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31363">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28041EA6">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63FF0D8D">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0C11A98E">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bookmarkStart w:id="49" w:name="_GoBack"/>
      <w:bookmarkEnd w:id="49"/>
      <w:r>
        <w:rPr>
          <w:rFonts w:hint="eastAsia" w:ascii="方正小标宋简体" w:hAnsi="方正小标宋简体" w:eastAsia="方正小标宋简体" w:cs="方正小标宋简体"/>
          <w:b w:val="0"/>
          <w:kern w:val="2"/>
          <w:sz w:val="44"/>
          <w:szCs w:val="44"/>
          <w:lang w:val="en-US" w:eastAsia="zh-CN"/>
        </w:rPr>
        <w:t>中山市公共交通运输集团有限公司</w:t>
      </w:r>
    </w:p>
    <w:p w14:paraId="77A28F1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方正小标宋简体" w:hAnsi="方正小标宋简体" w:eastAsia="方正小标宋简体" w:cs="方正小标宋简体"/>
          <w:b w:val="0"/>
          <w:kern w:val="2"/>
          <w:sz w:val="44"/>
          <w:szCs w:val="44"/>
          <w:lang w:val="en-US" w:eastAsia="zh-CN"/>
        </w:rPr>
        <w:t>常年法律顾问服务项目</w:t>
      </w:r>
    </w:p>
    <w:p w14:paraId="7AAD360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5ACFE9D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37C08773">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方正小标宋简体" w:hAnsi="方正小标宋简体" w:eastAsia="方正小标宋简体" w:cs="方正小标宋简体"/>
          <w:color w:val="auto"/>
          <w:sz w:val="96"/>
          <w:szCs w:val="28"/>
          <w:highlight w:val="none"/>
          <w:lang w:val="en-US" w:eastAsia="zh-CN"/>
        </w:rPr>
        <w:t>采购</w:t>
      </w:r>
      <w:r>
        <w:rPr>
          <w:rFonts w:hint="eastAsia" w:ascii="方正小标宋简体" w:hAnsi="方正小标宋简体" w:eastAsia="方正小标宋简体" w:cs="方正小标宋简体"/>
          <w:color w:val="auto"/>
          <w:sz w:val="96"/>
          <w:szCs w:val="28"/>
          <w:highlight w:val="none"/>
        </w:rPr>
        <w:t>文件</w:t>
      </w:r>
    </w:p>
    <w:bookmarkEnd w:id="1"/>
    <w:bookmarkEnd w:id="2"/>
    <w:p w14:paraId="204D184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4E8460E0">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A7F3F3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528401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71EDA0D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14:paraId="41C3A2FA">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14:paraId="30CDDDCB">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0D76924B">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start="1"/>
          <w:cols w:space="720" w:num="1"/>
          <w:titlePg/>
          <w:docGrid w:linePitch="312" w:charSpace="0"/>
        </w:sectPr>
      </w:pPr>
      <w:r>
        <w:rPr>
          <w:rFonts w:hint="default" w:ascii="Times New Roman" w:hAnsi="Times New Roman" w:eastAsia="宋体" w:cs="Times New Roman"/>
          <w:color w:val="auto"/>
          <w:sz w:val="32"/>
          <w:szCs w:val="32"/>
          <w:highlight w:val="none"/>
        </w:rPr>
        <w:t>202</w:t>
      </w:r>
      <w:r>
        <w:rPr>
          <w:rFonts w:hint="default" w:ascii="Times New Roman" w:hAnsi="Times New Roman" w:cs="Times New Roman"/>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Times New Roman" w:hAnsi="Times New Roman" w:eastAsia="宋体" w:cs="Times New Roman"/>
          <w:color w:val="auto"/>
          <w:sz w:val="32"/>
          <w:szCs w:val="32"/>
          <w:highlight w:val="none"/>
          <w:lang w:val="en-US" w:eastAsia="zh-CN"/>
        </w:rPr>
        <w:t>12</w:t>
      </w:r>
      <w:r>
        <w:rPr>
          <w:rFonts w:hint="eastAsia" w:ascii="宋体" w:hAnsi="宋体" w:eastAsia="宋体" w:cs="宋体"/>
          <w:color w:val="auto"/>
          <w:sz w:val="32"/>
          <w:szCs w:val="32"/>
          <w:highlight w:val="none"/>
        </w:rPr>
        <w:t>月</w:t>
      </w:r>
      <w:bookmarkStart w:id="3" w:name="_Toc2576"/>
      <w:bookmarkStart w:id="4" w:name="_Toc14779"/>
    </w:p>
    <w:p w14:paraId="4863FF66">
      <w:pPr>
        <w:spacing w:line="460" w:lineRule="exact"/>
        <w:jc w:val="center"/>
        <w:rPr>
          <w:rFonts w:hint="eastAsia" w:ascii="宋体" w:hAnsi="宋体" w:eastAsia="宋体" w:cs="宋体"/>
          <w:b/>
          <w:color w:val="auto"/>
          <w:sz w:val="44"/>
          <w:szCs w:val="28"/>
          <w:highlight w:val="none"/>
        </w:rPr>
      </w:pPr>
      <w:r>
        <w:rPr>
          <w:rFonts w:hint="eastAsia" w:ascii="方正小标宋简体" w:hAnsi="方正小标宋简体" w:eastAsia="方正小标宋简体" w:cs="方正小标宋简体"/>
          <w:b w:val="0"/>
          <w:sz w:val="44"/>
          <w:szCs w:val="44"/>
        </w:rPr>
        <w:t>目</w:t>
      </w:r>
      <w:r>
        <w:rPr>
          <w:rFonts w:hint="eastAsia" w:ascii="方正小标宋简体" w:hAnsi="方正小标宋简体" w:eastAsia="方正小标宋简体" w:cs="方正小标宋简体"/>
          <w:b w:val="0"/>
          <w:sz w:val="44"/>
          <w:szCs w:val="44"/>
          <w:lang w:val="en-US" w:eastAsia="zh-CN"/>
        </w:rPr>
        <w:t xml:space="preserve">  </w:t>
      </w:r>
      <w:r>
        <w:rPr>
          <w:rFonts w:hint="eastAsia" w:ascii="方正小标宋简体" w:hAnsi="方正小标宋简体" w:eastAsia="方正小标宋简体" w:cs="方正小标宋简体"/>
          <w:b w:val="0"/>
          <w:sz w:val="44"/>
          <w:szCs w:val="44"/>
        </w:rPr>
        <w:t>录</w:t>
      </w:r>
    </w:p>
    <w:p w14:paraId="6CC215FE">
      <w:pPr>
        <w:spacing w:line="460" w:lineRule="exact"/>
        <w:jc w:val="center"/>
        <w:rPr>
          <w:rFonts w:hint="eastAsia" w:ascii="宋体" w:hAnsi="宋体" w:eastAsia="宋体" w:cs="宋体"/>
          <w:b/>
          <w:color w:val="auto"/>
          <w:sz w:val="28"/>
          <w:szCs w:val="28"/>
          <w:highlight w:val="none"/>
        </w:rPr>
      </w:pPr>
    </w:p>
    <w:p w14:paraId="73143F04">
      <w:pPr>
        <w:spacing w:line="460" w:lineRule="exact"/>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r>
        <w:rPr>
          <w:rFonts w:hint="eastAsia" w:ascii="宋体" w:hAnsi="宋体" w:cs="宋体"/>
          <w:b/>
          <w:color w:val="auto"/>
          <w:sz w:val="28"/>
          <w:szCs w:val="28"/>
          <w:highlight w:val="none"/>
          <w:lang w:val="en-US" w:eastAsia="zh-CN"/>
        </w:rPr>
        <w:t>.......................................</w:t>
      </w:r>
      <w:r>
        <w:rPr>
          <w:rFonts w:hint="eastAsia" w:cs="Times New Roman"/>
          <w:b/>
          <w:color w:val="auto"/>
          <w:sz w:val="28"/>
          <w:szCs w:val="28"/>
          <w:highlight w:val="none"/>
          <w:lang w:val="en-US" w:eastAsia="zh-CN"/>
        </w:rPr>
        <w:t>3</w:t>
      </w:r>
    </w:p>
    <w:p w14:paraId="63130FAA">
      <w:pPr>
        <w:spacing w:line="460" w:lineRule="exact"/>
        <w:rPr>
          <w:rFonts w:hint="eastAsia" w:ascii="宋体" w:hAnsi="宋体" w:eastAsia="宋体" w:cs="宋体"/>
          <w:b/>
          <w:color w:val="auto"/>
          <w:sz w:val="28"/>
          <w:szCs w:val="28"/>
          <w:highlight w:val="none"/>
        </w:rPr>
      </w:pPr>
    </w:p>
    <w:p w14:paraId="592BA509">
      <w:pPr>
        <w:spacing w:line="460" w:lineRule="exact"/>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r>
        <w:rPr>
          <w:rFonts w:hint="eastAsia" w:ascii="宋体" w:hAnsi="宋体" w:cs="宋体"/>
          <w:b/>
          <w:color w:val="auto"/>
          <w:sz w:val="28"/>
          <w:szCs w:val="28"/>
          <w:highlight w:val="none"/>
          <w:lang w:val="en-US" w:eastAsia="zh-CN"/>
        </w:rPr>
        <w:t>...................................</w:t>
      </w:r>
      <w:r>
        <w:rPr>
          <w:rFonts w:hint="eastAsia" w:cs="Times New Roman"/>
          <w:b/>
          <w:color w:val="auto"/>
          <w:sz w:val="28"/>
          <w:szCs w:val="28"/>
          <w:highlight w:val="none"/>
          <w:lang w:val="en-US" w:eastAsia="zh-CN"/>
        </w:rPr>
        <w:t>7</w:t>
      </w:r>
    </w:p>
    <w:p w14:paraId="4A7B4627">
      <w:pPr>
        <w:spacing w:line="460" w:lineRule="exact"/>
        <w:rPr>
          <w:rFonts w:hint="eastAsia" w:ascii="宋体" w:hAnsi="宋体" w:eastAsia="宋体" w:cs="宋体"/>
          <w:b/>
          <w:color w:val="auto"/>
          <w:sz w:val="28"/>
          <w:szCs w:val="28"/>
          <w:highlight w:val="none"/>
        </w:rPr>
      </w:pPr>
    </w:p>
    <w:p w14:paraId="078BFF8C">
      <w:pPr>
        <w:spacing w:line="460" w:lineRule="exact"/>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r>
        <w:rPr>
          <w:rFonts w:hint="eastAsia" w:ascii="宋体" w:hAnsi="宋体" w:cs="宋体"/>
          <w:b/>
          <w:color w:val="auto"/>
          <w:sz w:val="28"/>
          <w:szCs w:val="28"/>
          <w:highlight w:val="none"/>
          <w:lang w:val="en-US" w:eastAsia="zh-CN"/>
        </w:rPr>
        <w:t>....................................</w:t>
      </w:r>
      <w:r>
        <w:rPr>
          <w:rFonts w:hint="eastAsia" w:ascii="Times New Roman" w:hAnsi="Times New Roman" w:cs="Times New Roman"/>
          <w:b/>
          <w:color w:val="auto"/>
          <w:sz w:val="28"/>
          <w:szCs w:val="28"/>
          <w:highlight w:val="none"/>
          <w:lang w:val="en-US" w:eastAsia="zh-CN"/>
        </w:rPr>
        <w:t>1</w:t>
      </w:r>
      <w:r>
        <w:rPr>
          <w:rFonts w:hint="eastAsia" w:cs="Times New Roman"/>
          <w:b/>
          <w:color w:val="auto"/>
          <w:sz w:val="28"/>
          <w:szCs w:val="28"/>
          <w:highlight w:val="none"/>
          <w:lang w:val="en-US" w:eastAsia="zh-CN"/>
        </w:rPr>
        <w:t>3</w:t>
      </w:r>
    </w:p>
    <w:p w14:paraId="150EF719">
      <w:pPr>
        <w:spacing w:line="460" w:lineRule="exact"/>
        <w:rPr>
          <w:rFonts w:hint="eastAsia" w:ascii="宋体" w:hAnsi="宋体" w:eastAsia="宋体" w:cs="宋体"/>
          <w:b/>
          <w:color w:val="auto"/>
          <w:sz w:val="28"/>
          <w:szCs w:val="28"/>
          <w:highlight w:val="none"/>
        </w:rPr>
      </w:pPr>
    </w:p>
    <w:p w14:paraId="29E45564">
      <w:pPr>
        <w:numPr>
          <w:ilvl w:val="0"/>
          <w:numId w:val="0"/>
        </w:numPr>
        <w:spacing w:line="460" w:lineRule="exact"/>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r>
        <w:rPr>
          <w:rFonts w:hint="eastAsia" w:ascii="宋体" w:hAnsi="宋体" w:cs="宋体"/>
          <w:b/>
          <w:color w:val="auto"/>
          <w:sz w:val="28"/>
          <w:szCs w:val="28"/>
          <w:highlight w:val="none"/>
          <w:lang w:val="en-US" w:eastAsia="zh-CN"/>
        </w:rPr>
        <w:t>................................</w:t>
      </w:r>
      <w:r>
        <w:rPr>
          <w:rFonts w:hint="eastAsia" w:ascii="Times New Roman" w:hAnsi="Times New Roman" w:cs="Times New Roman"/>
          <w:b/>
          <w:color w:val="auto"/>
          <w:sz w:val="28"/>
          <w:szCs w:val="28"/>
          <w:highlight w:val="none"/>
          <w:lang w:val="en-US" w:eastAsia="zh-CN"/>
        </w:rPr>
        <w:t>25</w:t>
      </w:r>
    </w:p>
    <w:p w14:paraId="7DC7F83B">
      <w:pPr>
        <w:pStyle w:val="29"/>
        <w:rPr>
          <w:rFonts w:hint="eastAsia" w:ascii="宋体" w:hAnsi="宋体" w:eastAsia="宋体" w:cs="宋体"/>
          <w:color w:val="auto"/>
          <w:highlight w:val="none"/>
        </w:rPr>
      </w:pPr>
    </w:p>
    <w:p w14:paraId="157485E7">
      <w:pPr>
        <w:numPr>
          <w:ilvl w:val="0"/>
          <w:numId w:val="0"/>
        </w:numPr>
        <w:spacing w:line="460" w:lineRule="exact"/>
        <w:ind w:firstLine="562" w:firstLineChars="200"/>
        <w:rPr>
          <w:rFonts w:hint="default" w:ascii="Times New Roman" w:hAnsi="Times New Roman" w:cs="Times New Roman"/>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r>
        <w:rPr>
          <w:rFonts w:hint="eastAsia" w:ascii="Times New Roman" w:hAnsi="Times New Roman" w:cs="Times New Roman"/>
          <w:b/>
          <w:color w:val="auto"/>
          <w:sz w:val="28"/>
          <w:szCs w:val="28"/>
          <w:highlight w:val="none"/>
          <w:lang w:val="en-US" w:eastAsia="zh-CN"/>
        </w:rPr>
        <w:t>4</w:t>
      </w:r>
      <w:r>
        <w:rPr>
          <w:rFonts w:hint="eastAsia" w:cs="Times New Roman"/>
          <w:b/>
          <w:color w:val="auto"/>
          <w:sz w:val="28"/>
          <w:szCs w:val="28"/>
          <w:highlight w:val="none"/>
          <w:lang w:val="en-US" w:eastAsia="zh-CN"/>
        </w:rPr>
        <w:t>3</w:t>
      </w:r>
    </w:p>
    <w:p w14:paraId="4A5AB856">
      <w:pPr>
        <w:pStyle w:val="29"/>
        <w:numPr>
          <w:ilvl w:val="0"/>
          <w:numId w:val="0"/>
        </w:numPr>
        <w:rPr>
          <w:rFonts w:hint="eastAsia" w:ascii="宋体" w:hAnsi="宋体" w:eastAsia="宋体" w:cs="宋体"/>
          <w:color w:val="auto"/>
          <w:highlight w:val="none"/>
        </w:rPr>
      </w:pPr>
    </w:p>
    <w:p w14:paraId="4130DA4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5CF756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9D33EF">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D5EB4E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357F01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46A0FD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68C56DF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632F1262">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3477F6C">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343E10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p>
    <w:p w14:paraId="5316C9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6822D8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现就中山市公共交通运输集团有限公司（下称采购人）常年法律顾问服务进行公开采购，欢迎符合资格条件的服务商参与报价评选，有关事项如下：</w:t>
      </w:r>
    </w:p>
    <w:p w14:paraId="4A043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中山市公共交通运输集团有限公司常年法律顾问服务项目</w:t>
      </w:r>
    </w:p>
    <w:p w14:paraId="21493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373BD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0CC048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cs="宋体"/>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225000.00</w:t>
      </w:r>
      <w:r>
        <w:rPr>
          <w:rFonts w:hint="eastAsia" w:ascii="宋体" w:hAnsi="宋体" w:eastAsia="宋体" w:cs="宋体"/>
          <w:b w:val="0"/>
          <w:bCs w:val="0"/>
          <w:color w:val="auto"/>
          <w:sz w:val="24"/>
          <w:szCs w:val="24"/>
          <w:highlight w:val="none"/>
          <w:lang w:val="en-US" w:eastAsia="zh-CN"/>
        </w:rPr>
        <w:t>元</w:t>
      </w:r>
    </w:p>
    <w:p w14:paraId="7F357D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34939237">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为不断加强</w:t>
      </w:r>
      <w:r>
        <w:rPr>
          <w:rFonts w:hint="eastAsia" w:ascii="宋体" w:hAnsi="宋体" w:cs="宋体"/>
          <w:color w:val="auto"/>
          <w:kern w:val="2"/>
          <w:sz w:val="24"/>
          <w:szCs w:val="24"/>
          <w:highlight w:val="none"/>
          <w:lang w:val="en-US" w:eastAsia="zh-CN" w:bidi="ar-SA"/>
        </w:rPr>
        <w:t>采购人（含采购人全资子公司，全文相同）</w:t>
      </w:r>
      <w:r>
        <w:rPr>
          <w:rFonts w:hint="eastAsia" w:ascii="宋体" w:hAnsi="宋体" w:eastAsia="宋体" w:cs="宋体"/>
          <w:color w:val="auto"/>
          <w:kern w:val="2"/>
          <w:sz w:val="24"/>
          <w:szCs w:val="24"/>
          <w:highlight w:val="none"/>
          <w:lang w:val="en-US" w:eastAsia="zh-CN" w:bidi="ar-SA"/>
        </w:rPr>
        <w:t>法律风险防范与管控，强化合规管理，为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日常管理、生产经营与业务发展中提供法律支持与保障，</w:t>
      </w:r>
      <w:r>
        <w:rPr>
          <w:rFonts w:hint="eastAsia" w:ascii="宋体" w:hAnsi="宋体" w:cs="宋体"/>
          <w:color w:val="auto"/>
          <w:kern w:val="2"/>
          <w:sz w:val="24"/>
          <w:szCs w:val="24"/>
          <w:highlight w:val="none"/>
          <w:lang w:val="en-US" w:eastAsia="zh-CN" w:bidi="ar-SA"/>
        </w:rPr>
        <w:t>现公开选聘</w:t>
      </w:r>
      <w:r>
        <w:rPr>
          <w:rFonts w:hint="eastAsia" w:ascii="宋体" w:hAnsi="宋体" w:eastAsia="宋体" w:cs="宋体"/>
          <w:color w:val="auto"/>
          <w:kern w:val="2"/>
          <w:sz w:val="24"/>
          <w:szCs w:val="24"/>
          <w:highlight w:val="none"/>
          <w:lang w:val="en-US" w:eastAsia="zh-CN" w:bidi="ar-SA"/>
        </w:rPr>
        <w:t>一家律师事务所提供常年法律顾问服务</w:t>
      </w:r>
      <w:r>
        <w:rPr>
          <w:rFonts w:hint="eastAsia" w:ascii="宋体" w:hAnsi="宋体" w:cs="宋体"/>
          <w:color w:val="auto"/>
          <w:kern w:val="2"/>
          <w:sz w:val="24"/>
          <w:szCs w:val="24"/>
          <w:highlight w:val="none"/>
          <w:lang w:val="en-US" w:eastAsia="zh-CN" w:bidi="ar-SA"/>
        </w:rPr>
        <w:t>，职责如下：</w:t>
      </w:r>
    </w:p>
    <w:p w14:paraId="05388A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（一）参与采购人公司章程、</w:t>
      </w:r>
      <w:r>
        <w:rPr>
          <w:rFonts w:hint="eastAsia" w:ascii="宋体" w:hAnsi="宋体" w:cs="宋体"/>
          <w:color w:val="auto"/>
          <w:kern w:val="2"/>
          <w:sz w:val="24"/>
          <w:szCs w:val="24"/>
          <w:highlight w:val="none"/>
          <w:lang w:val="en-US" w:eastAsia="zh-CN" w:bidi="ar-SA"/>
        </w:rPr>
        <w:t>董事会运行规则等企业重要规章制度的制定、修改。</w:t>
      </w:r>
    </w:p>
    <w:p w14:paraId="2D53C3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对采购人重要经营决策、规章制度、合同等进行法律审核；为采购人正确执行国家法律、法规、规章、规范性文件提供法律咨询，为采购人重大经营决策和管理事项提供书面法律意见。</w:t>
      </w:r>
    </w:p>
    <w:p w14:paraId="3BA66D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为</w:t>
      </w:r>
      <w:r>
        <w:rPr>
          <w:rFonts w:hint="eastAsia" w:ascii="宋体" w:hAnsi="宋体" w:eastAsia="宋体" w:cs="宋体"/>
          <w:color w:val="auto"/>
          <w:kern w:val="2"/>
          <w:sz w:val="24"/>
          <w:szCs w:val="24"/>
          <w:highlight w:val="none"/>
          <w:lang w:val="en-US" w:eastAsia="zh-CN" w:bidi="ar-SA"/>
        </w:rPr>
        <w:t>采购人</w:t>
      </w:r>
      <w:r>
        <w:rPr>
          <w:rFonts w:hint="eastAsia" w:ascii="宋体" w:hAnsi="宋体" w:cs="宋体"/>
          <w:color w:val="auto"/>
          <w:kern w:val="2"/>
          <w:sz w:val="24"/>
          <w:szCs w:val="24"/>
          <w:highlight w:val="none"/>
          <w:lang w:val="en-US" w:eastAsia="zh-CN" w:bidi="ar-SA"/>
        </w:rPr>
        <w:t>改制重组、并购上市、产权转让、破产重整、和解及清算、合并、分立、破产、租赁、资产转让、招投标等重大事项提出法律意见。</w:t>
      </w:r>
    </w:p>
    <w:p w14:paraId="6A0215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协助组织开展法律风险知识产权管理、法治宣传教育培训、法律咨询等工作。</w:t>
      </w:r>
    </w:p>
    <w:p w14:paraId="17E63A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五</w:t>
      </w:r>
      <w:r>
        <w:rPr>
          <w:rFonts w:hint="eastAsia" w:ascii="宋体" w:hAnsi="宋体" w:eastAsia="宋体" w:cs="宋体"/>
          <w:color w:val="auto"/>
          <w:kern w:val="2"/>
          <w:sz w:val="24"/>
          <w:szCs w:val="24"/>
          <w:highlight w:val="none"/>
          <w:lang w:val="en-US" w:eastAsia="zh-CN" w:bidi="ar-SA"/>
        </w:rPr>
        <w:t>）参与采购人</w:t>
      </w:r>
      <w:r>
        <w:rPr>
          <w:rFonts w:hint="eastAsia" w:ascii="宋体" w:hAnsi="宋体" w:cs="宋体"/>
          <w:color w:val="auto"/>
          <w:kern w:val="2"/>
          <w:sz w:val="24"/>
          <w:szCs w:val="24"/>
          <w:highlight w:val="none"/>
          <w:lang w:val="en-US" w:eastAsia="zh-CN" w:bidi="ar-SA"/>
        </w:rPr>
        <w:t>重大合同的谈判、起草和工作。</w:t>
      </w:r>
    </w:p>
    <w:p w14:paraId="1BC95D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采购人委托的其他事务，具体详见用户需求内容。</w:t>
      </w:r>
    </w:p>
    <w:p w14:paraId="44230D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cs="宋体"/>
          <w:b/>
          <w:bCs/>
          <w:color w:val="auto"/>
          <w:sz w:val="24"/>
          <w:szCs w:val="24"/>
          <w:highlight w:val="none"/>
          <w:lang w:val="en-US" w:eastAsia="zh-CN"/>
        </w:rPr>
        <w:t>外聘法律顾问须同时具备以下基本条件：</w:t>
      </w:r>
    </w:p>
    <w:p w14:paraId="049D67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lang w:val="en-US" w:eastAsia="zh-CN"/>
        </w:rPr>
        <w:t>政治素质高，拥护中国共产党的理论和路线方针政策</w:t>
      </w:r>
      <w:r>
        <w:rPr>
          <w:rFonts w:hint="eastAsia" w:ascii="宋体" w:hAnsi="宋体" w:eastAsia="宋体" w:cs="宋体"/>
          <w:b w:val="0"/>
          <w:bCs w:val="0"/>
          <w:color w:val="auto"/>
          <w:sz w:val="24"/>
          <w:szCs w:val="24"/>
          <w:highlight w:val="none"/>
          <w:lang w:val="en-US" w:eastAsia="zh-CN"/>
        </w:rPr>
        <w:t>。</w:t>
      </w:r>
    </w:p>
    <w:p w14:paraId="56DDCD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具有良好的职业道德和社会责任感</w:t>
      </w:r>
      <w:r>
        <w:rPr>
          <w:rFonts w:hint="eastAsia" w:ascii="宋体" w:hAnsi="宋体" w:eastAsia="宋体" w:cs="宋体"/>
          <w:b w:val="0"/>
          <w:bCs w:val="0"/>
          <w:color w:val="auto"/>
          <w:sz w:val="24"/>
          <w:szCs w:val="24"/>
          <w:highlight w:val="none"/>
          <w:lang w:val="en-US" w:eastAsia="zh-CN"/>
        </w:rPr>
        <w:t>。</w:t>
      </w:r>
    </w:p>
    <w:p w14:paraId="2EC1CE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应当具有丰富的执业经验和较强的专业能力、工作能力、沟通协调能力。</w:t>
      </w:r>
    </w:p>
    <w:p w14:paraId="77DCA1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严格遵纪守法，未受过刑事处罚、司法行政机关的行政处罚或律师协会的行业处分</w:t>
      </w:r>
      <w:r>
        <w:rPr>
          <w:rFonts w:hint="eastAsia" w:ascii="宋体" w:hAnsi="宋体" w:eastAsia="宋体" w:cs="宋体"/>
          <w:b w:val="0"/>
          <w:bCs w:val="0"/>
          <w:color w:val="auto"/>
          <w:sz w:val="24"/>
          <w:szCs w:val="24"/>
          <w:highlight w:val="none"/>
          <w:lang w:val="en-US" w:eastAsia="zh-CN"/>
        </w:rPr>
        <w:t>。</w:t>
      </w:r>
    </w:p>
    <w:p w14:paraId="5E0F3C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熟悉国有企业政策和采购人经营业务相关的法律法规、行业规定、政策等。</w:t>
      </w:r>
    </w:p>
    <w:p w14:paraId="725EC6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合格服务商资格要求</w:t>
      </w:r>
      <w:r>
        <w:rPr>
          <w:rFonts w:hint="eastAsia" w:ascii="宋体" w:hAnsi="宋体" w:cs="宋体"/>
          <w:b/>
          <w:bCs/>
          <w:color w:val="auto"/>
          <w:sz w:val="24"/>
          <w:szCs w:val="24"/>
          <w:highlight w:val="none"/>
          <w:lang w:val="en-US" w:eastAsia="zh-CN"/>
        </w:rPr>
        <w:t>：</w:t>
      </w:r>
    </w:p>
    <w:p w14:paraId="169308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（一）参评服务商须是依照《中华人民共和国律师法》成立，在国家司法行政</w:t>
      </w:r>
      <w:r>
        <w:rPr>
          <w:rFonts w:hint="eastAsia" w:ascii="宋体" w:hAnsi="宋体" w:cs="宋体"/>
          <w:b w:val="0"/>
          <w:bCs w:val="0"/>
          <w:color w:val="auto"/>
          <w:sz w:val="24"/>
          <w:szCs w:val="24"/>
          <w:highlight w:val="none"/>
          <w:lang w:val="en-US" w:eastAsia="zh-CN"/>
        </w:rPr>
        <w:t>机关</w:t>
      </w:r>
      <w:r>
        <w:rPr>
          <w:rFonts w:hint="eastAsia" w:ascii="宋体" w:hAnsi="宋体" w:eastAsia="宋体" w:cs="宋体"/>
          <w:b w:val="0"/>
          <w:bCs w:val="0"/>
          <w:color w:val="auto"/>
          <w:sz w:val="24"/>
          <w:szCs w:val="24"/>
          <w:highlight w:val="none"/>
          <w:lang w:val="en-US" w:eastAsia="zh-CN"/>
        </w:rPr>
        <w:t>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p>
    <w:p w14:paraId="61EBD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近5年未受到司法行政机关的行政处罚或律师协会的行业处分，</w:t>
      </w:r>
      <w:r>
        <w:rPr>
          <w:rFonts w:hint="eastAsia" w:ascii="宋体" w:hAnsi="宋体" w:eastAsia="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书面声明函</w:t>
      </w:r>
      <w:r>
        <w:rPr>
          <w:rFonts w:hint="eastAsia" w:ascii="宋体" w:hAnsi="宋体" w:eastAsia="宋体" w:cs="宋体"/>
          <w:b w:val="0"/>
          <w:bCs w:val="0"/>
          <w:color w:val="auto"/>
          <w:sz w:val="24"/>
          <w:szCs w:val="24"/>
          <w:highlight w:val="none"/>
          <w:lang w:val="en-US" w:eastAsia="zh-CN"/>
        </w:rPr>
        <w:t>。</w:t>
      </w:r>
    </w:p>
    <w:p w14:paraId="7DC7AE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Times New Roman" w:hAnsi="Times New Roman" w:cs="Times New Roman"/>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以及</w:t>
      </w:r>
      <w:r>
        <w:rPr>
          <w:rFonts w:hint="eastAsia" w:ascii="宋体" w:hAnsi="宋体" w:eastAsia="宋体" w:cs="宋体"/>
          <w:b w:val="0"/>
          <w:bCs w:val="0"/>
          <w:color w:val="auto"/>
          <w:sz w:val="24"/>
          <w:szCs w:val="24"/>
          <w:highlight w:val="none"/>
          <w:lang w:val="zh-CN" w:eastAsia="zh-CN"/>
        </w:rPr>
        <w:t>不处于中国政府采购网</w:t>
      </w:r>
      <w:r>
        <w:rPr>
          <w:rFonts w:hint="eastAsia" w:ascii="Times New Roman" w:hAnsi="Times New Roman" w:cs="Times New Roman"/>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w:t>
      </w:r>
      <w:r>
        <w:rPr>
          <w:rFonts w:hint="default" w:ascii="Times New Roman" w:hAnsi="Times New Roman" w:eastAsia="宋体" w:cs="Times New Roman"/>
          <w:b w:val="0"/>
          <w:bCs w:val="0"/>
          <w:color w:val="auto"/>
          <w:sz w:val="24"/>
          <w:szCs w:val="24"/>
          <w:highlight w:val="none"/>
          <w:lang w:val="zh-CN" w:eastAsia="zh-CN"/>
        </w:rPr>
        <w:t>①</w:t>
      </w:r>
      <w:r>
        <w:rPr>
          <w:rFonts w:hint="eastAsia" w:ascii="宋体" w:hAnsi="宋体" w:eastAsia="宋体" w:cs="宋体"/>
          <w:b w:val="0"/>
          <w:bCs w:val="0"/>
          <w:color w:val="auto"/>
          <w:sz w:val="24"/>
          <w:szCs w:val="24"/>
          <w:highlight w:val="none"/>
          <w:lang w:val="en-US" w:eastAsia="zh-CN"/>
        </w:rPr>
        <w:t>采购人有权</w:t>
      </w:r>
      <w:r>
        <w:rPr>
          <w:rFonts w:hint="eastAsia" w:ascii="宋体" w:hAnsi="宋体" w:eastAsia="宋体" w:cs="宋体"/>
          <w:b w:val="0"/>
          <w:bCs w:val="0"/>
          <w:color w:val="auto"/>
          <w:sz w:val="24"/>
          <w:szCs w:val="24"/>
          <w:highlight w:val="none"/>
          <w:lang w:val="zh-CN" w:eastAsia="zh-CN"/>
        </w:rPr>
        <w:t>于</w:t>
      </w:r>
      <w:r>
        <w:rPr>
          <w:rFonts w:hint="eastAsia" w:ascii="宋体" w:hAnsi="宋体" w:eastAsia="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zh-CN" w:eastAsia="zh-CN"/>
        </w:rPr>
        <w:t>当天在“信用中国”网站</w:t>
      </w:r>
      <w:r>
        <w:rPr>
          <w:rFonts w:hint="eastAsia" w:ascii="Times New Roman" w:hAnsi="Times New Roman" w:cs="Times New Roman"/>
          <w:b w:val="0"/>
          <w:bCs w:val="0"/>
          <w:color w:val="auto"/>
          <w:sz w:val="24"/>
          <w:szCs w:val="24"/>
          <w:highlight w:val="none"/>
          <w:lang w:val="zh-CN" w:eastAsia="zh-CN"/>
        </w:rPr>
        <w:t>（www.creditchina.gov.cn）</w:t>
      </w:r>
      <w:r>
        <w:rPr>
          <w:rFonts w:hint="eastAsia" w:ascii="宋体" w:hAnsi="宋体" w:eastAsia="宋体" w:cs="宋体"/>
          <w:b w:val="0"/>
          <w:bCs w:val="0"/>
          <w:color w:val="auto"/>
          <w:sz w:val="24"/>
          <w:szCs w:val="24"/>
          <w:highlight w:val="none"/>
          <w:lang w:val="zh-CN" w:eastAsia="zh-CN"/>
        </w:rPr>
        <w:t>、中国政府采购网</w:t>
      </w:r>
      <w:r>
        <w:rPr>
          <w:rFonts w:hint="eastAsia" w:ascii="Times New Roman" w:hAnsi="Times New Roman" w:cs="Times New Roman"/>
          <w:b w:val="0"/>
          <w:bCs w:val="0"/>
          <w:color w:val="auto"/>
          <w:sz w:val="24"/>
          <w:szCs w:val="24"/>
          <w:highlight w:val="none"/>
          <w:lang w:val="zh-CN" w:eastAsia="zh-CN"/>
        </w:rPr>
        <w:t>（www.ccgp.gov.cn）</w:t>
      </w:r>
      <w:r>
        <w:rPr>
          <w:rFonts w:hint="eastAsia" w:ascii="宋体" w:hAnsi="宋体" w:eastAsia="宋体" w:cs="宋体"/>
          <w:b w:val="0"/>
          <w:bCs w:val="0"/>
          <w:color w:val="auto"/>
          <w:sz w:val="24"/>
          <w:szCs w:val="24"/>
          <w:highlight w:val="none"/>
          <w:lang w:val="en-US" w:eastAsia="zh-CN"/>
        </w:rPr>
        <w:t>对参评服务商提供的信用信息证明材料进行复核并以采购人复核</w:t>
      </w:r>
      <w:r>
        <w:rPr>
          <w:rFonts w:hint="eastAsia" w:ascii="宋体" w:hAnsi="宋体" w:eastAsia="宋体" w:cs="宋体"/>
          <w:b w:val="0"/>
          <w:bCs w:val="0"/>
          <w:color w:val="auto"/>
          <w:sz w:val="24"/>
          <w:szCs w:val="24"/>
          <w:highlight w:val="none"/>
          <w:lang w:val="zh-CN" w:eastAsia="zh-CN"/>
        </w:rPr>
        <w:t>查询结果为准，信用信息查询记录及相关证据与本项目的</w:t>
      </w:r>
      <w:r>
        <w:rPr>
          <w:rFonts w:hint="eastAsia" w:ascii="宋体" w:hAnsi="宋体" w:eastAsia="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zh-CN" w:eastAsia="zh-CN"/>
        </w:rPr>
        <w:t>文件一并保存。</w:t>
      </w:r>
      <w:r>
        <w:rPr>
          <w:rFonts w:hint="eastAsia" w:ascii="Times New Roman" w:hAnsi="Times New Roman" w:eastAsia="宋体" w:cs="Times New Roman"/>
          <w:b w:val="0"/>
          <w:bCs w:val="0"/>
          <w:color w:val="auto"/>
          <w:sz w:val="24"/>
          <w:szCs w:val="24"/>
          <w:highlight w:val="none"/>
          <w:lang w:val="zh-CN" w:eastAsia="zh-CN"/>
        </w:rPr>
        <w:t>②</w:t>
      </w:r>
      <w:r>
        <w:rPr>
          <w:rFonts w:hint="eastAsia" w:ascii="宋体" w:hAnsi="宋体" w:eastAsia="宋体" w:cs="宋体"/>
          <w:b w:val="0"/>
          <w:bCs w:val="0"/>
          <w:color w:val="auto"/>
          <w:sz w:val="24"/>
          <w:szCs w:val="24"/>
          <w:highlight w:val="none"/>
          <w:lang w:val="zh-CN" w:eastAsia="zh-CN"/>
        </w:rPr>
        <w:t>如相关失信记录已失效，</w:t>
      </w:r>
      <w:r>
        <w:rPr>
          <w:rFonts w:hint="eastAsia" w:ascii="宋体" w:hAnsi="宋体" w:cs="宋体"/>
          <w:b w:val="0"/>
          <w:bCs w:val="0"/>
          <w:color w:val="auto"/>
          <w:sz w:val="24"/>
          <w:szCs w:val="24"/>
          <w:highlight w:val="none"/>
          <w:lang w:val="zh-CN" w:eastAsia="zh-CN"/>
        </w:rPr>
        <w:t>服务</w:t>
      </w:r>
      <w:r>
        <w:rPr>
          <w:rFonts w:hint="eastAsia" w:ascii="宋体" w:hAnsi="宋体" w:eastAsia="宋体" w:cs="宋体"/>
          <w:b w:val="0"/>
          <w:bCs w:val="0"/>
          <w:color w:val="auto"/>
          <w:sz w:val="24"/>
          <w:szCs w:val="24"/>
          <w:highlight w:val="none"/>
          <w:lang w:val="zh-CN" w:eastAsia="zh-CN"/>
        </w:rPr>
        <w:t>商需提供相关证明资料。</w:t>
      </w:r>
      <w:r>
        <w:rPr>
          <w:rFonts w:hint="eastAsia" w:ascii="Times New Roman" w:hAnsi="Times New Roman" w:eastAsia="宋体" w:cs="Times New Roman"/>
          <w:b w:val="0"/>
          <w:bCs w:val="0"/>
          <w:color w:val="auto"/>
          <w:sz w:val="24"/>
          <w:szCs w:val="24"/>
          <w:highlight w:val="none"/>
          <w:lang w:val="zh-CN" w:eastAsia="zh-CN"/>
        </w:rPr>
        <w:t>③</w:t>
      </w:r>
      <w:r>
        <w:rPr>
          <w:rFonts w:hint="eastAsia" w:ascii="宋体" w:hAnsi="宋体" w:eastAsia="宋体" w:cs="宋体"/>
          <w:b w:val="0"/>
          <w:bCs w:val="0"/>
          <w:color w:val="auto"/>
          <w:sz w:val="24"/>
          <w:szCs w:val="24"/>
          <w:highlight w:val="none"/>
          <w:lang w:val="zh-CN" w:eastAsia="zh-CN"/>
        </w:rPr>
        <w:t>上述网站查询页面不能显示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商相关查询信息的,视为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商满足上述要求。</w:t>
      </w:r>
      <w:r>
        <w:rPr>
          <w:rFonts w:hint="eastAsia" w:ascii="Times New Roman" w:hAnsi="Times New Roman" w:eastAsia="宋体" w:cs="Times New Roman"/>
          <w:b w:val="0"/>
          <w:bCs w:val="0"/>
          <w:color w:val="auto"/>
          <w:sz w:val="24"/>
          <w:szCs w:val="24"/>
          <w:highlight w:val="none"/>
          <w:lang w:val="zh-CN" w:eastAsia="zh-CN"/>
        </w:rPr>
        <w:t>④</w:t>
      </w:r>
      <w:r>
        <w:rPr>
          <w:rFonts w:hint="eastAsia" w:ascii="宋体" w:hAnsi="宋体" w:eastAsia="宋体" w:cs="宋体"/>
          <w:b w:val="0"/>
          <w:bCs w:val="0"/>
          <w:color w:val="auto"/>
          <w:sz w:val="24"/>
          <w:szCs w:val="24"/>
          <w:highlight w:val="none"/>
          <w:lang w:val="en-US" w:eastAsia="zh-CN"/>
        </w:rPr>
        <w:t>被列入失信被执行人、重大税收违法案件当事人名单、政府采购严重违法失信行为记录名单的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商，视为不符合资格条件，不得参加本项目的评审活动。</w:t>
      </w:r>
      <w:r>
        <w:rPr>
          <w:rFonts w:hint="eastAsia" w:ascii="宋体" w:hAnsi="宋体" w:eastAsia="宋体" w:cs="宋体"/>
          <w:b w:val="0"/>
          <w:bCs w:val="0"/>
          <w:color w:val="auto"/>
          <w:sz w:val="24"/>
          <w:szCs w:val="24"/>
          <w:highlight w:val="none"/>
          <w:lang w:val="zh-CN" w:eastAsia="zh-CN"/>
        </w:rPr>
        <w:t>)</w:t>
      </w:r>
    </w:p>
    <w:p w14:paraId="6360C4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）本项目不接受联合体参评。</w:t>
      </w:r>
    </w:p>
    <w:p w14:paraId="36881E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4BCB40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（六）参评服务商报价未超过本项目的报价上限。</w:t>
      </w:r>
    </w:p>
    <w:p w14:paraId="6AA9F0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p w14:paraId="3A2C25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eastAsia="zh-CN"/>
        </w:rPr>
        <w:t>文件</w:t>
      </w:r>
    </w:p>
    <w:p w14:paraId="0E7304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Times New Roman" w:hAnsi="Times New Roman" w:cs="Times New Roman"/>
          <w:b w:val="0"/>
          <w:bCs w:val="0"/>
          <w:color w:val="auto"/>
          <w:sz w:val="24"/>
          <w:szCs w:val="24"/>
          <w:highlight w:val="none"/>
          <w:lang w:val="en-US" w:eastAsia="zh-CN"/>
        </w:rPr>
        <w:t>（https://www.zsbus.cn/）</w:t>
      </w:r>
      <w:r>
        <w:rPr>
          <w:rFonts w:hint="eastAsia" w:ascii="宋体" w:hAnsi="宋体" w:cs="宋体"/>
          <w:color w:val="auto"/>
          <w:sz w:val="24"/>
          <w:szCs w:val="24"/>
          <w:highlight w:val="none"/>
          <w:lang w:val="en-US" w:eastAsia="zh-CN"/>
        </w:rPr>
        <w:t>以及中山产权服务网</w:t>
      </w:r>
      <w:r>
        <w:rPr>
          <w:rFonts w:hint="eastAsia" w:ascii="Times New Roman" w:hAnsi="Times New Roman" w:cs="Times New Roman"/>
          <w:b w:val="0"/>
          <w:bCs w:val="0"/>
          <w:color w:val="auto"/>
          <w:sz w:val="24"/>
          <w:szCs w:val="24"/>
          <w:highlight w:val="none"/>
          <w:lang w:val="en-US" w:eastAsia="zh-CN"/>
        </w:rPr>
        <w:t>（http://zscq.zsnews.cn/）</w:t>
      </w:r>
      <w:r>
        <w:rPr>
          <w:rFonts w:hint="eastAsia" w:ascii="宋体" w:hAnsi="宋体" w:eastAsia="宋体" w:cs="宋体"/>
          <w:color w:val="auto"/>
          <w:sz w:val="24"/>
          <w:szCs w:val="24"/>
          <w:highlight w:val="none"/>
          <w:lang w:eastAsia="zh-CN"/>
        </w:rPr>
        <w:t>公布，并视为有效送达，不再另行通知。</w:t>
      </w:r>
    </w:p>
    <w:p w14:paraId="564367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14:paraId="0C9580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Times New Roman" w:hAnsi="Times New Roman" w:cs="Times New Roman"/>
          <w:b w:val="0"/>
          <w:bCs w:val="0"/>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Times New Roman" w:hAnsi="Times New Roman" w:cs="Times New Roman"/>
          <w:b w:val="0"/>
          <w:bCs w:val="0"/>
          <w:color w:val="auto"/>
          <w:sz w:val="24"/>
          <w:szCs w:val="24"/>
          <w:highlight w:val="none"/>
          <w:lang w:val="en-US" w:eastAsia="zh-CN"/>
        </w:rPr>
        <w:t>14:30</w:t>
      </w:r>
      <w:r>
        <w:rPr>
          <w:rFonts w:hint="eastAsia" w:ascii="宋体" w:hAnsi="宋体" w:eastAsia="宋体" w:cs="宋体"/>
          <w:color w:val="auto"/>
          <w:sz w:val="24"/>
          <w:szCs w:val="24"/>
          <w:highlight w:val="none"/>
          <w:lang w:eastAsia="zh-CN"/>
        </w:rPr>
        <w:t>。</w:t>
      </w:r>
    </w:p>
    <w:p w14:paraId="051E97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提交参评文件要求</w:t>
      </w:r>
    </w:p>
    <w:p w14:paraId="00078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）提交参评文件截止时间</w:t>
      </w:r>
      <w:r>
        <w:rPr>
          <w:rFonts w:hint="eastAsia" w:ascii="宋体" w:hAnsi="宋体" w:eastAsia="宋体" w:cs="宋体"/>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cs="宋体"/>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cs="宋体"/>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29</w:t>
      </w:r>
      <w:r>
        <w:rPr>
          <w:rFonts w:hint="eastAsia" w:ascii="宋体" w:hAnsi="宋体" w:cs="宋体"/>
          <w:color w:val="auto"/>
          <w:sz w:val="24"/>
          <w:szCs w:val="24"/>
          <w:highlight w:val="none"/>
          <w:lang w:val="en-US" w:eastAsia="zh-CN"/>
        </w:rPr>
        <w:t>日</w:t>
      </w:r>
      <w:r>
        <w:rPr>
          <w:rFonts w:hint="eastAsia" w:ascii="Times New Roman" w:hAnsi="Times New Roman" w:cs="Times New Roman"/>
          <w:b w:val="0"/>
          <w:bCs w:val="0"/>
          <w:color w:val="auto"/>
          <w:sz w:val="24"/>
          <w:szCs w:val="24"/>
          <w:highlight w:val="none"/>
          <w:lang w:val="en-US" w:eastAsia="zh-CN"/>
        </w:rPr>
        <w:t>14：30</w:t>
      </w:r>
      <w:r>
        <w:rPr>
          <w:rFonts w:hint="eastAsia" w:ascii="宋体" w:hAnsi="宋体" w:eastAsia="宋体" w:cs="宋体"/>
          <w:color w:val="auto"/>
          <w:sz w:val="24"/>
          <w:szCs w:val="24"/>
          <w:highlight w:val="none"/>
          <w:lang w:eastAsia="zh-CN"/>
        </w:rPr>
        <w:t>。</w:t>
      </w:r>
    </w:p>
    <w:p w14:paraId="228C0F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提交参评文件</w:t>
      </w:r>
      <w:r>
        <w:rPr>
          <w:rFonts w:hint="eastAsia" w:ascii="宋体"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中山市南区城南三路</w:t>
      </w:r>
      <w:r>
        <w:rPr>
          <w:rFonts w:hint="eastAsia" w:ascii="Times New Roman" w:hAnsi="Times New Roman" w:cs="Times New Roman"/>
          <w:b w:val="0"/>
          <w:bCs w:val="0"/>
          <w:color w:val="auto"/>
          <w:sz w:val="24"/>
          <w:szCs w:val="24"/>
          <w:highlight w:val="none"/>
          <w:lang w:val="en-US" w:eastAsia="zh-CN"/>
        </w:rPr>
        <w:t>38</w:t>
      </w:r>
      <w:r>
        <w:rPr>
          <w:rFonts w:hint="eastAsia" w:ascii="宋体" w:hAnsi="宋体" w:cs="宋体"/>
          <w:color w:val="auto"/>
          <w:sz w:val="24"/>
          <w:szCs w:val="24"/>
          <w:highlight w:val="none"/>
          <w:lang w:val="en-US" w:eastAsia="zh-CN"/>
        </w:rPr>
        <w:t>号中山市公共交通运输集团有限公司二楼开评标室彭先生</w:t>
      </w:r>
      <w:r>
        <w:rPr>
          <w:rFonts w:hint="eastAsia" w:ascii="Times New Roman" w:hAnsi="Times New Roman" w:cs="Times New Roman"/>
          <w:b w:val="0"/>
          <w:bCs w:val="0"/>
          <w:color w:val="auto"/>
          <w:sz w:val="24"/>
          <w:szCs w:val="24"/>
          <w:highlight w:val="none"/>
          <w:lang w:val="en-US" w:eastAsia="zh-CN"/>
        </w:rPr>
        <w:t>（15972926258）</w:t>
      </w:r>
      <w:r>
        <w:rPr>
          <w:rFonts w:hint="eastAsia" w:ascii="宋体" w:hAnsi="宋体" w:eastAsia="宋体" w:cs="宋体"/>
          <w:color w:val="auto"/>
          <w:sz w:val="24"/>
          <w:szCs w:val="24"/>
          <w:highlight w:val="none"/>
          <w:lang w:val="en-US" w:eastAsia="zh-CN"/>
        </w:rPr>
        <w:t>收</w:t>
      </w:r>
      <w:r>
        <w:rPr>
          <w:rFonts w:hint="eastAsia" w:ascii="宋体" w:hAnsi="宋体" w:cs="宋体"/>
          <w:color w:val="auto"/>
          <w:sz w:val="24"/>
          <w:szCs w:val="24"/>
          <w:highlight w:val="none"/>
          <w:lang w:val="en-US" w:eastAsia="zh-CN"/>
        </w:rPr>
        <w:t>，参评文件可邮寄但不得到付</w:t>
      </w:r>
      <w:r>
        <w:rPr>
          <w:rFonts w:hint="eastAsia" w:ascii="宋体" w:hAnsi="宋体" w:eastAsia="宋体" w:cs="宋体"/>
          <w:color w:val="auto"/>
          <w:sz w:val="24"/>
          <w:szCs w:val="24"/>
          <w:highlight w:val="none"/>
          <w:lang w:val="en-US" w:eastAsia="zh-CN"/>
        </w:rPr>
        <w:t>。</w:t>
      </w:r>
    </w:p>
    <w:p w14:paraId="0A458C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服务商应在</w:t>
      </w:r>
      <w:r>
        <w:rPr>
          <w:rFonts w:hint="eastAsia" w:ascii="宋体" w:hAnsi="宋体" w:eastAsia="宋体" w:cs="宋体"/>
          <w:color w:val="auto"/>
          <w:sz w:val="24"/>
          <w:szCs w:val="24"/>
          <w:highlight w:val="none"/>
          <w:lang w:eastAsia="zh-CN"/>
        </w:rPr>
        <w:t>提交参评文件截止时间</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val="en-US" w:eastAsia="zh-CN"/>
        </w:rPr>
        <w:t>一式两份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eastAsia="宋体" w:cs="宋体"/>
          <w:b/>
          <w:bCs/>
          <w:color w:val="auto"/>
          <w:sz w:val="24"/>
          <w:szCs w:val="24"/>
          <w:highlight w:val="none"/>
          <w:u w:val="single"/>
          <w:lang w:val="en-US" w:eastAsia="zh-CN"/>
        </w:rPr>
        <w:t>参评文件要求独立装订成册</w:t>
      </w:r>
      <w:r>
        <w:rPr>
          <w:rFonts w:hint="eastAsia" w:ascii="宋体" w:hAnsi="宋体" w:cs="宋体"/>
          <w:b/>
          <w:bCs/>
          <w:color w:val="auto"/>
          <w:sz w:val="24"/>
          <w:szCs w:val="24"/>
          <w:highlight w:val="none"/>
          <w:u w:val="single"/>
          <w:lang w:val="en-US" w:eastAsia="zh-CN"/>
        </w:rPr>
        <w:t>（使用夹子或回形针夹住视为没有独立装订成册）</w:t>
      </w:r>
      <w:r>
        <w:rPr>
          <w:rFonts w:hint="eastAsia" w:ascii="宋体" w:hAnsi="宋体" w:eastAsia="宋体" w:cs="宋体"/>
          <w:b/>
          <w:bCs/>
          <w:color w:val="auto"/>
          <w:sz w:val="24"/>
          <w:szCs w:val="24"/>
          <w:highlight w:val="none"/>
          <w:u w:val="single"/>
          <w:lang w:val="en-US" w:eastAsia="zh-CN"/>
        </w:rPr>
        <w:t>，按格式规定</w:t>
      </w:r>
      <w:r>
        <w:rPr>
          <w:rFonts w:hint="eastAsia" w:ascii="宋体" w:hAnsi="宋体" w:cs="宋体"/>
          <w:b/>
          <w:bCs/>
          <w:color w:val="auto"/>
          <w:sz w:val="24"/>
          <w:szCs w:val="24"/>
          <w:highlight w:val="none"/>
          <w:u w:val="single"/>
          <w:lang w:val="en-US" w:eastAsia="zh-CN"/>
        </w:rPr>
        <w:t>签字或盖章</w:t>
      </w:r>
      <w:r>
        <w:rPr>
          <w:rFonts w:hint="eastAsia" w:ascii="宋体" w:hAnsi="宋体" w:eastAsia="宋体" w:cs="宋体"/>
          <w:b/>
          <w:bCs/>
          <w:color w:val="auto"/>
          <w:sz w:val="24"/>
          <w:szCs w:val="24"/>
          <w:highlight w:val="none"/>
          <w:u w:val="single"/>
          <w:lang w:val="en-US" w:eastAsia="zh-CN"/>
        </w:rPr>
        <w:t>并加盖公章，密封提交。</w:t>
      </w:r>
    </w:p>
    <w:p w14:paraId="782B90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2955B0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w:t>
      </w:r>
      <w:r>
        <w:rPr>
          <w:rFonts w:hint="eastAsia" w:ascii="Times New Roman" w:hAnsi="Times New Roman" w:cs="Times New Roman"/>
          <w:b w:val="0"/>
          <w:bCs w:val="0"/>
          <w:color w:val="auto"/>
          <w:sz w:val="24"/>
          <w:szCs w:val="24"/>
          <w:highlight w:val="none"/>
          <w:lang w:val="en-US" w:eastAsia="zh-CN"/>
        </w:rPr>
        <w:t>14：40</w:t>
      </w:r>
      <w:r>
        <w:rPr>
          <w:rFonts w:hint="eastAsia" w:ascii="宋体" w:hAnsi="宋体" w:eastAsia="宋体" w:cs="宋体"/>
          <w:color w:val="auto"/>
          <w:sz w:val="24"/>
          <w:szCs w:val="24"/>
          <w:highlight w:val="none"/>
          <w:lang w:val="en-US" w:eastAsia="zh-CN"/>
        </w:rPr>
        <w:t>。</w:t>
      </w:r>
    </w:p>
    <w:p w14:paraId="5EE198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w:t>
      </w:r>
      <w:r>
        <w:rPr>
          <w:rFonts w:hint="eastAsia" w:ascii="宋体" w:hAnsi="宋体" w:cs="宋体"/>
          <w:color w:val="auto"/>
          <w:sz w:val="24"/>
          <w:szCs w:val="24"/>
          <w:highlight w:val="none"/>
          <w:lang w:val="en-US" w:eastAsia="zh-CN"/>
        </w:rPr>
        <w:t>中山市公共交通运输集团有限公司二楼开评标室</w:t>
      </w:r>
      <w:r>
        <w:rPr>
          <w:rFonts w:hint="eastAsia" w:ascii="宋体" w:hAnsi="宋体" w:eastAsia="宋体" w:cs="宋体"/>
          <w:color w:val="auto"/>
          <w:sz w:val="24"/>
          <w:szCs w:val="24"/>
          <w:highlight w:val="none"/>
          <w:lang w:val="en-US" w:eastAsia="zh-CN"/>
        </w:rPr>
        <w:t>，评审时</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lang w:val="en-US" w:eastAsia="zh-CN"/>
        </w:rPr>
        <w:t>服务商无需到场参加。</w:t>
      </w:r>
    </w:p>
    <w:p w14:paraId="1F3FFC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7CDEBB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Times New Roman" w:hAnsi="Times New Roman" w:cs="Times New Roman"/>
          <w:b w:val="0"/>
          <w:bCs w:val="0"/>
          <w:color w:val="auto"/>
          <w:sz w:val="24"/>
          <w:szCs w:val="24"/>
          <w:highlight w:val="none"/>
          <w:lang w:val="en-US" w:eastAsia="zh-CN"/>
        </w:rPr>
        <w:t>（https://www.zsbus.cn/）</w:t>
      </w:r>
      <w:r>
        <w:rPr>
          <w:rFonts w:hint="eastAsia" w:ascii="宋体" w:hAnsi="宋体" w:cs="宋体"/>
          <w:color w:val="auto"/>
          <w:sz w:val="24"/>
          <w:szCs w:val="24"/>
          <w:highlight w:val="none"/>
          <w:lang w:val="en-US" w:eastAsia="zh-CN"/>
        </w:rPr>
        <w:t>以及中山产权服务网</w:t>
      </w:r>
      <w:r>
        <w:rPr>
          <w:rFonts w:hint="eastAsia" w:ascii="Times New Roman" w:hAnsi="Times New Roman" w:cs="Times New Roman"/>
          <w:b w:val="0"/>
          <w:bCs w:val="0"/>
          <w:color w:val="auto"/>
          <w:sz w:val="24"/>
          <w:szCs w:val="24"/>
          <w:highlight w:val="none"/>
          <w:lang w:val="en-US" w:eastAsia="zh-CN"/>
        </w:rPr>
        <w:t>（http://zscq.zsnews.cn/）</w:t>
      </w:r>
      <w:r>
        <w:rPr>
          <w:rFonts w:hint="eastAsia" w:ascii="宋体" w:hAnsi="宋体" w:eastAsia="宋体" w:cs="宋体"/>
          <w:b w:val="0"/>
          <w:bCs w:val="0"/>
          <w:color w:val="auto"/>
          <w:sz w:val="24"/>
          <w:szCs w:val="24"/>
          <w:highlight w:val="none"/>
          <w:lang w:val="en-US" w:eastAsia="zh-CN"/>
        </w:rPr>
        <w:t>上进行结果公示，公示期</w:t>
      </w:r>
      <w:r>
        <w:rPr>
          <w:rFonts w:hint="eastAsia" w:ascii="Times New Roman" w:hAnsi="Times New Roman" w:cs="Times New Roman"/>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w:t>
      </w:r>
      <w:r>
        <w:rPr>
          <w:rFonts w:hint="eastAsia" w:ascii="Times New Roman" w:hAnsi="Times New Roman" w:cs="Times New Roman"/>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w:t>
      </w:r>
      <w:r>
        <w:rPr>
          <w:rFonts w:hint="eastAsia" w:ascii="Times New Roman" w:hAnsi="Times New Roman" w:cs="Times New Roman"/>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日内作出答复并在答复前暂停本项目评审活动。</w:t>
      </w:r>
    </w:p>
    <w:p w14:paraId="6A753E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采购人联系方式</w:t>
      </w:r>
    </w:p>
    <w:p w14:paraId="139F62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联系人及联系电话：彭先生</w:t>
      </w:r>
      <w:r>
        <w:rPr>
          <w:rFonts w:hint="eastAsia" w:ascii="Times New Roman" w:hAnsi="Times New Roman" w:cs="Times New Roman"/>
          <w:b w:val="0"/>
          <w:bCs w:val="0"/>
          <w:color w:val="auto"/>
          <w:sz w:val="24"/>
          <w:szCs w:val="24"/>
          <w:highlight w:val="none"/>
          <w:lang w:val="en-US" w:eastAsia="zh-CN"/>
        </w:rPr>
        <w:t>15972926258</w:t>
      </w:r>
    </w:p>
    <w:p w14:paraId="2D0487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269C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40F9202">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中山市公共交通运输集团有限公司</w:t>
      </w:r>
    </w:p>
    <w:p w14:paraId="36CCE2D6">
      <w:pPr>
        <w:keepNext w:val="0"/>
        <w:keepLines w:val="0"/>
        <w:pageBreakBefore w:val="0"/>
        <w:kinsoku/>
        <w:wordWrap w:val="0"/>
        <w:overflowPunct/>
        <w:topLinePunct w:val="0"/>
        <w:autoSpaceDE/>
        <w:autoSpaceDN/>
        <w:bidi w:val="0"/>
        <w:adjustRightInd w:val="0"/>
        <w:snapToGrid w:val="0"/>
        <w:spacing w:before="24" w:beforeLines="10" w:after="24" w:afterLines="10" w:line="560" w:lineRule="exact"/>
        <w:jc w:val="right"/>
        <w:textAlignment w:val="auto"/>
        <w:rPr>
          <w:rFonts w:hint="default" w:ascii="宋体" w:hAnsi="宋体"/>
          <w:color w:val="auto"/>
          <w:kern w:val="0"/>
          <w:sz w:val="24"/>
          <w:szCs w:val="24"/>
          <w:lang w:val="en-US" w:eastAsia="zh-CN"/>
        </w:rPr>
      </w:pPr>
      <w:r>
        <w:rPr>
          <w:rFonts w:hint="default" w:ascii="Times New Roman" w:hAnsi="Times New Roman" w:cs="Times New Roman"/>
          <w:color w:val="auto"/>
          <w:kern w:val="0"/>
          <w:sz w:val="24"/>
          <w:szCs w:val="24"/>
          <w:lang w:val="en-US" w:eastAsia="zh-CN"/>
        </w:rPr>
        <w:t>2025</w:t>
      </w:r>
      <w:r>
        <w:rPr>
          <w:rFonts w:hint="eastAsia" w:ascii="宋体" w:hAnsi="宋体"/>
          <w:color w:val="auto"/>
          <w:kern w:val="0"/>
          <w:sz w:val="24"/>
          <w:szCs w:val="24"/>
          <w:lang w:val="en-US" w:eastAsia="zh-CN"/>
        </w:rPr>
        <w:t>年</w:t>
      </w:r>
      <w:r>
        <w:rPr>
          <w:rFonts w:hint="default" w:ascii="Times New Roman" w:hAnsi="Times New Roman" w:cs="Times New Roman"/>
          <w:color w:val="auto"/>
          <w:kern w:val="0"/>
          <w:sz w:val="24"/>
          <w:szCs w:val="24"/>
          <w:lang w:val="en-US" w:eastAsia="zh-CN"/>
        </w:rPr>
        <w:t>12</w:t>
      </w:r>
      <w:r>
        <w:rPr>
          <w:rFonts w:hint="eastAsia" w:ascii="宋体" w:hAnsi="宋体"/>
          <w:color w:val="auto"/>
          <w:kern w:val="0"/>
          <w:sz w:val="24"/>
          <w:szCs w:val="24"/>
          <w:lang w:val="en-US" w:eastAsia="zh-CN"/>
        </w:rPr>
        <w:t>月</w:t>
      </w:r>
      <w:r>
        <w:rPr>
          <w:rFonts w:hint="default" w:ascii="Times New Roman" w:hAnsi="Times New Roman" w:cs="Times New Roman"/>
          <w:color w:val="auto"/>
          <w:kern w:val="0"/>
          <w:sz w:val="24"/>
          <w:szCs w:val="24"/>
          <w:lang w:val="en-US" w:eastAsia="zh-CN"/>
        </w:rPr>
        <w:t>2</w:t>
      </w:r>
      <w:r>
        <w:rPr>
          <w:rFonts w:hint="eastAsia" w:cs="Times New Roman"/>
          <w:color w:val="auto"/>
          <w:kern w:val="0"/>
          <w:sz w:val="24"/>
          <w:szCs w:val="24"/>
          <w:lang w:val="en-US" w:eastAsia="zh-CN"/>
        </w:rPr>
        <w:t>3</w:t>
      </w:r>
      <w:r>
        <w:rPr>
          <w:rFonts w:hint="eastAsia" w:ascii="宋体" w:hAnsi="宋体"/>
          <w:color w:val="auto"/>
          <w:kern w:val="0"/>
          <w:sz w:val="24"/>
          <w:szCs w:val="24"/>
          <w:lang w:val="en-US" w:eastAsia="zh-CN"/>
        </w:rPr>
        <w:t xml:space="preserve">日      </w:t>
      </w:r>
    </w:p>
    <w:p w14:paraId="407B30AF">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240" w:firstLineChars="2600"/>
        <w:jc w:val="left"/>
        <w:textAlignment w:val="auto"/>
        <w:rPr>
          <w:rFonts w:hint="default" w:ascii="宋体" w:hAnsi="宋体" w:eastAsia="宋体"/>
          <w:bCs/>
          <w:color w:val="auto"/>
          <w:kern w:val="0"/>
          <w:sz w:val="24"/>
          <w:highlight w:val="none"/>
          <w:lang w:val="en-US" w:eastAsia="zh-CN"/>
        </w:rPr>
        <w:sectPr>
          <w:footerReference r:id="rId7" w:type="first"/>
          <w:footerReference r:id="rId6" w:type="default"/>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bCs/>
          <w:color w:val="auto"/>
          <w:kern w:val="0"/>
          <w:sz w:val="24"/>
          <w:highlight w:val="none"/>
          <w:lang w:val="en-US" w:eastAsia="zh-CN"/>
        </w:rPr>
        <w:t xml:space="preserve">  </w:t>
      </w:r>
    </w:p>
    <w:p w14:paraId="430F45E9">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lang w:val="en-US" w:eastAsia="zh-CN"/>
        </w:rPr>
        <w:t xml:space="preserve">第二部分  </w:t>
      </w:r>
      <w:r>
        <w:rPr>
          <w:rFonts w:hint="eastAsia" w:ascii="宋体" w:hAnsi="宋体" w:eastAsia="宋体" w:cs="宋体"/>
          <w:b/>
          <w:bCs/>
          <w:color w:val="auto"/>
          <w:sz w:val="44"/>
          <w:szCs w:val="44"/>
          <w:highlight w:val="none"/>
        </w:rPr>
        <w:t>用户需求书</w:t>
      </w:r>
      <w:bookmarkEnd w:id="3"/>
    </w:p>
    <w:p w14:paraId="12B70AEB">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48B3B7C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一、项目概要</w:t>
      </w:r>
    </w:p>
    <w:p w14:paraId="3D5E526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（一）项目名称：中山市公共交通运输集团有限公司</w:t>
      </w:r>
      <w:r>
        <w:rPr>
          <w:rFonts w:hint="eastAsia" w:ascii="宋体" w:hAnsi="宋体" w:eastAsia="宋体" w:cs="宋体"/>
          <w:b w:val="0"/>
          <w:bCs w:val="0"/>
          <w:color w:val="auto"/>
          <w:spacing w:val="0"/>
          <w:sz w:val="24"/>
          <w:szCs w:val="24"/>
          <w:highlight w:val="none"/>
          <w:lang w:val="en-US" w:eastAsia="zh-CN"/>
        </w:rPr>
        <w:t>常年法律顾问服务项目</w:t>
      </w:r>
    </w:p>
    <w:p w14:paraId="07A0C7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（二）预算金额及报价上限：</w:t>
      </w:r>
      <w:r>
        <w:rPr>
          <w:rFonts w:hint="eastAsia" w:ascii="宋体" w:hAnsi="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225000.00</w:t>
      </w:r>
      <w:r>
        <w:rPr>
          <w:rFonts w:hint="eastAsia" w:ascii="宋体" w:hAnsi="宋体" w:eastAsia="宋体" w:cs="宋体"/>
          <w:b w:val="0"/>
          <w:bCs w:val="0"/>
          <w:color w:val="auto"/>
          <w:sz w:val="24"/>
          <w:szCs w:val="24"/>
          <w:highlight w:val="none"/>
          <w:lang w:val="en-US" w:eastAsia="zh-CN"/>
        </w:rPr>
        <w:t>元</w:t>
      </w:r>
    </w:p>
    <w:p w14:paraId="1191D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（三）服务</w:t>
      </w:r>
      <w:r>
        <w:rPr>
          <w:rFonts w:hint="eastAsia" w:ascii="宋体" w:hAnsi="宋体" w:cs="宋体"/>
          <w:b w:val="0"/>
          <w:bCs w:val="0"/>
          <w:color w:val="auto"/>
          <w:sz w:val="24"/>
          <w:szCs w:val="24"/>
          <w:highlight w:val="none"/>
          <w:lang w:val="en-US" w:eastAsia="zh-CN"/>
        </w:rPr>
        <w:t>时间</w:t>
      </w:r>
      <w:r>
        <w:rPr>
          <w:rFonts w:hint="eastAsia" w:ascii="宋体" w:hAnsi="宋体" w:eastAsia="宋体" w:cs="宋体"/>
          <w:b w:val="0"/>
          <w:bCs w:val="0"/>
          <w:color w:val="auto"/>
          <w:sz w:val="24"/>
          <w:szCs w:val="24"/>
          <w:highlight w:val="none"/>
          <w:lang w:val="en-US" w:eastAsia="zh-CN"/>
        </w:rPr>
        <w:t>：自</w:t>
      </w:r>
      <w:r>
        <w:rPr>
          <w:rFonts w:hint="eastAsia" w:ascii="Times New Roman" w:hAnsi="Times New Roman" w:cs="Times New Roman"/>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日起至</w:t>
      </w:r>
      <w:r>
        <w:rPr>
          <w:rFonts w:hint="eastAsia" w:ascii="Times New Roman" w:hAnsi="Times New Roman" w:cs="Times New Roman"/>
          <w:b w:val="0"/>
          <w:bCs w:val="0"/>
          <w:color w:val="auto"/>
          <w:sz w:val="24"/>
          <w:szCs w:val="24"/>
          <w:highlight w:val="none"/>
          <w:lang w:val="en-US" w:eastAsia="zh-CN"/>
        </w:rPr>
        <w:t>2029</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日止</w:t>
      </w:r>
      <w:r>
        <w:rPr>
          <w:rFonts w:hint="eastAsia" w:ascii="宋体" w:hAnsi="宋体" w:cs="宋体"/>
          <w:b w:val="0"/>
          <w:bCs w:val="0"/>
          <w:color w:val="auto"/>
          <w:sz w:val="24"/>
          <w:szCs w:val="24"/>
          <w:highlight w:val="none"/>
          <w:lang w:val="en-US" w:eastAsia="zh-CN"/>
        </w:rPr>
        <w:t>，共</w:t>
      </w:r>
      <w:r>
        <w:rPr>
          <w:rFonts w:hint="eastAsia" w:ascii="Times New Roman" w:hAnsi="Times New Roman" w:cs="Times New Roman"/>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lang w:val="en-US" w:eastAsia="zh-CN"/>
        </w:rPr>
        <w:t>。</w:t>
      </w:r>
    </w:p>
    <w:p w14:paraId="277A1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二、项目内容及服务要求：</w:t>
      </w:r>
    </w:p>
    <w:p w14:paraId="475E0C98">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(一)常年法律服务</w:t>
      </w:r>
    </w:p>
    <w:p w14:paraId="28E8146E">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审查、修改各类合同、协议（书）、合作意向书或其他具有合同性质的文件等</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600</w:t>
      </w:r>
      <w:r>
        <w:rPr>
          <w:rFonts w:hint="eastAsia" w:ascii="宋体" w:hAnsi="宋体" w:eastAsia="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p>
    <w:p w14:paraId="02C75442">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.对于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认为属于重大合同、协议的法律事务文件出具书面审查意见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p>
    <w:p w14:paraId="261CA20B">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审查、修改重大项目招投标文件并出具书面审查意见</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30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7971A5D4">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提供企业发展及日常经营管理等方面的合规管理支持，确保相关决策层的决策事项合法合规，并出具书面合规审查意见</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60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1F6A5F52">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提供在生产经营过程中遇到的各种法律问题提供书面答复意见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p>
    <w:p w14:paraId="095C2888">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要求，就重大、疑难问题（包括但不限于招标采购方式的选择、合同签订的风险性、公司规章制度修订情况、重大项目安排的前置研究等）提供书面法律意见</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295ED84C">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审查、修改各类往来函件等法律事务文件</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30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4F6C07E3">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审查、修改管理制度、通知、方案、请示、回复意见、公示公告等内部控制与风险管理文件</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0AAFB017">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需求就具体事项出具律师函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i w:val="0"/>
          <w:iCs w:val="0"/>
          <w:color w:val="000000"/>
          <w:kern w:val="0"/>
          <w:sz w:val="22"/>
          <w:szCs w:val="22"/>
          <w:u w:val="none"/>
          <w:lang w:val="en-US" w:eastAsia="zh-CN" w:bidi="ar"/>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eastAsia="宋体" w:cs="宋体"/>
          <w:i w:val="0"/>
          <w:iCs w:val="0"/>
          <w:color w:val="000000"/>
          <w:kern w:val="0"/>
          <w:sz w:val="22"/>
          <w:szCs w:val="22"/>
          <w:u w:val="none"/>
          <w:lang w:val="en-US" w:eastAsia="zh-CN" w:bidi="ar"/>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color w:val="auto"/>
          <w:kern w:val="2"/>
          <w:sz w:val="24"/>
          <w:szCs w:val="24"/>
          <w:highlight w:val="none"/>
          <w:lang w:val="en-US" w:eastAsia="zh-CN" w:bidi="ar-SA"/>
        </w:rPr>
        <w:t>。</w:t>
      </w:r>
    </w:p>
    <w:p w14:paraId="70E0E603">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.参加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与第三方的经济、商务谈判或磋商</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cs="宋体"/>
          <w:color w:val="auto"/>
          <w:kern w:val="2"/>
          <w:sz w:val="24"/>
          <w:szCs w:val="24"/>
          <w:highlight w:val="none"/>
          <w:lang w:val="en-US" w:eastAsia="zh-CN" w:bidi="ar-SA"/>
        </w:rPr>
        <w:t>次</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027B689F">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11</w:t>
      </w:r>
      <w:r>
        <w:rPr>
          <w:rFonts w:hint="eastAsia" w:ascii="宋体" w:hAnsi="宋体" w:cs="宋体"/>
          <w:color w:val="auto"/>
          <w:kern w:val="2"/>
          <w:sz w:val="24"/>
          <w:szCs w:val="24"/>
          <w:highlight w:val="none"/>
          <w:lang w:val="en-US" w:eastAsia="zh-CN" w:bidi="ar-SA"/>
        </w:rPr>
        <w:t>.为采购人提供在生产经营过程中遇到的各种法律问题咨询，提供合理、有效的意见或建议，包括线上沟通与线下开会沟通形式。</w:t>
      </w:r>
    </w:p>
    <w:p w14:paraId="34146D23">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12</w:t>
      </w:r>
      <w:r>
        <w:rPr>
          <w:rFonts w:hint="eastAsia" w:ascii="宋体" w:hAnsi="宋体" w:cs="宋体"/>
          <w:color w:val="auto"/>
          <w:kern w:val="2"/>
          <w:sz w:val="24"/>
          <w:szCs w:val="24"/>
          <w:highlight w:val="none"/>
          <w:lang w:val="en-US" w:eastAsia="zh-CN" w:bidi="ar-SA"/>
        </w:rPr>
        <w:t>.在国家及地方新颁发、修订与采购人生产经营与日常管理密切相关的法律、法规、政策时，应在第一时间告知集团相关规定的具体内容及对采购人产生的影响、可能面临的法律风险和建议采取的应对措施等。</w:t>
      </w:r>
    </w:p>
    <w:p w14:paraId="563CD865">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13</w:t>
      </w:r>
      <w:r>
        <w:rPr>
          <w:rFonts w:hint="eastAsia" w:ascii="宋体" w:hAnsi="宋体" w:eastAsia="宋体" w:cs="宋体"/>
          <w:color w:val="auto"/>
          <w:kern w:val="2"/>
          <w:sz w:val="24"/>
          <w:szCs w:val="24"/>
          <w:highlight w:val="none"/>
          <w:lang w:val="en-US" w:eastAsia="zh-CN" w:bidi="ar-SA"/>
        </w:rPr>
        <w:t>.保密要求：</w:t>
      </w:r>
    </w:p>
    <w:p w14:paraId="31957DF6">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遵守保密制度，不得泄露党和国家的秘密、工作秘密、商业秘密以及其他不应公开的信息，不得擅自对外透露所承担的工作内容。</w:t>
      </w:r>
    </w:p>
    <w:p w14:paraId="61747C1C">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参评服务商在未征得</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同意的情况下，不得向第三方透露在本项目中接触到的资料及数据。否则，应承担由此造成的相应损失和责任。</w:t>
      </w:r>
    </w:p>
    <w:p w14:paraId="3065BF99">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）参评服务商应对参与项目的人员严格要求遵守保密约定，不得</w:t>
      </w:r>
      <w:r>
        <w:rPr>
          <w:rFonts w:hint="eastAsia" w:ascii="宋体" w:hAnsi="宋体" w:cs="宋体"/>
          <w:color w:val="auto"/>
          <w:kern w:val="2"/>
          <w:sz w:val="24"/>
          <w:szCs w:val="24"/>
          <w:highlight w:val="none"/>
          <w:lang w:val="en-US" w:eastAsia="zh-CN" w:bidi="ar-SA"/>
        </w:rPr>
        <w:t>擅自</w:t>
      </w:r>
      <w:r>
        <w:rPr>
          <w:rFonts w:hint="eastAsia" w:ascii="宋体" w:hAnsi="宋体" w:eastAsia="宋体" w:cs="宋体"/>
          <w:color w:val="auto"/>
          <w:kern w:val="2"/>
          <w:sz w:val="24"/>
          <w:szCs w:val="24"/>
          <w:highlight w:val="none"/>
          <w:lang w:val="en-US" w:eastAsia="zh-CN" w:bidi="ar-SA"/>
        </w:rPr>
        <w:t>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相关资料透露给第三方。否则，应承担由此造成的相应损失和责任。</w:t>
      </w:r>
    </w:p>
    <w:p w14:paraId="3FB0FF2B">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14</w:t>
      </w:r>
      <w:r>
        <w:rPr>
          <w:rFonts w:hint="eastAsia" w:ascii="宋体" w:hAnsi="宋体" w:cs="宋体"/>
          <w:color w:val="auto"/>
          <w:kern w:val="2"/>
          <w:sz w:val="24"/>
          <w:szCs w:val="24"/>
          <w:highlight w:val="none"/>
          <w:lang w:val="en-US" w:eastAsia="zh-CN" w:bidi="ar-SA"/>
        </w:rPr>
        <w:t>.工作要求：</w:t>
      </w:r>
    </w:p>
    <w:p w14:paraId="040881FE">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）不得利用在工作期间获得的非公开信息或者便利条件，为本人及所在单位或者他人牟取利益。</w:t>
      </w:r>
    </w:p>
    <w:p w14:paraId="5761884D">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）不得以采购人法律顾问的身份从事商业活动以及与外聘法律顾问职责无关的活动。</w:t>
      </w:r>
    </w:p>
    <w:p w14:paraId="16811E00">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）不得接受其他当事人委托，办理与采购人有利益冲突的法律事务，如承办与采购人有利害关系的业务、可能影响公正履行职责的，应当主动提出回避。</w:t>
      </w:r>
    </w:p>
    <w:p w14:paraId="3A33C5BF">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）忠于职守，维护采购人的合法权益，不得有损害采购人利益的行为。</w:t>
      </w:r>
    </w:p>
    <w:p w14:paraId="54EF6337">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）保证所提出的法律意见、起草的法律文书及办理的其他法律事务的合法性。</w:t>
      </w:r>
    </w:p>
    <w:p w14:paraId="5BB0154B">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）如因过错给采购人造成损失，应承担相应的经济赔偿责任。</w:t>
      </w:r>
    </w:p>
    <w:p w14:paraId="23B2A2E7">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（二）专项法律服务</w:t>
      </w:r>
    </w:p>
    <w:p w14:paraId="4545F614">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.应</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提供其他项目的专项法律服务，包括各项纠纷的调解、仲裁及诉讼活动提供代理服务等，但这些专项法律服务费用不包含在本项目的预算及报价中，由双方另行商定费用及结算。其中代理服务亦非独家代理，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有权委托其他律师事务所进行代理。</w:t>
      </w:r>
    </w:p>
    <w:p w14:paraId="11A77AFF">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要求提供其他专项法律服务，具体事宜由双方另行</w:t>
      </w:r>
      <w:r>
        <w:rPr>
          <w:rFonts w:hint="eastAsia" w:ascii="宋体" w:hAnsi="宋体" w:cs="宋体"/>
          <w:color w:val="auto"/>
          <w:kern w:val="2"/>
          <w:sz w:val="24"/>
          <w:szCs w:val="24"/>
          <w:highlight w:val="none"/>
          <w:lang w:val="en-US" w:eastAsia="zh-CN" w:bidi="ar-SA"/>
        </w:rPr>
        <w:t>商定</w:t>
      </w:r>
      <w:r>
        <w:rPr>
          <w:rFonts w:hint="eastAsia" w:ascii="宋体" w:hAnsi="宋体" w:eastAsia="宋体" w:cs="宋体"/>
          <w:color w:val="auto"/>
          <w:kern w:val="2"/>
          <w:sz w:val="24"/>
          <w:szCs w:val="24"/>
          <w:highlight w:val="none"/>
          <w:lang w:val="en-US" w:eastAsia="zh-CN" w:bidi="ar-SA"/>
        </w:rPr>
        <w:t>费用及结算，且不包含在本项目的预算及报价中。</w:t>
      </w:r>
    </w:p>
    <w:p w14:paraId="4E01256D">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）培训服务与法律事务交流</w:t>
      </w:r>
    </w:p>
    <w:p w14:paraId="2D664C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yellow"/>
          <w:lang w:val="en-US" w:eastAsia="zh-CN"/>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.应采购人的培训需求，提供线下普法宣传讲座、法律培训或合规管理培训服务（培训场地及会务安排等由采购人提供与负责），不超</w:t>
      </w:r>
      <w:r>
        <w:rPr>
          <w:rFonts w:hint="eastAsia" w:ascii="Times New Roman" w:hAnsi="Times New Roman" w:cs="Times New Roman"/>
          <w:b w:val="0"/>
          <w:bCs w:val="0"/>
          <w:color w:val="auto"/>
          <w:sz w:val="24"/>
          <w:szCs w:val="24"/>
          <w:highlight w:val="none"/>
          <w:lang w:val="en-US" w:eastAsia="zh-CN"/>
        </w:rPr>
        <w:t>3</w:t>
      </w:r>
      <w:r>
        <w:rPr>
          <w:rFonts w:hint="eastAsia" w:ascii="宋体" w:hAnsi="宋体" w:cs="宋体"/>
          <w:color w:val="auto"/>
          <w:kern w:val="2"/>
          <w:sz w:val="24"/>
          <w:szCs w:val="24"/>
          <w:highlight w:val="none"/>
          <w:lang w:val="en-US" w:eastAsia="zh-CN" w:bidi="ar-SA"/>
        </w:rPr>
        <w:t>次</w:t>
      </w:r>
      <w:r>
        <w:rPr>
          <w:rFonts w:hint="eastAsia" w:ascii="Times New Roman" w:hAnsi="Times New Roman" w:cs="Times New Roman"/>
          <w:b w:val="0"/>
          <w:bCs w:val="0"/>
          <w:color w:val="auto"/>
          <w:sz w:val="24"/>
          <w:szCs w:val="24"/>
          <w:highlight w:val="none"/>
          <w:lang w:val="en-US" w:eastAsia="zh-CN"/>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14:paraId="25F71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.与采购人进行线下法律工作事务交流会并就上一年度的法律顾问工作作述职报告，服务期内每年</w:t>
      </w:r>
      <w:r>
        <w:rPr>
          <w:rFonts w:hint="eastAsia" w:ascii="Times New Roman" w:hAnsi="Times New Roman" w:cs="Times New Roman"/>
          <w:b w:val="0"/>
          <w:bCs w:val="0"/>
          <w:color w:val="auto"/>
          <w:sz w:val="24"/>
          <w:szCs w:val="24"/>
          <w:highlight w:val="none"/>
          <w:lang w:val="en-US" w:eastAsia="zh-CN"/>
        </w:rPr>
        <w:t>1</w:t>
      </w:r>
      <w:r>
        <w:rPr>
          <w:rFonts w:hint="eastAsia" w:ascii="宋体" w:hAnsi="宋体" w:cs="宋体"/>
          <w:color w:val="auto"/>
          <w:kern w:val="2"/>
          <w:sz w:val="24"/>
          <w:szCs w:val="24"/>
          <w:highlight w:val="none"/>
          <w:lang w:val="en-US" w:eastAsia="zh-CN" w:bidi="ar-SA"/>
        </w:rPr>
        <w:t>次。</w:t>
      </w:r>
    </w:p>
    <w:p w14:paraId="018E8D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687253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（一）参评服务商的参评报价包括所有费用（含税），不得参评后再议价，所有承诺必须执行。</w:t>
      </w:r>
    </w:p>
    <w:p w14:paraId="6C7BC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参评服务商所投服务，必须完全满足采购需求中项目内容及服务要求，不能删减、变更，且在参评时必须明确作出以上承诺，否则视为废标。如中选后所供服务未能完全满足、或低于项目内容及服务要求，采购人将不予付款，并保留追究其违约责任的权利。</w:t>
      </w:r>
    </w:p>
    <w:p w14:paraId="682A7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（三）服务</w:t>
      </w:r>
      <w:r>
        <w:rPr>
          <w:rFonts w:hint="eastAsia" w:ascii="宋体" w:hAnsi="宋体" w:cs="宋体"/>
          <w:b w:val="0"/>
          <w:bCs w:val="0"/>
          <w:color w:val="auto"/>
          <w:sz w:val="24"/>
          <w:szCs w:val="24"/>
          <w:highlight w:val="none"/>
          <w:lang w:val="en-US" w:eastAsia="zh-CN"/>
        </w:rPr>
        <w:t>考核</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为督促外聘法律顾问为采购人提供及时有效的法律服务，充分发挥外聘法律顾问在依法保障和维护采购人合法权益方面的作用，采购人对外聘法律顾问采取考核制。</w:t>
      </w:r>
    </w:p>
    <w:p w14:paraId="324FE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cs="宋体"/>
          <w:b w:val="0"/>
          <w:bCs w:val="0"/>
          <w:color w:val="auto"/>
          <w:sz w:val="24"/>
          <w:szCs w:val="24"/>
          <w:highlight w:val="none"/>
          <w:lang w:val="en-US" w:eastAsia="zh-CN"/>
        </w:rPr>
        <w:t>.考核方式：</w:t>
      </w:r>
    </w:p>
    <w:p w14:paraId="4BE84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采购人每年度进行一次全面综合评价，在</w:t>
      </w:r>
      <w:r>
        <w:rPr>
          <w:rFonts w:hint="eastAsia" w:ascii="Times New Roman" w:hAnsi="Times New Roman" w:cs="Times New Roman"/>
          <w:b w:val="0"/>
          <w:bCs w:val="0"/>
          <w:color w:val="auto"/>
          <w:sz w:val="24"/>
          <w:szCs w:val="24"/>
          <w:highlight w:val="none"/>
          <w:lang w:val="en-US" w:eastAsia="zh-CN"/>
        </w:rPr>
        <w:t>2026</w:t>
      </w:r>
      <w:r>
        <w:rPr>
          <w:rFonts w:hint="eastAsia" w:ascii="宋体" w:hAnsi="宋体" w:cs="宋体"/>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2027</w:t>
      </w:r>
      <w:r>
        <w:rPr>
          <w:rFonts w:hint="eastAsia" w:ascii="宋体" w:hAnsi="宋体" w:cs="宋体"/>
          <w:b w:val="0"/>
          <w:bCs w:val="0"/>
          <w:color w:val="auto"/>
          <w:sz w:val="24"/>
          <w:szCs w:val="24"/>
          <w:highlight w:val="none"/>
          <w:lang w:val="en-US" w:eastAsia="zh-CN"/>
        </w:rPr>
        <w:t>年及</w:t>
      </w:r>
      <w:r>
        <w:rPr>
          <w:rFonts w:hint="eastAsia" w:ascii="Times New Roman" w:hAnsi="Times New Roman" w:cs="Times New Roman"/>
          <w:b w:val="0"/>
          <w:bCs w:val="0"/>
          <w:color w:val="auto"/>
          <w:sz w:val="24"/>
          <w:szCs w:val="24"/>
          <w:highlight w:val="none"/>
          <w:lang w:val="en-US" w:eastAsia="zh-CN"/>
        </w:rPr>
        <w:t>2028</w:t>
      </w:r>
      <w:r>
        <w:rPr>
          <w:rFonts w:hint="eastAsia" w:ascii="宋体" w:hAnsi="宋体" w:cs="宋体"/>
          <w:b w:val="0"/>
          <w:bCs w:val="0"/>
          <w:color w:val="auto"/>
          <w:sz w:val="24"/>
          <w:szCs w:val="24"/>
          <w:highlight w:val="none"/>
          <w:lang w:val="en-US" w:eastAsia="zh-CN"/>
        </w:rPr>
        <w:t>年的</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cs="宋体"/>
          <w:b w:val="0"/>
          <w:bCs w:val="0"/>
          <w:color w:val="auto"/>
          <w:sz w:val="24"/>
          <w:szCs w:val="24"/>
          <w:highlight w:val="none"/>
          <w:lang w:val="en-US" w:eastAsia="zh-CN"/>
        </w:rPr>
        <w:t>月底前完成，年度评价涵盖全年各项服务内容，从法律顾问提供服务的及时性、成效性、工作业绩等方面进行评估，由采购人通过调查问卷形式向全体部门/所属单位征集评价意见，取平均分作为当年度外聘法律顾问的评价得分。</w:t>
      </w:r>
    </w:p>
    <w:p w14:paraId="0014B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调查问卷由专业服务质量、应对重大风险综合能力、协同配合度三个评价维度组成，满分为</w:t>
      </w:r>
      <w:r>
        <w:rPr>
          <w:rFonts w:hint="eastAsia" w:ascii="Times New Roman" w:hAnsi="Times New Roman" w:cs="Times New Roman"/>
          <w:b w:val="0"/>
          <w:bCs w:val="0"/>
          <w:color w:val="auto"/>
          <w:sz w:val="24"/>
          <w:szCs w:val="24"/>
          <w:highlight w:val="none"/>
          <w:lang w:val="en-US" w:eastAsia="zh-CN"/>
        </w:rPr>
        <w:t>100</w:t>
      </w:r>
      <w:r>
        <w:rPr>
          <w:rFonts w:hint="eastAsia" w:ascii="宋体" w:hAnsi="宋体" w:cs="宋体"/>
          <w:b w:val="0"/>
          <w:bCs w:val="0"/>
          <w:color w:val="auto"/>
          <w:sz w:val="24"/>
          <w:szCs w:val="24"/>
          <w:highlight w:val="none"/>
          <w:lang w:val="en-US" w:eastAsia="zh-CN"/>
        </w:rPr>
        <w:t>分，其中专业服务质量占</w:t>
      </w:r>
      <w:r>
        <w:rPr>
          <w:rFonts w:hint="eastAsia" w:ascii="Times New Roman" w:hAnsi="Times New Roman" w:cs="Times New Roman"/>
          <w:b w:val="0"/>
          <w:bCs w:val="0"/>
          <w:color w:val="auto"/>
          <w:sz w:val="24"/>
          <w:szCs w:val="24"/>
          <w:highlight w:val="none"/>
          <w:lang w:val="en-US" w:eastAsia="zh-CN"/>
        </w:rPr>
        <w:t>50%</w:t>
      </w:r>
      <w:r>
        <w:rPr>
          <w:rFonts w:hint="eastAsia" w:ascii="宋体" w:hAnsi="宋体" w:cs="宋体"/>
          <w:b w:val="0"/>
          <w:bCs w:val="0"/>
          <w:color w:val="auto"/>
          <w:sz w:val="24"/>
          <w:szCs w:val="24"/>
          <w:highlight w:val="none"/>
          <w:lang w:val="en-US" w:eastAsia="zh-CN"/>
        </w:rPr>
        <w:t>、应对重大风险综合能力占</w:t>
      </w:r>
      <w:r>
        <w:rPr>
          <w:rFonts w:hint="eastAsia" w:ascii="Times New Roman" w:hAnsi="Times New Roman" w:cs="Times New Roman"/>
          <w:b w:val="0"/>
          <w:bCs w:val="0"/>
          <w:color w:val="auto"/>
          <w:sz w:val="24"/>
          <w:szCs w:val="24"/>
          <w:highlight w:val="none"/>
          <w:lang w:val="en-US" w:eastAsia="zh-CN"/>
        </w:rPr>
        <w:t>40%</w:t>
      </w:r>
      <w:r>
        <w:rPr>
          <w:rFonts w:hint="eastAsia" w:ascii="宋体" w:hAnsi="宋体" w:cs="宋体"/>
          <w:b w:val="0"/>
          <w:bCs w:val="0"/>
          <w:color w:val="auto"/>
          <w:sz w:val="24"/>
          <w:szCs w:val="24"/>
          <w:highlight w:val="none"/>
          <w:lang w:val="en-US" w:eastAsia="zh-CN"/>
        </w:rPr>
        <w:t>、协同配合度占</w:t>
      </w:r>
      <w:r>
        <w:rPr>
          <w:rFonts w:hint="eastAsia" w:ascii="Times New Roman" w:hAnsi="Times New Roman" w:cs="Times New Roman"/>
          <w:b w:val="0"/>
          <w:bCs w:val="0"/>
          <w:color w:val="auto"/>
          <w:sz w:val="24"/>
          <w:szCs w:val="24"/>
          <w:highlight w:val="none"/>
          <w:lang w:val="en-US" w:eastAsia="zh-CN"/>
        </w:rPr>
        <w:t>10%</w:t>
      </w:r>
      <w:r>
        <w:rPr>
          <w:rFonts w:hint="eastAsia" w:ascii="宋体" w:hAnsi="宋体" w:cs="宋体"/>
          <w:b w:val="0"/>
          <w:bCs w:val="0"/>
          <w:color w:val="auto"/>
          <w:sz w:val="24"/>
          <w:szCs w:val="24"/>
          <w:highlight w:val="none"/>
          <w:lang w:val="en-US" w:eastAsia="zh-CN"/>
        </w:rPr>
        <w:t>，评价维度具体如下表：</w:t>
      </w:r>
    </w:p>
    <w:tbl>
      <w:tblPr>
        <w:tblStyle w:val="31"/>
        <w:tblW w:w="9062" w:type="dxa"/>
        <w:jc w:val="center"/>
        <w:tblLayout w:type="fixed"/>
        <w:tblCellMar>
          <w:top w:w="0" w:type="dxa"/>
          <w:left w:w="108" w:type="dxa"/>
          <w:bottom w:w="0" w:type="dxa"/>
          <w:right w:w="108" w:type="dxa"/>
        </w:tblCellMar>
      </w:tblPr>
      <w:tblGrid>
        <w:gridCol w:w="664"/>
        <w:gridCol w:w="849"/>
        <w:gridCol w:w="5280"/>
        <w:gridCol w:w="757"/>
        <w:gridCol w:w="756"/>
        <w:gridCol w:w="756"/>
      </w:tblGrid>
      <w:tr w14:paraId="6B164642">
        <w:tblPrEx>
          <w:tblCellMar>
            <w:top w:w="0" w:type="dxa"/>
            <w:left w:w="108" w:type="dxa"/>
            <w:bottom w:w="0" w:type="dxa"/>
            <w:right w:w="108" w:type="dxa"/>
          </w:tblCellMar>
        </w:tblPrEx>
        <w:trPr>
          <w:trHeight w:val="0" w:hRule="atLeast"/>
          <w:tblHeader/>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9663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序号</w:t>
            </w:r>
          </w:p>
        </w:tc>
        <w:tc>
          <w:tcPr>
            <w:tcW w:w="849" w:type="dxa"/>
            <w:tcBorders>
              <w:top w:val="single" w:color="auto" w:sz="4" w:space="0"/>
              <w:left w:val="nil"/>
              <w:bottom w:val="single" w:color="auto" w:sz="4" w:space="0"/>
              <w:right w:val="single" w:color="auto" w:sz="4" w:space="0"/>
            </w:tcBorders>
            <w:shd w:val="clear" w:color="auto" w:fill="auto"/>
            <w:noWrap/>
            <w:vAlign w:val="center"/>
          </w:tcPr>
          <w:p w14:paraId="070AFD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评价因素</w:t>
            </w:r>
          </w:p>
        </w:tc>
        <w:tc>
          <w:tcPr>
            <w:tcW w:w="5280" w:type="dxa"/>
            <w:tcBorders>
              <w:top w:val="single" w:color="auto" w:sz="4" w:space="0"/>
              <w:left w:val="nil"/>
              <w:bottom w:val="single" w:color="auto" w:sz="4" w:space="0"/>
              <w:right w:val="single" w:color="auto" w:sz="4" w:space="0"/>
            </w:tcBorders>
            <w:shd w:val="clear" w:color="auto" w:fill="auto"/>
            <w:vAlign w:val="center"/>
          </w:tcPr>
          <w:p w14:paraId="5F474B7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具体参考评分标准</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15A1910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分值</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634D91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评分</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2CDC807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合计</w:t>
            </w:r>
          </w:p>
        </w:tc>
      </w:tr>
      <w:tr w14:paraId="369AFF57">
        <w:tblPrEx>
          <w:tblCellMar>
            <w:top w:w="0" w:type="dxa"/>
            <w:left w:w="108" w:type="dxa"/>
            <w:bottom w:w="0" w:type="dxa"/>
            <w:right w:w="108" w:type="dxa"/>
          </w:tblCellMar>
        </w:tblPrEx>
        <w:trPr>
          <w:trHeight w:val="1465"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7E9B8">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cs="Times New Roman"/>
                <w:b w:val="0"/>
                <w:bCs w:val="0"/>
                <w:color w:val="auto"/>
                <w:sz w:val="24"/>
                <w:szCs w:val="24"/>
                <w:highlight w:val="none"/>
                <w:lang w:val="en-US" w:eastAsia="zh-CN"/>
              </w:rPr>
              <w:t>1</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AACD9D">
            <w:pPr>
              <w:widowControl/>
              <w:snapToGrid w:val="0"/>
              <w:jc w:val="center"/>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专业服务质量</w:t>
            </w:r>
          </w:p>
        </w:tc>
        <w:tc>
          <w:tcPr>
            <w:tcW w:w="5280" w:type="dxa"/>
            <w:tcBorders>
              <w:top w:val="single" w:color="auto" w:sz="4" w:space="0"/>
              <w:left w:val="nil"/>
              <w:bottom w:val="single" w:color="auto" w:sz="4" w:space="0"/>
              <w:right w:val="single" w:color="auto" w:sz="4" w:space="0"/>
            </w:tcBorders>
            <w:shd w:val="clear" w:color="auto" w:fill="auto"/>
            <w:vAlign w:val="center"/>
          </w:tcPr>
          <w:p w14:paraId="66C57E3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合同审查质量 </w:t>
            </w:r>
          </w:p>
          <w:p w14:paraId="786DF26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vertAlign w:val="baseline"/>
                <w:lang w:val="en-US" w:eastAsia="zh-CN"/>
              </w:rPr>
              <w:t>（合同审查的完整性、合法性、严谨性、公平性、实用性和可操作性）</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25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20</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 xml:space="preserve">10 </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5BD94EE4">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25</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178925B6">
            <w:pPr>
              <w:widowControl/>
              <w:snapToGrid w:val="0"/>
              <w:jc w:val="center"/>
              <w:rPr>
                <w:rFonts w:hint="eastAsia" w:ascii="宋体" w:hAnsi="宋体" w:eastAsia="宋体" w:cs="宋体"/>
                <w:b w:val="0"/>
                <w:bCs w:val="0"/>
                <w:kern w:val="0"/>
                <w:sz w:val="24"/>
                <w:szCs w:val="24"/>
                <w:lang w:val="en-US" w:eastAsia="zh-CN"/>
              </w:rPr>
            </w:pPr>
          </w:p>
        </w:tc>
        <w:tc>
          <w:tcPr>
            <w:tcW w:w="756" w:type="dxa"/>
            <w:vMerge w:val="restart"/>
            <w:tcBorders>
              <w:top w:val="single" w:color="auto" w:sz="4" w:space="0"/>
              <w:left w:val="nil"/>
              <w:right w:val="single" w:color="auto" w:sz="4" w:space="0"/>
            </w:tcBorders>
            <w:shd w:val="clear" w:color="auto" w:fill="auto"/>
            <w:noWrap/>
            <w:vAlign w:val="center"/>
          </w:tcPr>
          <w:p w14:paraId="6E176FBE">
            <w:pPr>
              <w:widowControl/>
              <w:snapToGrid w:val="0"/>
              <w:jc w:val="both"/>
              <w:rPr>
                <w:rFonts w:hint="eastAsia" w:ascii="宋体" w:hAnsi="宋体" w:eastAsia="宋体" w:cs="宋体"/>
                <w:b w:val="0"/>
                <w:bCs w:val="0"/>
                <w:kern w:val="0"/>
                <w:sz w:val="24"/>
                <w:szCs w:val="24"/>
                <w:lang w:val="en-US" w:eastAsia="zh-CN"/>
              </w:rPr>
            </w:pPr>
          </w:p>
        </w:tc>
      </w:tr>
      <w:tr w14:paraId="5CE8610E">
        <w:tblPrEx>
          <w:tblCellMar>
            <w:top w:w="0" w:type="dxa"/>
            <w:left w:w="108" w:type="dxa"/>
            <w:bottom w:w="0" w:type="dxa"/>
            <w:right w:w="108" w:type="dxa"/>
          </w:tblCellMar>
        </w:tblPrEx>
        <w:trPr>
          <w:trHeight w:val="2075" w:hRule="atLeast"/>
          <w:jc w:val="center"/>
        </w:trPr>
        <w:tc>
          <w:tcPr>
            <w:tcW w:w="664" w:type="dxa"/>
            <w:tcBorders>
              <w:top w:val="nil"/>
              <w:left w:val="single" w:color="auto" w:sz="4" w:space="0"/>
              <w:bottom w:val="single" w:color="auto" w:sz="4" w:space="0"/>
              <w:right w:val="single" w:color="auto" w:sz="4" w:space="0"/>
            </w:tcBorders>
            <w:shd w:val="clear" w:color="auto" w:fill="auto"/>
            <w:noWrap/>
            <w:vAlign w:val="center"/>
          </w:tcPr>
          <w:p w14:paraId="7CE66B00">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cs="Times New Roman"/>
                <w:b w:val="0"/>
                <w:bCs w:val="0"/>
                <w:color w:val="auto"/>
                <w:sz w:val="24"/>
                <w:szCs w:val="24"/>
                <w:highlight w:val="none"/>
                <w:lang w:val="en-US" w:eastAsia="zh-CN"/>
              </w:rPr>
              <w:t>2</w:t>
            </w:r>
          </w:p>
        </w:tc>
        <w:tc>
          <w:tcPr>
            <w:tcW w:w="849" w:type="dxa"/>
            <w:vMerge w:val="continue"/>
            <w:tcBorders>
              <w:top w:val="nil"/>
              <w:left w:val="single" w:color="auto" w:sz="4" w:space="0"/>
              <w:bottom w:val="single" w:color="auto" w:sz="4" w:space="0"/>
              <w:right w:val="single" w:color="auto" w:sz="4" w:space="0"/>
            </w:tcBorders>
            <w:vAlign w:val="center"/>
          </w:tcPr>
          <w:p w14:paraId="5C028B38">
            <w:pPr>
              <w:widowControl/>
              <w:snapToGrid w:val="0"/>
              <w:jc w:val="left"/>
              <w:rPr>
                <w:rFonts w:hint="default" w:ascii="Times New Roman" w:hAnsi="Times New Roman" w:eastAsia="宋体" w:cs="Times New Roman"/>
                <w:b w:val="0"/>
                <w:bCs w:val="0"/>
                <w:kern w:val="0"/>
                <w:sz w:val="24"/>
                <w:szCs w:val="24"/>
              </w:rPr>
            </w:pPr>
          </w:p>
        </w:tc>
        <w:tc>
          <w:tcPr>
            <w:tcW w:w="5280" w:type="dxa"/>
            <w:tcBorders>
              <w:top w:val="nil"/>
              <w:left w:val="nil"/>
              <w:bottom w:val="single" w:color="auto" w:sz="4" w:space="0"/>
              <w:right w:val="single" w:color="auto" w:sz="4" w:space="0"/>
            </w:tcBorders>
            <w:shd w:val="clear" w:color="auto" w:fill="auto"/>
            <w:vAlign w:val="center"/>
          </w:tcPr>
          <w:p w14:paraId="4F7410D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法律意见准确性 </w:t>
            </w:r>
          </w:p>
          <w:p w14:paraId="464EAE8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（法律意见、建议应准确无误，既符合外部规定（法律法规及规范性文件），也要符合公司内部规章制度的规定（章程、议事规则、“三重一大”决策制度等）</w:t>
            </w:r>
          </w:p>
          <w:p w14:paraId="455304F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20</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16</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8</w:t>
            </w:r>
            <w:r>
              <w:rPr>
                <w:rFonts w:hint="eastAsia" w:ascii="宋体" w:hAnsi="宋体" w:eastAsia="宋体" w:cs="宋体"/>
                <w:b w:val="0"/>
                <w:bCs w:val="0"/>
                <w:sz w:val="24"/>
                <w:szCs w:val="24"/>
                <w:vertAlign w:val="baseline"/>
                <w:lang w:val="en-US" w:eastAsia="zh-CN"/>
              </w:rPr>
              <w:t xml:space="preserve"> </w:t>
            </w:r>
          </w:p>
        </w:tc>
        <w:tc>
          <w:tcPr>
            <w:tcW w:w="757" w:type="dxa"/>
            <w:tcBorders>
              <w:top w:val="nil"/>
              <w:left w:val="nil"/>
              <w:bottom w:val="single" w:color="auto" w:sz="4" w:space="0"/>
              <w:right w:val="single" w:color="auto" w:sz="4" w:space="0"/>
            </w:tcBorders>
            <w:shd w:val="clear" w:color="auto" w:fill="auto"/>
            <w:noWrap/>
            <w:vAlign w:val="center"/>
          </w:tcPr>
          <w:p w14:paraId="1515DD99">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20</w:t>
            </w:r>
          </w:p>
        </w:tc>
        <w:tc>
          <w:tcPr>
            <w:tcW w:w="756" w:type="dxa"/>
            <w:tcBorders>
              <w:top w:val="nil"/>
              <w:left w:val="nil"/>
              <w:bottom w:val="single" w:color="auto" w:sz="4" w:space="0"/>
              <w:right w:val="single" w:color="auto" w:sz="4" w:space="0"/>
            </w:tcBorders>
            <w:shd w:val="clear" w:color="auto" w:fill="auto"/>
            <w:noWrap/>
            <w:vAlign w:val="center"/>
          </w:tcPr>
          <w:p w14:paraId="1734CF47">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nil"/>
              <w:right w:val="single" w:color="auto" w:sz="4" w:space="0"/>
            </w:tcBorders>
            <w:shd w:val="clear" w:color="auto" w:fill="auto"/>
            <w:noWrap/>
            <w:vAlign w:val="center"/>
          </w:tcPr>
          <w:p w14:paraId="73CF3FC3">
            <w:pPr>
              <w:widowControl/>
              <w:snapToGrid w:val="0"/>
              <w:jc w:val="center"/>
              <w:rPr>
                <w:rFonts w:hint="eastAsia" w:ascii="宋体" w:hAnsi="宋体" w:eastAsia="宋体" w:cs="宋体"/>
                <w:b w:val="0"/>
                <w:bCs w:val="0"/>
                <w:kern w:val="0"/>
                <w:sz w:val="24"/>
                <w:szCs w:val="24"/>
              </w:rPr>
            </w:pPr>
          </w:p>
        </w:tc>
      </w:tr>
      <w:tr w14:paraId="2E383C8A">
        <w:tblPrEx>
          <w:tblCellMar>
            <w:top w:w="0" w:type="dxa"/>
            <w:left w:w="108" w:type="dxa"/>
            <w:bottom w:w="0" w:type="dxa"/>
            <w:right w:w="108" w:type="dxa"/>
          </w:tblCellMar>
        </w:tblPrEx>
        <w:trPr>
          <w:trHeight w:val="1735" w:hRule="atLeast"/>
          <w:jc w:val="center"/>
        </w:trPr>
        <w:tc>
          <w:tcPr>
            <w:tcW w:w="664" w:type="dxa"/>
            <w:tcBorders>
              <w:top w:val="nil"/>
              <w:left w:val="single" w:color="auto" w:sz="4" w:space="0"/>
              <w:bottom w:val="single" w:color="auto" w:sz="4" w:space="0"/>
              <w:right w:val="single" w:color="auto" w:sz="4" w:space="0"/>
            </w:tcBorders>
            <w:shd w:val="clear" w:color="auto" w:fill="auto"/>
            <w:noWrap/>
            <w:vAlign w:val="center"/>
          </w:tcPr>
          <w:p w14:paraId="4DCF2B4B">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cs="Times New Roman"/>
                <w:b w:val="0"/>
                <w:bCs w:val="0"/>
                <w:color w:val="auto"/>
                <w:sz w:val="24"/>
                <w:szCs w:val="24"/>
                <w:highlight w:val="none"/>
                <w:lang w:val="en-US" w:eastAsia="zh-CN"/>
              </w:rPr>
              <w:t>3</w:t>
            </w:r>
          </w:p>
        </w:tc>
        <w:tc>
          <w:tcPr>
            <w:tcW w:w="849" w:type="dxa"/>
            <w:vMerge w:val="continue"/>
            <w:tcBorders>
              <w:top w:val="nil"/>
              <w:left w:val="single" w:color="auto" w:sz="4" w:space="0"/>
              <w:bottom w:val="single" w:color="auto" w:sz="4" w:space="0"/>
              <w:right w:val="single" w:color="auto" w:sz="4" w:space="0"/>
            </w:tcBorders>
            <w:vAlign w:val="center"/>
          </w:tcPr>
          <w:p w14:paraId="5F620C20">
            <w:pPr>
              <w:widowControl/>
              <w:snapToGrid w:val="0"/>
              <w:jc w:val="left"/>
              <w:rPr>
                <w:rFonts w:hint="default" w:ascii="Times New Roman" w:hAnsi="Times New Roman" w:eastAsia="宋体" w:cs="Times New Roman"/>
                <w:b w:val="0"/>
                <w:bCs w:val="0"/>
                <w:kern w:val="0"/>
                <w:sz w:val="24"/>
                <w:szCs w:val="24"/>
              </w:rPr>
            </w:pPr>
          </w:p>
        </w:tc>
        <w:tc>
          <w:tcPr>
            <w:tcW w:w="5280" w:type="dxa"/>
            <w:tcBorders>
              <w:top w:val="nil"/>
              <w:left w:val="nil"/>
              <w:bottom w:val="single" w:color="auto" w:sz="4" w:space="0"/>
              <w:right w:val="single" w:color="auto" w:sz="4" w:space="0"/>
            </w:tcBorders>
            <w:shd w:val="clear" w:color="auto" w:fill="auto"/>
            <w:vAlign w:val="center"/>
          </w:tcPr>
          <w:p w14:paraId="4CEC312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服务响应速度</w:t>
            </w:r>
          </w:p>
          <w:p w14:paraId="7F66D1D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（日常法律咨询需在服务合同约定的时间内回复意见、紧急事项能在约定的时间内响应并妥善处理）</w:t>
            </w:r>
          </w:p>
          <w:p w14:paraId="6E53B2E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4</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 xml:space="preserve">3 </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2</w:t>
            </w:r>
          </w:p>
        </w:tc>
        <w:tc>
          <w:tcPr>
            <w:tcW w:w="757" w:type="dxa"/>
            <w:tcBorders>
              <w:top w:val="nil"/>
              <w:left w:val="nil"/>
              <w:bottom w:val="single" w:color="auto" w:sz="4" w:space="0"/>
              <w:right w:val="single" w:color="auto" w:sz="4" w:space="0"/>
            </w:tcBorders>
            <w:shd w:val="clear" w:color="auto" w:fill="auto"/>
            <w:noWrap/>
            <w:vAlign w:val="center"/>
          </w:tcPr>
          <w:p w14:paraId="4F2A920C">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5</w:t>
            </w:r>
          </w:p>
        </w:tc>
        <w:tc>
          <w:tcPr>
            <w:tcW w:w="756" w:type="dxa"/>
            <w:tcBorders>
              <w:top w:val="nil"/>
              <w:left w:val="nil"/>
              <w:bottom w:val="single" w:color="auto" w:sz="4" w:space="0"/>
              <w:right w:val="single" w:color="auto" w:sz="4" w:space="0"/>
            </w:tcBorders>
            <w:shd w:val="clear" w:color="auto" w:fill="auto"/>
            <w:noWrap/>
            <w:vAlign w:val="center"/>
          </w:tcPr>
          <w:p w14:paraId="14E488BD">
            <w:pPr>
              <w:widowControl/>
              <w:snapToGrid w:val="0"/>
              <w:jc w:val="center"/>
              <w:rPr>
                <w:rFonts w:hint="eastAsia" w:ascii="宋体" w:hAnsi="宋体" w:eastAsia="宋体" w:cs="宋体"/>
                <w:b w:val="0"/>
                <w:bCs w:val="0"/>
                <w:kern w:val="0"/>
                <w:sz w:val="24"/>
                <w:szCs w:val="24"/>
                <w:lang w:val="en-US" w:eastAsia="zh-CN"/>
              </w:rPr>
            </w:pPr>
          </w:p>
        </w:tc>
        <w:tc>
          <w:tcPr>
            <w:tcW w:w="756" w:type="dxa"/>
            <w:vMerge w:val="continue"/>
            <w:tcBorders>
              <w:left w:val="nil"/>
              <w:bottom w:val="single" w:color="auto" w:sz="4" w:space="0"/>
              <w:right w:val="single" w:color="auto" w:sz="4" w:space="0"/>
            </w:tcBorders>
            <w:shd w:val="clear" w:color="auto" w:fill="auto"/>
            <w:noWrap/>
            <w:vAlign w:val="center"/>
          </w:tcPr>
          <w:p w14:paraId="2C2CF371">
            <w:pPr>
              <w:widowControl/>
              <w:snapToGrid w:val="0"/>
              <w:jc w:val="center"/>
              <w:rPr>
                <w:rFonts w:hint="eastAsia" w:ascii="宋体" w:hAnsi="宋体" w:eastAsia="宋体" w:cs="宋体"/>
                <w:b w:val="0"/>
                <w:bCs w:val="0"/>
                <w:kern w:val="0"/>
                <w:sz w:val="24"/>
                <w:szCs w:val="24"/>
              </w:rPr>
            </w:pPr>
          </w:p>
        </w:tc>
      </w:tr>
      <w:tr w14:paraId="74B64267">
        <w:tblPrEx>
          <w:tblCellMar>
            <w:top w:w="0" w:type="dxa"/>
            <w:left w:w="108" w:type="dxa"/>
            <w:bottom w:w="0" w:type="dxa"/>
            <w:right w:w="108" w:type="dxa"/>
          </w:tblCellMar>
        </w:tblPrEx>
        <w:trPr>
          <w:trHeight w:val="137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8B96D">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4</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80F1C1">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工作</w:t>
            </w:r>
            <w:r>
              <w:rPr>
                <w:rFonts w:hint="default" w:ascii="Times New Roman" w:hAnsi="Times New Roman" w:eastAsia="宋体" w:cs="Times New Roman"/>
                <w:b w:val="0"/>
                <w:bCs w:val="0"/>
                <w:kern w:val="0"/>
                <w:sz w:val="24"/>
                <w:szCs w:val="24"/>
                <w:lang w:val="en-US" w:eastAsia="zh-CN"/>
              </w:rPr>
              <w:t>成果</w:t>
            </w:r>
          </w:p>
        </w:tc>
        <w:tc>
          <w:tcPr>
            <w:tcW w:w="5280" w:type="dxa"/>
            <w:tcBorders>
              <w:top w:val="single" w:color="auto" w:sz="4" w:space="0"/>
              <w:left w:val="single" w:color="auto" w:sz="4" w:space="0"/>
              <w:bottom w:val="single" w:color="auto" w:sz="4" w:space="0"/>
              <w:right w:val="single" w:color="auto" w:sz="4" w:space="0"/>
            </w:tcBorders>
            <w:shd w:val="clear" w:color="auto" w:fill="auto"/>
            <w:vAlign w:val="center"/>
          </w:tcPr>
          <w:p w14:paraId="423F28FE">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法律事务处理能力</w:t>
            </w:r>
          </w:p>
          <w:p w14:paraId="443B129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（处理复杂法律问题时，提供合理的法律解决方案有效应对法律风险）</w:t>
            </w:r>
          </w:p>
          <w:p w14:paraId="2F969A4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9</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6</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93619">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15</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1C481">
            <w:pPr>
              <w:widowControl/>
              <w:snapToGrid w:val="0"/>
              <w:jc w:val="both"/>
              <w:rPr>
                <w:rFonts w:hint="eastAsia" w:ascii="宋体" w:hAnsi="宋体" w:eastAsia="宋体" w:cs="宋体"/>
                <w:b w:val="0"/>
                <w:bCs w:val="0"/>
                <w:kern w:val="0"/>
                <w:sz w:val="24"/>
                <w:szCs w:val="24"/>
                <w:lang w:val="en-US" w:eastAsia="zh-CN"/>
              </w:rPr>
            </w:pPr>
          </w:p>
        </w:tc>
        <w:tc>
          <w:tcPr>
            <w:tcW w:w="756" w:type="dxa"/>
            <w:vMerge w:val="restart"/>
            <w:tcBorders>
              <w:top w:val="single" w:color="auto" w:sz="4" w:space="0"/>
              <w:left w:val="single" w:color="auto" w:sz="4" w:space="0"/>
              <w:right w:val="single" w:color="auto" w:sz="4" w:space="0"/>
            </w:tcBorders>
            <w:shd w:val="clear" w:color="auto" w:fill="auto"/>
            <w:noWrap/>
            <w:vAlign w:val="center"/>
          </w:tcPr>
          <w:p w14:paraId="748BD343">
            <w:pPr>
              <w:widowControl/>
              <w:snapToGrid w:val="0"/>
              <w:jc w:val="both"/>
              <w:rPr>
                <w:rFonts w:hint="eastAsia" w:ascii="宋体" w:hAnsi="宋体" w:eastAsia="宋体" w:cs="宋体"/>
                <w:b w:val="0"/>
                <w:bCs w:val="0"/>
                <w:kern w:val="0"/>
                <w:sz w:val="24"/>
                <w:szCs w:val="24"/>
                <w:lang w:val="en-US" w:eastAsia="zh-CN"/>
              </w:rPr>
            </w:pPr>
          </w:p>
        </w:tc>
      </w:tr>
      <w:tr w14:paraId="3B1ADF17">
        <w:tblPrEx>
          <w:tblCellMar>
            <w:top w:w="0" w:type="dxa"/>
            <w:left w:w="108" w:type="dxa"/>
            <w:bottom w:w="0" w:type="dxa"/>
            <w:right w:w="108" w:type="dxa"/>
          </w:tblCellMar>
        </w:tblPrEx>
        <w:trPr>
          <w:trHeight w:val="141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0BD09">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5</w:t>
            </w:r>
          </w:p>
        </w:tc>
        <w:tc>
          <w:tcPr>
            <w:tcW w:w="849" w:type="dxa"/>
            <w:vMerge w:val="continue"/>
            <w:tcBorders>
              <w:top w:val="single" w:color="auto" w:sz="4" w:space="0"/>
              <w:left w:val="nil"/>
              <w:right w:val="single" w:color="auto" w:sz="4" w:space="0"/>
            </w:tcBorders>
            <w:shd w:val="clear" w:color="auto" w:fill="auto"/>
            <w:vAlign w:val="center"/>
          </w:tcPr>
          <w:p w14:paraId="7E4F24CC">
            <w:pPr>
              <w:widowControl/>
              <w:snapToGrid w:val="0"/>
              <w:jc w:val="center"/>
              <w:rPr>
                <w:rFonts w:hint="default" w:ascii="Times New Roman" w:hAnsi="Times New Roman" w:eastAsia="宋体" w:cs="Times New Roman"/>
                <w:b w:val="0"/>
                <w:bCs w:val="0"/>
                <w:kern w:val="0"/>
                <w:sz w:val="24"/>
                <w:szCs w:val="24"/>
              </w:rPr>
            </w:pPr>
          </w:p>
        </w:tc>
        <w:tc>
          <w:tcPr>
            <w:tcW w:w="5280" w:type="dxa"/>
            <w:tcBorders>
              <w:top w:val="single" w:color="auto" w:sz="4" w:space="0"/>
              <w:left w:val="nil"/>
              <w:bottom w:val="single" w:color="auto" w:sz="4" w:space="0"/>
              <w:right w:val="single" w:color="auto" w:sz="4" w:space="0"/>
            </w:tcBorders>
            <w:shd w:val="clear" w:color="auto" w:fill="auto"/>
            <w:vAlign w:val="center"/>
          </w:tcPr>
          <w:p w14:paraId="5AE6326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经营风险防范能力</w:t>
            </w:r>
          </w:p>
          <w:p w14:paraId="2D1A6C4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（主动及时识别公司经营管理中的潜在风险，并向公司提出有效的风险预警和防范建议）</w:t>
            </w:r>
          </w:p>
          <w:p w14:paraId="3F1798F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9</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6</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19077AC6">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15</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58F6BCDE">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single" w:color="auto" w:sz="4" w:space="0"/>
              <w:right w:val="single" w:color="auto" w:sz="4" w:space="0"/>
            </w:tcBorders>
            <w:shd w:val="clear" w:color="auto" w:fill="auto"/>
            <w:noWrap/>
            <w:vAlign w:val="center"/>
          </w:tcPr>
          <w:p w14:paraId="3912218F">
            <w:pPr>
              <w:widowControl/>
              <w:snapToGrid w:val="0"/>
              <w:jc w:val="center"/>
              <w:rPr>
                <w:rFonts w:hint="eastAsia" w:ascii="宋体" w:hAnsi="宋体" w:eastAsia="宋体" w:cs="宋体"/>
                <w:b w:val="0"/>
                <w:bCs w:val="0"/>
                <w:kern w:val="0"/>
                <w:sz w:val="24"/>
                <w:szCs w:val="24"/>
              </w:rPr>
            </w:pPr>
          </w:p>
        </w:tc>
      </w:tr>
      <w:tr w14:paraId="79E53831">
        <w:tblPrEx>
          <w:tblCellMar>
            <w:top w:w="0" w:type="dxa"/>
            <w:left w:w="108" w:type="dxa"/>
            <w:bottom w:w="0" w:type="dxa"/>
            <w:right w:w="108" w:type="dxa"/>
          </w:tblCellMar>
        </w:tblPrEx>
        <w:trPr>
          <w:trHeight w:val="1765" w:hRule="atLeast"/>
          <w:jc w:val="center"/>
        </w:trPr>
        <w:tc>
          <w:tcPr>
            <w:tcW w:w="664" w:type="dxa"/>
            <w:tcBorders>
              <w:top w:val="nil"/>
              <w:left w:val="single" w:color="auto" w:sz="4" w:space="0"/>
              <w:bottom w:val="single" w:color="auto" w:sz="4" w:space="0"/>
              <w:right w:val="single" w:color="auto" w:sz="4" w:space="0"/>
            </w:tcBorders>
            <w:shd w:val="clear" w:color="auto" w:fill="auto"/>
            <w:noWrap/>
            <w:vAlign w:val="center"/>
          </w:tcPr>
          <w:p w14:paraId="48A868EE">
            <w:pPr>
              <w:widowControl/>
              <w:snapToGrid w:val="0"/>
              <w:jc w:val="center"/>
              <w:rPr>
                <w:rFonts w:hint="default" w:ascii="Times New Roman" w:hAnsi="Times New Roman" w:eastAsia="宋体" w:cs="Times New Roman"/>
                <w:b w:val="0"/>
                <w:bCs w:val="0"/>
                <w:kern w:val="0"/>
                <w:sz w:val="24"/>
                <w:szCs w:val="24"/>
                <w:lang w:val="en-US" w:eastAsia="zh-CN"/>
              </w:rPr>
            </w:pPr>
            <w:r>
              <w:rPr>
                <w:rFonts w:hint="default" w:ascii="Times New Roman" w:hAnsi="Times New Roman" w:cs="Times New Roman"/>
                <w:b w:val="0"/>
                <w:bCs w:val="0"/>
                <w:color w:val="auto"/>
                <w:sz w:val="24"/>
                <w:szCs w:val="24"/>
                <w:highlight w:val="none"/>
                <w:lang w:val="en-US" w:eastAsia="zh-CN"/>
              </w:rPr>
              <w:t>6</w:t>
            </w:r>
          </w:p>
        </w:tc>
        <w:tc>
          <w:tcPr>
            <w:tcW w:w="849" w:type="dxa"/>
            <w:vMerge w:val="continue"/>
            <w:tcBorders>
              <w:left w:val="nil"/>
              <w:bottom w:val="single" w:color="auto" w:sz="4" w:space="0"/>
              <w:right w:val="single" w:color="auto" w:sz="4" w:space="0"/>
            </w:tcBorders>
            <w:shd w:val="clear" w:color="auto" w:fill="auto"/>
            <w:vAlign w:val="center"/>
          </w:tcPr>
          <w:p w14:paraId="24E6B748">
            <w:pPr>
              <w:widowControl/>
              <w:snapToGrid w:val="0"/>
              <w:jc w:val="center"/>
              <w:rPr>
                <w:rFonts w:hint="default" w:ascii="Times New Roman" w:hAnsi="Times New Roman" w:eastAsia="宋体" w:cs="Times New Roman"/>
                <w:b w:val="0"/>
                <w:bCs w:val="0"/>
                <w:kern w:val="0"/>
                <w:sz w:val="24"/>
                <w:szCs w:val="24"/>
              </w:rPr>
            </w:pPr>
          </w:p>
        </w:tc>
        <w:tc>
          <w:tcPr>
            <w:tcW w:w="5280" w:type="dxa"/>
            <w:tcBorders>
              <w:top w:val="nil"/>
              <w:left w:val="nil"/>
              <w:bottom w:val="single" w:color="auto" w:sz="4" w:space="0"/>
              <w:right w:val="single" w:color="auto" w:sz="4" w:space="0"/>
            </w:tcBorders>
            <w:shd w:val="clear" w:color="auto" w:fill="auto"/>
            <w:vAlign w:val="center"/>
          </w:tcPr>
          <w:p w14:paraId="11C834B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公司经营管理的支持</w:t>
            </w:r>
          </w:p>
          <w:p w14:paraId="43B648D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（在公司业务拓展、投资并购、资产重组等重大经营活动中提供的法律支持和服务，能够为公司的战略规划提供法律层面的分析和建议）</w:t>
            </w:r>
          </w:p>
          <w:p w14:paraId="10BB9AD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10</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 xml:space="preserve">8 </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6</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4</w:t>
            </w:r>
          </w:p>
        </w:tc>
        <w:tc>
          <w:tcPr>
            <w:tcW w:w="757" w:type="dxa"/>
            <w:tcBorders>
              <w:top w:val="nil"/>
              <w:left w:val="nil"/>
              <w:bottom w:val="single" w:color="auto" w:sz="4" w:space="0"/>
              <w:right w:val="single" w:color="auto" w:sz="4" w:space="0"/>
            </w:tcBorders>
            <w:shd w:val="clear" w:color="auto" w:fill="auto"/>
            <w:noWrap/>
            <w:vAlign w:val="center"/>
          </w:tcPr>
          <w:p w14:paraId="568F26F6">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10</w:t>
            </w:r>
          </w:p>
        </w:tc>
        <w:tc>
          <w:tcPr>
            <w:tcW w:w="756" w:type="dxa"/>
            <w:tcBorders>
              <w:top w:val="nil"/>
              <w:left w:val="nil"/>
              <w:bottom w:val="single" w:color="auto" w:sz="4" w:space="0"/>
              <w:right w:val="single" w:color="auto" w:sz="4" w:space="0"/>
            </w:tcBorders>
            <w:shd w:val="clear" w:color="auto" w:fill="auto"/>
            <w:noWrap/>
            <w:vAlign w:val="center"/>
          </w:tcPr>
          <w:p w14:paraId="13B51275">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single" w:color="auto" w:sz="4" w:space="0"/>
              <w:bottom w:val="single" w:color="auto" w:sz="4" w:space="0"/>
              <w:right w:val="single" w:color="auto" w:sz="4" w:space="0"/>
            </w:tcBorders>
            <w:shd w:val="clear" w:color="auto" w:fill="auto"/>
            <w:noWrap/>
            <w:vAlign w:val="center"/>
          </w:tcPr>
          <w:p w14:paraId="6DB3788B">
            <w:pPr>
              <w:widowControl/>
              <w:snapToGrid w:val="0"/>
              <w:jc w:val="center"/>
              <w:rPr>
                <w:rFonts w:hint="eastAsia" w:ascii="宋体" w:hAnsi="宋体" w:eastAsia="宋体" w:cs="宋体"/>
                <w:b w:val="0"/>
                <w:bCs w:val="0"/>
                <w:kern w:val="0"/>
                <w:sz w:val="24"/>
                <w:szCs w:val="24"/>
              </w:rPr>
            </w:pPr>
          </w:p>
        </w:tc>
      </w:tr>
      <w:tr w14:paraId="3C3951A5">
        <w:tblPrEx>
          <w:tblCellMar>
            <w:top w:w="0" w:type="dxa"/>
            <w:left w:w="108" w:type="dxa"/>
            <w:bottom w:w="0" w:type="dxa"/>
            <w:right w:w="108" w:type="dxa"/>
          </w:tblCellMar>
        </w:tblPrEx>
        <w:trPr>
          <w:trHeight w:val="1735"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D571D">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7</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8A855E">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eastAsia="宋体" w:cs="Times New Roman"/>
                <w:b w:val="0"/>
                <w:bCs w:val="0"/>
                <w:kern w:val="0"/>
                <w:sz w:val="24"/>
                <w:szCs w:val="24"/>
                <w:lang w:val="en-US" w:eastAsia="zh-CN"/>
              </w:rPr>
              <w:t>协同配合度</w:t>
            </w:r>
          </w:p>
        </w:tc>
        <w:tc>
          <w:tcPr>
            <w:tcW w:w="5280" w:type="dxa"/>
            <w:tcBorders>
              <w:top w:val="single" w:color="auto" w:sz="4" w:space="0"/>
              <w:left w:val="single" w:color="auto" w:sz="4" w:space="0"/>
              <w:bottom w:val="single" w:color="auto" w:sz="4" w:space="0"/>
              <w:right w:val="single" w:color="auto" w:sz="4" w:space="0"/>
            </w:tcBorders>
            <w:shd w:val="clear" w:color="auto" w:fill="auto"/>
            <w:vAlign w:val="center"/>
          </w:tcPr>
          <w:p w14:paraId="595C651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与公司各部门/单位的协作</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（积极配合各部门/单位的工作，共同解决法律问题、与公司各部门/单位进行有效的信息沟通和共享）</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4</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3</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904DC">
            <w:pPr>
              <w:widowControl/>
              <w:snapToGrid w:val="0"/>
              <w:jc w:val="center"/>
              <w:rPr>
                <w:rFonts w:hint="eastAsia"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5</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FEC4D">
            <w:pPr>
              <w:widowControl/>
              <w:snapToGrid w:val="0"/>
              <w:jc w:val="both"/>
              <w:rPr>
                <w:rFonts w:hint="eastAsia" w:ascii="宋体" w:hAnsi="宋体" w:eastAsia="宋体" w:cs="宋体"/>
                <w:b w:val="0"/>
                <w:bCs w:val="0"/>
                <w:kern w:val="0"/>
                <w:sz w:val="24"/>
                <w:szCs w:val="24"/>
                <w:lang w:val="en-US" w:eastAsia="zh-CN"/>
              </w:rPr>
            </w:pPr>
          </w:p>
        </w:tc>
        <w:tc>
          <w:tcPr>
            <w:tcW w:w="756" w:type="dxa"/>
            <w:vMerge w:val="restart"/>
            <w:tcBorders>
              <w:top w:val="single" w:color="auto" w:sz="4" w:space="0"/>
              <w:left w:val="single" w:color="auto" w:sz="4" w:space="0"/>
              <w:right w:val="single" w:color="auto" w:sz="4" w:space="0"/>
            </w:tcBorders>
            <w:shd w:val="clear" w:color="auto" w:fill="auto"/>
            <w:noWrap/>
            <w:vAlign w:val="center"/>
          </w:tcPr>
          <w:p w14:paraId="4A0E13A0">
            <w:pPr>
              <w:widowControl/>
              <w:snapToGrid w:val="0"/>
              <w:jc w:val="both"/>
              <w:rPr>
                <w:rFonts w:hint="eastAsia" w:ascii="宋体" w:hAnsi="宋体" w:eastAsia="宋体" w:cs="宋体"/>
                <w:b w:val="0"/>
                <w:bCs w:val="0"/>
                <w:kern w:val="0"/>
                <w:sz w:val="24"/>
                <w:szCs w:val="24"/>
                <w:lang w:val="en-US" w:eastAsia="zh-CN"/>
              </w:rPr>
            </w:pPr>
          </w:p>
        </w:tc>
      </w:tr>
      <w:tr w14:paraId="48262B63">
        <w:tblPrEx>
          <w:tblCellMar>
            <w:top w:w="0" w:type="dxa"/>
            <w:left w:w="108" w:type="dxa"/>
            <w:bottom w:w="0" w:type="dxa"/>
            <w:right w:w="108" w:type="dxa"/>
          </w:tblCellMar>
        </w:tblPrEx>
        <w:trPr>
          <w:trHeight w:val="143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B4F65">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8</w:t>
            </w: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549967EE">
            <w:pPr>
              <w:widowControl/>
              <w:snapToGrid w:val="0"/>
              <w:jc w:val="left"/>
              <w:rPr>
                <w:rFonts w:hint="default" w:ascii="Times New Roman" w:hAnsi="Times New Roman" w:eastAsia="宋体" w:cs="Times New Roman"/>
                <w:b w:val="0"/>
                <w:bCs w:val="0"/>
                <w:kern w:val="0"/>
                <w:sz w:val="24"/>
                <w:szCs w:val="24"/>
              </w:rPr>
            </w:pPr>
          </w:p>
        </w:tc>
        <w:tc>
          <w:tcPr>
            <w:tcW w:w="5280" w:type="dxa"/>
            <w:tcBorders>
              <w:top w:val="single" w:color="auto" w:sz="4" w:space="0"/>
              <w:left w:val="single" w:color="auto" w:sz="4" w:space="0"/>
              <w:bottom w:val="single" w:color="auto" w:sz="4" w:space="0"/>
              <w:right w:val="single" w:color="auto" w:sz="4" w:space="0"/>
            </w:tcBorders>
            <w:shd w:val="clear" w:color="auto" w:fill="auto"/>
            <w:vAlign w:val="center"/>
          </w:tcPr>
          <w:p w14:paraId="1F3DF33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遵守公司规章制度</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（遵守公司的保密制度、工作纪律和相关规定，按时参加公司组织的会议）</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遵守：</w:t>
            </w:r>
            <w:r>
              <w:rPr>
                <w:rFonts w:hint="eastAsia" w:ascii="Times New Roman" w:hAnsi="Times New Roman" w:cs="Times New Roman"/>
                <w:b w:val="0"/>
                <w:bCs w:val="0"/>
                <w:color w:val="auto"/>
                <w:sz w:val="24"/>
                <w:szCs w:val="24"/>
                <w:highlight w:val="none"/>
                <w:lang w:val="en-US" w:eastAsia="zh-CN"/>
              </w:rPr>
              <w:t xml:space="preserve">5 </w:t>
            </w:r>
            <w:r>
              <w:rPr>
                <w:rFonts w:hint="eastAsia" w:ascii="宋体" w:hAnsi="宋体" w:eastAsia="宋体" w:cs="宋体"/>
                <w:b w:val="0"/>
                <w:bCs w:val="0"/>
                <w:sz w:val="24"/>
                <w:szCs w:val="24"/>
                <w:vertAlign w:val="baseline"/>
                <w:lang w:val="en-US" w:eastAsia="zh-CN"/>
              </w:rPr>
              <w:t xml:space="preserve">  未遵守：</w:t>
            </w:r>
            <w:r>
              <w:rPr>
                <w:rFonts w:hint="eastAsia" w:ascii="Times New Roman" w:hAnsi="Times New Roman" w:cs="Times New Roman"/>
                <w:b w:val="0"/>
                <w:bCs w:val="0"/>
                <w:color w:val="auto"/>
                <w:sz w:val="24"/>
                <w:szCs w:val="24"/>
                <w:highlight w:val="none"/>
                <w:lang w:val="en-US" w:eastAsia="zh-CN"/>
              </w:rPr>
              <w:t>0</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1C15E">
            <w:pPr>
              <w:widowControl/>
              <w:snapToGrid w:val="0"/>
              <w:jc w:val="center"/>
              <w:rPr>
                <w:rFonts w:hint="eastAsia"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5</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9D8FD">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single" w:color="auto" w:sz="4" w:space="0"/>
              <w:bottom w:val="single" w:color="auto" w:sz="4" w:space="0"/>
              <w:right w:val="single" w:color="auto" w:sz="4" w:space="0"/>
            </w:tcBorders>
            <w:shd w:val="clear" w:color="auto" w:fill="auto"/>
            <w:noWrap/>
            <w:vAlign w:val="center"/>
          </w:tcPr>
          <w:p w14:paraId="2A5E3082">
            <w:pPr>
              <w:widowControl/>
              <w:snapToGrid w:val="0"/>
              <w:jc w:val="center"/>
              <w:rPr>
                <w:rFonts w:hint="eastAsia" w:ascii="宋体" w:hAnsi="宋体" w:eastAsia="宋体" w:cs="宋体"/>
                <w:kern w:val="0"/>
                <w:sz w:val="24"/>
                <w:szCs w:val="24"/>
              </w:rPr>
            </w:pPr>
          </w:p>
        </w:tc>
      </w:tr>
      <w:tr w14:paraId="0B2D31CB">
        <w:tblPrEx>
          <w:tblCellMar>
            <w:top w:w="0" w:type="dxa"/>
            <w:left w:w="108" w:type="dxa"/>
            <w:bottom w:w="0" w:type="dxa"/>
            <w:right w:w="108" w:type="dxa"/>
          </w:tblCellMar>
        </w:tblPrEx>
        <w:trPr>
          <w:trHeight w:val="821" w:hRule="atLeast"/>
          <w:jc w:val="center"/>
        </w:trPr>
        <w:tc>
          <w:tcPr>
            <w:tcW w:w="679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86731C">
            <w:pPr>
              <w:widowControl/>
              <w:snapToGrid w:val="0"/>
              <w:jc w:val="center"/>
              <w:rPr>
                <w:rFonts w:hint="eastAsia" w:ascii="宋体" w:hAnsi="宋体" w:eastAsia="宋体" w:cs="宋体"/>
                <w:b/>
                <w:bCs/>
                <w:kern w:val="0"/>
                <w:sz w:val="24"/>
                <w:szCs w:val="24"/>
                <w:lang w:val="en-US" w:eastAsia="zh-CN"/>
              </w:rPr>
            </w:pPr>
            <w:r>
              <w:rPr>
                <w:rFonts w:hint="eastAsia" w:ascii="Times New Roman" w:hAnsi="Times New Roman" w:eastAsia="宋体" w:cs="Times New Roman"/>
                <w:kern w:val="0"/>
                <w:sz w:val="24"/>
                <w:szCs w:val="24"/>
                <w:lang w:val="en-US" w:eastAsia="zh-CN"/>
              </w:rPr>
              <w:t>合计</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4D00D9FE">
            <w:pPr>
              <w:widowControl/>
              <w:snapToGrid w:val="0"/>
              <w:jc w:val="center"/>
              <w:rPr>
                <w:rFonts w:hint="default" w:ascii="宋体" w:hAnsi="宋体" w:eastAsia="宋体" w:cs="宋体"/>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100</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67C77668">
            <w:pPr>
              <w:widowControl/>
              <w:snapToGrid w:val="0"/>
              <w:jc w:val="both"/>
              <w:rPr>
                <w:rFonts w:hint="eastAsia" w:ascii="宋体" w:hAnsi="宋体" w:eastAsia="宋体" w:cs="宋体"/>
                <w:kern w:val="0"/>
                <w:sz w:val="24"/>
                <w:szCs w:val="24"/>
                <w:lang w:val="en-US" w:eastAsia="zh-CN"/>
              </w:rPr>
            </w:pP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77045BE7">
            <w:pPr>
              <w:widowControl/>
              <w:snapToGrid w:val="0"/>
              <w:jc w:val="both"/>
              <w:rPr>
                <w:rFonts w:hint="eastAsia" w:ascii="宋体" w:hAnsi="宋体" w:eastAsia="宋体" w:cs="宋体"/>
                <w:kern w:val="0"/>
                <w:sz w:val="24"/>
                <w:szCs w:val="24"/>
                <w:lang w:val="en-US" w:eastAsia="zh-CN"/>
              </w:rPr>
            </w:pPr>
          </w:p>
        </w:tc>
      </w:tr>
    </w:tbl>
    <w:p w14:paraId="2D28C8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b w:val="0"/>
          <w:bCs w:val="0"/>
          <w:color w:val="auto"/>
          <w:sz w:val="24"/>
          <w:szCs w:val="24"/>
          <w:highlight w:val="none"/>
          <w:lang w:val="en-US" w:eastAsia="zh-CN"/>
        </w:rPr>
        <w:t>.考核结果运用：</w:t>
      </w:r>
    </w:p>
    <w:p w14:paraId="5F3AF1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）评价分为</w:t>
      </w:r>
      <w:r>
        <w:rPr>
          <w:rFonts w:hint="eastAsia" w:ascii="Times New Roman" w:hAnsi="Times New Roman" w:cs="Times New Roman"/>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个等级</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分及以下为不合格，</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分至</w:t>
      </w:r>
      <w:r>
        <w:rPr>
          <w:rFonts w:hint="eastAsia" w:ascii="Times New Roman" w:hAnsi="Times New Roman" w:cs="Times New Roman"/>
          <w:b w:val="0"/>
          <w:bCs w:val="0"/>
          <w:color w:val="auto"/>
          <w:sz w:val="24"/>
          <w:szCs w:val="24"/>
          <w:highlight w:val="none"/>
          <w:lang w:val="en-US" w:eastAsia="zh-CN"/>
        </w:rPr>
        <w:t>75</w:t>
      </w:r>
      <w:r>
        <w:rPr>
          <w:rFonts w:hint="eastAsia" w:ascii="宋体" w:hAnsi="宋体" w:cs="宋体"/>
          <w:b w:val="0"/>
          <w:bCs w:val="0"/>
          <w:color w:val="auto"/>
          <w:sz w:val="24"/>
          <w:szCs w:val="24"/>
          <w:highlight w:val="none"/>
          <w:lang w:val="en-US" w:eastAsia="zh-CN"/>
        </w:rPr>
        <w:t>分以下为基本合格，</w:t>
      </w:r>
      <w:r>
        <w:rPr>
          <w:rFonts w:hint="eastAsia" w:ascii="Times New Roman" w:hAnsi="Times New Roman" w:cs="Times New Roman"/>
          <w:b w:val="0"/>
          <w:bCs w:val="0"/>
          <w:color w:val="auto"/>
          <w:sz w:val="24"/>
          <w:szCs w:val="24"/>
          <w:highlight w:val="none"/>
          <w:lang w:val="en-US" w:eastAsia="zh-CN"/>
        </w:rPr>
        <w:t>75</w:t>
      </w:r>
      <w:r>
        <w:rPr>
          <w:rFonts w:hint="eastAsia" w:ascii="宋体" w:hAnsi="宋体" w:cs="宋体"/>
          <w:b w:val="0"/>
          <w:bCs w:val="0"/>
          <w:color w:val="auto"/>
          <w:sz w:val="24"/>
          <w:szCs w:val="24"/>
          <w:highlight w:val="none"/>
          <w:lang w:val="en-US" w:eastAsia="zh-CN"/>
        </w:rPr>
        <w:t>分至</w:t>
      </w:r>
      <w:r>
        <w:rPr>
          <w:rFonts w:hint="eastAsia" w:ascii="Times New Roman" w:hAnsi="Times New Roman" w:cs="Times New Roman"/>
          <w:b w:val="0"/>
          <w:bCs w:val="0"/>
          <w:color w:val="auto"/>
          <w:sz w:val="24"/>
          <w:szCs w:val="24"/>
          <w:highlight w:val="none"/>
          <w:lang w:val="en-US" w:eastAsia="zh-CN"/>
        </w:rPr>
        <w:t>90分</w:t>
      </w:r>
      <w:r>
        <w:rPr>
          <w:rFonts w:hint="eastAsia" w:ascii="宋体" w:hAnsi="宋体" w:cs="宋体"/>
          <w:b w:val="0"/>
          <w:bCs w:val="0"/>
          <w:color w:val="auto"/>
          <w:sz w:val="24"/>
          <w:szCs w:val="24"/>
          <w:highlight w:val="none"/>
          <w:lang w:val="en-US" w:eastAsia="zh-CN"/>
        </w:rPr>
        <w:t>以下为良好，</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分（含）以上为优秀。</w:t>
      </w:r>
    </w:p>
    <w:p w14:paraId="15BD1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）挂钩年度服务费用，评价得分在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分（含）以上的，支付年度服务费用的</w:t>
      </w:r>
      <w:r>
        <w:rPr>
          <w:rFonts w:hint="eastAsia" w:ascii="Times New Roman" w:hAnsi="Times New Roman" w:cs="Times New Roman"/>
          <w:b w:val="0"/>
          <w:bCs w:val="0"/>
          <w:color w:val="auto"/>
          <w:sz w:val="24"/>
          <w:szCs w:val="24"/>
          <w:highlight w:val="none"/>
          <w:lang w:val="en-US" w:eastAsia="zh-CN"/>
        </w:rPr>
        <w:t>100%</w:t>
      </w:r>
      <w:r>
        <w:rPr>
          <w:rFonts w:hint="eastAsia" w:ascii="宋体" w:hAnsi="宋体" w:cs="宋体"/>
          <w:b w:val="0"/>
          <w:bCs w:val="0"/>
          <w:color w:val="auto"/>
          <w:sz w:val="24"/>
          <w:szCs w:val="24"/>
          <w:highlight w:val="none"/>
          <w:lang w:val="en-US" w:eastAsia="zh-CN"/>
        </w:rPr>
        <w:t>；评价得分凡低于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分的，支付年度服务费用的</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w:t>
      </w:r>
    </w:p>
    <w:p w14:paraId="48851C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评价得分低于</w:t>
      </w:r>
      <w:r>
        <w:rPr>
          <w:rFonts w:hint="eastAsia" w:ascii="Times New Roman" w:hAnsi="Times New Roman" w:cs="Times New Roman"/>
          <w:b w:val="0"/>
          <w:bCs w:val="0"/>
          <w:color w:val="auto"/>
          <w:sz w:val="24"/>
          <w:szCs w:val="24"/>
          <w:highlight w:val="none"/>
          <w:lang w:val="en-US" w:eastAsia="zh-CN"/>
        </w:rPr>
        <w:t>80</w:t>
      </w:r>
      <w:r>
        <w:rPr>
          <w:rFonts w:hint="eastAsia" w:ascii="宋体" w:hAnsi="宋体" w:cs="宋体"/>
          <w:b w:val="0"/>
          <w:bCs w:val="0"/>
          <w:color w:val="auto"/>
          <w:sz w:val="24"/>
          <w:szCs w:val="24"/>
          <w:highlight w:val="none"/>
          <w:lang w:val="en-US" w:eastAsia="zh-CN"/>
        </w:rPr>
        <w:t>分高于</w:t>
      </w:r>
      <w:r>
        <w:rPr>
          <w:rFonts w:hint="eastAsia" w:ascii="Times New Roman" w:hAnsi="Times New Roman" w:cs="Times New Roman"/>
          <w:b w:val="0"/>
          <w:bCs w:val="0"/>
          <w:color w:val="auto"/>
          <w:sz w:val="24"/>
          <w:szCs w:val="24"/>
          <w:highlight w:val="none"/>
          <w:lang w:val="en-US" w:eastAsia="zh-CN"/>
        </w:rPr>
        <w:t>70</w:t>
      </w:r>
      <w:r>
        <w:rPr>
          <w:rFonts w:hint="eastAsia" w:ascii="宋体" w:hAnsi="宋体" w:cs="宋体"/>
          <w:b w:val="0"/>
          <w:bCs w:val="0"/>
          <w:color w:val="auto"/>
          <w:sz w:val="24"/>
          <w:szCs w:val="24"/>
          <w:highlight w:val="none"/>
          <w:lang w:val="en-US" w:eastAsia="zh-CN"/>
        </w:rPr>
        <w:t>分的，采购人及时与法律顾问启动问题复盘；评价得分低于</w:t>
      </w:r>
      <w:r>
        <w:rPr>
          <w:rFonts w:hint="eastAsia" w:ascii="Times New Roman" w:hAnsi="Times New Roman" w:cs="Times New Roman"/>
          <w:b w:val="0"/>
          <w:bCs w:val="0"/>
          <w:color w:val="auto"/>
          <w:sz w:val="24"/>
          <w:szCs w:val="24"/>
          <w:highlight w:val="none"/>
          <w:lang w:val="en-US" w:eastAsia="zh-CN"/>
        </w:rPr>
        <w:t>70</w:t>
      </w:r>
      <w:r>
        <w:rPr>
          <w:rFonts w:hint="eastAsia" w:ascii="宋体" w:hAnsi="宋体" w:cs="宋体"/>
          <w:b w:val="0"/>
          <w:bCs w:val="0"/>
          <w:color w:val="auto"/>
          <w:sz w:val="24"/>
          <w:szCs w:val="24"/>
          <w:highlight w:val="none"/>
          <w:lang w:val="en-US" w:eastAsia="zh-CN"/>
        </w:rPr>
        <w:t>分高于</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分的，采购人责令法律顾问单位限期整改；评价得分低于</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分的，采购人终止与法律顾问服务合作。</w:t>
      </w:r>
    </w:p>
    <w:p w14:paraId="0EA82A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w:t>
      </w:r>
      <w:r>
        <w:rPr>
          <w:rFonts w:hint="eastAsia" w:ascii="宋体" w:hAnsi="宋体"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lang w:val="en-US" w:eastAsia="zh-CN"/>
        </w:rPr>
        <w:t>付款方式：</w:t>
      </w:r>
    </w:p>
    <w:p w14:paraId="04DF8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服务费用分</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期支付，具体如下:</w:t>
      </w:r>
    </w:p>
    <w:p w14:paraId="7AEA0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第一期款项为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一个月</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支付。</w:t>
      </w:r>
    </w:p>
    <w:p w14:paraId="60033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）第二期</w:t>
      </w:r>
      <w:r>
        <w:rPr>
          <w:rFonts w:hint="eastAsia" w:ascii="宋体" w:hAnsi="宋体" w:cs="宋体"/>
          <w:b w:val="0"/>
          <w:bCs w:val="0"/>
          <w:color w:val="auto"/>
          <w:sz w:val="24"/>
          <w:szCs w:val="24"/>
          <w:highlight w:val="none"/>
          <w:lang w:val="en-US" w:eastAsia="zh-CN"/>
        </w:rPr>
        <w:t>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合同签订满一年后</w:t>
      </w:r>
      <w:r>
        <w:rPr>
          <w:rFonts w:hint="eastAsia" w:ascii="宋体" w:hAnsi="宋体" w:cs="宋体"/>
          <w:b w:val="0"/>
          <w:bCs w:val="0"/>
          <w:color w:val="auto"/>
          <w:sz w:val="24"/>
          <w:szCs w:val="24"/>
          <w:highlight w:val="none"/>
          <w:lang w:val="en-US" w:eastAsia="zh-CN"/>
        </w:rPr>
        <w:t>一个月</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，结合</w:t>
      </w:r>
      <w:r>
        <w:rPr>
          <w:rFonts w:hint="eastAsia" w:ascii="Times New Roman" w:hAnsi="Times New Roman" w:cs="Times New Roman"/>
          <w:b w:val="0"/>
          <w:bCs w:val="0"/>
          <w:color w:val="auto"/>
          <w:sz w:val="24"/>
          <w:szCs w:val="24"/>
          <w:highlight w:val="none"/>
          <w:lang w:val="en-US" w:eastAsia="zh-CN"/>
        </w:rPr>
        <w:t>2026</w:t>
      </w:r>
      <w:r>
        <w:rPr>
          <w:rFonts w:hint="eastAsia" w:ascii="宋体" w:hAnsi="宋体" w:cs="宋体"/>
          <w:b w:val="0"/>
          <w:bCs w:val="0"/>
          <w:color w:val="auto"/>
          <w:sz w:val="24"/>
          <w:szCs w:val="24"/>
          <w:highlight w:val="none"/>
          <w:lang w:val="en-US" w:eastAsia="zh-CN"/>
        </w:rPr>
        <w:t>年年度考核结果</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，若考核评分在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分（含）以上的，则全额支付；若考核评分低于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分的，则支付</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w:t>
      </w:r>
    </w:p>
    <w:p w14:paraId="4D3D4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）第</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期</w:t>
      </w:r>
      <w:r>
        <w:rPr>
          <w:rFonts w:hint="eastAsia" w:ascii="宋体" w:hAnsi="宋体" w:cs="宋体"/>
          <w:b w:val="0"/>
          <w:bCs w:val="0"/>
          <w:color w:val="auto"/>
          <w:sz w:val="24"/>
          <w:szCs w:val="24"/>
          <w:highlight w:val="none"/>
          <w:lang w:val="en-US" w:eastAsia="zh-CN"/>
        </w:rPr>
        <w:t>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35%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合同签订满两年后</w:t>
      </w:r>
      <w:r>
        <w:rPr>
          <w:rFonts w:hint="eastAsia" w:ascii="宋体" w:hAnsi="宋体" w:cs="宋体"/>
          <w:b w:val="0"/>
          <w:bCs w:val="0"/>
          <w:color w:val="auto"/>
          <w:sz w:val="24"/>
          <w:szCs w:val="24"/>
          <w:highlight w:val="none"/>
          <w:lang w:val="en-US" w:eastAsia="zh-CN"/>
        </w:rPr>
        <w:t>一个月</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，结合</w:t>
      </w:r>
      <w:r>
        <w:rPr>
          <w:rFonts w:hint="eastAsia" w:ascii="Times New Roman" w:hAnsi="Times New Roman" w:cs="Times New Roman"/>
          <w:b w:val="0"/>
          <w:bCs w:val="0"/>
          <w:color w:val="auto"/>
          <w:sz w:val="24"/>
          <w:szCs w:val="24"/>
          <w:highlight w:val="none"/>
          <w:lang w:val="en-US" w:eastAsia="zh-CN"/>
        </w:rPr>
        <w:t>2027</w:t>
      </w:r>
      <w:r>
        <w:rPr>
          <w:rFonts w:hint="eastAsia" w:ascii="宋体" w:hAnsi="宋体" w:cs="宋体"/>
          <w:b w:val="0"/>
          <w:bCs w:val="0"/>
          <w:color w:val="auto"/>
          <w:sz w:val="24"/>
          <w:szCs w:val="24"/>
          <w:highlight w:val="none"/>
          <w:lang w:val="en-US" w:eastAsia="zh-CN"/>
        </w:rPr>
        <w:t>年年度考核结果</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，若考核评分在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分（含）以上的，则全额支付；若考核评分低于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分的，则支付</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w:t>
      </w:r>
    </w:p>
    <w:p w14:paraId="2209DC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）第</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期</w:t>
      </w:r>
      <w:r>
        <w:rPr>
          <w:rFonts w:hint="eastAsia" w:ascii="宋体" w:hAnsi="宋体" w:cs="宋体"/>
          <w:b w:val="0"/>
          <w:bCs w:val="0"/>
          <w:color w:val="auto"/>
          <w:sz w:val="24"/>
          <w:szCs w:val="24"/>
          <w:highlight w:val="none"/>
          <w:lang w:val="en-US" w:eastAsia="zh-CN"/>
        </w:rPr>
        <w:t>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35%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w:t>
      </w:r>
      <w:r>
        <w:rPr>
          <w:rFonts w:hint="eastAsia" w:ascii="宋体" w:hAnsi="宋体" w:cs="宋体"/>
          <w:b w:val="0"/>
          <w:bCs w:val="0"/>
          <w:color w:val="auto"/>
          <w:sz w:val="24"/>
          <w:szCs w:val="24"/>
          <w:highlight w:val="none"/>
          <w:lang w:val="en-US" w:eastAsia="zh-CN"/>
        </w:rPr>
        <w:t>期满后一个月内，结合</w:t>
      </w:r>
      <w:r>
        <w:rPr>
          <w:rFonts w:hint="eastAsia" w:ascii="Times New Roman" w:hAnsi="Times New Roman" w:cs="Times New Roman"/>
          <w:b w:val="0"/>
          <w:bCs w:val="0"/>
          <w:color w:val="auto"/>
          <w:sz w:val="24"/>
          <w:szCs w:val="24"/>
          <w:highlight w:val="none"/>
          <w:lang w:val="en-US" w:eastAsia="zh-CN"/>
        </w:rPr>
        <w:t>2028</w:t>
      </w:r>
      <w:r>
        <w:rPr>
          <w:rFonts w:hint="eastAsia" w:ascii="宋体" w:hAnsi="宋体" w:cs="宋体"/>
          <w:b w:val="0"/>
          <w:bCs w:val="0"/>
          <w:color w:val="auto"/>
          <w:sz w:val="24"/>
          <w:szCs w:val="24"/>
          <w:highlight w:val="none"/>
          <w:lang w:val="en-US" w:eastAsia="zh-CN"/>
        </w:rPr>
        <w:t>年年度考核</w:t>
      </w:r>
      <w:r>
        <w:rPr>
          <w:rFonts w:hint="eastAsia" w:ascii="Times New Roman" w:hAnsi="Times New Roman" w:cs="Times New Roman"/>
          <w:b w:val="0"/>
          <w:bCs w:val="0"/>
          <w:color w:val="auto"/>
          <w:sz w:val="24"/>
          <w:szCs w:val="24"/>
          <w:highlight w:val="none"/>
          <w:lang w:val="en-US" w:eastAsia="zh-CN"/>
        </w:rPr>
        <w:t>结果</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，若考核评分在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分（含）以上的，则全额支付；若考核评分低于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分的，则支付</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w:t>
      </w:r>
    </w:p>
    <w:p w14:paraId="366BB2E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sectPr>
          <w:headerReference r:id="rId8" w:type="default"/>
          <w:footerReference r:id="rId9" w:type="default"/>
          <w:pgSz w:w="11907" w:h="16840"/>
          <w:pgMar w:top="1984" w:right="1474" w:bottom="2098"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14:paraId="4570FBF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31DFE27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0500D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一、由采购人按规定组建</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本着公平、公正、科学、择优的原则，根据评审标准开展项目评审和推荐</w:t>
      </w:r>
      <w:r>
        <w:rPr>
          <w:rFonts w:hint="eastAsia" w:ascii="宋体" w:hAnsi="宋体" w:eastAsia="宋体" w:cs="宋体"/>
          <w:sz w:val="24"/>
          <w:szCs w:val="24"/>
          <w:highlight w:val="none"/>
          <w:lang w:val="en-US" w:eastAsia="zh-CN"/>
        </w:rPr>
        <w:t>中选候选人</w:t>
      </w:r>
      <w:r>
        <w:rPr>
          <w:rFonts w:hint="eastAsia" w:ascii="宋体" w:hAnsi="宋体" w:eastAsia="宋体" w:cs="宋体"/>
          <w:b w:val="0"/>
          <w:bCs w:val="0"/>
          <w:color w:val="auto"/>
          <w:sz w:val="24"/>
          <w:szCs w:val="24"/>
          <w:highlight w:val="none"/>
          <w:lang w:val="en-US" w:eastAsia="zh-CN"/>
        </w:rPr>
        <w:t>，任何单位和个人不得非法干预或者影响评审过程和结果。</w:t>
      </w:r>
    </w:p>
    <w:p w14:paraId="3B362639">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二、评审流程</w:t>
      </w:r>
    </w:p>
    <w:p w14:paraId="004E9E6D">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资格评审+技术商务评审+价格评审，共三个环节。评标委员会先进行资格评审，再进行技术商务评审及价格评审。只有通过资格评审的参评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商才能进入技术商务评审及价格评审。最后评标委员会排序推荐中选候选人。</w:t>
      </w:r>
    </w:p>
    <w:p w14:paraId="4EE2CBE3">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三、评审标准</w:t>
      </w:r>
    </w:p>
    <w:p w14:paraId="74C5CF1C">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（一）资格评审环节由评标委员会按照《</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评审表》对参评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商提交的参评文件进行</w:t>
      </w:r>
      <w:r>
        <w:rPr>
          <w:rFonts w:hint="eastAsia" w:ascii="宋体" w:hAnsi="宋体" w:cs="宋体"/>
          <w:b w:val="0"/>
          <w:bCs w:val="0"/>
          <w:color w:val="auto"/>
          <w:kern w:val="2"/>
          <w:sz w:val="24"/>
          <w:szCs w:val="24"/>
          <w:highlight w:val="none"/>
          <w:lang w:val="en-US" w:eastAsia="zh-CN" w:bidi="ar-SA"/>
        </w:rPr>
        <w:t>符合性审查</w:t>
      </w:r>
      <w:r>
        <w:rPr>
          <w:rFonts w:hint="eastAsia" w:ascii="宋体" w:hAnsi="宋体" w:eastAsia="宋体" w:cs="宋体"/>
          <w:b w:val="0"/>
          <w:bCs w:val="0"/>
          <w:color w:val="auto"/>
          <w:kern w:val="2"/>
          <w:sz w:val="24"/>
          <w:szCs w:val="24"/>
          <w:highlight w:val="none"/>
          <w:lang w:val="en-US" w:eastAsia="zh-CN" w:bidi="ar-SA"/>
        </w:rPr>
        <w:t>，只有对《</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评审表》所列各项全部符合的参评文件才能通过资格评审。若对资料有疑问，评标委员会</w:t>
      </w:r>
      <w:r>
        <w:rPr>
          <w:rFonts w:hint="eastAsia" w:ascii="宋体" w:hAnsi="宋体" w:cs="宋体"/>
          <w:b w:val="0"/>
          <w:bCs w:val="0"/>
          <w:color w:val="auto"/>
          <w:kern w:val="2"/>
          <w:sz w:val="24"/>
          <w:szCs w:val="24"/>
          <w:highlight w:val="none"/>
          <w:lang w:val="en-US" w:eastAsia="zh-CN" w:bidi="ar-SA"/>
        </w:rPr>
        <w:t>可</w:t>
      </w:r>
      <w:r>
        <w:rPr>
          <w:rFonts w:hint="eastAsia" w:ascii="宋体" w:hAnsi="宋体" w:eastAsia="宋体" w:cs="宋体"/>
          <w:b w:val="0"/>
          <w:bCs w:val="0"/>
          <w:color w:val="auto"/>
          <w:kern w:val="2"/>
          <w:sz w:val="24"/>
          <w:szCs w:val="24"/>
          <w:highlight w:val="none"/>
          <w:lang w:val="en-US" w:eastAsia="zh-CN" w:bidi="ar-SA"/>
        </w:rPr>
        <w:t>现场共同拨打电话要求参评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商对提供的符合性评审资料进行澄清和说明，参评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商当按照评标委员会的要求答复，并在2天内补充同样内容的书面澄清资料。对是否符合《</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评审表》要求有争议的，评标委员会将以记名方式表决，被认为符合的得票超过半数的参评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商则有资格进入下一阶段的评审，否则将被淘汰。《</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评审表》全部合格的参评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商方可进入技术商务评审和价格评审环节。</w:t>
      </w:r>
    </w:p>
    <w:p w14:paraId="39FBFEE8">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（二）技术商务评审：由各评标委员会成员</w:t>
      </w:r>
      <w:r>
        <w:rPr>
          <w:rFonts w:hint="eastAsia" w:ascii="宋体" w:hAnsi="宋体" w:cs="宋体"/>
          <w:b w:val="0"/>
          <w:bCs w:val="0"/>
          <w:color w:val="auto"/>
          <w:kern w:val="2"/>
          <w:sz w:val="24"/>
          <w:szCs w:val="24"/>
          <w:highlight w:val="none"/>
          <w:lang w:val="en-US" w:eastAsia="zh-CN" w:bidi="ar-SA"/>
        </w:rPr>
        <w:t>按照《技术商务评分表》</w:t>
      </w:r>
      <w:r>
        <w:rPr>
          <w:rFonts w:hint="eastAsia" w:ascii="宋体" w:hAnsi="宋体" w:eastAsia="宋体" w:cs="宋体"/>
          <w:b w:val="0"/>
          <w:bCs w:val="0"/>
          <w:color w:val="auto"/>
          <w:kern w:val="2"/>
          <w:sz w:val="24"/>
          <w:szCs w:val="24"/>
          <w:highlight w:val="none"/>
          <w:lang w:val="en-US" w:eastAsia="zh-CN" w:bidi="ar-SA"/>
        </w:rPr>
        <w:t>进行</w:t>
      </w:r>
      <w:r>
        <w:rPr>
          <w:rFonts w:hint="eastAsia" w:ascii="宋体" w:hAnsi="宋体" w:cs="宋体"/>
          <w:b w:val="0"/>
          <w:bCs w:val="0"/>
          <w:color w:val="auto"/>
          <w:kern w:val="2"/>
          <w:sz w:val="24"/>
          <w:szCs w:val="24"/>
          <w:highlight w:val="none"/>
          <w:lang w:val="en-US" w:eastAsia="zh-CN" w:bidi="ar-SA"/>
        </w:rPr>
        <w:t>独立</w:t>
      </w:r>
      <w:r>
        <w:rPr>
          <w:rFonts w:hint="eastAsia" w:ascii="宋体" w:hAnsi="宋体" w:eastAsia="宋体" w:cs="宋体"/>
          <w:b w:val="0"/>
          <w:bCs w:val="0"/>
          <w:color w:val="auto"/>
          <w:kern w:val="2"/>
          <w:sz w:val="24"/>
          <w:szCs w:val="24"/>
          <w:highlight w:val="none"/>
          <w:lang w:val="en-US" w:eastAsia="zh-CN" w:bidi="ar-SA"/>
        </w:rPr>
        <w:t>评分，将各评审成员的评分进行算术平均，得出该</w:t>
      </w:r>
      <w:r>
        <w:rPr>
          <w:rFonts w:hint="eastAsia" w:ascii="宋体" w:hAnsi="宋体" w:cs="宋体"/>
          <w:b w:val="0"/>
          <w:bCs w:val="0"/>
          <w:color w:val="auto"/>
          <w:kern w:val="2"/>
          <w:sz w:val="24"/>
          <w:szCs w:val="24"/>
          <w:highlight w:val="none"/>
          <w:lang w:val="en-US" w:eastAsia="zh-CN" w:bidi="ar-SA"/>
        </w:rPr>
        <w:t>参评服务</w:t>
      </w:r>
      <w:r>
        <w:rPr>
          <w:rFonts w:hint="eastAsia" w:ascii="宋体" w:hAnsi="宋体" w:eastAsia="宋体" w:cs="宋体"/>
          <w:b w:val="0"/>
          <w:bCs w:val="0"/>
          <w:color w:val="auto"/>
          <w:kern w:val="2"/>
          <w:sz w:val="24"/>
          <w:szCs w:val="24"/>
          <w:highlight w:val="none"/>
          <w:lang w:val="en-US" w:eastAsia="zh-CN" w:bidi="ar-SA"/>
        </w:rPr>
        <w:t>商的技术商务得分（</w:t>
      </w:r>
      <w:r>
        <w:rPr>
          <w:rFonts w:hint="eastAsia" w:ascii="宋体" w:hAnsi="宋体" w:cs="宋体"/>
          <w:b w:val="0"/>
          <w:bCs w:val="0"/>
          <w:color w:val="auto"/>
          <w:kern w:val="2"/>
          <w:sz w:val="24"/>
          <w:szCs w:val="24"/>
          <w:highlight w:val="none"/>
          <w:lang w:val="en-US" w:eastAsia="zh-CN" w:bidi="ar-SA"/>
        </w:rPr>
        <w:t>分数</w:t>
      </w:r>
      <w:r>
        <w:rPr>
          <w:rFonts w:hint="eastAsia" w:ascii="宋体" w:hAnsi="宋体" w:eastAsia="宋体" w:cs="宋体"/>
          <w:b w:val="0"/>
          <w:bCs w:val="0"/>
          <w:color w:val="auto"/>
          <w:kern w:val="2"/>
          <w:sz w:val="24"/>
          <w:szCs w:val="24"/>
          <w:highlight w:val="none"/>
          <w:lang w:val="en-US" w:eastAsia="zh-CN" w:bidi="ar-SA"/>
        </w:rPr>
        <w:t>四舍五入保留</w:t>
      </w:r>
      <w:r>
        <w:rPr>
          <w:rFonts w:hint="default"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位小数）。</w:t>
      </w:r>
    </w:p>
    <w:p w14:paraId="7540E0E0">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（三）价格评审：对通过资格审查的参评服务商进行价格评分，评标委员会校核后的各</w:t>
      </w:r>
      <w:r>
        <w:rPr>
          <w:rFonts w:hint="eastAsia" w:ascii="宋体" w:hAnsi="宋体" w:cs="宋体"/>
          <w:b w:val="0"/>
          <w:bCs w:val="0"/>
          <w:color w:val="auto"/>
          <w:kern w:val="2"/>
          <w:sz w:val="24"/>
          <w:szCs w:val="24"/>
          <w:highlight w:val="none"/>
          <w:lang w:val="en-US" w:eastAsia="zh-CN" w:bidi="ar-SA"/>
        </w:rPr>
        <w:t>参评服务商</w:t>
      </w:r>
      <w:r>
        <w:rPr>
          <w:rFonts w:hint="eastAsia" w:ascii="宋体" w:hAnsi="宋体" w:eastAsia="宋体" w:cs="宋体"/>
          <w:b w:val="0"/>
          <w:bCs w:val="0"/>
          <w:color w:val="auto"/>
          <w:kern w:val="2"/>
          <w:sz w:val="24"/>
          <w:szCs w:val="24"/>
          <w:highlight w:val="none"/>
          <w:lang w:val="en-US" w:eastAsia="zh-CN" w:bidi="ar-SA"/>
        </w:rPr>
        <w:t>报价价格定义为评标价格。</w:t>
      </w:r>
      <w:r>
        <w:rPr>
          <w:rFonts w:hint="eastAsia" w:ascii="宋体" w:hAnsi="宋体" w:cs="宋体"/>
          <w:b w:val="0"/>
          <w:bCs w:val="0"/>
          <w:color w:val="auto"/>
          <w:kern w:val="2"/>
          <w:sz w:val="24"/>
          <w:szCs w:val="24"/>
          <w:highlight w:val="none"/>
          <w:lang w:val="en-US" w:eastAsia="zh-CN" w:bidi="ar-SA"/>
        </w:rPr>
        <w:t>若</w:t>
      </w:r>
      <w:r>
        <w:rPr>
          <w:rFonts w:hint="eastAsia" w:ascii="宋体" w:hAnsi="宋体" w:eastAsia="宋体" w:cs="宋体"/>
          <w:b w:val="0"/>
          <w:bCs w:val="0"/>
          <w:color w:val="auto"/>
          <w:kern w:val="2"/>
          <w:sz w:val="24"/>
          <w:szCs w:val="24"/>
          <w:highlight w:val="none"/>
          <w:lang w:val="en-US" w:eastAsia="zh-CN" w:bidi="ar-SA"/>
        </w:rPr>
        <w:t>有效报价总数多于</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家（含</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家）参评服务商则去除最高及最低价后计算算术平均值为基准价格，若有效报价总数少于</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家的，则取全部有效报价的平均值为基准价格。当</w:t>
      </w:r>
      <w:r>
        <w:rPr>
          <w:rFonts w:hint="eastAsia" w:ascii="宋体" w:hAnsi="宋体" w:cs="宋体"/>
          <w:b w:val="0"/>
          <w:bCs w:val="0"/>
          <w:color w:val="auto"/>
          <w:kern w:val="2"/>
          <w:sz w:val="24"/>
          <w:szCs w:val="24"/>
          <w:highlight w:val="none"/>
          <w:lang w:val="en-US" w:eastAsia="zh-CN" w:bidi="ar-SA"/>
        </w:rPr>
        <w:t>参评服务商评标</w:t>
      </w:r>
      <w:r>
        <w:rPr>
          <w:rFonts w:hint="eastAsia" w:ascii="宋体" w:hAnsi="宋体" w:eastAsia="宋体" w:cs="宋体"/>
          <w:b w:val="0"/>
          <w:bCs w:val="0"/>
          <w:color w:val="auto"/>
          <w:kern w:val="2"/>
          <w:sz w:val="24"/>
          <w:szCs w:val="24"/>
          <w:highlight w:val="none"/>
          <w:lang w:val="en-US" w:eastAsia="zh-CN" w:bidi="ar-SA"/>
        </w:rPr>
        <w:t>价格等于基准价格时为满分</w:t>
      </w:r>
      <w:r>
        <w:rPr>
          <w:rFonts w:hint="eastAsia" w:ascii="Times New Roman" w:hAnsi="Times New Roman" w:eastAsia="宋体" w:cs="Times New Roman"/>
          <w:b w:val="0"/>
          <w:bCs w:val="0"/>
          <w:color w:val="auto"/>
          <w:kern w:val="2"/>
          <w:sz w:val="24"/>
          <w:szCs w:val="24"/>
          <w:highlight w:val="none"/>
          <w:lang w:val="en-US" w:eastAsia="zh-CN" w:bidi="ar-SA"/>
        </w:rPr>
        <w:t>40</w:t>
      </w:r>
      <w:r>
        <w:rPr>
          <w:rFonts w:hint="eastAsia" w:ascii="宋体" w:hAnsi="宋体" w:eastAsia="宋体" w:cs="宋体"/>
          <w:b w:val="0"/>
          <w:bCs w:val="0"/>
          <w:color w:val="auto"/>
          <w:kern w:val="2"/>
          <w:sz w:val="24"/>
          <w:szCs w:val="24"/>
          <w:highlight w:val="none"/>
          <w:lang w:val="en-US" w:eastAsia="zh-CN" w:bidi="ar-SA"/>
        </w:rPr>
        <w:t>分，每高于基准价格</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的减</w:t>
      </w:r>
      <w:r>
        <w:rPr>
          <w:rFonts w:hint="eastAsia" w:ascii="Times New Roman" w:hAnsi="Times New Roman" w:eastAsia="宋体" w:cs="Times New Roman"/>
          <w:b w:val="0"/>
          <w:bCs w:val="0"/>
          <w:color w:val="auto"/>
          <w:kern w:val="2"/>
          <w:sz w:val="24"/>
          <w:szCs w:val="24"/>
          <w:highlight w:val="none"/>
          <w:lang w:val="en-US" w:eastAsia="zh-CN" w:bidi="ar-SA"/>
        </w:rPr>
        <w:t>0.5</w:t>
      </w:r>
      <w:r>
        <w:rPr>
          <w:rFonts w:hint="eastAsia" w:ascii="宋体" w:hAnsi="宋体" w:eastAsia="宋体" w:cs="宋体"/>
          <w:b w:val="0"/>
          <w:bCs w:val="0"/>
          <w:color w:val="auto"/>
          <w:kern w:val="2"/>
          <w:sz w:val="24"/>
          <w:szCs w:val="24"/>
          <w:highlight w:val="none"/>
          <w:lang w:val="en-US" w:eastAsia="zh-CN" w:bidi="ar-SA"/>
        </w:rPr>
        <w:t>分，每低于基准价格</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的减</w:t>
      </w:r>
      <w:r>
        <w:rPr>
          <w:rFonts w:hint="eastAsia" w:ascii="Times New Roman" w:hAnsi="Times New Roman" w:eastAsia="宋体" w:cs="Times New Roman"/>
          <w:b w:val="0"/>
          <w:bCs w:val="0"/>
          <w:color w:val="auto"/>
          <w:kern w:val="2"/>
          <w:sz w:val="24"/>
          <w:szCs w:val="24"/>
          <w:highlight w:val="none"/>
          <w:lang w:val="en-US" w:eastAsia="zh-CN" w:bidi="ar-SA"/>
        </w:rPr>
        <w:t>0.2</w:t>
      </w:r>
      <w:r>
        <w:rPr>
          <w:rFonts w:hint="eastAsia" w:ascii="宋体" w:hAnsi="宋体" w:eastAsia="宋体" w:cs="宋体"/>
          <w:b w:val="0"/>
          <w:bCs w:val="0"/>
          <w:color w:val="auto"/>
          <w:kern w:val="2"/>
          <w:sz w:val="24"/>
          <w:szCs w:val="24"/>
          <w:highlight w:val="none"/>
          <w:lang w:val="en-US" w:eastAsia="zh-CN" w:bidi="ar-SA"/>
        </w:rPr>
        <w:t>分，减至</w:t>
      </w:r>
      <w:r>
        <w:rPr>
          <w:rFonts w:hint="eastAsia" w:ascii="Times New Roman" w:hAnsi="Times New Roman" w:eastAsia="宋体" w:cs="Times New Roman"/>
          <w:b w:val="0"/>
          <w:bCs w:val="0"/>
          <w:color w:val="auto"/>
          <w:kern w:val="2"/>
          <w:sz w:val="24"/>
          <w:szCs w:val="24"/>
          <w:highlight w:val="none"/>
          <w:lang w:val="en-US" w:eastAsia="zh-CN" w:bidi="ar-SA"/>
        </w:rPr>
        <w:t>0</w:t>
      </w:r>
      <w:r>
        <w:rPr>
          <w:rFonts w:hint="eastAsia" w:ascii="宋体" w:hAnsi="宋体" w:eastAsia="宋体" w:cs="宋体"/>
          <w:b w:val="0"/>
          <w:bCs w:val="0"/>
          <w:color w:val="auto"/>
          <w:kern w:val="2"/>
          <w:sz w:val="24"/>
          <w:szCs w:val="24"/>
          <w:highlight w:val="none"/>
          <w:lang w:val="en-US" w:eastAsia="zh-CN" w:bidi="ar-SA"/>
        </w:rPr>
        <w:t>分止。</w:t>
      </w:r>
      <w:r>
        <w:rPr>
          <w:rFonts w:hint="eastAsia" w:ascii="宋体" w:hAnsi="宋体" w:cs="宋体"/>
          <w:b w:val="0"/>
          <w:bCs w:val="0"/>
          <w:color w:val="auto"/>
          <w:kern w:val="2"/>
          <w:sz w:val="24"/>
          <w:szCs w:val="24"/>
          <w:highlight w:val="none"/>
          <w:lang w:val="en-US" w:eastAsia="zh-CN" w:bidi="ar-SA"/>
        </w:rPr>
        <w:t>（平均值及</w:t>
      </w:r>
      <w:r>
        <w:rPr>
          <w:rFonts w:hint="eastAsia" w:ascii="宋体" w:hAnsi="宋体" w:eastAsia="宋体" w:cs="宋体"/>
          <w:b w:val="0"/>
          <w:bCs w:val="0"/>
          <w:color w:val="auto"/>
          <w:kern w:val="2"/>
          <w:sz w:val="24"/>
          <w:szCs w:val="24"/>
          <w:highlight w:val="none"/>
          <w:lang w:val="en-US" w:eastAsia="zh-CN" w:bidi="ar-SA"/>
        </w:rPr>
        <w:t>分数</w:t>
      </w:r>
      <w:r>
        <w:rPr>
          <w:rFonts w:hint="eastAsia" w:ascii="宋体" w:hAnsi="宋体" w:cs="宋体"/>
          <w:b w:val="0"/>
          <w:bCs w:val="0"/>
          <w:color w:val="auto"/>
          <w:kern w:val="2"/>
          <w:sz w:val="24"/>
          <w:szCs w:val="24"/>
          <w:highlight w:val="none"/>
          <w:lang w:val="en-US" w:eastAsia="zh-CN" w:bidi="ar-SA"/>
        </w:rPr>
        <w:t>四舍五入保留两位小数。）</w:t>
      </w:r>
    </w:p>
    <w:p w14:paraId="0EB88372">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四</w:t>
      </w:r>
      <w:r>
        <w:rPr>
          <w:rFonts w:hint="eastAsia" w:ascii="宋体" w:hAnsi="宋体" w:eastAsia="宋体" w:cs="宋体"/>
          <w:b w:val="0"/>
          <w:bCs w:val="0"/>
          <w:color w:val="auto"/>
          <w:kern w:val="2"/>
          <w:sz w:val="24"/>
          <w:szCs w:val="24"/>
          <w:highlight w:val="none"/>
          <w:lang w:val="en-US" w:eastAsia="zh-CN" w:bidi="ar-SA"/>
        </w:rPr>
        <w:t>）评分总值为</w:t>
      </w:r>
      <w:r>
        <w:rPr>
          <w:rFonts w:hint="eastAsia" w:ascii="Times New Roman" w:hAnsi="Times New Roman" w:eastAsia="宋体" w:cs="Times New Roman"/>
          <w:b w:val="0"/>
          <w:bCs w:val="0"/>
          <w:color w:val="auto"/>
          <w:kern w:val="2"/>
          <w:sz w:val="24"/>
          <w:szCs w:val="24"/>
          <w:highlight w:val="none"/>
          <w:lang w:val="en-US" w:eastAsia="zh-CN" w:bidi="ar-SA"/>
        </w:rPr>
        <w:t>100</w:t>
      </w:r>
      <w:r>
        <w:rPr>
          <w:rFonts w:hint="eastAsia" w:ascii="宋体" w:hAnsi="宋体" w:eastAsia="宋体" w:cs="宋体"/>
          <w:b w:val="0"/>
          <w:bCs w:val="0"/>
          <w:color w:val="auto"/>
          <w:kern w:val="2"/>
          <w:sz w:val="24"/>
          <w:szCs w:val="24"/>
          <w:highlight w:val="none"/>
          <w:lang w:val="en-US" w:eastAsia="zh-CN" w:bidi="ar-SA"/>
        </w:rPr>
        <w:t>分，技术商务</w:t>
      </w:r>
      <w:r>
        <w:rPr>
          <w:rFonts w:hint="eastAsia" w:ascii="宋体" w:hAnsi="宋体" w:cs="宋体"/>
          <w:b w:val="0"/>
          <w:bCs w:val="0"/>
          <w:color w:val="auto"/>
          <w:kern w:val="2"/>
          <w:sz w:val="24"/>
          <w:szCs w:val="24"/>
          <w:highlight w:val="none"/>
          <w:lang w:val="en-US" w:eastAsia="zh-CN" w:bidi="ar-SA"/>
        </w:rPr>
        <w:t>评分和</w:t>
      </w:r>
      <w:r>
        <w:rPr>
          <w:rFonts w:hint="eastAsia" w:ascii="宋体" w:hAnsi="宋体" w:eastAsia="宋体" w:cs="宋体"/>
          <w:b w:val="0"/>
          <w:bCs w:val="0"/>
          <w:color w:val="auto"/>
          <w:kern w:val="2"/>
          <w:sz w:val="24"/>
          <w:szCs w:val="24"/>
          <w:highlight w:val="none"/>
          <w:lang w:val="en-US" w:eastAsia="zh-CN" w:bidi="ar-SA"/>
        </w:rPr>
        <w:t>价格评分分值（权重）分配如下：</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30" w:type="dxa"/>
          <w:bottom w:w="57" w:type="dxa"/>
          <w:right w:w="30" w:type="dxa"/>
        </w:tblCellMar>
      </w:tblPr>
      <w:tblGrid>
        <w:gridCol w:w="3216"/>
        <w:gridCol w:w="3106"/>
        <w:gridCol w:w="1828"/>
      </w:tblGrid>
      <w:tr w14:paraId="511530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254" w:hRule="atLeast"/>
          <w:jc w:val="center"/>
        </w:trPr>
        <w:tc>
          <w:tcPr>
            <w:tcW w:w="3216" w:type="dxa"/>
            <w:noWrap w:val="0"/>
            <w:vAlign w:val="center"/>
          </w:tcPr>
          <w:p w14:paraId="118F5F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评价内容</w:t>
            </w:r>
          </w:p>
        </w:tc>
        <w:tc>
          <w:tcPr>
            <w:tcW w:w="3106" w:type="dxa"/>
            <w:noWrap w:val="0"/>
            <w:vAlign w:val="center"/>
          </w:tcPr>
          <w:p w14:paraId="0D54B8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bCs/>
                <w:sz w:val="21"/>
                <w:szCs w:val="21"/>
                <w:highlight w:val="none"/>
              </w:rPr>
              <w:t>技术</w:t>
            </w:r>
            <w:r>
              <w:rPr>
                <w:rFonts w:hint="default" w:ascii="Times New Roman" w:hAnsi="Times New Roman" w:eastAsia="宋体" w:cs="Times New Roman"/>
                <w:bCs/>
                <w:sz w:val="21"/>
                <w:szCs w:val="21"/>
                <w:highlight w:val="none"/>
                <w:lang w:val="en-US" w:eastAsia="zh-CN"/>
              </w:rPr>
              <w:t>商务</w:t>
            </w:r>
            <w:r>
              <w:rPr>
                <w:rFonts w:hint="default" w:ascii="Times New Roman" w:hAnsi="Times New Roman" w:eastAsia="宋体" w:cs="Times New Roman"/>
                <w:bCs/>
                <w:sz w:val="21"/>
                <w:szCs w:val="21"/>
                <w:highlight w:val="none"/>
              </w:rPr>
              <w:t>部分</w:t>
            </w:r>
          </w:p>
        </w:tc>
        <w:tc>
          <w:tcPr>
            <w:tcW w:w="1828" w:type="dxa"/>
            <w:noWrap w:val="0"/>
            <w:vAlign w:val="center"/>
          </w:tcPr>
          <w:p w14:paraId="35DD85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价格部分</w:t>
            </w:r>
          </w:p>
        </w:tc>
      </w:tr>
      <w:tr w14:paraId="5CB793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241" w:hRule="atLeast"/>
          <w:jc w:val="center"/>
        </w:trPr>
        <w:tc>
          <w:tcPr>
            <w:tcW w:w="3216" w:type="dxa"/>
            <w:noWrap w:val="0"/>
            <w:vAlign w:val="center"/>
          </w:tcPr>
          <w:p w14:paraId="2FC753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权重</w:t>
            </w:r>
          </w:p>
        </w:tc>
        <w:tc>
          <w:tcPr>
            <w:tcW w:w="3106" w:type="dxa"/>
            <w:noWrap w:val="0"/>
            <w:vAlign w:val="center"/>
          </w:tcPr>
          <w:p w14:paraId="343A4C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b w:val="0"/>
                <w:bCs w:val="0"/>
                <w:color w:val="auto"/>
                <w:kern w:val="2"/>
                <w:sz w:val="24"/>
                <w:szCs w:val="24"/>
                <w:highlight w:val="none"/>
                <w:lang w:val="en-US" w:eastAsia="zh-CN" w:bidi="ar-SA"/>
              </w:rPr>
              <w:t>60</w:t>
            </w:r>
            <w:r>
              <w:rPr>
                <w:rFonts w:hint="default" w:ascii="Times New Roman" w:hAnsi="Times New Roman" w:eastAsia="宋体" w:cs="Times New Roman"/>
                <w:b w:val="0"/>
                <w:bCs w:val="0"/>
                <w:color w:val="auto"/>
                <w:kern w:val="2"/>
                <w:sz w:val="24"/>
                <w:szCs w:val="24"/>
                <w:highlight w:val="none"/>
                <w:lang w:val="zh-CN" w:eastAsia="zh-CN" w:bidi="ar-SA"/>
              </w:rPr>
              <w:t>%</w:t>
            </w:r>
          </w:p>
        </w:tc>
        <w:tc>
          <w:tcPr>
            <w:tcW w:w="1828" w:type="dxa"/>
            <w:noWrap w:val="0"/>
            <w:vAlign w:val="center"/>
          </w:tcPr>
          <w:p w14:paraId="7633A14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val="0"/>
                <w:bCs w:val="0"/>
                <w:color w:val="auto"/>
                <w:kern w:val="2"/>
                <w:sz w:val="24"/>
                <w:szCs w:val="24"/>
                <w:highlight w:val="none"/>
                <w:lang w:val="en-US" w:eastAsia="zh-CN" w:bidi="ar-SA"/>
              </w:rPr>
              <w:t>40</w:t>
            </w:r>
            <w:r>
              <w:rPr>
                <w:rFonts w:hint="default" w:ascii="Times New Roman" w:hAnsi="Times New Roman" w:eastAsia="宋体" w:cs="Times New Roman"/>
                <w:b w:val="0"/>
                <w:bCs w:val="0"/>
                <w:color w:val="auto"/>
                <w:kern w:val="2"/>
                <w:sz w:val="24"/>
                <w:szCs w:val="24"/>
                <w:highlight w:val="none"/>
                <w:lang w:val="zh-CN" w:eastAsia="zh-CN" w:bidi="ar-SA"/>
              </w:rPr>
              <w:t>%</w:t>
            </w:r>
          </w:p>
        </w:tc>
      </w:tr>
      <w:tr w14:paraId="0F793E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257" w:hRule="atLeast"/>
          <w:jc w:val="center"/>
        </w:trPr>
        <w:tc>
          <w:tcPr>
            <w:tcW w:w="3216" w:type="dxa"/>
            <w:noWrap w:val="0"/>
            <w:vAlign w:val="center"/>
          </w:tcPr>
          <w:p w14:paraId="6D9499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分值</w:t>
            </w:r>
          </w:p>
        </w:tc>
        <w:tc>
          <w:tcPr>
            <w:tcW w:w="3106" w:type="dxa"/>
            <w:noWrap w:val="0"/>
            <w:vAlign w:val="center"/>
          </w:tcPr>
          <w:p w14:paraId="5238D8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b w:val="0"/>
                <w:bCs w:val="0"/>
                <w:color w:val="auto"/>
                <w:kern w:val="2"/>
                <w:sz w:val="24"/>
                <w:szCs w:val="24"/>
                <w:highlight w:val="none"/>
                <w:lang w:val="en-US" w:eastAsia="zh-CN" w:bidi="ar-SA"/>
              </w:rPr>
              <w:t>60</w:t>
            </w:r>
            <w:r>
              <w:rPr>
                <w:rFonts w:hint="default" w:ascii="Times New Roman" w:hAnsi="Times New Roman" w:eastAsia="宋体" w:cs="Times New Roman"/>
                <w:kern w:val="0"/>
                <w:sz w:val="21"/>
                <w:szCs w:val="21"/>
                <w:highlight w:val="none"/>
                <w:lang w:val="zh-CN"/>
              </w:rPr>
              <w:t>分</w:t>
            </w:r>
          </w:p>
        </w:tc>
        <w:tc>
          <w:tcPr>
            <w:tcW w:w="1828" w:type="dxa"/>
            <w:noWrap w:val="0"/>
            <w:vAlign w:val="center"/>
          </w:tcPr>
          <w:p w14:paraId="2C8FEC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val="0"/>
                <w:bCs w:val="0"/>
                <w:color w:val="auto"/>
                <w:kern w:val="2"/>
                <w:sz w:val="24"/>
                <w:szCs w:val="24"/>
                <w:highlight w:val="none"/>
                <w:lang w:val="en-US" w:eastAsia="zh-CN" w:bidi="ar-SA"/>
              </w:rPr>
              <w:t>40</w:t>
            </w:r>
            <w:r>
              <w:rPr>
                <w:rFonts w:hint="default" w:ascii="Times New Roman" w:hAnsi="Times New Roman" w:eastAsia="宋体" w:cs="Times New Roman"/>
                <w:color w:val="000000"/>
                <w:kern w:val="0"/>
                <w:sz w:val="21"/>
                <w:szCs w:val="21"/>
                <w:highlight w:val="none"/>
                <w:lang w:val="zh-CN"/>
              </w:rPr>
              <w:t>分</w:t>
            </w:r>
          </w:p>
        </w:tc>
      </w:tr>
    </w:tbl>
    <w:p w14:paraId="1FD32289">
      <w:pPr>
        <w:rPr>
          <w:rFonts w:hint="eastAsia"/>
          <w:lang w:val="en-US" w:eastAsia="zh-CN"/>
        </w:rPr>
      </w:pPr>
    </w:p>
    <w:p w14:paraId="20CA2F61">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评审结果</w:t>
      </w:r>
    </w:p>
    <w:p w14:paraId="28891A48">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（一）评审结果确定</w:t>
      </w:r>
    </w:p>
    <w:p w14:paraId="2B7BE5C6">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评标委员会将</w:t>
      </w:r>
      <w:r>
        <w:rPr>
          <w:rFonts w:hint="eastAsia" w:ascii="宋体" w:hAnsi="宋体" w:cs="宋体"/>
          <w:sz w:val="24"/>
          <w:szCs w:val="24"/>
          <w:highlight w:val="none"/>
          <w:lang w:val="en-US" w:eastAsia="zh-CN"/>
        </w:rPr>
        <w:t>参评服务商的</w:t>
      </w:r>
      <w:r>
        <w:rPr>
          <w:rFonts w:hint="eastAsia" w:ascii="宋体" w:hAnsi="宋体" w:eastAsia="宋体" w:cs="宋体"/>
          <w:sz w:val="24"/>
          <w:szCs w:val="24"/>
          <w:highlight w:val="none"/>
          <w:lang w:val="en-US" w:eastAsia="zh-CN"/>
        </w:rPr>
        <w:t>综合得分由高到低顺序排列，推荐综合得分排名第一的参评</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商为第一中选候选人，排名第二的参评</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商为第二中选候选人，</w:t>
      </w:r>
      <w:r>
        <w:rPr>
          <w:rFonts w:hint="eastAsia" w:ascii="宋体" w:hAnsi="宋体" w:cs="宋体"/>
          <w:sz w:val="24"/>
          <w:szCs w:val="24"/>
          <w:highlight w:val="none"/>
          <w:lang w:val="en-US" w:eastAsia="zh-CN"/>
        </w:rPr>
        <w:t>以此类推，确定三名中</w:t>
      </w:r>
      <w:r>
        <w:rPr>
          <w:rFonts w:hint="eastAsia" w:ascii="宋体" w:hAnsi="宋体" w:eastAsia="宋体" w:cs="宋体"/>
          <w:sz w:val="24"/>
          <w:szCs w:val="24"/>
          <w:highlight w:val="none"/>
          <w:lang w:val="en-US" w:eastAsia="zh-CN"/>
        </w:rPr>
        <w:t>选候选人。综合总得分相同的，按下列顺序比较确定：（</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sz w:val="24"/>
          <w:szCs w:val="24"/>
          <w:highlight w:val="none"/>
          <w:lang w:val="en-US" w:eastAsia="zh-CN"/>
        </w:rPr>
        <w:t>）参评报价（由低到高）；（</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sz w:val="24"/>
          <w:szCs w:val="24"/>
          <w:highlight w:val="none"/>
          <w:lang w:val="en-US" w:eastAsia="zh-CN"/>
        </w:rPr>
        <w:t>）技术商务评分（由高到低）。如以上都相同的，名次由评标委员会</w:t>
      </w:r>
      <w:r>
        <w:rPr>
          <w:rFonts w:hint="eastAsia" w:ascii="宋体" w:hAnsi="宋体" w:cs="宋体"/>
          <w:sz w:val="24"/>
          <w:szCs w:val="24"/>
          <w:highlight w:val="none"/>
          <w:lang w:val="en-US" w:eastAsia="zh-CN"/>
        </w:rPr>
        <w:t>随机摇珠</w:t>
      </w:r>
      <w:r>
        <w:rPr>
          <w:rFonts w:hint="eastAsia" w:ascii="宋体" w:hAnsi="宋体" w:eastAsia="宋体" w:cs="宋体"/>
          <w:sz w:val="24"/>
          <w:szCs w:val="24"/>
          <w:highlight w:val="none"/>
          <w:lang w:val="en-US" w:eastAsia="zh-CN"/>
        </w:rPr>
        <w:t>确定。</w:t>
      </w:r>
    </w:p>
    <w:p w14:paraId="0009AE4E">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评审结果公示</w:t>
      </w:r>
    </w:p>
    <w:p w14:paraId="34C2DDB6">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评审结束后，采购人将在其官方媒体</w:t>
      </w:r>
      <w:r>
        <w:rPr>
          <w:rFonts w:hint="eastAsia" w:ascii="Times New Roman" w:hAnsi="Times New Roman" w:eastAsia="宋体" w:cs="Times New Roman"/>
          <w:b w:val="0"/>
          <w:bCs w:val="0"/>
          <w:color w:val="auto"/>
          <w:kern w:val="2"/>
          <w:sz w:val="24"/>
          <w:szCs w:val="24"/>
          <w:highlight w:val="none"/>
          <w:lang w:val="en-US" w:eastAsia="zh-CN" w:bidi="ar-SA"/>
        </w:rPr>
        <w:t>（https://www.zsbus.cn/）</w:t>
      </w:r>
      <w:r>
        <w:rPr>
          <w:rFonts w:hint="eastAsia" w:ascii="宋体" w:hAnsi="宋体" w:eastAsia="宋体" w:cs="宋体"/>
          <w:sz w:val="24"/>
          <w:szCs w:val="24"/>
          <w:highlight w:val="none"/>
          <w:lang w:val="en-US" w:eastAsia="zh-CN"/>
        </w:rPr>
        <w:t>以及中山产权服务网</w:t>
      </w:r>
      <w:r>
        <w:rPr>
          <w:rFonts w:hint="eastAsia" w:ascii="Times New Roman" w:hAnsi="Times New Roman" w:eastAsia="宋体" w:cs="Times New Roman"/>
          <w:b w:val="0"/>
          <w:bCs w:val="0"/>
          <w:color w:val="auto"/>
          <w:kern w:val="2"/>
          <w:sz w:val="24"/>
          <w:szCs w:val="24"/>
          <w:highlight w:val="none"/>
          <w:lang w:val="en-US" w:eastAsia="zh-CN" w:bidi="ar-SA"/>
        </w:rPr>
        <w:t>（http://zscq.zsnews.cn/）</w:t>
      </w:r>
      <w:r>
        <w:rPr>
          <w:rFonts w:hint="eastAsia" w:ascii="宋体" w:hAnsi="宋体" w:eastAsia="宋体" w:cs="宋体"/>
          <w:sz w:val="24"/>
          <w:szCs w:val="24"/>
          <w:highlight w:val="none"/>
          <w:lang w:val="en-US" w:eastAsia="zh-CN"/>
        </w:rPr>
        <w:t>上进行结果公示，公示期</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sz w:val="24"/>
          <w:szCs w:val="24"/>
          <w:highlight w:val="none"/>
          <w:lang w:val="en-US" w:eastAsia="zh-CN"/>
        </w:rPr>
        <w:t>日，如果参评服务商对此次评审结果有异议的，可在公示期内向采购人书面提出，但需对异议内容的真实性承担责任。采购人应自收到书面异议原件之日起</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sz w:val="24"/>
          <w:szCs w:val="24"/>
          <w:highlight w:val="none"/>
          <w:lang w:val="en-US" w:eastAsia="zh-CN"/>
        </w:rPr>
        <w:t>日内作出答复并在答复前暂停本项目评审活动。</w:t>
      </w:r>
    </w:p>
    <w:p w14:paraId="113EDB75">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（三）中选结果确定</w:t>
      </w:r>
    </w:p>
    <w:p w14:paraId="219850DF">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结果公示程序后，采购人根据评标委员会评审结果，确定综合得分排名第一的中选候选人为</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，在公示期结束后</w:t>
      </w:r>
      <w:r>
        <w:rPr>
          <w:rFonts w:hint="eastAsia" w:ascii="Times New Roman" w:hAnsi="Times New Roman" w:eastAsia="宋体" w:cs="Times New Roman"/>
          <w:b w:val="0"/>
          <w:bCs w:val="0"/>
          <w:color w:val="auto"/>
          <w:kern w:val="2"/>
          <w:sz w:val="24"/>
          <w:szCs w:val="24"/>
          <w:highlight w:val="none"/>
          <w:lang w:val="en-US" w:eastAsia="zh-CN" w:bidi="ar-SA"/>
        </w:rPr>
        <w:t>7</w:t>
      </w:r>
      <w:r>
        <w:rPr>
          <w:rFonts w:hint="eastAsia" w:ascii="宋体" w:hAnsi="宋体" w:eastAsia="宋体" w:cs="宋体"/>
          <w:sz w:val="24"/>
          <w:szCs w:val="24"/>
          <w:highlight w:val="none"/>
          <w:lang w:val="en-US" w:eastAsia="zh-CN"/>
        </w:rPr>
        <w:t>日内由采购人向中选人发出《中选通知书》，并依法与其签订合同。如第一中选候选人因故不能履约的，采购人可以确定第二中选候选人为</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商，以此类推。</w:t>
      </w:r>
    </w:p>
    <w:p w14:paraId="3632A0BA">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sectPr>
          <w:pgSz w:w="11907" w:h="16840"/>
          <w:pgMar w:top="1984" w:right="1474" w:bottom="2098"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14:paraId="46F4788A">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21E44191">
      <w:pPr>
        <w:adjustRightInd w:val="0"/>
        <w:snapToGrid w:val="0"/>
        <w:spacing w:line="560" w:lineRule="exact"/>
        <w:jc w:val="center"/>
        <w:rPr>
          <w:rFonts w:hint="eastAsia" w:ascii="宋体" w:hAnsi="宋体" w:eastAsia="宋体" w:cs="宋体"/>
          <w:b/>
          <w:bCs/>
          <w:sz w:val="44"/>
          <w:szCs w:val="44"/>
          <w:highlight w:val="none"/>
          <w:lang w:val="en-US" w:eastAsia="zh-CN"/>
        </w:rPr>
      </w:pPr>
    </w:p>
    <w:p w14:paraId="454813DE">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资格</w:t>
      </w:r>
      <w:r>
        <w:rPr>
          <w:rFonts w:hint="eastAsia" w:ascii="宋体" w:hAnsi="宋体" w:eastAsia="宋体" w:cs="宋体"/>
          <w:b/>
          <w:bCs/>
          <w:sz w:val="44"/>
          <w:szCs w:val="44"/>
          <w:highlight w:val="none"/>
        </w:rPr>
        <w:t>评审表</w:t>
      </w:r>
    </w:p>
    <w:p w14:paraId="59A190B1">
      <w:pPr>
        <w:pStyle w:val="38"/>
        <w:rPr>
          <w:rFonts w:hint="eastAsia"/>
          <w:lang w:val="en-US" w:eastAsia="zh-CN"/>
        </w:rPr>
      </w:pPr>
    </w:p>
    <w:tbl>
      <w:tblPr>
        <w:tblStyle w:val="31"/>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7295"/>
        <w:gridCol w:w="996"/>
      </w:tblGrid>
      <w:tr w14:paraId="3E13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1" w:type="dxa"/>
            <w:noWrap w:val="0"/>
            <w:vAlign w:val="center"/>
          </w:tcPr>
          <w:p w14:paraId="7B83039F">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7295" w:type="dxa"/>
            <w:noWrap w:val="0"/>
            <w:vAlign w:val="center"/>
          </w:tcPr>
          <w:p w14:paraId="509E94B2">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评审内容</w:t>
            </w:r>
          </w:p>
        </w:tc>
        <w:tc>
          <w:tcPr>
            <w:tcW w:w="996" w:type="dxa"/>
            <w:noWrap w:val="0"/>
            <w:vAlign w:val="center"/>
          </w:tcPr>
          <w:p w14:paraId="1FB0390B">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参评</w:t>
            </w:r>
            <w:r>
              <w:rPr>
                <w:rFonts w:hint="eastAsia" w:ascii="宋体" w:hAnsi="宋体" w:eastAsia="宋体" w:cs="宋体"/>
                <w:b/>
                <w:bCs w:val="0"/>
                <w:sz w:val="24"/>
                <w:szCs w:val="24"/>
                <w:highlight w:val="none"/>
                <w:lang w:val="en-US" w:eastAsia="zh-CN"/>
              </w:rPr>
              <w:t>服务商</w:t>
            </w:r>
          </w:p>
        </w:tc>
      </w:tr>
      <w:tr w14:paraId="0156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7363B4A6">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w:t>
            </w:r>
          </w:p>
        </w:tc>
        <w:tc>
          <w:tcPr>
            <w:tcW w:w="7295" w:type="dxa"/>
            <w:noWrap w:val="0"/>
            <w:vAlign w:val="center"/>
          </w:tcPr>
          <w:p w14:paraId="402F5E2E">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须是依照《中华人民共和国律师法》成立，在国家司法行政机关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r>
              <w:rPr>
                <w:rFonts w:hint="eastAsia" w:ascii="宋体" w:hAnsi="宋体" w:cs="宋体"/>
                <w:b w:val="0"/>
                <w:bCs w:val="0"/>
                <w:sz w:val="24"/>
                <w:szCs w:val="24"/>
                <w:highlight w:val="none"/>
                <w:lang w:val="en-US" w:eastAsia="zh-CN"/>
              </w:rPr>
              <w:t>。</w:t>
            </w:r>
          </w:p>
        </w:tc>
        <w:tc>
          <w:tcPr>
            <w:tcW w:w="996" w:type="dxa"/>
            <w:noWrap w:val="0"/>
            <w:vAlign w:val="center"/>
          </w:tcPr>
          <w:p w14:paraId="7D8E9D3F">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6F39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4DF8305D">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2</w:t>
            </w:r>
          </w:p>
        </w:tc>
        <w:tc>
          <w:tcPr>
            <w:tcW w:w="7295" w:type="dxa"/>
            <w:noWrap w:val="0"/>
            <w:vAlign w:val="center"/>
          </w:tcPr>
          <w:p w14:paraId="684E1672">
            <w:pPr>
              <w:numPr>
                <w:ilvl w:val="0"/>
                <w:numId w:val="0"/>
              </w:num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参评服务商近</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sz w:val="24"/>
                <w:szCs w:val="24"/>
                <w:highlight w:val="none"/>
                <w:lang w:val="en-US" w:eastAsia="zh-CN"/>
              </w:rPr>
              <w:t>年未受到司法行政机关的行政处罚或律师协会的行业处分，提供书面声明函。</w:t>
            </w:r>
          </w:p>
        </w:tc>
        <w:tc>
          <w:tcPr>
            <w:tcW w:w="996" w:type="dxa"/>
            <w:noWrap w:val="0"/>
            <w:vAlign w:val="center"/>
          </w:tcPr>
          <w:p w14:paraId="07F97EE5">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3F7C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35BEA179">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p>
        </w:tc>
        <w:tc>
          <w:tcPr>
            <w:tcW w:w="7295" w:type="dxa"/>
            <w:noWrap w:val="0"/>
            <w:vAlign w:val="center"/>
          </w:tcPr>
          <w:p w14:paraId="23456A84">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参评服务商未被列入“信用中国”网站</w:t>
            </w:r>
            <w:r>
              <w:rPr>
                <w:rFonts w:hint="eastAsia" w:ascii="Times New Roman" w:hAnsi="Times New Roman" w:eastAsia="宋体" w:cs="Times New Roman"/>
                <w:b w:val="0"/>
                <w:bCs w:val="0"/>
                <w:color w:val="auto"/>
                <w:kern w:val="2"/>
                <w:sz w:val="24"/>
                <w:szCs w:val="24"/>
                <w:highlight w:val="none"/>
                <w:lang w:val="en-US" w:eastAsia="zh-CN" w:bidi="ar-SA"/>
              </w:rPr>
              <w:t>(www.creditchina.gov.cn)</w:t>
            </w:r>
            <w:r>
              <w:rPr>
                <w:rFonts w:hint="eastAsia" w:ascii="宋体" w:hAnsi="宋体" w:eastAsia="宋体" w:cs="宋体"/>
                <w:b w:val="0"/>
                <w:bCs w:val="0"/>
                <w:sz w:val="24"/>
                <w:szCs w:val="24"/>
                <w:highlight w:val="none"/>
                <w:lang w:val="en-US" w:eastAsia="zh-CN"/>
              </w:rPr>
              <w:t>中的“失信被执行人”或“重大税收违法案件当事人名单”以及不处于中国政府采购网</w:t>
            </w:r>
            <w:r>
              <w:rPr>
                <w:rFonts w:hint="eastAsia" w:ascii="Times New Roman" w:hAnsi="Times New Roman" w:eastAsia="宋体" w:cs="Times New Roman"/>
                <w:b w:val="0"/>
                <w:bCs w:val="0"/>
                <w:color w:val="auto"/>
                <w:kern w:val="2"/>
                <w:sz w:val="24"/>
                <w:szCs w:val="24"/>
                <w:highlight w:val="none"/>
                <w:lang w:val="en-US" w:eastAsia="zh-CN" w:bidi="ar-SA"/>
              </w:rPr>
              <w:t>(www.ccgp.gov.cn)</w:t>
            </w:r>
            <w:r>
              <w:rPr>
                <w:rFonts w:hint="eastAsia" w:ascii="宋体" w:hAnsi="宋体" w:eastAsia="宋体" w:cs="宋体"/>
                <w:b w:val="0"/>
                <w:bCs w:val="0"/>
                <w:sz w:val="24"/>
                <w:szCs w:val="24"/>
                <w:highlight w:val="none"/>
                <w:lang w:val="en-US" w:eastAsia="zh-CN"/>
              </w:rPr>
              <w:t>“政府采购严重违法失信行为信息记录”中的禁止参加政府采购活动期间。</w:t>
            </w:r>
          </w:p>
        </w:tc>
        <w:tc>
          <w:tcPr>
            <w:tcW w:w="996" w:type="dxa"/>
            <w:noWrap w:val="0"/>
            <w:vAlign w:val="center"/>
          </w:tcPr>
          <w:p w14:paraId="37EFFB34">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77F0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5F19AAC1">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4</w:t>
            </w:r>
          </w:p>
        </w:tc>
        <w:tc>
          <w:tcPr>
            <w:tcW w:w="7295" w:type="dxa"/>
            <w:noWrap w:val="0"/>
            <w:vAlign w:val="center"/>
          </w:tcPr>
          <w:p w14:paraId="4E209319">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联合体</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参评。</w:t>
            </w:r>
          </w:p>
        </w:tc>
        <w:tc>
          <w:tcPr>
            <w:tcW w:w="996" w:type="dxa"/>
            <w:noWrap w:val="0"/>
            <w:vAlign w:val="center"/>
          </w:tcPr>
          <w:p w14:paraId="5C7C7C9A">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3742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3705139C">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7295" w:type="dxa"/>
            <w:noWrap w:val="0"/>
            <w:vAlign w:val="center"/>
          </w:tcPr>
          <w:p w14:paraId="3DC805B0">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单位负责人为同一人或者存在直接控股、管理关系的不同服务商，不得同时参评本项目。</w:t>
            </w:r>
          </w:p>
        </w:tc>
        <w:tc>
          <w:tcPr>
            <w:tcW w:w="996" w:type="dxa"/>
            <w:noWrap w:val="0"/>
            <w:vAlign w:val="center"/>
          </w:tcPr>
          <w:p w14:paraId="633B0D85">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3EDF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45262BBB">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6</w:t>
            </w:r>
          </w:p>
        </w:tc>
        <w:tc>
          <w:tcPr>
            <w:tcW w:w="7295" w:type="dxa"/>
            <w:noWrap w:val="0"/>
            <w:vAlign w:val="center"/>
          </w:tcPr>
          <w:p w14:paraId="2C1F2DE2">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参评服务商报价未超过本项目的报价上限。</w:t>
            </w:r>
          </w:p>
        </w:tc>
        <w:tc>
          <w:tcPr>
            <w:tcW w:w="996" w:type="dxa"/>
            <w:noWrap w:val="0"/>
            <w:vAlign w:val="center"/>
          </w:tcPr>
          <w:p w14:paraId="06807708">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172C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62B73405">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7</w:t>
            </w:r>
          </w:p>
        </w:tc>
        <w:tc>
          <w:tcPr>
            <w:tcW w:w="7295" w:type="dxa"/>
            <w:noWrap w:val="0"/>
            <w:vAlign w:val="center"/>
          </w:tcPr>
          <w:p w14:paraId="090621C2">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参评服务商全部满足本项目的需求，填写《需求响应表》并全部满足无负偏离。</w:t>
            </w:r>
          </w:p>
        </w:tc>
        <w:tc>
          <w:tcPr>
            <w:tcW w:w="996" w:type="dxa"/>
            <w:noWrap w:val="0"/>
            <w:vAlign w:val="center"/>
          </w:tcPr>
          <w:p w14:paraId="34C7F713">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117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14:paraId="6BF319CC">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8</w:t>
            </w:r>
          </w:p>
        </w:tc>
        <w:tc>
          <w:tcPr>
            <w:tcW w:w="7295" w:type="dxa"/>
            <w:noWrap w:val="0"/>
            <w:vAlign w:val="center"/>
          </w:tcPr>
          <w:p w14:paraId="26F9814A">
            <w:pPr>
              <w:snapToGrid w:val="0"/>
              <w:ind w:left="0" w:leftChars="0" w:right="0" w:rightChars="0" w:firstLine="0" w:firstLineChars="0"/>
              <w:jc w:val="left"/>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无应当否决投标参评的情形、无不满足采购文件规定的其他条件（如装订要求、按格式要求签名或盖章等）</w:t>
            </w:r>
          </w:p>
        </w:tc>
        <w:tc>
          <w:tcPr>
            <w:tcW w:w="996" w:type="dxa"/>
            <w:noWrap w:val="0"/>
            <w:vAlign w:val="center"/>
          </w:tcPr>
          <w:p w14:paraId="39BC9979">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73A4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6" w:type="dxa"/>
            <w:gridSpan w:val="2"/>
            <w:noWrap w:val="0"/>
            <w:vAlign w:val="center"/>
          </w:tcPr>
          <w:p w14:paraId="631C90F8">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996" w:type="dxa"/>
            <w:noWrap w:val="0"/>
            <w:vAlign w:val="center"/>
          </w:tcPr>
          <w:p w14:paraId="68383919">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79C6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6" w:type="dxa"/>
            <w:gridSpan w:val="2"/>
            <w:noWrap w:val="0"/>
            <w:vAlign w:val="center"/>
          </w:tcPr>
          <w:p w14:paraId="3D1B509C">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996" w:type="dxa"/>
            <w:noWrap w:val="0"/>
            <w:vAlign w:val="center"/>
          </w:tcPr>
          <w:p w14:paraId="1C6D9765">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bl>
    <w:p w14:paraId="3B9C03F3">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0F7BDC5B">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4B87A1A6">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49DA887">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2EDAF292">
      <w:pPr>
        <w:rPr>
          <w:rFonts w:hint="eastAsia" w:ascii="宋体" w:hAnsi="宋体" w:eastAsia="宋体" w:cs="宋体"/>
          <w:b w:val="0"/>
          <w:bCs w:val="0"/>
          <w:sz w:val="24"/>
          <w:szCs w:val="24"/>
          <w:highlight w:val="none"/>
          <w:lang w:val="en-US" w:eastAsia="zh-CN"/>
        </w:rPr>
      </w:pPr>
    </w:p>
    <w:p w14:paraId="67205579">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sectPr>
          <w:pgSz w:w="11907" w:h="16840"/>
          <w:pgMar w:top="1984" w:right="1474" w:bottom="2098" w:left="1587" w:header="62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 xml:space="preserve">全体成员签名：                             评审日期：         </w:t>
      </w:r>
    </w:p>
    <w:p w14:paraId="303DF5AA">
      <w:pPr>
        <w:pStyle w:val="2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kern w:val="2"/>
          <w:sz w:val="24"/>
          <w:szCs w:val="24"/>
          <w:lang w:val="en-US" w:eastAsia="zh-CN" w:bidi="ar-SA"/>
        </w:rPr>
        <w:t>六、</w:t>
      </w:r>
      <w:r>
        <w:rPr>
          <w:rFonts w:hint="eastAsia" w:ascii="宋体" w:hAnsi="宋体" w:eastAsia="宋体" w:cs="宋体"/>
          <w:sz w:val="24"/>
          <w:szCs w:val="24"/>
          <w:highlight w:val="none"/>
          <w:lang w:val="en-US" w:eastAsia="zh-CN"/>
        </w:rPr>
        <w:t>技术商务评分</w:t>
      </w:r>
      <w:r>
        <w:rPr>
          <w:rFonts w:hint="eastAsia" w:ascii="宋体" w:hAnsi="宋体" w:cs="宋体"/>
          <w:sz w:val="24"/>
          <w:szCs w:val="24"/>
          <w:highlight w:val="none"/>
          <w:lang w:val="en-US" w:eastAsia="zh-CN"/>
        </w:rPr>
        <w:t>表</w:t>
      </w:r>
    </w:p>
    <w:p w14:paraId="5914A084">
      <w:pPr>
        <w:adjustRightInd w:val="0"/>
        <w:snapToGrid w:val="0"/>
        <w:spacing w:line="560" w:lineRule="exact"/>
        <w:jc w:val="center"/>
        <w:rPr>
          <w:rFonts w:hint="eastAsia" w:ascii="宋体" w:hAnsi="宋体" w:eastAsia="宋体" w:cs="宋体"/>
          <w:b/>
          <w:bCs/>
          <w:sz w:val="44"/>
          <w:szCs w:val="44"/>
          <w:highlight w:val="none"/>
          <w:lang w:val="en-US" w:eastAsia="zh-CN"/>
        </w:rPr>
      </w:pPr>
    </w:p>
    <w:p w14:paraId="477DB7CE">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技术商务评分</w:t>
      </w:r>
      <w:r>
        <w:rPr>
          <w:rFonts w:hint="eastAsia" w:ascii="宋体" w:hAnsi="宋体" w:eastAsia="宋体" w:cs="宋体"/>
          <w:b/>
          <w:bCs/>
          <w:sz w:val="44"/>
          <w:szCs w:val="44"/>
          <w:highlight w:val="none"/>
        </w:rPr>
        <w:t>表</w:t>
      </w:r>
    </w:p>
    <w:p w14:paraId="365FE540">
      <w:pPr>
        <w:numPr>
          <w:ilvl w:val="0"/>
          <w:numId w:val="0"/>
        </w:numPr>
        <w:rPr>
          <w:rFonts w:hint="default"/>
          <w:lang w:val="en-US" w:eastAsia="zh-CN"/>
        </w:rPr>
      </w:pPr>
    </w:p>
    <w:tbl>
      <w:tblPr>
        <w:tblStyle w:val="3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723"/>
        <w:gridCol w:w="739"/>
        <w:gridCol w:w="4584"/>
        <w:gridCol w:w="996"/>
      </w:tblGrid>
      <w:tr w14:paraId="092F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6" w:type="dxa"/>
            <w:noWrap w:val="0"/>
            <w:vAlign w:val="center"/>
          </w:tcPr>
          <w:p w14:paraId="0E152B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rPr>
            </w:pPr>
            <w:r>
              <w:rPr>
                <w:rFonts w:hint="eastAsia" w:ascii="Times New Roman" w:hAnsi="宋体" w:eastAsia="宋体" w:cs="宋体"/>
                <w:b/>
                <w:bCs w:val="0"/>
                <w:sz w:val="24"/>
                <w:szCs w:val="24"/>
              </w:rPr>
              <w:t>序号</w:t>
            </w:r>
          </w:p>
        </w:tc>
        <w:tc>
          <w:tcPr>
            <w:tcW w:w="1723" w:type="dxa"/>
            <w:noWrap w:val="0"/>
            <w:vAlign w:val="center"/>
          </w:tcPr>
          <w:p w14:paraId="6A92BD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rPr>
            </w:pPr>
            <w:r>
              <w:rPr>
                <w:rFonts w:hint="eastAsia" w:ascii="Times New Roman" w:hAnsi="宋体" w:eastAsia="宋体" w:cs="宋体"/>
                <w:b/>
                <w:bCs w:val="0"/>
                <w:sz w:val="24"/>
                <w:szCs w:val="24"/>
              </w:rPr>
              <w:t>评审项目</w:t>
            </w:r>
          </w:p>
        </w:tc>
        <w:tc>
          <w:tcPr>
            <w:tcW w:w="739" w:type="dxa"/>
            <w:noWrap w:val="0"/>
            <w:vAlign w:val="center"/>
          </w:tcPr>
          <w:p w14:paraId="46D660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rPr>
            </w:pPr>
            <w:r>
              <w:rPr>
                <w:rFonts w:hint="eastAsia" w:ascii="Times New Roman" w:hAnsi="宋体" w:eastAsia="宋体" w:cs="宋体"/>
                <w:b/>
                <w:bCs w:val="0"/>
                <w:sz w:val="24"/>
                <w:szCs w:val="24"/>
              </w:rPr>
              <w:t>分值</w:t>
            </w:r>
          </w:p>
        </w:tc>
        <w:tc>
          <w:tcPr>
            <w:tcW w:w="4584" w:type="dxa"/>
            <w:noWrap w:val="0"/>
            <w:vAlign w:val="center"/>
          </w:tcPr>
          <w:p w14:paraId="5B73CB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lang w:val="en-US"/>
              </w:rPr>
            </w:pPr>
            <w:r>
              <w:rPr>
                <w:rFonts w:hint="eastAsia" w:ascii="Times New Roman" w:hAnsi="宋体" w:eastAsia="宋体" w:cs="宋体"/>
                <w:b/>
                <w:bCs w:val="0"/>
                <w:sz w:val="24"/>
                <w:szCs w:val="24"/>
              </w:rPr>
              <w:t>评审内容和得分标准</w:t>
            </w:r>
          </w:p>
        </w:tc>
        <w:tc>
          <w:tcPr>
            <w:tcW w:w="996" w:type="dxa"/>
            <w:noWrap w:val="0"/>
            <w:vAlign w:val="center"/>
          </w:tcPr>
          <w:p w14:paraId="173FC4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宋体" w:eastAsia="宋体" w:cs="宋体"/>
                <w:b/>
                <w:bCs w:val="0"/>
                <w:sz w:val="24"/>
                <w:szCs w:val="24"/>
                <w:lang w:val="en-US" w:eastAsia="zh-CN"/>
              </w:rPr>
            </w:pPr>
            <w:r>
              <w:rPr>
                <w:rFonts w:hint="eastAsia" w:ascii="Times New Roman" w:hAnsi="宋体" w:eastAsia="宋体" w:cs="宋体"/>
                <w:b/>
                <w:bCs w:val="0"/>
                <w:sz w:val="24"/>
                <w:szCs w:val="24"/>
                <w:lang w:val="en-US" w:eastAsia="zh-CN"/>
              </w:rPr>
              <w:t>参评服务商</w:t>
            </w:r>
          </w:p>
        </w:tc>
      </w:tr>
      <w:tr w14:paraId="2C0A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3927EB0A">
            <w:pPr>
              <w:snapToGrid w:val="0"/>
              <w:ind w:left="0" w:leftChars="0" w:right="0" w:rightChars="0" w:firstLine="0" w:firstLineChars="0"/>
              <w:jc w:val="center"/>
              <w:rPr>
                <w:rFonts w:hint="eastAsia"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w:t>
            </w:r>
          </w:p>
        </w:tc>
        <w:tc>
          <w:tcPr>
            <w:tcW w:w="1723" w:type="dxa"/>
            <w:noWrap w:val="0"/>
            <w:vAlign w:val="center"/>
          </w:tcPr>
          <w:p w14:paraId="3F8B00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拟投入</w:t>
            </w:r>
            <w:r>
              <w:rPr>
                <w:rFonts w:hint="eastAsia" w:ascii="宋体" w:hAnsi="宋体" w:eastAsia="宋体" w:cs="宋体"/>
                <w:bCs/>
                <w:color w:val="000000"/>
                <w:sz w:val="24"/>
                <w:szCs w:val="24"/>
                <w:highlight w:val="none"/>
                <w:lang w:val="en-US" w:eastAsia="zh-CN"/>
              </w:rPr>
              <w:t>项目律师</w:t>
            </w:r>
            <w:r>
              <w:rPr>
                <w:rFonts w:hint="default" w:ascii="宋体" w:hAnsi="宋体" w:eastAsia="宋体" w:cs="宋体"/>
                <w:bCs/>
                <w:color w:val="000000"/>
                <w:sz w:val="24"/>
                <w:szCs w:val="24"/>
                <w:highlight w:val="none"/>
                <w:lang w:val="en-US" w:eastAsia="zh-CN"/>
              </w:rPr>
              <w:t>团队保障</w:t>
            </w:r>
            <w:r>
              <w:rPr>
                <w:rFonts w:hint="eastAsia" w:ascii="宋体" w:hAnsi="宋体" w:eastAsia="宋体" w:cs="宋体"/>
                <w:bCs/>
                <w:color w:val="000000"/>
                <w:sz w:val="24"/>
                <w:szCs w:val="24"/>
                <w:highlight w:val="none"/>
                <w:lang w:val="en-US" w:eastAsia="zh-CN"/>
              </w:rPr>
              <w:t>及人员情况</w:t>
            </w:r>
          </w:p>
        </w:tc>
        <w:tc>
          <w:tcPr>
            <w:tcW w:w="739" w:type="dxa"/>
            <w:noWrap w:val="0"/>
            <w:vAlign w:val="center"/>
          </w:tcPr>
          <w:p w14:paraId="3D4CC15E">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8</w:t>
            </w:r>
          </w:p>
        </w:tc>
        <w:tc>
          <w:tcPr>
            <w:tcW w:w="4584" w:type="dxa"/>
            <w:noWrap w:val="0"/>
            <w:vAlign w:val="center"/>
          </w:tcPr>
          <w:p w14:paraId="3EBE1625">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承诺为本项目服务委派的团队成员（包括团队负责人）情况进行评分：</w:t>
            </w:r>
          </w:p>
          <w:p w14:paraId="7BF90F2D">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rPr>
              <w:t>承诺指定团队专职律师</w:t>
            </w:r>
            <w:r>
              <w:rPr>
                <w:rFonts w:hint="eastAsia" w:ascii="Times New Roman" w:hAnsi="Times New Roman" w:eastAsia="宋体" w:cs="Times New Roman"/>
                <w:b w:val="0"/>
                <w:bCs w:val="0"/>
                <w:color w:val="auto"/>
                <w:kern w:val="2"/>
                <w:sz w:val="24"/>
                <w:szCs w:val="24"/>
                <w:highlight w:val="none"/>
                <w:lang w:val="en-US" w:eastAsia="zh-CN" w:bidi="ar-SA"/>
              </w:rPr>
              <w:t>4</w:t>
            </w:r>
            <w:r>
              <w:rPr>
                <w:rFonts w:hint="eastAsia" w:ascii="宋体" w:hAnsi="宋体" w:eastAsia="宋体" w:cs="宋体"/>
                <w:bCs/>
                <w:color w:val="000000"/>
                <w:sz w:val="24"/>
                <w:szCs w:val="24"/>
                <w:highlight w:val="none"/>
              </w:rPr>
              <w:t>人（含）以上的，得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人（含）以上的，得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人（含）以上的，得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少于</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人不得分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w:t>
            </w:r>
            <w:r>
              <w:rPr>
                <w:rFonts w:hint="eastAsia" w:ascii="宋体" w:hAnsi="宋体" w:eastAsia="宋体" w:cs="宋体"/>
                <w:bCs/>
                <w:color w:val="000000"/>
                <w:sz w:val="24"/>
                <w:szCs w:val="24"/>
                <w:highlight w:val="none"/>
              </w:rPr>
              <w:t>。</w:t>
            </w:r>
          </w:p>
          <w:p w14:paraId="576A9CEB">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highlight w:val="none"/>
                <w:lang w:val="en-US" w:eastAsia="zh-CN"/>
              </w:rPr>
              <w:t>（二）</w:t>
            </w:r>
            <w:r>
              <w:rPr>
                <w:rFonts w:hint="eastAsia" w:ascii="宋体" w:hAnsi="宋体" w:eastAsia="宋体" w:cs="宋体"/>
                <w:bCs/>
                <w:color w:val="000000"/>
                <w:sz w:val="24"/>
                <w:szCs w:val="24"/>
                <w:highlight w:val="none"/>
              </w:rPr>
              <w:t>团队成员专职律师（包括团队负责人）执业年限≥</w:t>
            </w:r>
            <w:r>
              <w:rPr>
                <w:rFonts w:hint="eastAsia" w:ascii="Times New Roman" w:hAnsi="Times New Roman" w:eastAsia="宋体" w:cs="Times New Roman"/>
                <w:b w:val="0"/>
                <w:bCs w:val="0"/>
                <w:color w:val="auto"/>
                <w:kern w:val="2"/>
                <w:sz w:val="24"/>
                <w:szCs w:val="24"/>
                <w:highlight w:val="none"/>
                <w:lang w:val="en-US" w:eastAsia="zh-CN" w:bidi="ar-SA"/>
              </w:rPr>
              <w:t>10</w:t>
            </w:r>
            <w:r>
              <w:rPr>
                <w:rFonts w:hint="eastAsia" w:ascii="宋体" w:hAnsi="宋体" w:eastAsia="宋体" w:cs="宋体"/>
                <w:bCs/>
                <w:color w:val="000000"/>
                <w:sz w:val="24"/>
                <w:szCs w:val="24"/>
                <w:highlight w:val="none"/>
              </w:rPr>
              <w:t>年的，每人得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7</w:t>
            </w:r>
            <w:r>
              <w:rPr>
                <w:rFonts w:hint="eastAsia" w:ascii="宋体" w:hAnsi="宋体" w:eastAsia="宋体" w:cs="宋体"/>
                <w:bCs/>
                <w:color w:val="000000"/>
                <w:sz w:val="24"/>
                <w:szCs w:val="24"/>
                <w:highlight w:val="none"/>
              </w:rPr>
              <w:t>年≤执业年限＜</w:t>
            </w:r>
            <w:r>
              <w:rPr>
                <w:rFonts w:hint="eastAsia" w:ascii="Times New Roman" w:hAnsi="Times New Roman" w:eastAsia="宋体" w:cs="Times New Roman"/>
                <w:b w:val="0"/>
                <w:bCs w:val="0"/>
                <w:color w:val="auto"/>
                <w:kern w:val="2"/>
                <w:sz w:val="24"/>
                <w:szCs w:val="24"/>
                <w:highlight w:val="none"/>
                <w:lang w:val="en-US" w:eastAsia="zh-CN" w:bidi="ar-SA"/>
              </w:rPr>
              <w:t>10</w:t>
            </w:r>
            <w:r>
              <w:rPr>
                <w:rFonts w:hint="eastAsia" w:ascii="宋体" w:hAnsi="宋体" w:eastAsia="宋体" w:cs="宋体"/>
                <w:bCs/>
                <w:color w:val="000000"/>
                <w:sz w:val="24"/>
                <w:szCs w:val="24"/>
                <w:highlight w:val="none"/>
              </w:rPr>
              <w:t>年的，每人得</w:t>
            </w:r>
            <w:r>
              <w:rPr>
                <w:rFonts w:hint="eastAsia" w:ascii="Times New Roman" w:hAnsi="Times New Roman" w:eastAsia="宋体" w:cs="Times New Roman"/>
                <w:b w:val="0"/>
                <w:bCs w:val="0"/>
                <w:color w:val="auto"/>
                <w:kern w:val="2"/>
                <w:sz w:val="24"/>
                <w:szCs w:val="24"/>
                <w:highlight w:val="none"/>
                <w:lang w:val="en-US" w:eastAsia="zh-CN" w:bidi="ar-SA"/>
              </w:rPr>
              <w:t>1.5</w:t>
            </w:r>
            <w:r>
              <w:rPr>
                <w:rFonts w:hint="eastAsia" w:ascii="宋体" w:hAnsi="宋体" w:eastAsia="宋体" w:cs="宋体"/>
                <w:bCs/>
                <w:color w:val="000000"/>
                <w:sz w:val="24"/>
                <w:szCs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年≤执业年限＜</w:t>
            </w:r>
            <w:r>
              <w:rPr>
                <w:rFonts w:hint="eastAsia" w:ascii="Times New Roman" w:hAnsi="Times New Roman" w:eastAsia="宋体" w:cs="Times New Roman"/>
                <w:b w:val="0"/>
                <w:bCs w:val="0"/>
                <w:color w:val="auto"/>
                <w:kern w:val="2"/>
                <w:sz w:val="24"/>
                <w:szCs w:val="24"/>
                <w:highlight w:val="none"/>
                <w:lang w:val="en-US" w:eastAsia="zh-CN" w:bidi="ar-SA"/>
              </w:rPr>
              <w:t>7</w:t>
            </w:r>
            <w:r>
              <w:rPr>
                <w:rFonts w:hint="eastAsia" w:ascii="宋体" w:hAnsi="宋体" w:eastAsia="宋体" w:cs="宋体"/>
                <w:bCs/>
                <w:color w:val="000000"/>
                <w:sz w:val="24"/>
                <w:szCs w:val="24"/>
                <w:highlight w:val="none"/>
              </w:rPr>
              <w:t>年的，每人得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分；执业年限＜</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年的不得分。本项按团队成员执业年限最长的计算，</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rPr>
              <w:t>分。</w:t>
            </w:r>
          </w:p>
          <w:p w14:paraId="5869C13F">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.须</w:t>
            </w:r>
            <w:r>
              <w:rPr>
                <w:rFonts w:hint="eastAsia" w:ascii="宋体" w:hAnsi="宋体" w:eastAsia="宋体" w:cs="宋体"/>
                <w:bCs/>
                <w:color w:val="000000"/>
                <w:sz w:val="24"/>
                <w:szCs w:val="24"/>
                <w:highlight w:val="none"/>
              </w:rPr>
              <w:t>提供拟派团队成员（包括团队负责人）的</w:t>
            </w:r>
            <w:r>
              <w:rPr>
                <w:rFonts w:hint="eastAsia" w:ascii="宋体" w:hAnsi="宋体" w:eastAsia="宋体" w:cs="宋体"/>
                <w:bCs/>
                <w:color w:val="000000"/>
                <w:sz w:val="24"/>
                <w:szCs w:val="24"/>
                <w:highlight w:val="none"/>
                <w:lang w:val="en-US" w:eastAsia="zh-CN"/>
              </w:rPr>
              <w:t>法律职业资格</w:t>
            </w:r>
            <w:r>
              <w:rPr>
                <w:rFonts w:hint="eastAsia" w:ascii="宋体" w:hAnsi="宋体" w:eastAsia="宋体" w:cs="宋体"/>
                <w:bCs/>
                <w:color w:val="000000"/>
                <w:sz w:val="24"/>
                <w:szCs w:val="24"/>
                <w:highlight w:val="none"/>
              </w:rPr>
              <w:t>证书复印件</w:t>
            </w:r>
            <w:r>
              <w:rPr>
                <w:rFonts w:hint="eastAsia" w:ascii="宋体" w:hAnsi="宋体" w:eastAsia="宋体" w:cs="宋体"/>
                <w:bCs/>
                <w:color w:val="000000"/>
                <w:sz w:val="24"/>
                <w:szCs w:val="24"/>
                <w:highlight w:val="none"/>
                <w:lang w:val="en-US" w:eastAsia="zh-CN"/>
              </w:rPr>
              <w:t>和律师执业证</w:t>
            </w:r>
            <w:r>
              <w:rPr>
                <w:rFonts w:hint="eastAsia" w:ascii="宋体" w:hAnsi="宋体" w:eastAsia="宋体" w:cs="宋体"/>
                <w:bCs/>
                <w:color w:val="000000"/>
                <w:sz w:val="24"/>
                <w:szCs w:val="24"/>
                <w:highlight w:val="none"/>
              </w:rPr>
              <w:t>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14:paraId="68C070B0">
            <w:pPr>
              <w:snapToGrid w:val="0"/>
              <w:ind w:right="0" w:rightChars="0"/>
              <w:jc w:val="left"/>
              <w:rPr>
                <w:rFonts w:hint="eastAsia" w:ascii="宋体" w:hAnsi="宋体" w:eastAsia="宋体" w:cs="宋体"/>
                <w:bCs/>
                <w:color w:val="000000"/>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.须</w:t>
            </w:r>
            <w:r>
              <w:rPr>
                <w:rFonts w:hint="eastAsia" w:ascii="宋体" w:hAnsi="宋体" w:eastAsia="宋体" w:cs="宋体"/>
                <w:bCs/>
                <w:color w:val="000000"/>
                <w:sz w:val="24"/>
                <w:szCs w:val="24"/>
                <w:highlight w:val="none"/>
              </w:rPr>
              <w:t>提供拟派团队成员（包括团队负责人）为</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单位员工的</w:t>
            </w:r>
            <w:r>
              <w:rPr>
                <w:rFonts w:hint="eastAsia" w:ascii="宋体" w:hAnsi="宋体" w:eastAsia="宋体" w:cs="宋体"/>
                <w:bCs/>
                <w:color w:val="000000"/>
                <w:sz w:val="24"/>
                <w:szCs w:val="24"/>
                <w:highlight w:val="none"/>
                <w:lang w:val="en-US" w:eastAsia="zh-CN"/>
              </w:rPr>
              <w:t>社保缴交记录作为证明材料</w:t>
            </w:r>
            <w:r>
              <w:rPr>
                <w:rFonts w:hint="eastAsia" w:ascii="宋体" w:hAnsi="宋体" w:eastAsia="宋体" w:cs="宋体"/>
                <w:bCs/>
                <w:color w:val="000000"/>
                <w:sz w:val="24"/>
                <w:szCs w:val="24"/>
                <w:highlight w:val="none"/>
              </w:rPr>
              <w:t>（以社保机构出具的在</w:t>
            </w:r>
            <w:r>
              <w:rPr>
                <w:rFonts w:hint="eastAsia" w:ascii="宋体" w:hAnsi="宋体" w:eastAsia="宋体" w:cs="宋体"/>
                <w:bCs/>
                <w:color w:val="000000"/>
                <w:sz w:val="24"/>
                <w:szCs w:val="24"/>
                <w:highlight w:val="none"/>
                <w:lang w:val="en-US" w:eastAsia="zh-CN"/>
              </w:rPr>
              <w:t>评选</w:t>
            </w:r>
            <w:r>
              <w:rPr>
                <w:rFonts w:hint="eastAsia" w:ascii="宋体" w:hAnsi="宋体" w:eastAsia="宋体" w:cs="宋体"/>
                <w:bCs/>
                <w:color w:val="000000"/>
                <w:sz w:val="24"/>
                <w:szCs w:val="24"/>
                <w:highlight w:val="none"/>
              </w:rPr>
              <w:t>截止日期前</w:t>
            </w:r>
            <w:r>
              <w:rPr>
                <w:rFonts w:hint="eastAsia" w:ascii="Times New Roman" w:hAnsi="Times New Roman" w:eastAsia="宋体" w:cs="Times New Roman"/>
                <w:b w:val="0"/>
                <w:bCs w:val="0"/>
                <w:color w:val="auto"/>
                <w:kern w:val="2"/>
                <w:sz w:val="24"/>
                <w:szCs w:val="24"/>
                <w:highlight w:val="none"/>
                <w:lang w:val="en-US" w:eastAsia="zh-CN" w:bidi="ar-SA"/>
              </w:rPr>
              <w:t>6</w:t>
            </w:r>
            <w:r>
              <w:rPr>
                <w:rFonts w:hint="eastAsia" w:ascii="宋体" w:hAnsi="宋体" w:eastAsia="宋体" w:cs="宋体"/>
                <w:bCs/>
                <w:color w:val="000000"/>
                <w:sz w:val="24"/>
                <w:szCs w:val="24"/>
                <w:highlight w:val="none"/>
              </w:rPr>
              <w:t>个月内任意</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个月的社保证明为准）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提供</w:t>
            </w:r>
            <w:r>
              <w:rPr>
                <w:rFonts w:hint="eastAsia" w:ascii="宋体" w:hAnsi="宋体" w:eastAsia="宋体" w:cs="宋体"/>
                <w:bCs/>
                <w:color w:val="000000"/>
                <w:sz w:val="24"/>
                <w:szCs w:val="24"/>
                <w:highlight w:val="none"/>
              </w:rPr>
              <w:t>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14:paraId="1EB24FBE">
            <w:pPr>
              <w:snapToGrid w:val="0"/>
              <w:jc w:val="left"/>
              <w:rPr>
                <w:rFonts w:hint="default" w:ascii="宋体" w:eastAsia="宋体"/>
                <w:sz w:val="24"/>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执业年限以首次批准律师职业的年度（律师执业证号第</w:t>
            </w:r>
            <w:r>
              <w:rPr>
                <w:rFonts w:hint="eastAsia" w:ascii="Times New Roman" w:hAnsi="Times New Roman" w:eastAsia="宋体" w:cs="Times New Roman"/>
                <w:b w:val="0"/>
                <w:bCs w:val="0"/>
                <w:color w:val="auto"/>
                <w:kern w:val="2"/>
                <w:sz w:val="24"/>
                <w:szCs w:val="24"/>
                <w:highlight w:val="none"/>
                <w:lang w:val="en-US" w:eastAsia="zh-CN" w:bidi="ar-SA"/>
              </w:rPr>
              <w:t>6-9</w:t>
            </w:r>
            <w:r>
              <w:rPr>
                <w:rFonts w:hint="eastAsia" w:ascii="宋体" w:hAnsi="宋体" w:eastAsia="宋体" w:cs="宋体"/>
                <w:bCs/>
                <w:color w:val="000000"/>
                <w:sz w:val="24"/>
                <w:szCs w:val="24"/>
                <w:highlight w:val="none"/>
              </w:rPr>
              <w:t>位）为准（若证书未能体现执业年限可提供相关的证明文件）。</w:t>
            </w:r>
          </w:p>
        </w:tc>
        <w:tc>
          <w:tcPr>
            <w:tcW w:w="996" w:type="dxa"/>
            <w:noWrap w:val="0"/>
            <w:vAlign w:val="center"/>
          </w:tcPr>
          <w:p w14:paraId="42C8B21C">
            <w:pPr>
              <w:snapToGrid w:val="0"/>
              <w:jc w:val="center"/>
              <w:rPr>
                <w:rFonts w:hint="eastAsia" w:ascii="宋体" w:hAnsi="宋体" w:eastAsia="宋体" w:cs="宋体"/>
                <w:bCs/>
                <w:color w:val="000000"/>
                <w:sz w:val="24"/>
                <w:szCs w:val="24"/>
                <w:highlight w:val="none"/>
                <w:lang w:val="en-US" w:eastAsia="zh-CN"/>
              </w:rPr>
            </w:pPr>
          </w:p>
        </w:tc>
      </w:tr>
      <w:tr w14:paraId="1DBA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4E613DEB">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2</w:t>
            </w:r>
          </w:p>
        </w:tc>
        <w:tc>
          <w:tcPr>
            <w:tcW w:w="1723" w:type="dxa"/>
            <w:noWrap w:val="0"/>
            <w:vAlign w:val="center"/>
          </w:tcPr>
          <w:p w14:paraId="6CDD10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拟派项目律师团队负责人相关经验</w:t>
            </w:r>
          </w:p>
        </w:tc>
        <w:tc>
          <w:tcPr>
            <w:tcW w:w="739" w:type="dxa"/>
            <w:noWrap w:val="0"/>
            <w:vAlign w:val="center"/>
          </w:tcPr>
          <w:p w14:paraId="6DFDDC22">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14</w:t>
            </w:r>
          </w:p>
        </w:tc>
        <w:tc>
          <w:tcPr>
            <w:tcW w:w="4584" w:type="dxa"/>
            <w:noWrap w:val="0"/>
            <w:vAlign w:val="center"/>
          </w:tcPr>
          <w:p w14:paraId="18DCF368">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所委派的本项目服务的</w:t>
            </w:r>
            <w:r>
              <w:rPr>
                <w:rFonts w:hint="eastAsia" w:ascii="宋体" w:hAnsi="宋体" w:eastAsia="宋体" w:cs="宋体"/>
                <w:bCs/>
                <w:color w:val="000000"/>
                <w:sz w:val="24"/>
                <w:szCs w:val="24"/>
                <w:highlight w:val="none"/>
                <w:lang w:val="en-US" w:eastAsia="zh-CN"/>
              </w:rPr>
              <w:t>律师团队</w:t>
            </w:r>
            <w:r>
              <w:rPr>
                <w:rFonts w:hint="eastAsia" w:ascii="宋体" w:hAnsi="宋体" w:eastAsia="宋体" w:cs="宋体"/>
                <w:bCs/>
                <w:color w:val="000000"/>
                <w:sz w:val="24"/>
                <w:szCs w:val="24"/>
                <w:highlight w:val="none"/>
              </w:rPr>
              <w:t>负责人（</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名）</w:t>
            </w:r>
            <w:r>
              <w:rPr>
                <w:rFonts w:hint="eastAsia" w:ascii="宋体" w:hAnsi="宋体" w:eastAsia="宋体" w:cs="宋体"/>
                <w:bCs/>
                <w:color w:val="000000"/>
                <w:sz w:val="24"/>
                <w:szCs w:val="24"/>
                <w:highlight w:val="none"/>
                <w:lang w:val="en-US" w:eastAsia="zh-CN"/>
              </w:rPr>
              <w:t>执业</w:t>
            </w:r>
            <w:r>
              <w:rPr>
                <w:rFonts w:hint="eastAsia" w:ascii="宋体" w:hAnsi="宋体" w:eastAsia="宋体" w:cs="宋体"/>
                <w:bCs/>
                <w:color w:val="000000"/>
                <w:sz w:val="24"/>
                <w:szCs w:val="24"/>
                <w:highlight w:val="none"/>
              </w:rPr>
              <w:t>情况进行评分：</w:t>
            </w:r>
          </w:p>
          <w:p w14:paraId="14DD7C96">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拟派团队负责人为法学本科学历的得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硕士研究生学历的得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分，博士研究生学历的得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w:t>
            </w: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eastAsia="zh-CN"/>
              </w:rPr>
              <w:t>须</w:t>
            </w:r>
            <w:r>
              <w:rPr>
                <w:rFonts w:hint="eastAsia" w:ascii="宋体" w:hAnsi="宋体" w:eastAsia="宋体" w:cs="宋体"/>
                <w:bCs/>
                <w:color w:val="000000"/>
                <w:sz w:val="24"/>
                <w:szCs w:val="24"/>
                <w:highlight w:val="none"/>
              </w:rPr>
              <w:t>提供相应</w:t>
            </w:r>
            <w:r>
              <w:rPr>
                <w:rFonts w:hint="eastAsia" w:ascii="宋体" w:hAnsi="宋体" w:eastAsia="宋体" w:cs="宋体"/>
                <w:bCs/>
                <w:color w:val="000000"/>
                <w:sz w:val="24"/>
                <w:szCs w:val="24"/>
                <w:highlight w:val="none"/>
                <w:lang w:val="en-US" w:eastAsia="zh-CN"/>
              </w:rPr>
              <w:t>学历的学位</w:t>
            </w:r>
            <w:r>
              <w:rPr>
                <w:rFonts w:hint="eastAsia" w:ascii="宋体" w:hAnsi="宋体" w:eastAsia="宋体" w:cs="宋体"/>
                <w:bCs/>
                <w:color w:val="000000"/>
                <w:sz w:val="24"/>
                <w:szCs w:val="24"/>
                <w:highlight w:val="none"/>
              </w:rPr>
              <w:t>证书</w:t>
            </w:r>
            <w:r>
              <w:rPr>
                <w:rFonts w:hint="eastAsia" w:ascii="宋体" w:hAnsi="宋体" w:eastAsia="宋体" w:cs="宋体"/>
                <w:bCs/>
                <w:color w:val="000000"/>
                <w:sz w:val="24"/>
                <w:szCs w:val="24"/>
                <w:highlight w:val="none"/>
                <w:lang w:val="en-US" w:eastAsia="zh-CN"/>
              </w:rPr>
              <w:t>和毕业证书</w:t>
            </w:r>
            <w:r>
              <w:rPr>
                <w:rFonts w:hint="eastAsia" w:ascii="宋体" w:hAnsi="宋体" w:eastAsia="宋体" w:cs="宋体"/>
                <w:bCs/>
                <w:color w:val="000000"/>
                <w:sz w:val="24"/>
                <w:szCs w:val="24"/>
                <w:highlight w:val="none"/>
              </w:rPr>
              <w:t>的复印件加盖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14:paraId="20ABCE4B">
            <w:pPr>
              <w:snapToGrid w:val="0"/>
              <w:ind w:right="0" w:right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拟派团队负责人代理单个</w:t>
            </w:r>
            <w:r>
              <w:rPr>
                <w:rFonts w:hint="eastAsia" w:ascii="宋体" w:hAnsi="宋体" w:eastAsia="宋体" w:cs="宋体"/>
                <w:bCs/>
                <w:color w:val="000000"/>
                <w:sz w:val="24"/>
                <w:szCs w:val="24"/>
                <w:highlight w:val="none"/>
                <w:lang w:val="en-US" w:eastAsia="zh-CN"/>
              </w:rPr>
              <w:t>事项</w:t>
            </w:r>
            <w:r>
              <w:rPr>
                <w:rFonts w:hint="eastAsia" w:ascii="宋体" w:hAnsi="宋体" w:eastAsia="宋体" w:cs="宋体"/>
                <w:bCs/>
                <w:color w:val="000000"/>
                <w:sz w:val="24"/>
                <w:szCs w:val="24"/>
                <w:highlight w:val="none"/>
              </w:rPr>
              <w:t>的诉讼、仲裁案件（办结或正在办理）争议标的额≥</w:t>
            </w:r>
            <w:r>
              <w:rPr>
                <w:rFonts w:hint="eastAsia" w:ascii="Times New Roman" w:hAnsi="Times New Roman" w:eastAsia="宋体" w:cs="Times New Roman"/>
                <w:b w:val="0"/>
                <w:bCs w:val="0"/>
                <w:color w:val="auto"/>
                <w:kern w:val="2"/>
                <w:sz w:val="24"/>
                <w:szCs w:val="24"/>
                <w:highlight w:val="none"/>
                <w:lang w:val="en-US" w:eastAsia="zh-CN" w:bidi="ar-SA"/>
              </w:rPr>
              <w:t>5000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rPr>
              <w:t>，得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3000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5000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4</w:t>
            </w:r>
            <w:r>
              <w:rPr>
                <w:rFonts w:hint="eastAsia" w:ascii="宋体" w:hAnsi="宋体" w:eastAsia="宋体" w:cs="宋体"/>
                <w:bCs/>
                <w:color w:val="000000"/>
                <w:sz w:val="24"/>
                <w:szCs w:val="24"/>
                <w:highlight w:val="none"/>
                <w:lang w:val="en-US" w:eastAsia="zh-CN"/>
              </w:rPr>
              <w:t>分；</w:t>
            </w:r>
            <w:r>
              <w:rPr>
                <w:rFonts w:hint="eastAsia" w:ascii="Times New Roman" w:hAnsi="Times New Roman" w:eastAsia="宋体" w:cs="Times New Roman"/>
                <w:b w:val="0"/>
                <w:bCs w:val="0"/>
                <w:color w:val="auto"/>
                <w:kern w:val="2"/>
                <w:sz w:val="24"/>
                <w:szCs w:val="24"/>
                <w:highlight w:val="none"/>
                <w:lang w:val="en-US" w:eastAsia="zh-CN" w:bidi="ar-SA"/>
              </w:rPr>
              <w:t>1000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3000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w:t>
            </w:r>
            <w:r>
              <w:rPr>
                <w:rFonts w:hint="eastAsia" w:ascii="Times New Roman" w:hAnsi="Times New Roman" w:eastAsia="宋体" w:cs="Times New Roman"/>
                <w:b w:val="0"/>
                <w:bCs w:val="0"/>
                <w:color w:val="auto"/>
                <w:kern w:val="2"/>
                <w:sz w:val="24"/>
                <w:szCs w:val="24"/>
                <w:highlight w:val="none"/>
                <w:lang w:val="en-US" w:eastAsia="zh-CN" w:bidi="ar-SA"/>
              </w:rPr>
              <w:t>500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1000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分；</w:t>
            </w:r>
            <w:r>
              <w:rPr>
                <w:rFonts w:hint="eastAsia" w:ascii="Times New Roman" w:hAnsi="Times New Roman" w:eastAsia="宋体" w:cs="Times New Roman"/>
                <w:b w:val="0"/>
                <w:bCs w:val="0"/>
                <w:color w:val="auto"/>
                <w:kern w:val="2"/>
                <w:sz w:val="24"/>
                <w:szCs w:val="24"/>
                <w:highlight w:val="none"/>
                <w:lang w:val="en-US" w:eastAsia="zh-CN" w:bidi="ar-SA"/>
              </w:rPr>
              <w:t>100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500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分；</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100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元的不得分</w:t>
            </w:r>
            <w:r>
              <w:rPr>
                <w:rFonts w:hint="eastAsia" w:ascii="宋体" w:hAnsi="宋体" w:eastAsia="宋体" w:cs="宋体"/>
                <w:bCs/>
                <w:color w:val="000000"/>
                <w:sz w:val="24"/>
                <w:szCs w:val="24"/>
                <w:highlight w:val="none"/>
                <w:lang w:eastAsia="zh-CN"/>
              </w:rPr>
              <w:t>。本项按</w:t>
            </w:r>
            <w:r>
              <w:rPr>
                <w:rFonts w:hint="eastAsia" w:ascii="宋体" w:hAnsi="宋体" w:eastAsia="宋体" w:cs="宋体"/>
                <w:bCs/>
                <w:color w:val="000000"/>
                <w:sz w:val="24"/>
                <w:szCs w:val="24"/>
                <w:highlight w:val="none"/>
              </w:rPr>
              <w:t>单个</w:t>
            </w:r>
            <w:r>
              <w:rPr>
                <w:rFonts w:hint="eastAsia" w:ascii="宋体" w:hAnsi="宋体" w:eastAsia="宋体" w:cs="宋体"/>
                <w:bCs/>
                <w:color w:val="000000"/>
                <w:sz w:val="24"/>
                <w:szCs w:val="24"/>
                <w:highlight w:val="none"/>
                <w:lang w:val="en-US" w:eastAsia="zh-CN"/>
              </w:rPr>
              <w:t>事项</w:t>
            </w:r>
            <w:r>
              <w:rPr>
                <w:rFonts w:hint="eastAsia" w:ascii="宋体" w:hAnsi="宋体" w:eastAsia="宋体" w:cs="宋体"/>
                <w:bCs/>
                <w:color w:val="000000"/>
                <w:sz w:val="24"/>
                <w:szCs w:val="24"/>
                <w:highlight w:val="none"/>
              </w:rPr>
              <w:t>争议标的额</w:t>
            </w:r>
            <w:r>
              <w:rPr>
                <w:rFonts w:hint="eastAsia" w:ascii="宋体" w:hAnsi="宋体" w:eastAsia="宋体" w:cs="宋体"/>
                <w:bCs/>
                <w:color w:val="000000"/>
                <w:sz w:val="24"/>
                <w:szCs w:val="24"/>
                <w:highlight w:val="none"/>
                <w:lang w:eastAsia="zh-CN"/>
              </w:rPr>
              <w:t>最大的</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项</w:t>
            </w:r>
            <w:r>
              <w:rPr>
                <w:rFonts w:hint="eastAsia" w:ascii="宋体" w:hAnsi="宋体" w:eastAsia="宋体" w:cs="宋体"/>
                <w:bCs/>
                <w:color w:val="000000"/>
                <w:sz w:val="24"/>
                <w:szCs w:val="24"/>
                <w:highlight w:val="none"/>
                <w:lang w:eastAsia="zh-CN"/>
              </w:rPr>
              <w:t>计算，最高得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eastAsia="zh-CN"/>
              </w:rPr>
              <w:t>分。</w:t>
            </w:r>
            <w:r>
              <w:rPr>
                <w:rFonts w:hint="eastAsia" w:ascii="宋体" w:hAnsi="宋体" w:eastAsia="宋体" w:cs="宋体"/>
                <w:bCs/>
                <w:color w:val="000000"/>
                <w:sz w:val="24"/>
                <w:szCs w:val="24"/>
                <w:highlight w:val="none"/>
                <w:lang w:val="en-US" w:eastAsia="zh-CN"/>
              </w:rPr>
              <w:t>注：须</w:t>
            </w:r>
            <w:r>
              <w:rPr>
                <w:rFonts w:hint="eastAsia" w:ascii="宋体" w:hAnsi="宋体" w:eastAsia="宋体" w:cs="宋体"/>
                <w:bCs/>
                <w:color w:val="000000"/>
                <w:sz w:val="24"/>
                <w:szCs w:val="24"/>
                <w:highlight w:val="none"/>
              </w:rPr>
              <w:t>提供对应的法律委托或服务合同关键页</w:t>
            </w:r>
            <w:r>
              <w:rPr>
                <w:rFonts w:hint="eastAsia" w:ascii="宋体" w:hAnsi="宋体" w:eastAsia="宋体" w:cs="宋体"/>
                <w:bCs/>
                <w:color w:val="000000"/>
                <w:sz w:val="24"/>
                <w:szCs w:val="24"/>
                <w:highlight w:val="none"/>
                <w:lang w:val="en-US" w:eastAsia="zh-CN"/>
              </w:rPr>
              <w:t>和起诉状或仲裁申请</w:t>
            </w:r>
            <w:r>
              <w:rPr>
                <w:rFonts w:hint="eastAsia" w:ascii="宋体" w:hAnsi="宋体" w:eastAsia="宋体" w:cs="宋体"/>
                <w:bCs/>
                <w:color w:val="000000"/>
                <w:sz w:val="24"/>
                <w:szCs w:val="24"/>
                <w:highlight w:val="none"/>
              </w:rPr>
              <w:t>等能证明法律委托关系</w:t>
            </w:r>
            <w:r>
              <w:rPr>
                <w:rFonts w:hint="eastAsia" w:ascii="宋体" w:hAnsi="宋体" w:eastAsia="宋体" w:cs="宋体"/>
                <w:bCs/>
                <w:color w:val="000000"/>
                <w:sz w:val="24"/>
                <w:szCs w:val="24"/>
                <w:highlight w:val="none"/>
                <w:lang w:val="en-US" w:eastAsia="zh-CN"/>
              </w:rPr>
              <w:t>和案件事实</w:t>
            </w:r>
            <w:r>
              <w:rPr>
                <w:rFonts w:hint="eastAsia" w:ascii="宋体" w:hAnsi="宋体" w:eastAsia="宋体" w:cs="宋体"/>
                <w:bCs/>
                <w:color w:val="000000"/>
                <w:sz w:val="24"/>
                <w:szCs w:val="24"/>
                <w:highlight w:val="none"/>
              </w:rPr>
              <w:t>的证明材料复印件加盖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14:paraId="3C05067B">
            <w:pPr>
              <w:snapToGrid w:val="0"/>
              <w:ind w:right="0" w:right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拟派团队负责人获得过市级（含）以上管理部门（或行业协会）专业律师称号</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表彰（包括但不限于优秀律师）</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荣誉（包括但不限于</w:t>
            </w:r>
            <w:r>
              <w:rPr>
                <w:rFonts w:hint="eastAsia" w:ascii="宋体" w:hAnsi="宋体" w:eastAsia="宋体" w:cs="宋体"/>
                <w:bCs/>
                <w:color w:val="000000"/>
                <w:sz w:val="24"/>
                <w:szCs w:val="24"/>
                <w:highlight w:val="none"/>
                <w:lang w:val="en-US" w:eastAsia="zh-CN"/>
              </w:rPr>
              <w:t>相关成果获奖</w:t>
            </w:r>
            <w:r>
              <w:rPr>
                <w:rFonts w:hint="eastAsia" w:ascii="宋体" w:hAnsi="宋体" w:eastAsia="宋体" w:cs="宋体"/>
                <w:bCs/>
                <w:color w:val="000000"/>
                <w:sz w:val="24"/>
                <w:szCs w:val="24"/>
                <w:highlight w:val="none"/>
              </w:rPr>
              <w:t>）证书的，每个称号</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表彰</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荣誉证书得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注：</w:t>
            </w:r>
            <w:r>
              <w:rPr>
                <w:rFonts w:hint="eastAsia" w:ascii="宋体" w:hAnsi="宋体" w:eastAsia="宋体" w:cs="宋体"/>
                <w:bCs/>
                <w:color w:val="000000"/>
                <w:sz w:val="24"/>
                <w:szCs w:val="24"/>
                <w:highlight w:val="none"/>
                <w:lang w:eastAsia="zh-CN"/>
              </w:rPr>
              <w:t>须</w:t>
            </w:r>
            <w:r>
              <w:rPr>
                <w:rFonts w:hint="eastAsia" w:ascii="宋体" w:hAnsi="宋体" w:eastAsia="宋体" w:cs="宋体"/>
                <w:bCs/>
                <w:color w:val="000000"/>
                <w:sz w:val="24"/>
                <w:szCs w:val="24"/>
                <w:highlight w:val="none"/>
              </w:rPr>
              <w:t>提供</w:t>
            </w:r>
            <w:r>
              <w:rPr>
                <w:rFonts w:hint="eastAsia" w:ascii="宋体" w:hAnsi="宋体" w:eastAsia="宋体" w:cs="宋体"/>
                <w:bCs/>
                <w:color w:val="000000"/>
                <w:sz w:val="24"/>
                <w:szCs w:val="24"/>
                <w:highlight w:val="none"/>
                <w:lang w:val="en-US" w:eastAsia="zh-CN"/>
              </w:rPr>
              <w:t>相关</w:t>
            </w:r>
            <w:r>
              <w:rPr>
                <w:rFonts w:hint="eastAsia" w:ascii="宋体" w:hAnsi="宋体" w:eastAsia="宋体" w:cs="宋体"/>
                <w:bCs/>
                <w:color w:val="000000"/>
                <w:sz w:val="24"/>
                <w:highlight w:val="none"/>
              </w:rPr>
              <w:t>称号、表彰、荣誉证书</w:t>
            </w:r>
            <w:r>
              <w:rPr>
                <w:rFonts w:hint="eastAsia" w:ascii="宋体" w:hAnsi="宋体" w:eastAsia="宋体" w:cs="宋体"/>
                <w:bCs/>
                <w:color w:val="000000"/>
                <w:sz w:val="24"/>
                <w:szCs w:val="24"/>
                <w:highlight w:val="none"/>
              </w:rPr>
              <w:t>的复印件加盖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14:paraId="42B4C92E">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四</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w:t>
            </w:r>
            <w:r>
              <w:rPr>
                <w:rFonts w:hint="eastAsia" w:ascii="宋体" w:hAnsi="宋体" w:eastAsia="宋体" w:cs="宋体"/>
                <w:bCs/>
                <w:color w:val="000000"/>
                <w:sz w:val="24"/>
                <w:szCs w:val="24"/>
                <w:highlight w:val="none"/>
                <w:lang w:val="en-US" w:eastAsia="zh-CN"/>
              </w:rPr>
              <w:t>由主任律师（即律师事务所负责人）担任的，得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分；由高级合伙人（或相同级别）律师担任的，得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分；由中级合伙人（或相同级别）律师担任的，得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分；其余的不得分。注：</w:t>
            </w:r>
            <w:r>
              <w:rPr>
                <w:rFonts w:hint="eastAsia" w:ascii="宋体" w:hAnsi="宋体" w:eastAsia="宋体" w:cs="宋体"/>
                <w:bCs/>
                <w:color w:val="000000"/>
                <w:sz w:val="24"/>
                <w:szCs w:val="24"/>
                <w:highlight w:val="none"/>
                <w:lang w:eastAsia="zh-CN"/>
              </w:rPr>
              <w:t>须</w:t>
            </w:r>
            <w:r>
              <w:rPr>
                <w:rFonts w:hint="eastAsia" w:ascii="宋体" w:hAnsi="宋体" w:eastAsia="宋体" w:cs="宋体"/>
                <w:bCs/>
                <w:color w:val="000000"/>
                <w:sz w:val="24"/>
                <w:szCs w:val="24"/>
                <w:highlight w:val="none"/>
              </w:rPr>
              <w:t>提供</w:t>
            </w:r>
            <w:r>
              <w:rPr>
                <w:rFonts w:hint="eastAsia" w:ascii="宋体" w:hAnsi="宋体" w:eastAsia="宋体" w:cs="宋体"/>
                <w:bCs/>
                <w:color w:val="000000"/>
                <w:sz w:val="24"/>
                <w:szCs w:val="24"/>
                <w:highlight w:val="none"/>
                <w:lang w:val="en-US" w:eastAsia="zh-CN"/>
              </w:rPr>
              <w:t>参评单位相关负责人证明、</w:t>
            </w:r>
            <w:r>
              <w:rPr>
                <w:rFonts w:hint="eastAsia" w:ascii="宋体" w:hAnsi="宋体" w:eastAsia="宋体" w:cs="宋体"/>
                <w:bCs/>
                <w:color w:val="000000"/>
                <w:sz w:val="24"/>
                <w:highlight w:val="none"/>
                <w:lang w:val="en-US" w:eastAsia="zh-CN"/>
              </w:rPr>
              <w:t>任免（决议）文件、聘书等材料和报备司法行政机关获得通过</w:t>
            </w:r>
            <w:r>
              <w:rPr>
                <w:rFonts w:hint="eastAsia" w:ascii="宋体" w:hAnsi="宋体" w:eastAsia="宋体" w:cs="宋体"/>
                <w:bCs/>
                <w:color w:val="000000"/>
                <w:sz w:val="24"/>
                <w:szCs w:val="24"/>
                <w:highlight w:val="none"/>
              </w:rPr>
              <w:t>的</w:t>
            </w:r>
            <w:r>
              <w:rPr>
                <w:rFonts w:hint="eastAsia" w:ascii="宋体" w:hAnsi="宋体" w:eastAsia="宋体" w:cs="宋体"/>
                <w:bCs/>
                <w:color w:val="000000"/>
                <w:sz w:val="24"/>
                <w:szCs w:val="24"/>
                <w:highlight w:val="none"/>
                <w:lang w:val="en-US" w:eastAsia="zh-CN"/>
              </w:rPr>
              <w:t>能显示各合伙人名称的材料（</w:t>
            </w:r>
            <w:r>
              <w:rPr>
                <w:rFonts w:hint="eastAsia" w:ascii="宋体" w:hAnsi="宋体" w:eastAsia="宋体" w:cs="宋体"/>
                <w:bCs/>
                <w:color w:val="000000"/>
                <w:sz w:val="24"/>
                <w:highlight w:val="none"/>
                <w:lang w:eastAsia="zh-CN"/>
              </w:rPr>
              <w:t>如</w:t>
            </w:r>
            <w:r>
              <w:rPr>
                <w:rFonts w:hint="eastAsia" w:ascii="宋体" w:hAnsi="宋体" w:eastAsia="宋体" w:cs="宋体"/>
                <w:bCs/>
                <w:color w:val="000000"/>
                <w:sz w:val="24"/>
                <w:highlight w:val="none"/>
              </w:rPr>
              <w:t>律师事务所执业许可证</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tc>
        <w:tc>
          <w:tcPr>
            <w:tcW w:w="996" w:type="dxa"/>
            <w:noWrap w:val="0"/>
            <w:vAlign w:val="center"/>
          </w:tcPr>
          <w:p w14:paraId="00B44AB2">
            <w:pPr>
              <w:snapToGrid w:val="0"/>
              <w:ind w:left="0" w:leftChars="0" w:right="0" w:rightChars="0" w:firstLine="0" w:firstLineChars="0"/>
              <w:jc w:val="center"/>
              <w:rPr>
                <w:rFonts w:hint="eastAsia" w:ascii="宋体" w:hAnsi="宋体" w:eastAsia="宋体" w:cs="宋体"/>
                <w:bCs/>
                <w:color w:val="000000"/>
                <w:sz w:val="24"/>
                <w:szCs w:val="24"/>
                <w:highlight w:val="none"/>
                <w:lang w:eastAsia="zh-CN"/>
              </w:rPr>
            </w:pPr>
          </w:p>
        </w:tc>
      </w:tr>
      <w:tr w14:paraId="38E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328E879E">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p>
        </w:tc>
        <w:tc>
          <w:tcPr>
            <w:tcW w:w="1723" w:type="dxa"/>
            <w:noWrap w:val="0"/>
            <w:vAlign w:val="center"/>
          </w:tcPr>
          <w:p w14:paraId="093729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参评单位相关业绩</w:t>
            </w:r>
          </w:p>
        </w:tc>
        <w:tc>
          <w:tcPr>
            <w:tcW w:w="739" w:type="dxa"/>
            <w:noWrap w:val="0"/>
            <w:vAlign w:val="center"/>
          </w:tcPr>
          <w:p w14:paraId="3F43639B">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14</w:t>
            </w:r>
          </w:p>
        </w:tc>
        <w:tc>
          <w:tcPr>
            <w:tcW w:w="4584" w:type="dxa"/>
            <w:noWrap w:val="0"/>
            <w:vAlign w:val="center"/>
          </w:tcPr>
          <w:p w14:paraId="5003D191">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曾给政府机关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事业单位或国有企业提供法律服务相关业绩情况进行评分：</w:t>
            </w:r>
          </w:p>
          <w:p w14:paraId="6BD36502">
            <w:pPr>
              <w:snapToGrid w:val="0"/>
              <w:ind w:right="0" w:right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承接过市级或以上政府机关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w:t>
            </w:r>
            <w:r>
              <w:rPr>
                <w:rFonts w:hint="eastAsia" w:ascii="宋体" w:hAnsi="宋体" w:eastAsia="宋体" w:cs="宋体"/>
                <w:bCs/>
                <w:color w:val="000000"/>
                <w:sz w:val="24"/>
                <w:szCs w:val="24"/>
                <w:highlight w:val="none"/>
                <w:lang w:val="en-US" w:eastAsia="zh-CN"/>
              </w:rPr>
              <w:t>、市属或以上</w:t>
            </w:r>
            <w:r>
              <w:rPr>
                <w:rFonts w:hint="eastAsia" w:ascii="宋体" w:hAnsi="宋体" w:eastAsia="宋体" w:cs="宋体"/>
                <w:bCs/>
                <w:color w:val="000000"/>
                <w:sz w:val="24"/>
                <w:szCs w:val="24"/>
                <w:highlight w:val="none"/>
              </w:rPr>
              <w:t>国有企业常年法律顾问的，每个单位得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分；承接过市级以下政府机关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市属国有企业的下属企业或参股企业</w:t>
            </w:r>
            <w:r>
              <w:rPr>
                <w:rFonts w:hint="eastAsia" w:ascii="宋体" w:hAnsi="宋体" w:eastAsia="宋体" w:cs="宋体"/>
                <w:bCs/>
                <w:color w:val="000000"/>
                <w:sz w:val="24"/>
                <w:szCs w:val="24"/>
                <w:highlight w:val="none"/>
              </w:rPr>
              <w:t>常年法律顾问的，每个单位得</w:t>
            </w:r>
            <w:r>
              <w:rPr>
                <w:rFonts w:hint="eastAsia" w:ascii="Times New Roman" w:hAnsi="Times New Roman" w:eastAsia="宋体" w:cs="Times New Roman"/>
                <w:b w:val="0"/>
                <w:bCs w:val="0"/>
                <w:color w:val="auto"/>
                <w:kern w:val="2"/>
                <w:sz w:val="24"/>
                <w:szCs w:val="24"/>
                <w:highlight w:val="none"/>
                <w:lang w:val="en-US" w:eastAsia="zh-CN" w:bidi="ar-SA"/>
              </w:rPr>
              <w:t>0.5</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注：</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.须提供</w:t>
            </w:r>
            <w:r>
              <w:rPr>
                <w:rFonts w:hint="eastAsia" w:ascii="宋体" w:hAnsi="宋体" w:eastAsia="宋体" w:cs="宋体"/>
                <w:bCs/>
                <w:color w:val="000000"/>
                <w:sz w:val="24"/>
                <w:szCs w:val="24"/>
                <w:highlight w:val="none"/>
              </w:rPr>
              <w:t>服务合同关键页复印件加盖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相同业绩不重复计分，只计算分值最高的一项</w:t>
            </w:r>
            <w:r>
              <w:rPr>
                <w:rFonts w:hint="eastAsia" w:ascii="宋体" w:hAnsi="宋体" w:eastAsia="宋体" w:cs="宋体"/>
                <w:bCs/>
                <w:color w:val="000000"/>
                <w:sz w:val="24"/>
                <w:szCs w:val="24"/>
                <w:highlight w:val="none"/>
                <w:lang w:eastAsia="zh-CN"/>
              </w:rPr>
              <w:t>。</w:t>
            </w:r>
          </w:p>
          <w:p w14:paraId="4B2BEE6F">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作为政府机关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事业单位或国有企业法律顾问获得好评的（结果为“好评”或“优秀”或相同含义的评价），每份得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注：须</w:t>
            </w:r>
            <w:r>
              <w:rPr>
                <w:rFonts w:hint="eastAsia" w:ascii="宋体" w:hAnsi="宋体" w:eastAsia="宋体" w:cs="宋体"/>
                <w:bCs/>
                <w:color w:val="000000"/>
                <w:sz w:val="24"/>
                <w:szCs w:val="24"/>
                <w:highlight w:val="none"/>
                <w:lang w:eastAsia="zh-CN"/>
              </w:rPr>
              <w:t>提供</w:t>
            </w:r>
            <w:r>
              <w:rPr>
                <w:rFonts w:hint="eastAsia" w:ascii="宋体" w:hAnsi="宋体" w:eastAsia="宋体" w:cs="宋体"/>
                <w:bCs/>
                <w:color w:val="000000"/>
                <w:sz w:val="24"/>
                <w:szCs w:val="24"/>
                <w:highlight w:val="none"/>
                <w:lang w:val="en-US" w:eastAsia="zh-CN"/>
              </w:rPr>
              <w:t>盖有相应</w:t>
            </w:r>
            <w:r>
              <w:rPr>
                <w:rFonts w:hint="eastAsia" w:ascii="宋体" w:hAnsi="宋体" w:eastAsia="宋体" w:cs="宋体"/>
                <w:bCs/>
                <w:color w:val="000000"/>
                <w:sz w:val="24"/>
                <w:szCs w:val="24"/>
                <w:highlight w:val="none"/>
                <w:lang w:eastAsia="zh-CN"/>
              </w:rPr>
              <w:t>政府机关、事业单位</w:t>
            </w:r>
            <w:r>
              <w:rPr>
                <w:rFonts w:hint="eastAsia" w:ascii="宋体" w:hAnsi="宋体" w:eastAsia="宋体" w:cs="宋体"/>
                <w:bCs/>
                <w:color w:val="000000"/>
                <w:sz w:val="24"/>
                <w:szCs w:val="24"/>
                <w:highlight w:val="none"/>
              </w:rPr>
              <w:t>或国有企业</w:t>
            </w:r>
            <w:r>
              <w:rPr>
                <w:rFonts w:hint="eastAsia" w:ascii="宋体" w:hAnsi="宋体" w:eastAsia="宋体" w:cs="宋体"/>
                <w:bCs/>
                <w:color w:val="000000"/>
                <w:sz w:val="24"/>
                <w:szCs w:val="24"/>
                <w:highlight w:val="none"/>
                <w:lang w:eastAsia="zh-CN"/>
              </w:rPr>
              <w:t>公章的服务评价证明文件复印件</w:t>
            </w:r>
            <w:r>
              <w:rPr>
                <w:rFonts w:hint="eastAsia" w:ascii="宋体" w:hAnsi="宋体" w:eastAsia="宋体" w:cs="宋体"/>
                <w:bCs/>
                <w:color w:val="000000"/>
                <w:sz w:val="24"/>
                <w:szCs w:val="24"/>
                <w:highlight w:val="none"/>
                <w:lang w:val="en-US" w:eastAsia="zh-CN"/>
              </w:rPr>
              <w:t>并</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w:t>
            </w:r>
            <w:r>
              <w:rPr>
                <w:rFonts w:hint="eastAsia" w:ascii="宋体" w:hAnsi="宋体" w:eastAsia="宋体" w:cs="宋体"/>
                <w:bCs/>
                <w:color w:val="000000"/>
                <w:sz w:val="24"/>
                <w:szCs w:val="24"/>
                <w:highlight w:val="none"/>
                <w:lang w:eastAsia="zh-CN"/>
              </w:rPr>
              <w:t>不得分</w:t>
            </w:r>
            <w:r>
              <w:rPr>
                <w:rFonts w:hint="eastAsia" w:ascii="宋体" w:hAnsi="宋体" w:eastAsia="宋体" w:cs="宋体"/>
                <w:bCs/>
                <w:color w:val="000000"/>
                <w:sz w:val="24"/>
                <w:szCs w:val="24"/>
                <w:highlight w:val="none"/>
              </w:rPr>
              <w:t>。</w:t>
            </w:r>
          </w:p>
          <w:p w14:paraId="0E99096E">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2022</w:t>
            </w:r>
            <w:r>
              <w:rPr>
                <w:rFonts w:hint="eastAsia" w:ascii="宋体" w:hAnsi="宋体" w:eastAsia="宋体" w:cs="宋体"/>
                <w:bCs/>
                <w:color w:val="000000"/>
                <w:sz w:val="24"/>
                <w:highlight w:val="none"/>
                <w:lang w:val="en-US" w:eastAsia="zh-CN"/>
              </w:rPr>
              <w:t>年</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月</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日（含）至今代理城市公共交通运输或道路旅客运输企业的诉讼</w:t>
            </w:r>
            <w:r>
              <w:rPr>
                <w:rFonts w:hint="eastAsia" w:ascii="宋体" w:hAnsi="宋体" w:eastAsia="宋体" w:cs="宋体"/>
                <w:bCs/>
                <w:color w:val="000000"/>
                <w:sz w:val="24"/>
                <w:szCs w:val="24"/>
                <w:highlight w:val="none"/>
              </w:rPr>
              <w:t>、仲裁案件</w:t>
            </w:r>
            <w:r>
              <w:rPr>
                <w:rFonts w:hint="eastAsia" w:ascii="宋体" w:hAnsi="宋体" w:eastAsia="宋体" w:cs="宋体"/>
                <w:bCs/>
                <w:color w:val="000000"/>
                <w:sz w:val="24"/>
                <w:highlight w:val="none"/>
                <w:lang w:val="en-US" w:eastAsia="zh-CN"/>
              </w:rPr>
              <w:t>（须为企业代理的）业绩，每份业绩得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分，最高得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highlight w:val="none"/>
                <w:lang w:val="en-US" w:eastAsia="zh-CN"/>
              </w:rPr>
              <w:t>分（代理多个审级的，以一份记，以判决书的落款时间为准）。</w:t>
            </w: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须</w:t>
            </w:r>
            <w:r>
              <w:rPr>
                <w:rFonts w:hint="eastAsia" w:ascii="宋体" w:hAnsi="宋体" w:eastAsia="宋体" w:cs="宋体"/>
                <w:bCs/>
                <w:color w:val="000000"/>
                <w:sz w:val="24"/>
                <w:szCs w:val="24"/>
                <w:highlight w:val="none"/>
              </w:rPr>
              <w:t>提供法律授权委托书或服务合同关键页</w:t>
            </w:r>
            <w:r>
              <w:rPr>
                <w:rFonts w:hint="eastAsia" w:ascii="宋体" w:hAnsi="宋体" w:eastAsia="宋体" w:cs="宋体"/>
                <w:bCs/>
                <w:color w:val="000000"/>
                <w:sz w:val="24"/>
                <w:szCs w:val="24"/>
                <w:highlight w:val="none"/>
                <w:lang w:val="en-US" w:eastAsia="zh-CN"/>
              </w:rPr>
              <w:t>和</w:t>
            </w:r>
            <w:r>
              <w:rPr>
                <w:rFonts w:hint="eastAsia" w:ascii="宋体" w:hAnsi="宋体" w:eastAsia="宋体" w:cs="宋体"/>
                <w:bCs/>
                <w:color w:val="000000"/>
                <w:sz w:val="24"/>
                <w:szCs w:val="24"/>
                <w:highlight w:val="none"/>
              </w:rPr>
              <w:t>判决书、裁定书等能证明法律委托关系和</w:t>
            </w:r>
            <w:r>
              <w:rPr>
                <w:rFonts w:hint="eastAsia" w:ascii="宋体" w:hAnsi="宋体" w:eastAsia="宋体" w:cs="宋体"/>
                <w:bCs/>
                <w:color w:val="000000"/>
                <w:sz w:val="24"/>
                <w:szCs w:val="24"/>
                <w:highlight w:val="none"/>
                <w:lang w:val="en-US" w:eastAsia="zh-CN"/>
              </w:rPr>
              <w:t>案件</w:t>
            </w:r>
            <w:r>
              <w:rPr>
                <w:rFonts w:hint="eastAsia" w:ascii="宋体" w:hAnsi="宋体" w:eastAsia="宋体" w:cs="宋体"/>
                <w:bCs/>
                <w:color w:val="000000"/>
                <w:sz w:val="24"/>
                <w:szCs w:val="24"/>
                <w:highlight w:val="none"/>
              </w:rPr>
              <w:t>事实的证明材料复印件加盖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w:t>
            </w:r>
            <w:r>
              <w:rPr>
                <w:rFonts w:hint="eastAsia" w:ascii="宋体" w:hAnsi="宋体" w:eastAsia="宋体" w:cs="宋体"/>
                <w:bCs/>
                <w:color w:val="000000"/>
                <w:sz w:val="24"/>
                <w:szCs w:val="24"/>
                <w:highlight w:val="none"/>
                <w:lang w:eastAsia="zh-CN"/>
              </w:rPr>
              <w:t>不得分</w:t>
            </w:r>
            <w:r>
              <w:rPr>
                <w:rFonts w:hint="eastAsia" w:ascii="宋体" w:hAnsi="宋体" w:eastAsia="宋体" w:cs="宋体"/>
                <w:bCs/>
                <w:color w:val="000000"/>
                <w:sz w:val="24"/>
                <w:szCs w:val="24"/>
                <w:highlight w:val="none"/>
              </w:rPr>
              <w:t>。</w:t>
            </w:r>
          </w:p>
        </w:tc>
        <w:tc>
          <w:tcPr>
            <w:tcW w:w="996" w:type="dxa"/>
            <w:noWrap w:val="0"/>
            <w:vAlign w:val="center"/>
          </w:tcPr>
          <w:p w14:paraId="6E194C54">
            <w:pPr>
              <w:snapToGrid w:val="0"/>
              <w:ind w:left="0" w:leftChars="0" w:right="0" w:rightChars="0" w:firstLine="0" w:firstLineChars="0"/>
              <w:jc w:val="center"/>
              <w:rPr>
                <w:rFonts w:hint="eastAsia" w:ascii="宋体" w:hAnsi="宋体" w:eastAsia="宋体" w:cs="宋体"/>
                <w:bCs/>
                <w:color w:val="000000"/>
                <w:sz w:val="24"/>
                <w:szCs w:val="24"/>
                <w:highlight w:val="none"/>
                <w:lang w:eastAsia="zh-CN"/>
              </w:rPr>
            </w:pPr>
          </w:p>
        </w:tc>
      </w:tr>
      <w:tr w14:paraId="2CFA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4E74E579">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4</w:t>
            </w:r>
          </w:p>
        </w:tc>
        <w:tc>
          <w:tcPr>
            <w:tcW w:w="1723" w:type="dxa"/>
            <w:noWrap w:val="0"/>
            <w:vAlign w:val="center"/>
          </w:tcPr>
          <w:p w14:paraId="7A9C87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参评单位获奖情况</w:t>
            </w:r>
          </w:p>
        </w:tc>
        <w:tc>
          <w:tcPr>
            <w:tcW w:w="739" w:type="dxa"/>
            <w:noWrap w:val="0"/>
            <w:vAlign w:val="center"/>
          </w:tcPr>
          <w:p w14:paraId="28281BF5">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4584" w:type="dxa"/>
            <w:noWrap w:val="0"/>
            <w:vAlign w:val="center"/>
          </w:tcPr>
          <w:p w14:paraId="705007DE">
            <w:pPr>
              <w:snapToGrid w:val="0"/>
              <w:ind w:right="0" w:rightChars="0"/>
              <w:jc w:val="left"/>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Hans"/>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eastAsia="zh-CN"/>
              </w:rPr>
              <w:t>单位</w:t>
            </w:r>
            <w:r>
              <w:rPr>
                <w:rFonts w:hint="eastAsia" w:ascii="Times New Roman" w:hAnsi="Times New Roman" w:eastAsia="宋体" w:cs="Times New Roman"/>
                <w:b w:val="0"/>
                <w:bCs w:val="0"/>
                <w:color w:val="auto"/>
                <w:kern w:val="2"/>
                <w:sz w:val="24"/>
                <w:szCs w:val="24"/>
                <w:highlight w:val="none"/>
                <w:lang w:val="en-US" w:eastAsia="zh-Hans" w:bidi="ar-SA"/>
              </w:rPr>
              <w:t>201</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eastAsia="zh-Hans"/>
              </w:rPr>
              <w:t>年以来（时间以证书落款时间为准）曾获得表彰的情况进行评分：</w:t>
            </w:r>
          </w:p>
          <w:p w14:paraId="18BECFC7">
            <w:pPr>
              <w:snapToGrid w:val="0"/>
              <w:ind w:right="0" w:rightChars="0"/>
              <w:jc w:val="left"/>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eastAsia="zh-Hans"/>
              </w:rPr>
              <w:t>获得司法部、中华全国律师协会授予荣誉称号或奖项的，得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eastAsia="zh-Hans"/>
              </w:rPr>
              <w:t>分；</w:t>
            </w:r>
          </w:p>
          <w:p w14:paraId="0C8929D8">
            <w:pPr>
              <w:snapToGrid w:val="0"/>
              <w:ind w:right="0" w:right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eastAsia="zh-Hans"/>
              </w:rPr>
              <w:t>获省级司法行政机关或省律师协会授予荣誉称号或奖项的，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14:paraId="0C3F523C">
            <w:pPr>
              <w:snapToGrid w:val="0"/>
              <w:ind w:right="0" w:rightChars="0"/>
              <w:jc w:val="left"/>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eastAsia="zh-Hans"/>
              </w:rPr>
              <w:t>获市级司法行政机关或</w:t>
            </w:r>
            <w:r>
              <w:rPr>
                <w:rFonts w:hint="eastAsia" w:ascii="宋体" w:hAnsi="宋体" w:eastAsia="宋体" w:cs="宋体"/>
                <w:bCs/>
                <w:color w:val="000000"/>
                <w:sz w:val="24"/>
                <w:szCs w:val="24"/>
                <w:highlight w:val="none"/>
              </w:rPr>
              <w:t>市</w:t>
            </w:r>
            <w:r>
              <w:rPr>
                <w:rFonts w:hint="eastAsia" w:ascii="宋体" w:hAnsi="宋体" w:eastAsia="宋体" w:cs="宋体"/>
                <w:bCs/>
                <w:color w:val="000000"/>
                <w:sz w:val="24"/>
                <w:szCs w:val="24"/>
                <w:highlight w:val="none"/>
                <w:lang w:eastAsia="zh-Hans"/>
              </w:rPr>
              <w:t>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14:paraId="4D048004">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Hans"/>
              </w:rPr>
              <w:t>该项只对</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val="en-US" w:eastAsia="zh-Hans"/>
              </w:rPr>
              <w:t>文件提供所获奖项相关证明材料中最高一个奖项参与评分</w:t>
            </w:r>
            <w:r>
              <w:rPr>
                <w:rFonts w:hint="eastAsia" w:ascii="宋体" w:hAnsi="宋体" w:eastAsia="宋体" w:cs="宋体"/>
                <w:bCs/>
                <w:color w:val="000000"/>
                <w:sz w:val="24"/>
                <w:szCs w:val="24"/>
                <w:highlight w:val="none"/>
                <w:lang w:val="en-US" w:eastAsia="zh-CN"/>
              </w:rPr>
              <w:t>，不同级别奖项不重复计分</w:t>
            </w:r>
            <w:r>
              <w:rPr>
                <w:rFonts w:hint="eastAsia" w:ascii="宋体" w:hAnsi="宋体" w:eastAsia="宋体" w:cs="宋体"/>
                <w:bCs/>
                <w:color w:val="000000"/>
                <w:sz w:val="24"/>
                <w:szCs w:val="24"/>
                <w:highlight w:val="none"/>
              </w:rPr>
              <w:t>。</w:t>
            </w:r>
          </w:p>
          <w:p w14:paraId="29AEBFE4">
            <w:pPr>
              <w:snapToGrid w:val="0"/>
              <w:ind w:right="0" w:rightChars="0"/>
              <w:jc w:val="left"/>
              <w:rPr>
                <w:rFonts w:hint="eastAsia" w:ascii="宋体" w:hAnsi="宋体" w:eastAsia="宋体" w:cs="宋体"/>
                <w:bCs/>
                <w:color w:val="000000"/>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w:t>
            </w:r>
            <w:r>
              <w:rPr>
                <w:rFonts w:hint="eastAsia" w:ascii="宋体" w:hAnsi="宋体" w:eastAsia="宋体" w:cs="宋体"/>
                <w:bCs/>
                <w:color w:val="000000"/>
                <w:sz w:val="24"/>
                <w:szCs w:val="24"/>
                <w:highlight w:val="none"/>
                <w:lang w:eastAsia="zh-Hans"/>
              </w:rPr>
              <w:t>所获奖项相关</w:t>
            </w:r>
            <w:r>
              <w:rPr>
                <w:rFonts w:hint="eastAsia" w:ascii="宋体" w:hAnsi="宋体" w:eastAsia="宋体" w:cs="宋体"/>
                <w:bCs/>
                <w:color w:val="000000"/>
                <w:sz w:val="24"/>
                <w:szCs w:val="24"/>
                <w:highlight w:val="none"/>
              </w:rPr>
              <w:t>证明材料复印件</w:t>
            </w:r>
            <w:r>
              <w:rPr>
                <w:rFonts w:hint="eastAsia" w:ascii="宋体" w:hAnsi="宋体" w:eastAsia="宋体" w:cs="宋体"/>
                <w:bCs/>
                <w:color w:val="000000"/>
                <w:sz w:val="24"/>
                <w:szCs w:val="24"/>
                <w:highlight w:val="none"/>
                <w:lang w:eastAsia="zh-Hans"/>
              </w:rPr>
              <w:t>并</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w:t>
            </w:r>
            <w:r>
              <w:rPr>
                <w:rFonts w:hint="eastAsia" w:ascii="宋体" w:hAnsi="宋体" w:eastAsia="宋体" w:cs="宋体"/>
                <w:bCs/>
                <w:color w:val="000000"/>
                <w:sz w:val="24"/>
                <w:szCs w:val="24"/>
                <w:highlight w:val="none"/>
                <w:lang w:eastAsia="zh-CN"/>
              </w:rPr>
              <w:t>不得分</w:t>
            </w:r>
            <w:r>
              <w:rPr>
                <w:rFonts w:hint="eastAsia" w:ascii="宋体" w:hAnsi="宋体" w:eastAsia="宋体" w:cs="宋体"/>
                <w:bCs/>
                <w:color w:val="000000"/>
                <w:sz w:val="24"/>
                <w:szCs w:val="24"/>
                <w:highlight w:val="none"/>
                <w:lang w:eastAsia="zh-Hans"/>
              </w:rPr>
              <w:t>。</w:t>
            </w:r>
          </w:p>
        </w:tc>
        <w:tc>
          <w:tcPr>
            <w:tcW w:w="996" w:type="dxa"/>
            <w:noWrap w:val="0"/>
            <w:vAlign w:val="center"/>
          </w:tcPr>
          <w:p w14:paraId="195EA4AD">
            <w:pPr>
              <w:snapToGrid w:val="0"/>
              <w:ind w:left="0" w:leftChars="0" w:right="0" w:rightChars="0" w:firstLine="0" w:firstLineChars="0"/>
              <w:jc w:val="center"/>
              <w:rPr>
                <w:rFonts w:hint="eastAsia" w:ascii="宋体" w:hAnsi="宋体" w:eastAsia="宋体" w:cs="宋体"/>
                <w:bCs/>
                <w:color w:val="000000"/>
                <w:sz w:val="24"/>
                <w:szCs w:val="24"/>
                <w:highlight w:val="none"/>
              </w:rPr>
            </w:pPr>
          </w:p>
        </w:tc>
      </w:tr>
      <w:tr w14:paraId="7466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74F3E50E">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1723" w:type="dxa"/>
            <w:noWrap w:val="0"/>
            <w:vAlign w:val="center"/>
          </w:tcPr>
          <w:p w14:paraId="15E333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参评单位增值服务</w:t>
            </w:r>
          </w:p>
        </w:tc>
        <w:tc>
          <w:tcPr>
            <w:tcW w:w="739" w:type="dxa"/>
            <w:noWrap w:val="0"/>
            <w:vAlign w:val="center"/>
          </w:tcPr>
          <w:p w14:paraId="42C91DFB">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4584" w:type="dxa"/>
            <w:noWrap w:val="0"/>
            <w:vAlign w:val="center"/>
          </w:tcPr>
          <w:p w14:paraId="468BE151">
            <w:pPr>
              <w:snapToGrid w:val="0"/>
              <w:ind w:left="0" w:leftChars="0" w:right="0" w:rightChars="0" w:firstLine="0" w:firstLineChars="0"/>
              <w:jc w:val="left"/>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对于本采购文件第二部分“用户需求书”中第二条“项目内容及服务要求”中第（一）款“常年法律服务”中的第</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至</w:t>
            </w:r>
            <w:r>
              <w:rPr>
                <w:rFonts w:hint="eastAsia" w:ascii="Times New Roman" w:hAnsi="Times New Roman" w:eastAsia="宋体" w:cs="Times New Roman"/>
                <w:b w:val="0"/>
                <w:bCs w:val="0"/>
                <w:color w:val="auto"/>
                <w:kern w:val="2"/>
                <w:sz w:val="24"/>
                <w:szCs w:val="24"/>
                <w:highlight w:val="none"/>
                <w:lang w:val="en-US" w:eastAsia="zh-CN" w:bidi="ar-SA"/>
              </w:rPr>
              <w:t>6</w:t>
            </w:r>
            <w:r>
              <w:rPr>
                <w:rFonts w:hint="eastAsia" w:ascii="宋体" w:hAnsi="宋体" w:eastAsia="宋体" w:cs="宋体"/>
                <w:bCs/>
                <w:color w:val="000000"/>
                <w:sz w:val="24"/>
                <w:szCs w:val="24"/>
                <w:highlight w:val="none"/>
                <w:lang w:val="en-US" w:eastAsia="zh-CN"/>
              </w:rPr>
              <w:t>项须出具的书面审查意见、答复意见和法律意见，统称为书面意见，承诺服务期内可增加出具书面意见数量的，每增加</w:t>
            </w:r>
            <w:r>
              <w:rPr>
                <w:rFonts w:hint="eastAsia" w:ascii="Times New Roman" w:hAnsi="Times New Roman" w:eastAsia="宋体" w:cs="Times New Roman"/>
                <w:b w:val="0"/>
                <w:bCs w:val="0"/>
                <w:color w:val="auto"/>
                <w:kern w:val="2"/>
                <w:sz w:val="24"/>
                <w:szCs w:val="24"/>
                <w:highlight w:val="none"/>
                <w:lang w:val="en-US" w:eastAsia="zh-CN" w:bidi="ar-SA"/>
              </w:rPr>
              <w:t>10</w:t>
            </w:r>
            <w:r>
              <w:rPr>
                <w:rFonts w:hint="eastAsia" w:ascii="宋体" w:hAnsi="宋体" w:eastAsia="宋体" w:cs="宋体"/>
                <w:bCs/>
                <w:color w:val="000000"/>
                <w:sz w:val="24"/>
                <w:szCs w:val="24"/>
                <w:highlight w:val="none"/>
                <w:lang w:val="en-US" w:eastAsia="zh-CN"/>
              </w:rPr>
              <w:t>份书面意见得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分，最高得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val="en-US" w:eastAsia="zh-CN"/>
              </w:rPr>
              <w:t>分。注：须提供承诺函</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tc>
        <w:tc>
          <w:tcPr>
            <w:tcW w:w="996" w:type="dxa"/>
            <w:noWrap w:val="0"/>
            <w:vAlign w:val="center"/>
          </w:tcPr>
          <w:p w14:paraId="17F025C6">
            <w:pPr>
              <w:snapToGrid w:val="0"/>
              <w:ind w:left="0" w:leftChars="0" w:right="0" w:rightChars="0" w:firstLine="0" w:firstLineChars="0"/>
              <w:jc w:val="center"/>
              <w:rPr>
                <w:rFonts w:hint="eastAsia" w:ascii="宋体" w:hAnsi="宋体" w:eastAsia="宋体" w:cs="宋体"/>
                <w:bCs/>
                <w:color w:val="000000"/>
                <w:sz w:val="24"/>
                <w:szCs w:val="24"/>
                <w:highlight w:val="none"/>
                <w:lang w:val="en-US" w:eastAsia="zh-CN"/>
              </w:rPr>
            </w:pPr>
          </w:p>
        </w:tc>
      </w:tr>
      <w:tr w14:paraId="742D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6C55B957">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6</w:t>
            </w:r>
          </w:p>
        </w:tc>
        <w:tc>
          <w:tcPr>
            <w:tcW w:w="1723" w:type="dxa"/>
            <w:noWrap w:val="0"/>
            <w:vAlign w:val="center"/>
          </w:tcPr>
          <w:p w14:paraId="0F16D1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参评单位应急服务响应</w:t>
            </w:r>
          </w:p>
        </w:tc>
        <w:tc>
          <w:tcPr>
            <w:tcW w:w="739" w:type="dxa"/>
            <w:noWrap w:val="0"/>
            <w:vAlign w:val="center"/>
          </w:tcPr>
          <w:p w14:paraId="6538F594">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p>
        </w:tc>
        <w:tc>
          <w:tcPr>
            <w:tcW w:w="4584" w:type="dxa"/>
            <w:noWrap w:val="0"/>
            <w:vAlign w:val="center"/>
          </w:tcPr>
          <w:p w14:paraId="69AD36E7">
            <w:pPr>
              <w:snapToGrid w:val="0"/>
              <w:ind w:left="0" w:leftChars="0" w:right="0" w:rightChars="0" w:firstLine="0" w:firstLine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为采购人面对突发法律事务处置（如收到重大案情传票等法院文书、突发事件研处等）须开会研究部署时提供法律服务支持，参评单位承诺在收到采购人通知后，</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eastAsia="zh-CN"/>
              </w:rPr>
              <w:t>小时</w:t>
            </w:r>
            <w:r>
              <w:rPr>
                <w:rFonts w:hint="eastAsia" w:ascii="宋体" w:hAnsi="宋体" w:eastAsia="宋体" w:cs="宋体"/>
                <w:bCs/>
                <w:color w:val="000000"/>
                <w:sz w:val="24"/>
                <w:highlight w:val="none"/>
              </w:rPr>
              <w:t>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rPr>
              <w:t>分；</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的</w:t>
            </w:r>
            <w:r>
              <w:rPr>
                <w:rFonts w:hint="eastAsia" w:ascii="宋体" w:hAnsi="宋体" w:eastAsia="宋体" w:cs="宋体"/>
                <w:bCs/>
                <w:color w:val="000000"/>
                <w:sz w:val="24"/>
                <w:highlight w:val="none"/>
                <w:lang w:eastAsia="zh-CN"/>
              </w:rPr>
              <w:t>不得分。</w:t>
            </w:r>
            <w:r>
              <w:rPr>
                <w:rFonts w:hint="eastAsia" w:ascii="宋体" w:hAnsi="宋体" w:eastAsia="宋体" w:cs="宋体"/>
                <w:bCs/>
                <w:color w:val="000000"/>
                <w:sz w:val="24"/>
                <w:szCs w:val="24"/>
                <w:highlight w:val="none"/>
                <w:lang w:val="en-US" w:eastAsia="zh-CN"/>
              </w:rPr>
              <w:t>注：须提供承诺函</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tc>
        <w:tc>
          <w:tcPr>
            <w:tcW w:w="996" w:type="dxa"/>
            <w:noWrap w:val="0"/>
            <w:vAlign w:val="center"/>
          </w:tcPr>
          <w:p w14:paraId="65D2EE60">
            <w:pPr>
              <w:snapToGrid w:val="0"/>
              <w:ind w:left="0" w:leftChars="0" w:right="0" w:rightChars="0" w:firstLine="0" w:firstLineChars="0"/>
              <w:jc w:val="center"/>
              <w:rPr>
                <w:rFonts w:hint="eastAsia" w:ascii="宋体" w:hAnsi="宋体" w:eastAsia="宋体" w:cs="宋体"/>
                <w:bCs/>
                <w:color w:val="000000"/>
                <w:sz w:val="24"/>
                <w:szCs w:val="24"/>
                <w:highlight w:val="none"/>
                <w:lang w:val="en-US" w:eastAsia="zh-CN"/>
              </w:rPr>
            </w:pPr>
          </w:p>
        </w:tc>
      </w:tr>
      <w:tr w14:paraId="5029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02C8014E">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7</w:t>
            </w:r>
          </w:p>
        </w:tc>
        <w:tc>
          <w:tcPr>
            <w:tcW w:w="1723" w:type="dxa"/>
            <w:noWrap w:val="0"/>
            <w:vAlign w:val="center"/>
          </w:tcPr>
          <w:p w14:paraId="0B1E01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参评单位服务方案及服务承诺</w:t>
            </w:r>
          </w:p>
        </w:tc>
        <w:tc>
          <w:tcPr>
            <w:tcW w:w="739" w:type="dxa"/>
            <w:noWrap w:val="0"/>
            <w:vAlign w:val="center"/>
          </w:tcPr>
          <w:p w14:paraId="1C566F82">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6</w:t>
            </w:r>
          </w:p>
        </w:tc>
        <w:tc>
          <w:tcPr>
            <w:tcW w:w="4584" w:type="dxa"/>
            <w:noWrap w:val="0"/>
            <w:vAlign w:val="center"/>
          </w:tcPr>
          <w:p w14:paraId="42A3FC66">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针对采购人公共交通运输行业及国资监管要求制定</w:t>
            </w:r>
            <w:r>
              <w:rPr>
                <w:rFonts w:hint="eastAsia" w:ascii="宋体" w:hAnsi="宋体" w:eastAsia="宋体" w:cs="宋体"/>
                <w:bCs/>
                <w:color w:val="000000"/>
                <w:sz w:val="24"/>
                <w:szCs w:val="24"/>
                <w:highlight w:val="none"/>
              </w:rPr>
              <w:t>的服务方案及服务承诺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对各参评人</w:t>
            </w:r>
            <w:r>
              <w:rPr>
                <w:rFonts w:hint="eastAsia" w:ascii="宋体" w:hAnsi="宋体" w:eastAsia="宋体" w:cs="宋体"/>
                <w:bCs/>
                <w:color w:val="000000"/>
                <w:sz w:val="24"/>
                <w:szCs w:val="24"/>
                <w:highlight w:val="none"/>
              </w:rPr>
              <w:t>进行综合比较评审：</w:t>
            </w:r>
          </w:p>
          <w:p w14:paraId="17DD1614">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（一）对采购人公共交通运输行业及国资监管要求认识深刻、定位合理、方案</w:t>
            </w:r>
            <w:r>
              <w:rPr>
                <w:rFonts w:hint="eastAsia" w:ascii="宋体" w:hAnsi="宋体" w:eastAsia="宋体" w:cs="宋体"/>
                <w:bCs/>
                <w:color w:val="000000"/>
                <w:sz w:val="24"/>
                <w:szCs w:val="24"/>
                <w:highlight w:val="none"/>
              </w:rPr>
              <w:t>全面详细、针对性强、操作性强</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5-6</w:t>
            </w:r>
            <w:r>
              <w:rPr>
                <w:rFonts w:hint="eastAsia" w:ascii="宋体" w:hAnsi="宋体" w:eastAsia="宋体" w:cs="宋体"/>
                <w:bCs/>
                <w:color w:val="000000"/>
                <w:sz w:val="24"/>
                <w:szCs w:val="24"/>
                <w:highlight w:val="none"/>
              </w:rPr>
              <w:t>分；</w:t>
            </w:r>
          </w:p>
          <w:p w14:paraId="17F0F44D">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val="en-US" w:eastAsia="zh-CN"/>
              </w:rPr>
              <w:t>）对采购人公共交通运输行业及国资监管要求认识比较深刻、定位比较合理、方案比较</w:t>
            </w:r>
            <w:r>
              <w:rPr>
                <w:rFonts w:hint="eastAsia" w:ascii="宋体" w:hAnsi="宋体" w:eastAsia="宋体" w:cs="宋体"/>
                <w:bCs/>
                <w:color w:val="000000"/>
                <w:sz w:val="24"/>
                <w:szCs w:val="24"/>
                <w:highlight w:val="none"/>
              </w:rPr>
              <w:t>详细、针对性比较强、操作性比较强</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3-4</w:t>
            </w:r>
            <w:r>
              <w:rPr>
                <w:rFonts w:hint="eastAsia" w:ascii="宋体" w:hAnsi="宋体" w:eastAsia="宋体" w:cs="宋体"/>
                <w:bCs/>
                <w:color w:val="000000"/>
                <w:sz w:val="24"/>
                <w:szCs w:val="24"/>
                <w:highlight w:val="none"/>
              </w:rPr>
              <w:t>分；</w:t>
            </w:r>
          </w:p>
          <w:p w14:paraId="6C0F6515">
            <w:pPr>
              <w:snapToGrid w:val="0"/>
              <w:ind w:right="0" w:right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val="en-US" w:eastAsia="zh-CN"/>
              </w:rPr>
              <w:t>）对采购人公共交通运输行业及国资监管要求认识一般、定位一般、方案</w:t>
            </w:r>
            <w:r>
              <w:rPr>
                <w:rFonts w:hint="eastAsia" w:ascii="宋体" w:hAnsi="宋体" w:eastAsia="宋体" w:cs="宋体"/>
                <w:bCs/>
                <w:color w:val="000000"/>
                <w:sz w:val="24"/>
                <w:szCs w:val="24"/>
                <w:highlight w:val="none"/>
              </w:rPr>
              <w:t>一般、针对性一般、操作性一般</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1-2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14:paraId="12367BB5">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四</w:t>
            </w:r>
            <w:r>
              <w:rPr>
                <w:rFonts w:hint="eastAsia" w:ascii="宋体" w:hAnsi="宋体" w:eastAsia="宋体" w:cs="宋体"/>
                <w:bCs/>
                <w:color w:val="000000"/>
                <w:sz w:val="24"/>
                <w:szCs w:val="24"/>
                <w:highlight w:val="none"/>
                <w:lang w:val="en-US" w:eastAsia="zh-CN"/>
              </w:rPr>
              <w:t>）未提供服务方案的不得分。</w:t>
            </w:r>
          </w:p>
        </w:tc>
        <w:tc>
          <w:tcPr>
            <w:tcW w:w="996" w:type="dxa"/>
            <w:noWrap w:val="0"/>
            <w:vAlign w:val="center"/>
          </w:tcPr>
          <w:p w14:paraId="612C8CDC">
            <w:pPr>
              <w:snapToGrid w:val="0"/>
              <w:ind w:left="0" w:leftChars="0" w:right="0" w:rightChars="0" w:firstLine="0" w:firstLineChars="0"/>
              <w:jc w:val="center"/>
              <w:rPr>
                <w:rFonts w:hint="eastAsia" w:ascii="宋体" w:hAnsi="宋体" w:eastAsia="宋体" w:cs="宋体"/>
                <w:bCs/>
                <w:color w:val="000000"/>
                <w:sz w:val="24"/>
                <w:szCs w:val="24"/>
                <w:highlight w:val="none"/>
                <w:lang w:val="en-US" w:eastAsia="zh-CN"/>
              </w:rPr>
            </w:pPr>
          </w:p>
        </w:tc>
      </w:tr>
      <w:tr w14:paraId="1033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14:paraId="4597C4C4">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8</w:t>
            </w:r>
          </w:p>
        </w:tc>
        <w:tc>
          <w:tcPr>
            <w:tcW w:w="1723" w:type="dxa"/>
            <w:noWrap w:val="0"/>
            <w:vAlign w:val="center"/>
          </w:tcPr>
          <w:p w14:paraId="6C04FD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参评单位综合实力</w:t>
            </w:r>
          </w:p>
        </w:tc>
        <w:tc>
          <w:tcPr>
            <w:tcW w:w="739" w:type="dxa"/>
            <w:noWrap w:val="0"/>
            <w:vAlign w:val="center"/>
          </w:tcPr>
          <w:p w14:paraId="28D98FA8">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4584" w:type="dxa"/>
            <w:noWrap w:val="0"/>
            <w:vAlign w:val="center"/>
          </w:tcPr>
          <w:p w14:paraId="18CD71E2">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的所属律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w:t>
            </w:r>
            <w:r>
              <w:rPr>
                <w:rFonts w:hint="default" w:ascii="宋体" w:hAnsi="宋体" w:eastAsia="宋体" w:cs="宋体"/>
                <w:bCs/>
                <w:color w:val="000000"/>
                <w:sz w:val="24"/>
                <w:szCs w:val="24"/>
                <w:highlight w:val="none"/>
                <w:lang w:val="en-US"/>
              </w:rPr>
              <w:t>含专职律师、实习律师</w:t>
            </w:r>
            <w:r>
              <w:rPr>
                <w:rFonts w:hint="eastAsia" w:ascii="宋体" w:hAnsi="宋体" w:eastAsia="宋体" w:cs="宋体"/>
                <w:bCs/>
                <w:color w:val="000000"/>
                <w:sz w:val="24"/>
                <w:szCs w:val="24"/>
                <w:highlight w:val="none"/>
              </w:rPr>
              <w:t>）执业水平、获奖及荣誉情况等综合实力进行比较评审：</w:t>
            </w:r>
          </w:p>
          <w:p w14:paraId="514E8CCC">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获得的各类奖项多、所属律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（含专职律师、实习律师）整体执业水平高、相关经验丰富</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4-5</w:t>
            </w:r>
            <w:r>
              <w:rPr>
                <w:rFonts w:hint="eastAsia" w:ascii="宋体" w:hAnsi="宋体" w:eastAsia="宋体" w:cs="宋体"/>
                <w:bCs/>
                <w:color w:val="000000"/>
                <w:sz w:val="24"/>
                <w:szCs w:val="24"/>
                <w:highlight w:val="none"/>
              </w:rPr>
              <w:t>分；</w:t>
            </w:r>
          </w:p>
          <w:p w14:paraId="1E350DB2">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获得的各类奖项比较多、所属律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（含专职律师、实习律师）整体执业水平比较高、相关经验比较丰富</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2-3</w:t>
            </w:r>
            <w:r>
              <w:rPr>
                <w:rFonts w:hint="eastAsia" w:ascii="宋体" w:hAnsi="宋体" w:eastAsia="宋体" w:cs="宋体"/>
                <w:bCs/>
                <w:color w:val="000000"/>
                <w:sz w:val="24"/>
                <w:szCs w:val="24"/>
                <w:highlight w:val="none"/>
              </w:rPr>
              <w:t>分；</w:t>
            </w:r>
          </w:p>
          <w:p w14:paraId="0F1FE3A0">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获得的各类奖项不多、所属律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（含专职律师、实习律师）整体执业水平一般、相关经验较少</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p>
          <w:p w14:paraId="37212DFC">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文件中需提供上述相关证明材料复印件加盖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c>
          <w:tcPr>
            <w:tcW w:w="996" w:type="dxa"/>
            <w:noWrap w:val="0"/>
            <w:vAlign w:val="center"/>
          </w:tcPr>
          <w:p w14:paraId="7C682BBF">
            <w:pPr>
              <w:snapToGrid w:val="0"/>
              <w:ind w:left="0" w:leftChars="0" w:right="0" w:rightChars="0" w:firstLine="0" w:firstLineChars="0"/>
              <w:jc w:val="center"/>
              <w:rPr>
                <w:rFonts w:hint="eastAsia" w:ascii="宋体" w:hAnsi="宋体" w:eastAsia="宋体" w:cs="宋体"/>
                <w:bCs/>
                <w:color w:val="000000"/>
                <w:sz w:val="24"/>
                <w:szCs w:val="24"/>
                <w:highlight w:val="none"/>
              </w:rPr>
            </w:pPr>
          </w:p>
        </w:tc>
      </w:tr>
      <w:tr w14:paraId="79E9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66" w:type="dxa"/>
            <w:noWrap w:val="0"/>
            <w:vAlign w:val="center"/>
          </w:tcPr>
          <w:p w14:paraId="3CC27215">
            <w:pPr>
              <w:snapToGrid w:val="0"/>
              <w:ind w:left="0" w:leftChars="0" w:right="0" w:rightChars="0" w:firstLine="0" w:firstLineChars="0"/>
              <w:jc w:val="center"/>
              <w:rPr>
                <w:rFonts w:hint="eastAsia" w:ascii="宋体" w:hAnsi="宋体" w:eastAsia="宋体" w:cs="宋体"/>
                <w:b/>
                <w:bCs/>
                <w:color w:val="000000"/>
                <w:sz w:val="24"/>
                <w:szCs w:val="21"/>
                <w:highlight w:val="none"/>
                <w:lang w:val="en-US" w:eastAsia="zh-CN"/>
              </w:rPr>
            </w:pPr>
            <w:r>
              <w:rPr>
                <w:rFonts w:hint="eastAsia" w:ascii="宋体" w:hAnsi="宋体" w:eastAsia="宋体" w:cs="宋体"/>
                <w:b/>
                <w:bCs/>
                <w:sz w:val="24"/>
                <w:highlight w:val="none"/>
                <w:lang w:val="en-US" w:eastAsia="zh-CN"/>
              </w:rPr>
              <w:t>合计</w:t>
            </w:r>
          </w:p>
        </w:tc>
        <w:tc>
          <w:tcPr>
            <w:tcW w:w="2462" w:type="dxa"/>
            <w:gridSpan w:val="2"/>
            <w:noWrap w:val="0"/>
            <w:vAlign w:val="center"/>
          </w:tcPr>
          <w:p w14:paraId="51B68CA9">
            <w:pPr>
              <w:snapToGrid w:val="0"/>
              <w:ind w:left="0" w:leftChars="0" w:right="0" w:rightChars="0" w:firstLine="0" w:firstLineChars="0"/>
              <w:jc w:val="center"/>
              <w:rPr>
                <w:rFonts w:hint="default" w:ascii="宋体" w:hAnsi="宋体" w:eastAsia="宋体" w:cs="宋体"/>
                <w:b/>
                <w:bCs/>
                <w:color w:val="000000"/>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60</w:t>
            </w:r>
          </w:p>
        </w:tc>
        <w:tc>
          <w:tcPr>
            <w:tcW w:w="458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03499F54">
            <w:pPr>
              <w:snapToGrid w:val="0"/>
              <w:spacing w:line="240" w:lineRule="auto"/>
              <w:ind w:left="0" w:leftChars="0" w:right="0" w:rightChars="0" w:firstLine="0" w:firstLineChars="0"/>
              <w:jc w:val="left"/>
              <mc:AlternateContent>
                <mc:Choice Requires="wpsCustomData">
                  <wpsCustomData:diagonalParaType/>
                </mc:Choice>
              </mc:AlternateContent>
              <w:rPr>
                <w:rFonts w:hint="eastAsia" w:ascii="宋体" w:hAnsi="宋体" w:eastAsia="宋体" w:cs="宋体"/>
                <w:b/>
                <w:bCs/>
                <w:color w:val="000000"/>
                <w:sz w:val="24"/>
                <w:szCs w:val="24"/>
                <w:highlight w:val="none"/>
              </w:rPr>
            </w:pPr>
          </w:p>
          <w:p w14:paraId="4087DBDE">
            <w:pPr>
              <w:snapToGrid w:val="0"/>
              <w:ind w:left="0" w:leftChars="0" w:right="0" w:rightChars="0" w:firstLine="0" w:firstLineChars="0"/>
              <w:jc w:val="left"/>
              <w:rPr>
                <w:rFonts w:hint="eastAsia" w:ascii="宋体" w:hAnsi="宋体" w:eastAsia="宋体" w:cs="宋体"/>
                <w:b/>
                <w:bCs/>
                <w:color w:val="000000"/>
                <w:sz w:val="24"/>
                <w:szCs w:val="24"/>
                <w:highlight w:val="none"/>
              </w:rPr>
            </w:pPr>
          </w:p>
        </w:tc>
        <w:tc>
          <w:tcPr>
            <w:tcW w:w="996" w:type="dxa"/>
            <w:noWrap w:val="0"/>
            <w:vAlign w:val="center"/>
          </w:tcPr>
          <w:p w14:paraId="25858FB3">
            <w:pPr>
              <w:snapToGrid w:val="0"/>
              <w:ind w:left="0" w:leftChars="0" w:right="0" w:rightChars="0" w:firstLine="0" w:firstLineChars="0"/>
              <w:jc w:val="center"/>
              <w:rPr>
                <w:rFonts w:hint="eastAsia" w:ascii="宋体" w:hAnsi="宋体" w:eastAsia="宋体" w:cs="宋体"/>
                <w:b/>
                <w:bCs/>
                <w:color w:val="000000"/>
                <w:sz w:val="24"/>
                <w:szCs w:val="24"/>
                <w:highlight w:val="none"/>
              </w:rPr>
            </w:pPr>
          </w:p>
        </w:tc>
      </w:tr>
    </w:tbl>
    <w:p w14:paraId="697CE7D9">
      <w:pPr>
        <w:adjustRightInd w:val="0"/>
        <w:snapToGrid w:val="0"/>
        <w:spacing w:line="560" w:lineRule="exact"/>
        <w:ind w:firstLine="480" w:firstLineChars="200"/>
        <w:rPr>
          <w:rFonts w:hint="eastAsia" w:ascii="宋体" w:hAnsi="宋体" w:cs="宋体"/>
          <w:b w:val="0"/>
          <w:bCs w:val="0"/>
          <w:sz w:val="24"/>
          <w:szCs w:val="24"/>
          <w:highlight w:val="none"/>
          <w:lang w:val="en-US" w:eastAsia="zh-CN"/>
        </w:rPr>
        <w:sectPr>
          <w:footerReference r:id="rId11" w:type="first"/>
          <w:footerReference r:id="rId10" w:type="default"/>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start="17"/>
          <w:cols w:space="720" w:num="1"/>
          <w:titlePg/>
          <w:docGrid w:linePitch="312" w:charSpace="0"/>
        </w:sectPr>
      </w:pPr>
      <w:r>
        <w:rPr>
          <w:rFonts w:hint="eastAsia" w:ascii="宋体" w:hAnsi="宋体" w:cs="宋体"/>
          <w:b w:val="0"/>
          <w:bCs/>
          <w:sz w:val="24"/>
          <w:szCs w:val="24"/>
          <w:highlight w:val="none"/>
          <w:lang w:val="en-US" w:eastAsia="zh-CN"/>
        </w:rPr>
        <w:t>评委</w:t>
      </w:r>
      <w:r>
        <w:rPr>
          <w:rFonts w:hint="eastAsia" w:ascii="宋体" w:hAnsi="宋体" w:eastAsia="宋体" w:cs="宋体"/>
          <w:b w:val="0"/>
          <w:bCs/>
          <w:sz w:val="24"/>
          <w:szCs w:val="24"/>
          <w:highlight w:val="none"/>
          <w:lang w:val="en-US" w:eastAsia="zh-CN"/>
        </w:rPr>
        <w:t>签名：                                         评审日期：</w:t>
      </w:r>
    </w:p>
    <w:p w14:paraId="58EB909B">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、技术商务评分汇总表</w:t>
      </w:r>
    </w:p>
    <w:p w14:paraId="19B973D7">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AE3EF67">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技术商务评分汇总表</w:t>
      </w:r>
    </w:p>
    <w:p w14:paraId="26B27C02">
      <w:pPr>
        <w:rPr>
          <w:rFonts w:hint="eastAsia" w:ascii="宋体" w:hAnsi="宋体" w:eastAsia="宋体" w:cs="宋体"/>
          <w:b w:val="0"/>
          <w:bCs w:val="0"/>
          <w:sz w:val="24"/>
          <w:szCs w:val="24"/>
          <w:highlight w:val="none"/>
          <w:lang w:val="en-US" w:eastAsia="zh-CN"/>
        </w:rPr>
      </w:pPr>
    </w:p>
    <w:tbl>
      <w:tblPr>
        <w:tblStyle w:val="31"/>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
        <w:gridCol w:w="3098"/>
        <w:gridCol w:w="779"/>
        <w:gridCol w:w="779"/>
        <w:gridCol w:w="779"/>
        <w:gridCol w:w="779"/>
        <w:gridCol w:w="779"/>
        <w:gridCol w:w="980"/>
      </w:tblGrid>
      <w:tr w14:paraId="1B55B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14:paraId="3C16A8CB">
            <w:pPr>
              <w:snapToGrid w:val="0"/>
              <w:ind w:left="0" w:leftChars="0" w:right="0" w:rightChars="0" w:firstLine="0" w:firstLineChars="0"/>
              <w:jc w:val="center"/>
              <w:rPr>
                <w:rFonts w:hint="eastAsia" w:ascii="宋体" w:hAnsi="宋体" w:eastAsia="宋体" w:cs="宋体"/>
                <w:b/>
                <w:bCs w:val="0"/>
                <w:color w:val="auto"/>
                <w:spacing w:val="20"/>
                <w:sz w:val="24"/>
                <w:szCs w:val="24"/>
                <w:lang w:val="en-US" w:eastAsia="zh-CN"/>
              </w:rPr>
            </w:pPr>
            <w:r>
              <w:rPr>
                <w:rFonts w:hint="eastAsia" w:ascii="宋体" w:hAnsi="宋体" w:cs="宋体"/>
                <w:b/>
                <w:bCs w:val="0"/>
                <w:color w:val="auto"/>
                <w:spacing w:val="20"/>
                <w:sz w:val="24"/>
                <w:szCs w:val="24"/>
                <w:lang w:val="en-US" w:eastAsia="zh-CN"/>
              </w:rPr>
              <w:t>序号</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14:paraId="6ACDAEC7">
            <w:pPr>
              <w:snapToGrid w:val="0"/>
              <w:ind w:left="0" w:leftChars="0" w:right="0" w:rightChars="0" w:firstLine="0" w:firstLineChars="0"/>
              <w:jc w:val="center"/>
              <w:rPr>
                <w:rFonts w:hint="eastAsia" w:ascii="宋体" w:hAnsi="宋体" w:eastAsia="宋体" w:cs="宋体"/>
                <w:b/>
                <w:bCs w:val="0"/>
                <w:color w:val="auto"/>
                <w:spacing w:val="20"/>
                <w:sz w:val="24"/>
                <w:szCs w:val="24"/>
              </w:rPr>
            </w:pPr>
            <w:r>
              <w:rPr>
                <w:rFonts w:hint="eastAsia" w:ascii="宋体" w:hAnsi="宋体" w:eastAsia="宋体" w:cs="宋体"/>
                <w:b/>
                <w:bCs w:val="0"/>
                <w:color w:val="auto"/>
                <w:spacing w:val="20"/>
                <w:sz w:val="24"/>
                <w:szCs w:val="24"/>
                <w:lang w:val="en-US" w:eastAsia="zh-CN"/>
              </w:rPr>
              <w:t>参评服务</w:t>
            </w:r>
            <w:r>
              <w:rPr>
                <w:rFonts w:hint="eastAsia" w:ascii="宋体" w:hAnsi="宋体" w:eastAsia="宋体" w:cs="宋体"/>
                <w:b/>
                <w:bCs w:val="0"/>
                <w:color w:val="auto"/>
                <w:spacing w:val="20"/>
                <w:sz w:val="24"/>
                <w:szCs w:val="24"/>
              </w:rPr>
              <w:t>商名称</w:t>
            </w:r>
          </w:p>
          <w:p w14:paraId="6B63DE85">
            <w:pPr>
              <w:snapToGrid w:val="0"/>
              <w:ind w:left="0" w:leftChars="0" w:right="0" w:rightChars="0" w:firstLine="0" w:firstLineChars="0"/>
              <w:jc w:val="center"/>
              <w:rPr>
                <w:rFonts w:hint="eastAsia" w:ascii="宋体" w:hAnsi="宋体" w:eastAsia="宋体" w:cs="宋体"/>
                <w:b/>
                <w:bCs w:val="0"/>
                <w:color w:val="auto"/>
                <w:spacing w:val="20"/>
                <w:sz w:val="24"/>
                <w:szCs w:val="24"/>
              </w:rPr>
            </w:pPr>
            <w:r>
              <w:rPr>
                <w:rFonts w:hint="eastAsia" w:ascii="宋体" w:hAnsi="宋体" w:eastAsia="宋体" w:cs="宋体"/>
                <w:b/>
                <w:bCs w:val="0"/>
                <w:color w:val="auto"/>
                <w:spacing w:val="20"/>
                <w:sz w:val="24"/>
                <w:szCs w:val="24"/>
              </w:rPr>
              <w:t>（按报名顺序排列）</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14:paraId="2DBC9318">
            <w:pPr>
              <w:snapToGrid w:val="0"/>
              <w:ind w:left="0" w:leftChars="0" w:right="0" w:rightChars="0" w:firstLine="0" w:firstLineChars="0"/>
              <w:jc w:val="center"/>
              <w:rPr>
                <w:rFonts w:hint="eastAsia" w:ascii="宋体" w:hAnsi="宋体" w:eastAsia="宋体" w:cs="宋体"/>
                <w:b/>
                <w:bCs/>
                <w:color w:val="auto"/>
                <w:spacing w:val="20"/>
                <w:sz w:val="24"/>
                <w:szCs w:val="24"/>
              </w:rPr>
            </w:pPr>
            <w:r>
              <w:rPr>
                <w:rFonts w:hint="eastAsia" w:ascii="宋体" w:hAnsi="宋体" w:eastAsia="宋体" w:cs="宋体"/>
                <w:b/>
                <w:bCs w:val="0"/>
                <w:color w:val="auto"/>
                <w:spacing w:val="20"/>
                <w:sz w:val="24"/>
                <w:szCs w:val="24"/>
              </w:rPr>
              <w:t>评</w:t>
            </w:r>
            <w:r>
              <w:rPr>
                <w:rFonts w:hint="eastAsia" w:ascii="宋体" w:hAnsi="宋体" w:eastAsia="宋体" w:cs="宋体"/>
                <w:b/>
                <w:bCs w:val="0"/>
                <w:color w:val="auto"/>
                <w:spacing w:val="20"/>
                <w:sz w:val="24"/>
                <w:szCs w:val="24"/>
                <w:lang w:val="en-US" w:eastAsia="zh-CN"/>
              </w:rPr>
              <w:t>委</w:t>
            </w:r>
            <w:r>
              <w:rPr>
                <w:rFonts w:hint="default" w:ascii="Times New Roman" w:hAnsi="Times New Roman" w:eastAsia="宋体" w:cs="Times New Roman"/>
                <w:b/>
                <w:bCs w:val="0"/>
                <w:color w:val="auto"/>
                <w:spacing w:val="20"/>
                <w:sz w:val="24"/>
                <w:szCs w:val="24"/>
              </w:rPr>
              <w:t>1</w:t>
            </w: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3AA84726">
            <w:pPr>
              <w:snapToGrid w:val="0"/>
              <w:ind w:left="0" w:leftChars="0" w:right="0" w:rightChars="0"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pacing w:val="20"/>
                <w:sz w:val="24"/>
                <w:szCs w:val="24"/>
              </w:rPr>
              <w:t>评</w:t>
            </w:r>
            <w:r>
              <w:rPr>
                <w:rFonts w:hint="eastAsia" w:ascii="宋体" w:hAnsi="宋体" w:eastAsia="宋体" w:cs="宋体"/>
                <w:b/>
                <w:bCs w:val="0"/>
                <w:color w:val="auto"/>
                <w:spacing w:val="20"/>
                <w:sz w:val="24"/>
                <w:szCs w:val="24"/>
                <w:lang w:val="en-US" w:eastAsia="zh-CN"/>
              </w:rPr>
              <w:t>委</w:t>
            </w:r>
            <w:r>
              <w:rPr>
                <w:rFonts w:hint="eastAsia" w:ascii="Times New Roman" w:hAnsi="Times New Roman" w:eastAsia="宋体" w:cs="Times New Roman"/>
                <w:b/>
                <w:bCs w:val="0"/>
                <w:color w:val="auto"/>
                <w:spacing w:val="20"/>
                <w:sz w:val="24"/>
                <w:szCs w:val="24"/>
              </w:rPr>
              <w:t>2</w:t>
            </w: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794FCF62">
            <w:pPr>
              <w:snapToGrid w:val="0"/>
              <w:ind w:left="0" w:leftChars="0" w:right="0" w:rightChars="0" w:firstLine="0" w:firstLineChars="0"/>
              <w:jc w:val="center"/>
              <w:rPr>
                <w:rFonts w:hint="eastAsia" w:ascii="宋体" w:hAnsi="宋体" w:eastAsia="宋体" w:cs="宋体"/>
                <w:b/>
                <w:bCs w:val="0"/>
                <w:color w:val="auto"/>
                <w:spacing w:val="20"/>
                <w:sz w:val="24"/>
                <w:szCs w:val="24"/>
                <w:lang w:eastAsia="zh-CN"/>
              </w:rPr>
            </w:pPr>
            <w:r>
              <w:rPr>
                <w:rFonts w:hint="eastAsia" w:ascii="宋体" w:hAnsi="宋体" w:eastAsia="宋体" w:cs="宋体"/>
                <w:b/>
                <w:bCs w:val="0"/>
                <w:color w:val="auto"/>
                <w:spacing w:val="20"/>
                <w:sz w:val="24"/>
                <w:szCs w:val="24"/>
              </w:rPr>
              <w:t>评</w:t>
            </w:r>
            <w:r>
              <w:rPr>
                <w:rFonts w:hint="eastAsia" w:ascii="宋体" w:hAnsi="宋体" w:eastAsia="宋体" w:cs="宋体"/>
                <w:b/>
                <w:bCs w:val="0"/>
                <w:color w:val="auto"/>
                <w:spacing w:val="20"/>
                <w:sz w:val="24"/>
                <w:szCs w:val="24"/>
                <w:lang w:val="en-US" w:eastAsia="zh-CN"/>
              </w:rPr>
              <w:t>委</w:t>
            </w:r>
            <w:r>
              <w:rPr>
                <w:rFonts w:hint="eastAsia" w:ascii="Times New Roman" w:hAnsi="Times New Roman" w:eastAsia="宋体" w:cs="Times New Roman"/>
                <w:b/>
                <w:bCs w:val="0"/>
                <w:color w:val="auto"/>
                <w:spacing w:val="20"/>
                <w:sz w:val="24"/>
                <w:szCs w:val="24"/>
                <w:lang w:val="en-US" w:eastAsia="zh-CN"/>
              </w:rPr>
              <w:t>3</w:t>
            </w: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2552F6FC">
            <w:pPr>
              <w:snapToGrid w:val="0"/>
              <w:ind w:left="0" w:leftChars="0" w:right="0" w:rightChars="0" w:firstLine="0" w:firstLineChars="0"/>
              <w:jc w:val="center"/>
              <w:rPr>
                <w:rFonts w:hint="eastAsia" w:ascii="Times New Roman" w:hAnsi="Times New Roman" w:eastAsia="宋体" w:cs="Times New Roman"/>
                <w:b/>
                <w:bCs w:val="0"/>
                <w:color w:val="auto"/>
                <w:spacing w:val="20"/>
                <w:sz w:val="24"/>
                <w:szCs w:val="24"/>
                <w:lang w:eastAsia="zh-CN"/>
              </w:rPr>
            </w:pPr>
            <w:r>
              <w:rPr>
                <w:rFonts w:hint="eastAsia" w:ascii="Times New Roman" w:hAnsi="Times New Roman" w:eastAsia="宋体" w:cs="Times New Roman"/>
                <w:b/>
                <w:bCs w:val="0"/>
                <w:color w:val="auto"/>
                <w:spacing w:val="20"/>
                <w:sz w:val="24"/>
                <w:szCs w:val="24"/>
              </w:rPr>
              <w:t>评</w:t>
            </w:r>
            <w:r>
              <w:rPr>
                <w:rFonts w:hint="eastAsia" w:ascii="Times New Roman" w:hAnsi="Times New Roman" w:eastAsia="宋体" w:cs="Times New Roman"/>
                <w:b/>
                <w:bCs w:val="0"/>
                <w:color w:val="auto"/>
                <w:spacing w:val="20"/>
                <w:sz w:val="24"/>
                <w:szCs w:val="24"/>
                <w:lang w:val="en-US" w:eastAsia="zh-CN"/>
              </w:rPr>
              <w:t>委4</w:t>
            </w: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6E0572A5">
            <w:pPr>
              <w:snapToGrid w:val="0"/>
              <w:ind w:left="0" w:leftChars="0" w:right="0" w:rightChars="0" w:firstLine="0" w:firstLineChars="0"/>
              <w:jc w:val="center"/>
              <w:rPr>
                <w:rFonts w:hint="eastAsia" w:ascii="Times New Roman" w:hAnsi="Times New Roman" w:eastAsia="宋体" w:cs="Times New Roman"/>
                <w:b/>
                <w:bCs w:val="0"/>
                <w:color w:val="auto"/>
                <w:spacing w:val="20"/>
                <w:sz w:val="24"/>
                <w:szCs w:val="24"/>
              </w:rPr>
            </w:pPr>
            <w:r>
              <w:rPr>
                <w:rFonts w:hint="eastAsia" w:ascii="Times New Roman" w:hAnsi="Times New Roman" w:eastAsia="宋体" w:cs="Times New Roman"/>
                <w:b/>
                <w:bCs w:val="0"/>
                <w:color w:val="auto"/>
                <w:spacing w:val="20"/>
                <w:sz w:val="24"/>
                <w:szCs w:val="24"/>
              </w:rPr>
              <w:t>评</w:t>
            </w:r>
            <w:r>
              <w:rPr>
                <w:rFonts w:hint="eastAsia" w:ascii="Times New Roman" w:hAnsi="Times New Roman" w:eastAsia="宋体" w:cs="Times New Roman"/>
                <w:b/>
                <w:bCs w:val="0"/>
                <w:color w:val="auto"/>
                <w:spacing w:val="20"/>
                <w:sz w:val="24"/>
                <w:szCs w:val="24"/>
                <w:lang w:val="en-US" w:eastAsia="zh-CN"/>
              </w:rPr>
              <w:t>委5</w:t>
            </w:r>
          </w:p>
        </w:tc>
        <w:tc>
          <w:tcPr>
            <w:tcW w:w="980" w:type="dxa"/>
            <w:tcBorders>
              <w:top w:val="single" w:color="000000" w:sz="4" w:space="0"/>
              <w:left w:val="nil"/>
              <w:bottom w:val="single" w:color="000000" w:sz="4" w:space="0"/>
              <w:right w:val="single" w:color="000000" w:sz="4" w:space="0"/>
            </w:tcBorders>
            <w:noWrap w:val="0"/>
            <w:vAlign w:val="center"/>
          </w:tcPr>
          <w:p w14:paraId="665916D6">
            <w:pPr>
              <w:snapToGrid w:val="0"/>
              <w:ind w:left="0" w:leftChars="0" w:right="0" w:rightChars="0" w:firstLine="0" w:firstLineChars="0"/>
              <w:jc w:val="center"/>
              <w:rPr>
                <w:rFonts w:hint="eastAsia" w:ascii="宋体" w:hAnsi="宋体" w:eastAsia="宋体" w:cs="宋体"/>
                <w:b/>
                <w:bCs w:val="0"/>
                <w:color w:val="auto"/>
                <w:spacing w:val="20"/>
                <w:sz w:val="24"/>
                <w:szCs w:val="24"/>
              </w:rPr>
            </w:pPr>
            <w:r>
              <w:rPr>
                <w:rFonts w:hint="eastAsia" w:ascii="宋体" w:hAnsi="宋体" w:eastAsia="宋体" w:cs="宋体"/>
                <w:b/>
                <w:bCs w:val="0"/>
                <w:color w:val="auto"/>
                <w:spacing w:val="20"/>
                <w:sz w:val="24"/>
                <w:szCs w:val="24"/>
              </w:rPr>
              <w:t>平均得分</w:t>
            </w:r>
          </w:p>
        </w:tc>
      </w:tr>
      <w:tr w14:paraId="148CF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14:paraId="662345FF">
            <w:pPr>
              <w:snapToGrid w:val="0"/>
              <w:ind w:left="0" w:leftChars="0" w:right="0" w:rightChars="0" w:firstLine="0" w:firstLineChars="0"/>
              <w:jc w:val="center"/>
              <w:rPr>
                <w:rFonts w:hint="default" w:ascii="宋体" w:hAnsi="宋体" w:eastAsia="宋体" w:cs="宋体"/>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14:paraId="4F450DF7">
            <w:pPr>
              <w:snapToGrid w:val="0"/>
              <w:ind w:left="0" w:leftChars="0" w:right="0" w:rightChars="0" w:firstLine="0" w:firstLineChars="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商A</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14:paraId="6F07539F">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035E3F3E">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592D17EF">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5FC981D4">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552A8F8B">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980" w:type="dxa"/>
            <w:tcBorders>
              <w:top w:val="single" w:color="000000" w:sz="4" w:space="0"/>
              <w:left w:val="nil"/>
              <w:bottom w:val="single" w:color="000000" w:sz="4" w:space="0"/>
              <w:right w:val="single" w:color="000000" w:sz="4" w:space="0"/>
            </w:tcBorders>
            <w:noWrap w:val="0"/>
            <w:vAlign w:val="center"/>
          </w:tcPr>
          <w:p w14:paraId="52F96CEE">
            <w:pPr>
              <w:snapToGrid w:val="0"/>
              <w:ind w:left="0" w:leftChars="0" w:right="0" w:rightChars="0" w:firstLine="0" w:firstLineChars="0"/>
              <w:jc w:val="center"/>
              <w:rPr>
                <w:rFonts w:hint="eastAsia" w:ascii="宋体" w:hAnsi="宋体" w:eastAsia="宋体" w:cs="宋体"/>
                <w:b/>
                <w:bCs/>
                <w:color w:val="auto"/>
                <w:spacing w:val="20"/>
                <w:sz w:val="24"/>
                <w:szCs w:val="24"/>
              </w:rPr>
            </w:pPr>
          </w:p>
        </w:tc>
      </w:tr>
      <w:tr w14:paraId="4EE5F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14:paraId="325FCC97">
            <w:pPr>
              <w:snapToGrid w:val="0"/>
              <w:ind w:left="0" w:leftChars="0" w:right="0" w:rightChars="0" w:firstLine="0" w:firstLineChars="0"/>
              <w:jc w:val="center"/>
              <w:rPr>
                <w:rFonts w:hint="default" w:ascii="宋体" w:hAnsi="宋体" w:eastAsia="宋体" w:cs="宋体"/>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14:paraId="04290729">
            <w:pPr>
              <w:snapToGrid w:val="0"/>
              <w:ind w:left="0" w:leftChars="0" w:right="0" w:rightChars="0" w:firstLine="0" w:firstLineChars="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商B</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14:paraId="3CE328D9">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5C20F966">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5C57DEFE">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34AB96E8">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74903CAA">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980" w:type="dxa"/>
            <w:tcBorders>
              <w:top w:val="single" w:color="000000" w:sz="4" w:space="0"/>
              <w:left w:val="nil"/>
              <w:bottom w:val="single" w:color="000000" w:sz="4" w:space="0"/>
              <w:right w:val="single" w:color="000000" w:sz="4" w:space="0"/>
            </w:tcBorders>
            <w:noWrap w:val="0"/>
            <w:vAlign w:val="center"/>
          </w:tcPr>
          <w:p w14:paraId="3A92F7F0">
            <w:pPr>
              <w:snapToGrid w:val="0"/>
              <w:ind w:left="0" w:leftChars="0" w:right="0" w:rightChars="0" w:firstLine="0" w:firstLineChars="0"/>
              <w:jc w:val="center"/>
              <w:rPr>
                <w:rFonts w:hint="eastAsia" w:ascii="宋体" w:hAnsi="宋体" w:eastAsia="宋体" w:cs="宋体"/>
                <w:b/>
                <w:bCs/>
                <w:color w:val="auto"/>
                <w:spacing w:val="20"/>
                <w:sz w:val="24"/>
                <w:szCs w:val="24"/>
              </w:rPr>
            </w:pPr>
          </w:p>
        </w:tc>
      </w:tr>
      <w:tr w14:paraId="5CC4A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14:paraId="45687912">
            <w:pPr>
              <w:snapToGrid w:val="0"/>
              <w:ind w:left="0" w:leftChars="0" w:right="0" w:rightChars="0" w:firstLine="0" w:firstLine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14:paraId="6D4BFD22">
            <w:pPr>
              <w:snapToGrid w:val="0"/>
              <w:ind w:left="0" w:leftChars="0" w:right="0" w:rightChars="0" w:firstLine="0" w:firstLineChars="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z w:val="24"/>
                <w:szCs w:val="24"/>
              </w:rPr>
              <w:t>......</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14:paraId="5FFA0F10">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7304A44C">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33E66AF5">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14:paraId="57951E3B">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14:paraId="2E07B9A7">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980" w:type="dxa"/>
            <w:tcBorders>
              <w:top w:val="single" w:color="000000" w:sz="4" w:space="0"/>
              <w:left w:val="nil"/>
              <w:bottom w:val="single" w:color="000000" w:sz="4" w:space="0"/>
              <w:right w:val="single" w:color="000000" w:sz="4" w:space="0"/>
            </w:tcBorders>
            <w:noWrap w:val="0"/>
            <w:vAlign w:val="center"/>
          </w:tcPr>
          <w:p w14:paraId="354DACA3">
            <w:pPr>
              <w:snapToGrid w:val="0"/>
              <w:ind w:left="0" w:leftChars="0" w:right="0" w:rightChars="0" w:firstLine="0" w:firstLineChars="0"/>
              <w:jc w:val="center"/>
              <w:rPr>
                <w:rFonts w:hint="eastAsia" w:ascii="宋体" w:hAnsi="宋体" w:eastAsia="宋体" w:cs="宋体"/>
                <w:b/>
                <w:bCs/>
                <w:color w:val="auto"/>
                <w:spacing w:val="20"/>
                <w:sz w:val="24"/>
                <w:szCs w:val="24"/>
              </w:rPr>
            </w:pPr>
          </w:p>
        </w:tc>
      </w:tr>
    </w:tbl>
    <w:p w14:paraId="470241BC">
      <w:pPr>
        <w:ind w:firstLine="480" w:firstLineChars="200"/>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 xml:space="preserve">全体成员签名：                          </w:t>
      </w:r>
      <w:r>
        <w:rPr>
          <w:rFonts w:hint="eastAsia" w:ascii="宋体" w:hAnsi="宋体" w:cs="宋体"/>
          <w:b w:val="0"/>
          <w:bCs/>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评审日期：</w:t>
      </w:r>
    </w:p>
    <w:p w14:paraId="18A65C5F">
      <w:pPr>
        <w:ind w:firstLine="480" w:firstLineChars="200"/>
        <w:rPr>
          <w:rFonts w:hint="eastAsia" w:ascii="宋体" w:hAnsi="宋体" w:eastAsia="宋体" w:cs="宋体"/>
          <w:b w:val="0"/>
          <w:bCs/>
          <w:sz w:val="24"/>
          <w:szCs w:val="24"/>
          <w:highlight w:val="none"/>
          <w:lang w:val="en-US" w:eastAsia="zh-CN"/>
        </w:rPr>
        <w:sectPr>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14:paraId="541E1077">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八</w:t>
      </w:r>
      <w:r>
        <w:rPr>
          <w:rFonts w:hint="eastAsia" w:ascii="宋体" w:hAnsi="宋体" w:eastAsia="宋体" w:cs="宋体"/>
          <w:b w:val="0"/>
          <w:bCs w:val="0"/>
          <w:sz w:val="24"/>
          <w:szCs w:val="24"/>
          <w:highlight w:val="none"/>
          <w:lang w:val="en-US" w:eastAsia="zh-CN"/>
        </w:rPr>
        <w:t>、价格评分汇总表</w:t>
      </w:r>
    </w:p>
    <w:p w14:paraId="4F46D7D1">
      <w:pPr>
        <w:jc w:val="center"/>
        <w:rPr>
          <w:rFonts w:hint="eastAsia" w:ascii="宋体" w:hAnsi="宋体" w:eastAsia="宋体" w:cs="宋体"/>
          <w:b/>
          <w:bCs/>
          <w:sz w:val="44"/>
          <w:szCs w:val="44"/>
          <w:highlight w:val="none"/>
          <w:lang w:val="en-US" w:eastAsia="zh-CN"/>
        </w:rPr>
      </w:pPr>
    </w:p>
    <w:p w14:paraId="7DCA840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价格评分汇总表</w:t>
      </w:r>
    </w:p>
    <w:p w14:paraId="0A2AB16B">
      <w:pPr>
        <w:rPr>
          <w:rFonts w:hint="eastAsia" w:ascii="宋体" w:hAnsi="宋体" w:eastAsia="宋体" w:cs="宋体"/>
          <w:b w:val="0"/>
          <w:bCs w:val="0"/>
          <w:sz w:val="24"/>
          <w:szCs w:val="24"/>
          <w:highlight w:val="none"/>
          <w:lang w:val="en-US" w:eastAsia="zh-CN"/>
        </w:rPr>
      </w:pPr>
    </w:p>
    <w:tbl>
      <w:tblPr>
        <w:tblStyle w:val="3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750"/>
        <w:gridCol w:w="1997"/>
        <w:gridCol w:w="1875"/>
        <w:gridCol w:w="1351"/>
      </w:tblGrid>
      <w:tr w14:paraId="4063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6" w:type="dxa"/>
            <w:noWrap w:val="0"/>
            <w:vAlign w:val="center"/>
          </w:tcPr>
          <w:p w14:paraId="5C6E815D">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2750" w:type="dxa"/>
            <w:noWrap w:val="0"/>
            <w:vAlign w:val="center"/>
          </w:tcPr>
          <w:p w14:paraId="40C0D127">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参评服务商名称</w:t>
            </w:r>
          </w:p>
          <w:p w14:paraId="49EB8662">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（按报名顺序排列）</w:t>
            </w:r>
          </w:p>
        </w:tc>
        <w:tc>
          <w:tcPr>
            <w:tcW w:w="1997" w:type="dxa"/>
            <w:noWrap w:val="0"/>
            <w:vAlign w:val="center"/>
          </w:tcPr>
          <w:p w14:paraId="7820684B">
            <w:pPr>
              <w:snapToGrid w:val="0"/>
              <w:ind w:left="0" w:leftChars="0" w:right="0" w:righ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基准价格（元）</w:t>
            </w:r>
          </w:p>
        </w:tc>
        <w:tc>
          <w:tcPr>
            <w:tcW w:w="1875" w:type="dxa"/>
            <w:noWrap w:val="0"/>
            <w:vAlign w:val="center"/>
          </w:tcPr>
          <w:p w14:paraId="48922551">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评标价格（元）</w:t>
            </w:r>
          </w:p>
        </w:tc>
        <w:tc>
          <w:tcPr>
            <w:tcW w:w="1351" w:type="dxa"/>
            <w:noWrap w:val="0"/>
            <w:vAlign w:val="center"/>
          </w:tcPr>
          <w:p w14:paraId="013F6A5F">
            <w:pPr>
              <w:snapToGrid w:val="0"/>
              <w:ind w:left="0" w:leftChars="0" w:right="0" w:righ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得分</w:t>
            </w:r>
          </w:p>
        </w:tc>
      </w:tr>
      <w:tr w14:paraId="1434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14:paraId="3DC7F7FD">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1</w:t>
            </w:r>
          </w:p>
        </w:tc>
        <w:tc>
          <w:tcPr>
            <w:tcW w:w="2750" w:type="dxa"/>
            <w:noWrap w:val="0"/>
            <w:vAlign w:val="center"/>
          </w:tcPr>
          <w:p w14:paraId="37D459FD">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997" w:type="dxa"/>
            <w:vMerge w:val="restart"/>
            <w:noWrap w:val="0"/>
            <w:vAlign w:val="center"/>
          </w:tcPr>
          <w:p w14:paraId="4A712C25">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875" w:type="dxa"/>
            <w:noWrap w:val="0"/>
            <w:vAlign w:val="center"/>
          </w:tcPr>
          <w:p w14:paraId="5896E28A">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351" w:type="dxa"/>
            <w:noWrap w:val="0"/>
            <w:vAlign w:val="center"/>
          </w:tcPr>
          <w:p w14:paraId="2268FB58">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0AA5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14:paraId="3906C2BB">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2</w:t>
            </w:r>
          </w:p>
        </w:tc>
        <w:tc>
          <w:tcPr>
            <w:tcW w:w="2750" w:type="dxa"/>
            <w:noWrap w:val="0"/>
            <w:vAlign w:val="center"/>
          </w:tcPr>
          <w:p w14:paraId="339C8C40">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997" w:type="dxa"/>
            <w:vMerge w:val="continue"/>
            <w:noWrap w:val="0"/>
            <w:vAlign w:val="center"/>
          </w:tcPr>
          <w:p w14:paraId="02B05AE0">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875" w:type="dxa"/>
            <w:noWrap w:val="0"/>
            <w:vAlign w:val="center"/>
          </w:tcPr>
          <w:p w14:paraId="12739078">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351" w:type="dxa"/>
            <w:shd w:val="clear" w:color="auto" w:fill="auto"/>
            <w:noWrap w:val="0"/>
            <w:vAlign w:val="center"/>
          </w:tcPr>
          <w:p w14:paraId="4D2BF848">
            <w:pPr>
              <w:snapToGrid w:val="0"/>
              <w:ind w:left="0" w:leftChars="0" w:right="0" w:rightChars="0" w:firstLine="0" w:firstLineChars="0"/>
              <w:jc w:val="center"/>
              <w:rPr>
                <w:rFonts w:hint="eastAsia" w:ascii="宋体" w:hAnsi="宋体" w:eastAsia="宋体" w:cs="宋体"/>
                <w:b/>
                <w:bCs w:val="0"/>
                <w:kern w:val="2"/>
                <w:sz w:val="24"/>
                <w:szCs w:val="24"/>
                <w:highlight w:val="none"/>
                <w:lang w:val="en-US" w:eastAsia="zh-CN" w:bidi="ar-SA"/>
              </w:rPr>
            </w:pPr>
          </w:p>
        </w:tc>
      </w:tr>
      <w:tr w14:paraId="6F4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14:paraId="4347243E">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rPr>
              <w:t>......</w:t>
            </w:r>
          </w:p>
        </w:tc>
        <w:tc>
          <w:tcPr>
            <w:tcW w:w="2750" w:type="dxa"/>
            <w:noWrap w:val="0"/>
            <w:vAlign w:val="center"/>
          </w:tcPr>
          <w:p w14:paraId="0901248D">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997" w:type="dxa"/>
            <w:vMerge w:val="continue"/>
            <w:noWrap w:val="0"/>
            <w:vAlign w:val="center"/>
          </w:tcPr>
          <w:p w14:paraId="136E4E79">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875" w:type="dxa"/>
            <w:noWrap w:val="0"/>
            <w:vAlign w:val="center"/>
          </w:tcPr>
          <w:p w14:paraId="748F88E5">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351" w:type="dxa"/>
            <w:noWrap w:val="0"/>
            <w:vAlign w:val="center"/>
          </w:tcPr>
          <w:p w14:paraId="69246C01">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3C06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9" w:type="dxa"/>
            <w:gridSpan w:val="5"/>
            <w:noWrap w:val="0"/>
            <w:vAlign w:val="center"/>
          </w:tcPr>
          <w:p w14:paraId="16727CA3">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p>
          <w:p w14:paraId="1659B84F">
            <w:pPr>
              <w:snapToGrid w:val="0"/>
              <w:ind w:left="0" w:leftChars="0" w:right="0" w:rightChars="0" w:firstLine="0" w:firstLineChars="0"/>
              <w:jc w:val="left"/>
              <w:rPr>
                <w:rFonts w:hint="default" w:ascii="宋体" w:hAnsi="宋体" w:eastAsia="宋体" w:cs="宋体"/>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1</w:t>
            </w:r>
            <w:r>
              <w:rPr>
                <w:rFonts w:hint="eastAsia" w:ascii="宋体" w:hAnsi="宋体" w:cs="宋体"/>
                <w:b w:val="0"/>
                <w:bCs w:val="0"/>
                <w:sz w:val="24"/>
                <w:szCs w:val="24"/>
                <w:highlight w:val="none"/>
                <w:lang w:val="en-US" w:eastAsia="zh-CN"/>
              </w:rPr>
              <w:t>.对通过资格审查的参评服务商进行价格评分，评标委员会校核后的各参评服务商报价价格定义为评标价格。若有效报价总数多于</w:t>
            </w:r>
            <w:r>
              <w:rPr>
                <w:rFonts w:hint="default" w:ascii="Times New Roman" w:hAnsi="Times New Roman" w:cs="Times New Roman"/>
                <w:b w:val="0"/>
                <w:bCs w:val="0"/>
                <w:sz w:val="24"/>
                <w:szCs w:val="24"/>
                <w:highlight w:val="none"/>
                <w:lang w:val="en-US" w:eastAsia="zh-CN"/>
              </w:rPr>
              <w:t>5</w:t>
            </w:r>
            <w:r>
              <w:rPr>
                <w:rFonts w:hint="eastAsia" w:ascii="宋体" w:hAnsi="宋体" w:cs="宋体"/>
                <w:b w:val="0"/>
                <w:bCs w:val="0"/>
                <w:sz w:val="24"/>
                <w:szCs w:val="24"/>
                <w:highlight w:val="none"/>
                <w:lang w:val="en-US" w:eastAsia="zh-CN"/>
              </w:rPr>
              <w:t>家（含</w:t>
            </w:r>
            <w:r>
              <w:rPr>
                <w:rFonts w:hint="eastAsia" w:ascii="Times New Roman" w:hAnsi="Times New Roman" w:cs="Times New Roman"/>
                <w:b w:val="0"/>
                <w:bCs w:val="0"/>
                <w:sz w:val="24"/>
                <w:szCs w:val="24"/>
                <w:highlight w:val="none"/>
                <w:lang w:val="en-US" w:eastAsia="zh-CN"/>
              </w:rPr>
              <w:t>5</w:t>
            </w:r>
            <w:r>
              <w:rPr>
                <w:rFonts w:hint="eastAsia" w:ascii="宋体" w:hAnsi="宋体" w:cs="宋体"/>
                <w:b w:val="0"/>
                <w:bCs w:val="0"/>
                <w:sz w:val="24"/>
                <w:szCs w:val="24"/>
                <w:highlight w:val="none"/>
                <w:lang w:val="en-US" w:eastAsia="zh-CN"/>
              </w:rPr>
              <w:t>家）参评服务商则去除最高及最低价后计算算术平均值为基准价格，若有效报价总数少于</w:t>
            </w:r>
            <w:r>
              <w:rPr>
                <w:rFonts w:hint="eastAsia" w:ascii="Times New Roman" w:hAnsi="Times New Roman" w:cs="Times New Roman"/>
                <w:b w:val="0"/>
                <w:bCs w:val="0"/>
                <w:sz w:val="24"/>
                <w:szCs w:val="24"/>
                <w:highlight w:val="none"/>
                <w:lang w:val="en-US" w:eastAsia="zh-CN"/>
              </w:rPr>
              <w:t>5</w:t>
            </w:r>
            <w:r>
              <w:rPr>
                <w:rFonts w:hint="eastAsia" w:ascii="宋体" w:hAnsi="宋体" w:cs="宋体"/>
                <w:b w:val="0"/>
                <w:bCs w:val="0"/>
                <w:sz w:val="24"/>
                <w:szCs w:val="24"/>
                <w:highlight w:val="none"/>
                <w:lang w:val="en-US" w:eastAsia="zh-CN"/>
              </w:rPr>
              <w:t>家的，则取全部有效报价的平均值为基准价格。当参评服务商评标价格等于基准价格时为满分</w:t>
            </w:r>
            <w:r>
              <w:rPr>
                <w:rFonts w:hint="eastAsia" w:ascii="Times New Roman" w:hAnsi="Times New Roman" w:cs="Times New Roman"/>
                <w:b w:val="0"/>
                <w:bCs w:val="0"/>
                <w:sz w:val="24"/>
                <w:szCs w:val="24"/>
                <w:highlight w:val="none"/>
                <w:lang w:val="en-US" w:eastAsia="zh-CN"/>
              </w:rPr>
              <w:t>40</w:t>
            </w:r>
            <w:r>
              <w:rPr>
                <w:rFonts w:hint="eastAsia" w:ascii="宋体" w:hAnsi="宋体" w:cs="宋体"/>
                <w:b w:val="0"/>
                <w:bCs w:val="0"/>
                <w:sz w:val="24"/>
                <w:szCs w:val="24"/>
                <w:highlight w:val="none"/>
                <w:lang w:val="en-US" w:eastAsia="zh-CN"/>
              </w:rPr>
              <w:t>分，每高于基准价格</w:t>
            </w:r>
            <w:r>
              <w:rPr>
                <w:rFonts w:hint="eastAsia" w:ascii="Times New Roman" w:hAnsi="Times New Roman" w:cs="Times New Roman"/>
                <w:b w:val="0"/>
                <w:bCs w:val="0"/>
                <w:sz w:val="24"/>
                <w:szCs w:val="24"/>
                <w:highlight w:val="none"/>
                <w:lang w:val="en-US" w:eastAsia="zh-CN"/>
              </w:rPr>
              <w:t>1％</w:t>
            </w:r>
            <w:r>
              <w:rPr>
                <w:rFonts w:hint="eastAsia" w:ascii="宋体" w:hAnsi="宋体" w:cs="宋体"/>
                <w:b w:val="0"/>
                <w:bCs w:val="0"/>
                <w:sz w:val="24"/>
                <w:szCs w:val="24"/>
                <w:highlight w:val="none"/>
                <w:lang w:val="en-US" w:eastAsia="zh-CN"/>
              </w:rPr>
              <w:t>的减</w:t>
            </w:r>
            <w:r>
              <w:rPr>
                <w:rFonts w:hint="eastAsia" w:ascii="Times New Roman" w:hAnsi="Times New Roman" w:cs="Times New Roman"/>
                <w:b w:val="0"/>
                <w:bCs w:val="0"/>
                <w:sz w:val="24"/>
                <w:szCs w:val="24"/>
                <w:highlight w:val="none"/>
                <w:lang w:val="en-US" w:eastAsia="zh-CN"/>
              </w:rPr>
              <w:t>0.5</w:t>
            </w:r>
            <w:r>
              <w:rPr>
                <w:rFonts w:hint="eastAsia" w:ascii="宋体" w:hAnsi="宋体" w:cs="宋体"/>
                <w:b w:val="0"/>
                <w:bCs w:val="0"/>
                <w:sz w:val="24"/>
                <w:szCs w:val="24"/>
                <w:highlight w:val="none"/>
                <w:lang w:val="en-US" w:eastAsia="zh-CN"/>
              </w:rPr>
              <w:t>分，每低于基准价格</w:t>
            </w:r>
            <w:r>
              <w:rPr>
                <w:rFonts w:hint="eastAsia" w:ascii="Times New Roman" w:hAnsi="Times New Roman" w:cs="Times New Roman"/>
                <w:b w:val="0"/>
                <w:bCs w:val="0"/>
                <w:sz w:val="24"/>
                <w:szCs w:val="24"/>
                <w:highlight w:val="none"/>
                <w:lang w:val="en-US" w:eastAsia="zh-CN"/>
              </w:rPr>
              <w:t>1％</w:t>
            </w:r>
            <w:r>
              <w:rPr>
                <w:rFonts w:hint="eastAsia" w:ascii="宋体" w:hAnsi="宋体" w:cs="宋体"/>
                <w:b w:val="0"/>
                <w:bCs w:val="0"/>
                <w:sz w:val="24"/>
                <w:szCs w:val="24"/>
                <w:highlight w:val="none"/>
                <w:lang w:val="en-US" w:eastAsia="zh-CN"/>
              </w:rPr>
              <w:t>的减</w:t>
            </w:r>
            <w:r>
              <w:rPr>
                <w:rFonts w:hint="eastAsia" w:ascii="Times New Roman" w:hAnsi="Times New Roman" w:cs="Times New Roman"/>
                <w:b w:val="0"/>
                <w:bCs w:val="0"/>
                <w:sz w:val="24"/>
                <w:szCs w:val="24"/>
                <w:highlight w:val="none"/>
                <w:lang w:val="en-US" w:eastAsia="zh-CN"/>
              </w:rPr>
              <w:t>0.2</w:t>
            </w:r>
            <w:r>
              <w:rPr>
                <w:rFonts w:hint="eastAsia" w:ascii="宋体" w:hAnsi="宋体" w:cs="宋体"/>
                <w:b w:val="0"/>
                <w:bCs w:val="0"/>
                <w:sz w:val="24"/>
                <w:szCs w:val="24"/>
                <w:highlight w:val="none"/>
                <w:lang w:val="en-US" w:eastAsia="zh-CN"/>
              </w:rPr>
              <w:t>分，减至</w:t>
            </w:r>
            <w:r>
              <w:rPr>
                <w:rFonts w:hint="eastAsia" w:ascii="Times New Roman" w:hAnsi="Times New Roman" w:cs="Times New Roman"/>
                <w:b w:val="0"/>
                <w:bCs w:val="0"/>
                <w:sz w:val="24"/>
                <w:szCs w:val="24"/>
                <w:highlight w:val="none"/>
                <w:lang w:val="en-US" w:eastAsia="zh-CN"/>
              </w:rPr>
              <w:t>0</w:t>
            </w:r>
            <w:r>
              <w:rPr>
                <w:rFonts w:hint="eastAsia" w:ascii="宋体" w:hAnsi="宋体" w:cs="宋体"/>
                <w:b w:val="0"/>
                <w:bCs w:val="0"/>
                <w:sz w:val="24"/>
                <w:szCs w:val="24"/>
                <w:highlight w:val="none"/>
                <w:lang w:val="en-US" w:eastAsia="zh-CN"/>
              </w:rPr>
              <w:t>分止。（平均值及分数四舍五入保留两位小数。）</w:t>
            </w:r>
          </w:p>
          <w:p w14:paraId="6BF8C97C">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2.</w:t>
            </w:r>
            <w:r>
              <w:rPr>
                <w:rFonts w:hint="eastAsia" w:ascii="宋体" w:hAnsi="宋体" w:eastAsia="宋体" w:cs="宋体"/>
                <w:sz w:val="24"/>
                <w:szCs w:val="24"/>
                <w:highlight w:val="none"/>
                <w:lang w:val="en-US" w:eastAsia="zh-CN"/>
              </w:rPr>
              <w:t>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一经确定，在随后的评审或复评过程中无论出现何种情形，包括随后的</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活动中任何通过评标委员会</w:t>
            </w:r>
            <w:r>
              <w:rPr>
                <w:rFonts w:hint="eastAsia" w:ascii="宋体" w:hAnsi="宋体" w:cs="宋体"/>
                <w:sz w:val="24"/>
                <w:szCs w:val="24"/>
                <w:highlight w:val="none"/>
                <w:lang w:val="en-US" w:eastAsia="zh-CN"/>
              </w:rPr>
              <w:t>资格</w:t>
            </w:r>
            <w:r>
              <w:rPr>
                <w:rFonts w:hint="eastAsia" w:ascii="宋体" w:hAnsi="宋体" w:eastAsia="宋体" w:cs="宋体"/>
                <w:sz w:val="24"/>
                <w:szCs w:val="24"/>
                <w:highlight w:val="none"/>
                <w:lang w:val="en-US" w:eastAsia="zh-CN"/>
              </w:rPr>
              <w:t>评审的</w:t>
            </w:r>
            <w:r>
              <w:rPr>
                <w:rFonts w:hint="eastAsia" w:ascii="宋体" w:hAnsi="宋体" w:cs="宋体"/>
                <w:sz w:val="24"/>
                <w:szCs w:val="24"/>
                <w:highlight w:val="none"/>
                <w:lang w:val="en-US" w:eastAsia="zh-CN"/>
              </w:rPr>
              <w:t>参评服务商</w:t>
            </w:r>
            <w:r>
              <w:rPr>
                <w:rFonts w:hint="eastAsia" w:ascii="宋体" w:hAnsi="宋体" w:eastAsia="宋体" w:cs="宋体"/>
                <w:sz w:val="24"/>
                <w:szCs w:val="24"/>
                <w:highlight w:val="none"/>
                <w:lang w:val="en-US" w:eastAsia="zh-CN"/>
              </w:rPr>
              <w:t>资格被取消等情形的，该基准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都不作调整，算术技术错误除外。</w:t>
            </w:r>
          </w:p>
          <w:p w14:paraId="4A7A6840">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Times New Roman" w:hAnsi="Times New Roman" w:cs="Times New Roman"/>
                <w:b w:val="0"/>
                <w:bCs w:val="0"/>
                <w:sz w:val="24"/>
                <w:szCs w:val="24"/>
                <w:highlight w:val="none"/>
                <w:lang w:val="en-US" w:eastAsia="zh-CN"/>
              </w:rPr>
              <w:t>.</w:t>
            </w:r>
            <w:r>
              <w:rPr>
                <w:rFonts w:hint="eastAsia" w:ascii="宋体" w:hAnsi="宋体" w:eastAsia="宋体" w:cs="宋体"/>
                <w:sz w:val="24"/>
                <w:szCs w:val="24"/>
                <w:highlight w:val="none"/>
                <w:lang w:val="en-US" w:eastAsia="zh-CN"/>
              </w:rPr>
              <w:t>价格评分：等于基准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的为满分</w:t>
            </w:r>
            <w:r>
              <w:rPr>
                <w:rFonts w:hint="eastAsia" w:ascii="Times New Roman" w:hAnsi="Times New Roman" w:cs="Times New Roman"/>
                <w:b w:val="0"/>
                <w:bCs w:val="0"/>
                <w:sz w:val="24"/>
                <w:szCs w:val="24"/>
                <w:highlight w:val="none"/>
                <w:lang w:val="en-US" w:eastAsia="zh-CN"/>
              </w:rPr>
              <w:t>40</w:t>
            </w:r>
            <w:r>
              <w:rPr>
                <w:rFonts w:hint="eastAsia" w:ascii="宋体" w:hAnsi="宋体" w:eastAsia="宋体" w:cs="宋体"/>
                <w:sz w:val="24"/>
                <w:szCs w:val="24"/>
                <w:highlight w:val="none"/>
                <w:lang w:val="en-US" w:eastAsia="zh-CN"/>
              </w:rPr>
              <w:t>分，每高于基准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比例</w:t>
            </w:r>
            <w:r>
              <w:rPr>
                <w:rFonts w:hint="eastAsia" w:ascii="Times New Roman" w:hAnsi="Times New Roman" w:cs="Times New Roman"/>
                <w:b w:val="0"/>
                <w:bCs w:val="0"/>
                <w:sz w:val="24"/>
                <w:szCs w:val="24"/>
                <w:highlight w:val="none"/>
                <w:lang w:val="en-US" w:eastAsia="zh-CN"/>
              </w:rPr>
              <w:t>1%</w:t>
            </w:r>
            <w:r>
              <w:rPr>
                <w:rFonts w:hint="eastAsia" w:ascii="宋体" w:hAnsi="宋体" w:eastAsia="宋体" w:cs="宋体"/>
                <w:sz w:val="24"/>
                <w:szCs w:val="24"/>
                <w:highlight w:val="none"/>
                <w:lang w:val="en-US" w:eastAsia="zh-CN"/>
              </w:rPr>
              <w:t>的扣</w:t>
            </w:r>
            <w:r>
              <w:rPr>
                <w:rFonts w:hint="eastAsia" w:ascii="Times New Roman" w:hAnsi="Times New Roman" w:cs="Times New Roman"/>
                <w:b w:val="0"/>
                <w:bCs w:val="0"/>
                <w:sz w:val="24"/>
                <w:szCs w:val="24"/>
                <w:highlight w:val="none"/>
                <w:lang w:val="en-US" w:eastAsia="zh-CN"/>
              </w:rPr>
              <w:t>0.5</w:t>
            </w:r>
            <w:r>
              <w:rPr>
                <w:rFonts w:hint="eastAsia" w:ascii="宋体" w:hAnsi="宋体" w:eastAsia="宋体" w:cs="宋体"/>
                <w:sz w:val="24"/>
                <w:szCs w:val="24"/>
                <w:highlight w:val="none"/>
                <w:lang w:val="en-US" w:eastAsia="zh-CN"/>
              </w:rPr>
              <w:t>分；每低于基准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比例</w:t>
            </w:r>
            <w:r>
              <w:rPr>
                <w:rFonts w:hint="eastAsia" w:ascii="Times New Roman" w:hAnsi="Times New Roman" w:cs="Times New Roman"/>
                <w:b w:val="0"/>
                <w:bCs w:val="0"/>
                <w:sz w:val="24"/>
                <w:szCs w:val="24"/>
                <w:highlight w:val="none"/>
                <w:lang w:val="en-US" w:eastAsia="zh-CN"/>
              </w:rPr>
              <w:t>1%</w:t>
            </w:r>
            <w:r>
              <w:rPr>
                <w:rFonts w:hint="eastAsia" w:ascii="宋体" w:hAnsi="宋体" w:eastAsia="宋体" w:cs="宋体"/>
                <w:sz w:val="24"/>
                <w:szCs w:val="24"/>
                <w:highlight w:val="none"/>
                <w:lang w:val="en-US" w:eastAsia="zh-CN"/>
              </w:rPr>
              <w:t>的扣</w:t>
            </w:r>
            <w:r>
              <w:rPr>
                <w:rFonts w:hint="eastAsia" w:ascii="Times New Roman" w:hAnsi="Times New Roman" w:cs="Times New Roman"/>
                <w:b w:val="0"/>
                <w:bCs w:val="0"/>
                <w:sz w:val="24"/>
                <w:szCs w:val="24"/>
                <w:highlight w:val="none"/>
                <w:lang w:val="en-US" w:eastAsia="zh-CN"/>
              </w:rPr>
              <w:t>0.2</w:t>
            </w:r>
            <w:r>
              <w:rPr>
                <w:rFonts w:hint="eastAsia" w:ascii="宋体" w:hAnsi="宋体" w:eastAsia="宋体" w:cs="宋体"/>
                <w:sz w:val="24"/>
                <w:szCs w:val="24"/>
                <w:highlight w:val="none"/>
                <w:lang w:val="en-US" w:eastAsia="zh-CN"/>
              </w:rPr>
              <w:t>分。中间值按比例内插，四舍五入，保留两位小数，以此求得各</w:t>
            </w:r>
            <w:r>
              <w:rPr>
                <w:rFonts w:hint="eastAsia" w:ascii="宋体" w:hAnsi="宋体" w:cs="宋体"/>
                <w:sz w:val="24"/>
                <w:szCs w:val="24"/>
                <w:highlight w:val="none"/>
                <w:lang w:val="en-US" w:eastAsia="zh-CN"/>
              </w:rPr>
              <w:t>参评服务商</w:t>
            </w:r>
            <w:r>
              <w:rPr>
                <w:rFonts w:hint="eastAsia" w:ascii="宋体" w:hAnsi="宋体" w:eastAsia="宋体" w:cs="宋体"/>
                <w:sz w:val="24"/>
                <w:szCs w:val="24"/>
                <w:highlight w:val="none"/>
                <w:lang w:val="en-US" w:eastAsia="zh-CN"/>
              </w:rPr>
              <w:t>的价格得分。公式表示如下：</w:t>
            </w:r>
          </w:p>
          <w:p w14:paraId="1CA55415">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F1=F-（∣D1-D∣／D×10）×E</w:t>
            </w:r>
          </w:p>
          <w:p w14:paraId="0EB5DD1E">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式中：</w:t>
            </w:r>
            <w:r>
              <w:rPr>
                <w:rFonts w:hint="eastAsia" w:ascii="Times New Roman" w:hAnsi="Times New Roman" w:cs="Times New Roman"/>
                <w:b w:val="0"/>
                <w:bCs w:val="0"/>
                <w:sz w:val="24"/>
                <w:szCs w:val="24"/>
                <w:highlight w:val="none"/>
                <w:lang w:val="en-US" w:eastAsia="zh-CN"/>
              </w:rPr>
              <w:t>F1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参评服务商</w:t>
            </w:r>
            <w:r>
              <w:rPr>
                <w:rFonts w:hint="eastAsia" w:ascii="宋体" w:hAnsi="宋体" w:eastAsia="宋体" w:cs="宋体"/>
                <w:sz w:val="24"/>
                <w:szCs w:val="24"/>
                <w:highlight w:val="none"/>
                <w:lang w:val="en-US" w:eastAsia="zh-CN"/>
              </w:rPr>
              <w:t>评标价格得分；</w:t>
            </w:r>
          </w:p>
          <w:p w14:paraId="4E87B4DE">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F=</w:t>
            </w:r>
            <w:r>
              <w:rPr>
                <w:rFonts w:hint="eastAsia" w:ascii="宋体" w:hAnsi="宋体" w:eastAsia="宋体" w:cs="宋体"/>
                <w:sz w:val="24"/>
                <w:szCs w:val="24"/>
                <w:highlight w:val="none"/>
                <w:lang w:val="en-US" w:eastAsia="zh-CN"/>
              </w:rPr>
              <w:t>价格最高得分；</w:t>
            </w:r>
          </w:p>
          <w:p w14:paraId="279ED7D7">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D1=</w:t>
            </w:r>
            <w:r>
              <w:rPr>
                <w:rFonts w:hint="eastAsia" w:ascii="宋体" w:hAnsi="宋体" w:eastAsia="宋体" w:cs="宋体"/>
                <w:sz w:val="24"/>
                <w:szCs w:val="24"/>
                <w:highlight w:val="none"/>
                <w:lang w:val="en-US" w:eastAsia="zh-CN"/>
              </w:rPr>
              <w:t>投标人的有效报价；</w:t>
            </w:r>
          </w:p>
          <w:p w14:paraId="779597C2">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D=</w:t>
            </w:r>
            <w:r>
              <w:rPr>
                <w:rFonts w:hint="eastAsia" w:ascii="宋体" w:hAnsi="宋体" w:eastAsia="宋体" w:cs="宋体"/>
                <w:sz w:val="24"/>
                <w:szCs w:val="24"/>
                <w:highlight w:val="none"/>
                <w:lang w:val="en-US" w:eastAsia="zh-CN"/>
              </w:rPr>
              <w:t>评标基准价；</w:t>
            </w:r>
          </w:p>
          <w:p w14:paraId="59EE75B0">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w:t>
            </w:r>
            <w:r>
              <w:rPr>
                <w:rFonts w:hint="eastAsia" w:ascii="Times New Roman" w:hAnsi="Times New Roman" w:cs="Times New Roman"/>
                <w:b w:val="0"/>
                <w:bCs w:val="0"/>
                <w:sz w:val="24"/>
                <w:szCs w:val="24"/>
                <w:highlight w:val="none"/>
                <w:lang w:val="en-US" w:eastAsia="zh-CN"/>
              </w:rPr>
              <w:t>D1＞D</w:t>
            </w:r>
            <w:r>
              <w:rPr>
                <w:rFonts w:hint="eastAsia" w:ascii="宋体" w:hAnsi="宋体" w:eastAsia="宋体" w:cs="宋体"/>
                <w:sz w:val="24"/>
                <w:szCs w:val="24"/>
                <w:highlight w:val="none"/>
                <w:lang w:val="en-US" w:eastAsia="zh-CN"/>
              </w:rPr>
              <w:t xml:space="preserve"> 则</w:t>
            </w:r>
            <w:r>
              <w:rPr>
                <w:rFonts w:hint="eastAsia" w:ascii="Times New Roman" w:hAnsi="Times New Roman" w:cs="Times New Roman"/>
                <w:b w:val="0"/>
                <w:bCs w:val="0"/>
                <w:sz w:val="24"/>
                <w:szCs w:val="24"/>
                <w:highlight w:val="none"/>
                <w:lang w:val="en-US" w:eastAsia="zh-CN"/>
              </w:rPr>
              <w:t>E=0.5</w:t>
            </w:r>
          </w:p>
          <w:p w14:paraId="36173168">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w:t>
            </w:r>
            <w:r>
              <w:rPr>
                <w:rFonts w:hint="eastAsia" w:ascii="Times New Roman" w:hAnsi="Times New Roman" w:cs="Times New Roman"/>
                <w:b w:val="0"/>
                <w:bCs w:val="0"/>
                <w:sz w:val="24"/>
                <w:szCs w:val="24"/>
                <w:highlight w:val="none"/>
                <w:lang w:val="en-US" w:eastAsia="zh-CN"/>
              </w:rPr>
              <w:t>D1＜D</w:t>
            </w:r>
            <w:r>
              <w:rPr>
                <w:rFonts w:hint="eastAsia" w:ascii="宋体" w:hAnsi="宋体" w:eastAsia="宋体" w:cs="宋体"/>
                <w:sz w:val="24"/>
                <w:szCs w:val="24"/>
                <w:highlight w:val="none"/>
                <w:lang w:val="en-US" w:eastAsia="zh-CN"/>
              </w:rPr>
              <w:t xml:space="preserve"> 则</w:t>
            </w:r>
            <w:r>
              <w:rPr>
                <w:rFonts w:hint="eastAsia" w:ascii="Times New Roman" w:hAnsi="Times New Roman" w:cs="Times New Roman"/>
                <w:b w:val="0"/>
                <w:bCs w:val="0"/>
                <w:sz w:val="24"/>
                <w:szCs w:val="24"/>
                <w:highlight w:val="none"/>
                <w:lang w:val="en-US" w:eastAsia="zh-CN"/>
              </w:rPr>
              <w:t>E=0.2</w:t>
            </w:r>
          </w:p>
          <w:p w14:paraId="2A8AD68F">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价格最低</w:t>
            </w:r>
            <w:r>
              <w:rPr>
                <w:rFonts w:hint="eastAsia" w:ascii="Times New Roman" w:hAnsi="Times New Roman" w:cs="Times New Roman"/>
                <w:b w:val="0"/>
                <w:bCs w:val="0"/>
                <w:sz w:val="24"/>
                <w:szCs w:val="24"/>
                <w:highlight w:val="none"/>
                <w:lang w:val="en-US" w:eastAsia="zh-CN"/>
              </w:rPr>
              <w:t>为0</w:t>
            </w:r>
            <w:r>
              <w:rPr>
                <w:rFonts w:hint="eastAsia" w:ascii="宋体" w:hAnsi="宋体" w:eastAsia="宋体" w:cs="宋体"/>
                <w:sz w:val="24"/>
                <w:szCs w:val="24"/>
                <w:highlight w:val="none"/>
                <w:lang w:val="en-US" w:eastAsia="zh-CN"/>
              </w:rPr>
              <w:t>分，不设负数。以上文字描述和公式表达在理解上有歧义时，以公式表达为准。</w:t>
            </w:r>
          </w:p>
        </w:tc>
      </w:tr>
    </w:tbl>
    <w:p w14:paraId="36D0A6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                           评审日期：</w:t>
      </w:r>
    </w:p>
    <w:p w14:paraId="4DEDB9A9">
      <w:pPr>
        <w:rPr>
          <w:rFonts w:hint="eastAsia" w:ascii="宋体" w:hAnsi="宋体" w:eastAsia="宋体" w:cs="宋体"/>
          <w:b w:val="0"/>
          <w:bCs w:val="0"/>
          <w:sz w:val="24"/>
          <w:szCs w:val="24"/>
          <w:highlight w:val="none"/>
          <w:lang w:val="en-US" w:eastAsia="zh-CN"/>
        </w:rPr>
      </w:pPr>
    </w:p>
    <w:p w14:paraId="45582C06">
      <w:pPr>
        <w:rPr>
          <w:rFonts w:hint="eastAsia" w:ascii="宋体" w:hAnsi="宋体" w:eastAsia="宋体" w:cs="宋体"/>
          <w:b w:val="0"/>
          <w:bCs w:val="0"/>
          <w:sz w:val="24"/>
          <w:szCs w:val="24"/>
          <w:highlight w:val="none"/>
          <w:lang w:val="en-US" w:eastAsia="zh-CN"/>
        </w:rPr>
      </w:pPr>
    </w:p>
    <w:p w14:paraId="071EDD3A">
      <w:pPr>
        <w:rPr>
          <w:rFonts w:hint="eastAsia" w:ascii="宋体" w:hAnsi="宋体" w:eastAsia="宋体" w:cs="宋体"/>
          <w:b w:val="0"/>
          <w:bCs w:val="0"/>
          <w:sz w:val="24"/>
          <w:szCs w:val="24"/>
          <w:highlight w:val="none"/>
          <w:lang w:val="en-US" w:eastAsia="zh-CN"/>
        </w:rPr>
      </w:pPr>
    </w:p>
    <w:p w14:paraId="2EC208D5">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九</w:t>
      </w:r>
      <w:r>
        <w:rPr>
          <w:rFonts w:hint="eastAsia" w:ascii="宋体" w:hAnsi="宋体" w:eastAsia="宋体" w:cs="宋体"/>
          <w:b w:val="0"/>
          <w:bCs w:val="0"/>
          <w:sz w:val="24"/>
          <w:szCs w:val="24"/>
          <w:highlight w:val="none"/>
          <w:lang w:val="en-US" w:eastAsia="zh-CN"/>
        </w:rPr>
        <w:t>、评审结果汇总表</w:t>
      </w:r>
    </w:p>
    <w:p w14:paraId="13EB12EF">
      <w:pPr>
        <w:rPr>
          <w:rFonts w:hint="eastAsia" w:ascii="宋体" w:hAnsi="宋体" w:eastAsia="宋体" w:cs="宋体"/>
          <w:b w:val="0"/>
          <w:bCs w:val="0"/>
          <w:sz w:val="24"/>
          <w:szCs w:val="24"/>
          <w:highlight w:val="none"/>
          <w:lang w:val="en-US" w:eastAsia="zh-CN"/>
        </w:rPr>
      </w:pPr>
    </w:p>
    <w:p w14:paraId="25699429">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531D0462">
      <w:pPr>
        <w:rPr>
          <w:rFonts w:hint="eastAsia" w:ascii="宋体" w:hAnsi="宋体" w:eastAsia="宋体" w:cs="宋体"/>
          <w:b w:val="0"/>
          <w:bCs w:val="0"/>
          <w:sz w:val="24"/>
          <w:szCs w:val="24"/>
          <w:highlight w:val="none"/>
          <w:lang w:val="en-US" w:eastAsia="zh-CN"/>
        </w:rPr>
      </w:pPr>
    </w:p>
    <w:tbl>
      <w:tblPr>
        <w:tblStyle w:val="3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810"/>
        <w:gridCol w:w="1177"/>
        <w:gridCol w:w="888"/>
        <w:gridCol w:w="1465"/>
        <w:gridCol w:w="745"/>
        <w:gridCol w:w="888"/>
      </w:tblGrid>
      <w:tr w14:paraId="255C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6" w:type="dxa"/>
            <w:noWrap w:val="0"/>
            <w:vAlign w:val="center"/>
          </w:tcPr>
          <w:p w14:paraId="650FDC4E">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2810" w:type="dxa"/>
            <w:noWrap w:val="0"/>
            <w:vAlign w:val="center"/>
          </w:tcPr>
          <w:p w14:paraId="5CD2C46C">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潜在服务商名称</w:t>
            </w:r>
          </w:p>
          <w:p w14:paraId="22274553">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（按报名顺序排列）</w:t>
            </w:r>
          </w:p>
        </w:tc>
        <w:tc>
          <w:tcPr>
            <w:tcW w:w="1177" w:type="dxa"/>
            <w:noWrap w:val="0"/>
            <w:vAlign w:val="center"/>
          </w:tcPr>
          <w:p w14:paraId="3F857D3C">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资格评审情况</w:t>
            </w:r>
          </w:p>
        </w:tc>
        <w:tc>
          <w:tcPr>
            <w:tcW w:w="888" w:type="dxa"/>
            <w:noWrap w:val="0"/>
            <w:vAlign w:val="center"/>
          </w:tcPr>
          <w:p w14:paraId="2943594F">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价格得分</w:t>
            </w:r>
          </w:p>
        </w:tc>
        <w:tc>
          <w:tcPr>
            <w:tcW w:w="1465" w:type="dxa"/>
            <w:noWrap w:val="0"/>
            <w:vAlign w:val="center"/>
          </w:tcPr>
          <w:p w14:paraId="1BA17CFE">
            <w:pPr>
              <w:snapToGrid w:val="0"/>
              <w:ind w:left="0" w:leftChars="0" w:right="0" w:righ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技术商务平均得分</w:t>
            </w:r>
          </w:p>
        </w:tc>
        <w:tc>
          <w:tcPr>
            <w:tcW w:w="745" w:type="dxa"/>
            <w:noWrap w:val="0"/>
            <w:vAlign w:val="center"/>
          </w:tcPr>
          <w:p w14:paraId="5F7DF2B7">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总得分</w:t>
            </w:r>
          </w:p>
        </w:tc>
        <w:tc>
          <w:tcPr>
            <w:tcW w:w="888" w:type="dxa"/>
            <w:noWrap w:val="0"/>
            <w:vAlign w:val="center"/>
          </w:tcPr>
          <w:p w14:paraId="22D74294">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结果</w:t>
            </w:r>
            <w:r>
              <w:rPr>
                <w:rFonts w:hint="eastAsia" w:ascii="宋体" w:hAnsi="宋体" w:eastAsia="宋体" w:cs="宋体"/>
                <w:b/>
                <w:bCs w:val="0"/>
                <w:sz w:val="24"/>
                <w:szCs w:val="24"/>
                <w:highlight w:val="none"/>
                <w:lang w:val="en-US" w:eastAsia="zh-CN"/>
              </w:rPr>
              <w:t>排名</w:t>
            </w:r>
          </w:p>
        </w:tc>
      </w:tr>
      <w:tr w14:paraId="76CC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14:paraId="65143B24">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1</w:t>
            </w:r>
          </w:p>
        </w:tc>
        <w:tc>
          <w:tcPr>
            <w:tcW w:w="2810" w:type="dxa"/>
            <w:noWrap w:val="0"/>
            <w:vAlign w:val="center"/>
          </w:tcPr>
          <w:p w14:paraId="605ECE2E">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177" w:type="dxa"/>
            <w:noWrap w:val="0"/>
            <w:vAlign w:val="center"/>
          </w:tcPr>
          <w:p w14:paraId="2C23D666">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14:paraId="095ADE02">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1465" w:type="dxa"/>
            <w:noWrap w:val="0"/>
            <w:vAlign w:val="center"/>
          </w:tcPr>
          <w:p w14:paraId="332A8B9E">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745" w:type="dxa"/>
            <w:noWrap w:val="0"/>
            <w:vAlign w:val="center"/>
          </w:tcPr>
          <w:p w14:paraId="6EC1ADD4">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14:paraId="67EA6AF1">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7522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14:paraId="30DDFA72">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2</w:t>
            </w:r>
          </w:p>
        </w:tc>
        <w:tc>
          <w:tcPr>
            <w:tcW w:w="2810" w:type="dxa"/>
            <w:noWrap w:val="0"/>
            <w:vAlign w:val="center"/>
          </w:tcPr>
          <w:p w14:paraId="75916830">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177" w:type="dxa"/>
            <w:noWrap w:val="0"/>
            <w:vAlign w:val="center"/>
          </w:tcPr>
          <w:p w14:paraId="3FBC4AA5">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14:paraId="7973FF1B">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1465" w:type="dxa"/>
            <w:noWrap w:val="0"/>
            <w:vAlign w:val="center"/>
          </w:tcPr>
          <w:p w14:paraId="7DC5E851">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745" w:type="dxa"/>
            <w:noWrap w:val="0"/>
            <w:vAlign w:val="center"/>
          </w:tcPr>
          <w:p w14:paraId="3862909F">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14:paraId="59077AE0">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14:paraId="1615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14:paraId="7FD887A8">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2810" w:type="dxa"/>
            <w:noWrap w:val="0"/>
            <w:vAlign w:val="center"/>
          </w:tcPr>
          <w:p w14:paraId="4C994B82">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177" w:type="dxa"/>
            <w:noWrap w:val="0"/>
            <w:vAlign w:val="center"/>
          </w:tcPr>
          <w:p w14:paraId="1F275E71">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14:paraId="7F0A1E22">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1465" w:type="dxa"/>
            <w:noWrap w:val="0"/>
            <w:vAlign w:val="center"/>
          </w:tcPr>
          <w:p w14:paraId="714050BA">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745" w:type="dxa"/>
            <w:noWrap w:val="0"/>
            <w:vAlign w:val="center"/>
          </w:tcPr>
          <w:p w14:paraId="1ECCB76D">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14:paraId="058C191C">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bl>
    <w:p w14:paraId="0202F0AB">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w:t>
      </w:r>
      <w:r>
        <w:rPr>
          <w:rFonts w:hint="eastAsia" w:ascii="宋体" w:hAnsi="宋体" w:eastAsia="宋体" w:cs="宋体"/>
          <w:b w:val="0"/>
          <w:bCs w:val="0"/>
          <w:sz w:val="24"/>
          <w:szCs w:val="24"/>
          <w:highlight w:val="none"/>
          <w:lang w:val="en-US" w:eastAsia="zh-CN"/>
        </w:rPr>
        <w:t>注：资格评审情况填“通过”或“不通过”。</w:t>
      </w:r>
    </w:p>
    <w:p w14:paraId="797BFE6D">
      <w:pPr>
        <w:rPr>
          <w:rFonts w:hint="eastAsia" w:ascii="宋体" w:hAnsi="宋体" w:eastAsia="宋体" w:cs="宋体"/>
          <w:b w:val="0"/>
          <w:bCs w:val="0"/>
          <w:sz w:val="24"/>
          <w:szCs w:val="24"/>
          <w:highlight w:val="none"/>
          <w:lang w:val="en-US" w:eastAsia="zh-CN"/>
        </w:rPr>
      </w:pPr>
    </w:p>
    <w:p w14:paraId="5D2999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6AC2814F">
      <w:pPr>
        <w:rPr>
          <w:rFonts w:hint="eastAsia" w:ascii="宋体" w:hAnsi="宋体" w:eastAsia="宋体" w:cs="宋体"/>
          <w:b w:val="0"/>
          <w:bCs w:val="0"/>
          <w:sz w:val="24"/>
          <w:szCs w:val="24"/>
          <w:highlight w:val="none"/>
          <w:lang w:val="en-US" w:eastAsia="zh-CN"/>
        </w:rPr>
      </w:pPr>
    </w:p>
    <w:p w14:paraId="3E4AE122">
      <w:pPr>
        <w:rPr>
          <w:rFonts w:hint="eastAsia" w:ascii="宋体" w:hAnsi="宋体" w:eastAsia="宋体" w:cs="宋体"/>
          <w:b w:val="0"/>
          <w:bCs w:val="0"/>
          <w:sz w:val="24"/>
          <w:szCs w:val="24"/>
          <w:highlight w:val="none"/>
          <w:lang w:val="en-US" w:eastAsia="zh-CN"/>
        </w:rPr>
      </w:pPr>
    </w:p>
    <w:p w14:paraId="64365F63">
      <w:pPr>
        <w:rPr>
          <w:rFonts w:hint="eastAsia" w:ascii="宋体" w:hAnsi="宋体" w:eastAsia="宋体" w:cs="宋体"/>
          <w:b w:val="0"/>
          <w:bCs w:val="0"/>
          <w:sz w:val="24"/>
          <w:szCs w:val="24"/>
          <w:highlight w:val="none"/>
          <w:lang w:val="en-US" w:eastAsia="zh-CN"/>
        </w:rPr>
      </w:pPr>
    </w:p>
    <w:p w14:paraId="056477F2">
      <w:pPr>
        <w:rPr>
          <w:rFonts w:hint="eastAsia" w:ascii="宋体" w:hAnsi="宋体" w:eastAsia="宋体" w:cs="宋体"/>
          <w:b w:val="0"/>
          <w:bCs w:val="0"/>
          <w:sz w:val="24"/>
          <w:szCs w:val="24"/>
          <w:highlight w:val="none"/>
          <w:lang w:val="en-US" w:eastAsia="zh-CN"/>
        </w:rPr>
      </w:pPr>
    </w:p>
    <w:p w14:paraId="4E6612ED">
      <w:pPr>
        <w:rPr>
          <w:rFonts w:hint="eastAsia" w:ascii="宋体" w:hAnsi="宋体" w:eastAsia="宋体" w:cs="宋体"/>
          <w:b w:val="0"/>
          <w:bCs w:val="0"/>
          <w:sz w:val="24"/>
          <w:szCs w:val="24"/>
          <w:highlight w:val="none"/>
          <w:lang w:val="en-US" w:eastAsia="zh-CN"/>
        </w:rPr>
      </w:pPr>
    </w:p>
    <w:p w14:paraId="13FD29E4">
      <w:pPr>
        <w:rPr>
          <w:rFonts w:hint="eastAsia" w:ascii="宋体" w:hAnsi="宋体" w:eastAsia="宋体" w:cs="宋体"/>
          <w:b w:val="0"/>
          <w:bCs w:val="0"/>
          <w:sz w:val="24"/>
          <w:szCs w:val="24"/>
          <w:highlight w:val="none"/>
          <w:lang w:val="en-US" w:eastAsia="zh-CN"/>
        </w:rPr>
      </w:pPr>
    </w:p>
    <w:p w14:paraId="33311DA7">
      <w:pPr>
        <w:rPr>
          <w:rFonts w:hint="eastAsia" w:ascii="宋体" w:hAnsi="宋体" w:eastAsia="宋体" w:cs="宋体"/>
          <w:b w:val="0"/>
          <w:bCs w:val="0"/>
          <w:sz w:val="24"/>
          <w:szCs w:val="24"/>
          <w:highlight w:val="none"/>
          <w:lang w:val="en-US" w:eastAsia="zh-CN"/>
        </w:rPr>
      </w:pPr>
    </w:p>
    <w:p w14:paraId="6231D183">
      <w:pPr>
        <w:rPr>
          <w:rFonts w:hint="eastAsia" w:ascii="宋体" w:hAnsi="宋体" w:eastAsia="宋体" w:cs="宋体"/>
          <w:b w:val="0"/>
          <w:bCs w:val="0"/>
          <w:sz w:val="24"/>
          <w:szCs w:val="24"/>
          <w:highlight w:val="none"/>
          <w:lang w:val="en-US" w:eastAsia="zh-CN"/>
        </w:rPr>
      </w:pPr>
    </w:p>
    <w:p w14:paraId="0D4D294A">
      <w:pPr>
        <w:rPr>
          <w:rFonts w:hint="eastAsia" w:ascii="宋体" w:hAnsi="宋体" w:eastAsia="宋体" w:cs="宋体"/>
          <w:b w:val="0"/>
          <w:bCs w:val="0"/>
          <w:sz w:val="24"/>
          <w:szCs w:val="24"/>
          <w:highlight w:val="none"/>
          <w:lang w:val="en-US" w:eastAsia="zh-CN"/>
        </w:rPr>
      </w:pPr>
    </w:p>
    <w:p w14:paraId="5B8C12C4">
      <w:pPr>
        <w:rPr>
          <w:rFonts w:hint="eastAsia" w:ascii="宋体" w:hAnsi="宋体" w:eastAsia="宋体" w:cs="宋体"/>
          <w:b w:val="0"/>
          <w:bCs w:val="0"/>
          <w:sz w:val="24"/>
          <w:szCs w:val="24"/>
          <w:highlight w:val="none"/>
          <w:lang w:val="en-US" w:eastAsia="zh-CN"/>
        </w:rPr>
      </w:pPr>
    </w:p>
    <w:p w14:paraId="3523A9C8">
      <w:pPr>
        <w:rPr>
          <w:rFonts w:hint="eastAsia" w:ascii="宋体" w:hAnsi="宋体" w:eastAsia="宋体" w:cs="宋体"/>
          <w:b w:val="0"/>
          <w:bCs w:val="0"/>
          <w:sz w:val="24"/>
          <w:szCs w:val="24"/>
          <w:highlight w:val="none"/>
          <w:lang w:val="en-US" w:eastAsia="zh-CN"/>
        </w:rPr>
      </w:pPr>
    </w:p>
    <w:p w14:paraId="700DF56E">
      <w:pPr>
        <w:rPr>
          <w:rFonts w:hint="eastAsia" w:ascii="宋体" w:hAnsi="宋体" w:eastAsia="宋体" w:cs="宋体"/>
          <w:b w:val="0"/>
          <w:bCs w:val="0"/>
          <w:sz w:val="24"/>
          <w:szCs w:val="24"/>
          <w:highlight w:val="none"/>
          <w:lang w:val="en-US" w:eastAsia="zh-CN"/>
        </w:rPr>
      </w:pPr>
    </w:p>
    <w:p w14:paraId="02900A4F">
      <w:pPr>
        <w:rPr>
          <w:rFonts w:hint="eastAsia" w:ascii="宋体" w:hAnsi="宋体" w:eastAsia="宋体" w:cs="宋体"/>
          <w:b w:val="0"/>
          <w:bCs w:val="0"/>
          <w:sz w:val="24"/>
          <w:szCs w:val="24"/>
          <w:highlight w:val="none"/>
          <w:lang w:val="en-US" w:eastAsia="zh-CN"/>
        </w:rPr>
      </w:pPr>
    </w:p>
    <w:p w14:paraId="35DC697F">
      <w:pPr>
        <w:rPr>
          <w:rFonts w:hint="eastAsia" w:ascii="宋体" w:hAnsi="宋体" w:eastAsia="宋体" w:cs="宋体"/>
          <w:b w:val="0"/>
          <w:bCs w:val="0"/>
          <w:sz w:val="24"/>
          <w:szCs w:val="24"/>
          <w:highlight w:val="none"/>
          <w:lang w:val="en-US" w:eastAsia="zh-CN"/>
        </w:rPr>
      </w:pPr>
    </w:p>
    <w:p w14:paraId="5C0282BA">
      <w:pPr>
        <w:rPr>
          <w:rFonts w:hint="eastAsia" w:ascii="宋体" w:hAnsi="宋体" w:eastAsia="宋体" w:cs="宋体"/>
          <w:b w:val="0"/>
          <w:bCs w:val="0"/>
          <w:sz w:val="24"/>
          <w:szCs w:val="24"/>
          <w:highlight w:val="none"/>
          <w:lang w:val="en-US" w:eastAsia="zh-CN"/>
        </w:rPr>
      </w:pPr>
    </w:p>
    <w:p w14:paraId="38B5349A">
      <w:pPr>
        <w:rPr>
          <w:rFonts w:hint="eastAsia" w:ascii="宋体" w:hAnsi="宋体" w:eastAsia="宋体" w:cs="宋体"/>
          <w:b w:val="0"/>
          <w:bCs w:val="0"/>
          <w:sz w:val="24"/>
          <w:szCs w:val="24"/>
          <w:highlight w:val="none"/>
          <w:lang w:val="en-US" w:eastAsia="zh-CN"/>
        </w:rPr>
      </w:pPr>
    </w:p>
    <w:p w14:paraId="63A87ECD">
      <w:pPr>
        <w:rPr>
          <w:rFonts w:hint="eastAsia" w:ascii="宋体" w:hAnsi="宋体" w:eastAsia="宋体" w:cs="宋体"/>
          <w:b w:val="0"/>
          <w:bCs w:val="0"/>
          <w:sz w:val="24"/>
          <w:szCs w:val="24"/>
          <w:highlight w:val="none"/>
          <w:lang w:val="en-US" w:eastAsia="zh-CN"/>
        </w:rPr>
      </w:pPr>
    </w:p>
    <w:p w14:paraId="4AAF875D">
      <w:pPr>
        <w:rPr>
          <w:rFonts w:hint="eastAsia" w:ascii="宋体" w:hAnsi="宋体" w:eastAsia="宋体" w:cs="宋体"/>
          <w:b w:val="0"/>
          <w:bCs w:val="0"/>
          <w:sz w:val="24"/>
          <w:szCs w:val="24"/>
          <w:highlight w:val="none"/>
          <w:lang w:val="en-US" w:eastAsia="zh-CN"/>
        </w:rPr>
      </w:pPr>
    </w:p>
    <w:p w14:paraId="2689709A">
      <w:pPr>
        <w:rPr>
          <w:rFonts w:hint="eastAsia" w:ascii="宋体" w:hAnsi="宋体" w:eastAsia="宋体" w:cs="宋体"/>
          <w:b w:val="0"/>
          <w:bCs w:val="0"/>
          <w:sz w:val="24"/>
          <w:szCs w:val="24"/>
          <w:highlight w:val="none"/>
          <w:lang w:val="en-US" w:eastAsia="zh-CN"/>
        </w:rPr>
      </w:pPr>
    </w:p>
    <w:p w14:paraId="54B3DE8E">
      <w:pPr>
        <w:rPr>
          <w:rFonts w:hint="eastAsia" w:ascii="宋体" w:hAnsi="宋体" w:eastAsia="宋体" w:cs="宋体"/>
          <w:b w:val="0"/>
          <w:bCs w:val="0"/>
          <w:sz w:val="24"/>
          <w:szCs w:val="24"/>
          <w:highlight w:val="none"/>
          <w:lang w:val="en-US" w:eastAsia="zh-CN"/>
        </w:rPr>
      </w:pPr>
    </w:p>
    <w:p w14:paraId="41272A97">
      <w:pPr>
        <w:rPr>
          <w:rFonts w:hint="eastAsia" w:ascii="宋体" w:hAnsi="宋体" w:eastAsia="宋体" w:cs="宋体"/>
          <w:b w:val="0"/>
          <w:bCs w:val="0"/>
          <w:sz w:val="24"/>
          <w:szCs w:val="24"/>
          <w:highlight w:val="none"/>
          <w:lang w:val="en-US" w:eastAsia="zh-CN"/>
        </w:rPr>
      </w:pPr>
    </w:p>
    <w:p w14:paraId="4F47E5F5">
      <w:pPr>
        <w:rPr>
          <w:rFonts w:hint="eastAsia" w:ascii="宋体" w:hAnsi="宋体" w:eastAsia="宋体" w:cs="宋体"/>
          <w:b w:val="0"/>
          <w:bCs w:val="0"/>
          <w:sz w:val="24"/>
          <w:szCs w:val="24"/>
          <w:highlight w:val="none"/>
          <w:lang w:val="en-US" w:eastAsia="zh-CN"/>
        </w:rPr>
      </w:pPr>
    </w:p>
    <w:p w14:paraId="4D0B318E">
      <w:pPr>
        <w:rPr>
          <w:rFonts w:hint="eastAsia" w:ascii="宋体" w:hAnsi="宋体" w:eastAsia="宋体" w:cs="宋体"/>
          <w:b w:val="0"/>
          <w:bCs w:val="0"/>
          <w:sz w:val="24"/>
          <w:szCs w:val="24"/>
          <w:highlight w:val="none"/>
          <w:lang w:val="en-US" w:eastAsia="zh-CN"/>
        </w:rPr>
      </w:pPr>
    </w:p>
    <w:p w14:paraId="7E4B6EC0">
      <w:pPr>
        <w:rPr>
          <w:rFonts w:hint="eastAsia" w:ascii="宋体" w:hAnsi="宋体" w:eastAsia="宋体" w:cs="宋体"/>
          <w:b w:val="0"/>
          <w:bCs w:val="0"/>
          <w:sz w:val="24"/>
          <w:szCs w:val="24"/>
          <w:highlight w:val="none"/>
          <w:lang w:val="en-US" w:eastAsia="zh-CN"/>
        </w:rPr>
      </w:pPr>
    </w:p>
    <w:p w14:paraId="7A8064C6">
      <w:pPr>
        <w:pStyle w:val="16"/>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1787525</wp:posOffset>
                </wp:positionH>
                <wp:positionV relativeFrom="paragraph">
                  <wp:posOffset>329565</wp:posOffset>
                </wp:positionV>
                <wp:extent cx="2239010" cy="466725"/>
                <wp:effectExtent l="0" t="0" r="0" b="0"/>
                <wp:wrapNone/>
                <wp:docPr id="22" name="文本框 22"/>
                <wp:cNvGraphicFramePr/>
                <a:graphic xmlns:a="http://schemas.openxmlformats.org/drawingml/2006/main">
                  <a:graphicData uri="http://schemas.microsoft.com/office/word/2010/wordprocessingShape">
                    <wps:wsp>
                      <wps:cNvSpPr txBox="1"/>
                      <wps:spPr>
                        <a:xfrm>
                          <a:off x="1737995" y="1627505"/>
                          <a:ext cx="2239010"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7AAC4">
                            <w:pPr>
                              <w:pStyle w:val="3"/>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ascii="仿宋" w:hAnsi="仿宋" w:eastAsia="仿宋" w:cs="仿宋"/>
                              </w:rPr>
                            </w:pPr>
                            <w:bookmarkStart w:id="38" w:name="_Toc16950"/>
                            <w:bookmarkStart w:id="39" w:name="_Toc11709"/>
                            <w:bookmarkStart w:id="40" w:name="_Toc32671"/>
                            <w:bookmarkStart w:id="41" w:name="_Toc8404"/>
                            <w:bookmarkStart w:id="42" w:name="_Toc30463"/>
                            <w:bookmarkStart w:id="43" w:name="_Toc502752800"/>
                            <w:bookmarkStart w:id="44" w:name="_Toc21687"/>
                            <w:bookmarkStart w:id="45" w:name="_Toc32662"/>
                            <w:bookmarkStart w:id="46" w:name="_Toc31321"/>
                            <w:bookmarkStart w:id="47" w:name="_Toc775"/>
                            <w:bookmarkStart w:id="48" w:name="_Toc19440"/>
                            <w:r>
                              <w:rPr>
                                <w:rFonts w:hint="eastAsia" w:ascii="仿宋" w:hAnsi="仿宋" w:eastAsia="仿宋" w:cs="仿宋"/>
                                <w:lang w:val="en-US" w:eastAsia="zh-CN"/>
                              </w:rPr>
                              <w:t>参评</w:t>
                            </w:r>
                            <w:r>
                              <w:rPr>
                                <w:rFonts w:hint="eastAsia" w:ascii="仿宋" w:hAnsi="仿宋" w:eastAsia="仿宋" w:cs="仿宋"/>
                              </w:rPr>
                              <w:t>文件包装封面参考</w:t>
                            </w:r>
                            <w:bookmarkEnd w:id="38"/>
                            <w:bookmarkEnd w:id="39"/>
                            <w:bookmarkEnd w:id="40"/>
                            <w:bookmarkEnd w:id="41"/>
                            <w:bookmarkEnd w:id="42"/>
                            <w:bookmarkEnd w:id="43"/>
                            <w:bookmarkEnd w:id="44"/>
                            <w:bookmarkEnd w:id="45"/>
                            <w:bookmarkEnd w:id="46"/>
                            <w:bookmarkEnd w:id="47"/>
                            <w:bookmarkEnd w:id="48"/>
                          </w:p>
                          <w:p w14:paraId="672964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75pt;margin-top:25.95pt;height:36.75pt;width:176.3pt;z-index:251660288;mso-width-relative:page;mso-height-relative:page;" filled="f" stroked="f" coordsize="21600,21600" o:gfxdata="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fnAdsAAAAKAQAADwAAAAAA&#10;AAABACAAAAAiAAAAZHJzL2Rvd25yZXYueG1sUEsBAhQAFAAAAAgAh07iQFwm361JAgAAdAQAAA4A&#10;AAAAAAAAAQAgAAAAKgEAAGRycy9lMm9Eb2MueG1sUEsFBgAAAAAGAAYAWQEAAOUFAAAAAA==&#10;">
                <v:fill on="f" focussize="0,0"/>
                <v:stroke on="f" weight="0.5pt"/>
                <v:imagedata o:title=""/>
                <o:lock v:ext="edit" aspectratio="f"/>
                <v:textbox>
                  <w:txbxContent>
                    <w:p w14:paraId="49D7AAC4">
                      <w:pPr>
                        <w:pStyle w:val="3"/>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ascii="仿宋" w:hAnsi="仿宋" w:eastAsia="仿宋" w:cs="仿宋"/>
                        </w:rPr>
                      </w:pPr>
                      <w:bookmarkStart w:id="38" w:name="_Toc16950"/>
                      <w:bookmarkStart w:id="39" w:name="_Toc11709"/>
                      <w:bookmarkStart w:id="40" w:name="_Toc32671"/>
                      <w:bookmarkStart w:id="41" w:name="_Toc8404"/>
                      <w:bookmarkStart w:id="42" w:name="_Toc30463"/>
                      <w:bookmarkStart w:id="43" w:name="_Toc502752800"/>
                      <w:bookmarkStart w:id="44" w:name="_Toc21687"/>
                      <w:bookmarkStart w:id="45" w:name="_Toc32662"/>
                      <w:bookmarkStart w:id="46" w:name="_Toc31321"/>
                      <w:bookmarkStart w:id="47" w:name="_Toc775"/>
                      <w:bookmarkStart w:id="48" w:name="_Toc19440"/>
                      <w:r>
                        <w:rPr>
                          <w:rFonts w:hint="eastAsia" w:ascii="仿宋" w:hAnsi="仿宋" w:eastAsia="仿宋" w:cs="仿宋"/>
                          <w:lang w:val="en-US" w:eastAsia="zh-CN"/>
                        </w:rPr>
                        <w:t>参评</w:t>
                      </w:r>
                      <w:r>
                        <w:rPr>
                          <w:rFonts w:hint="eastAsia" w:ascii="仿宋" w:hAnsi="仿宋" w:eastAsia="仿宋" w:cs="仿宋"/>
                        </w:rPr>
                        <w:t>文件包装封面参考</w:t>
                      </w:r>
                      <w:bookmarkEnd w:id="38"/>
                      <w:bookmarkEnd w:id="39"/>
                      <w:bookmarkEnd w:id="40"/>
                      <w:bookmarkEnd w:id="41"/>
                      <w:bookmarkEnd w:id="42"/>
                      <w:bookmarkEnd w:id="43"/>
                      <w:bookmarkEnd w:id="44"/>
                      <w:bookmarkEnd w:id="45"/>
                      <w:bookmarkEnd w:id="46"/>
                      <w:bookmarkEnd w:id="47"/>
                      <w:bookmarkEnd w:id="48"/>
                    </w:p>
                    <w:p w14:paraId="672964E0"/>
                  </w:txbxContent>
                </v:textbox>
              </v:shape>
            </w:pict>
          </mc:Fallback>
        </mc:AlternateContent>
      </w: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7FB41900">
      <w:pPr>
        <w:rPr>
          <w:rFonts w:hint="eastAsia" w:eastAsia="宋体"/>
          <w:lang w:val="en-US" w:eastAsia="zh-CN"/>
        </w:rPr>
      </w:pPr>
    </w:p>
    <w:tbl>
      <w:tblPr>
        <w:tblStyle w:val="31"/>
        <w:tblpPr w:leftFromText="180" w:rightFromText="180" w:vertAnchor="text" w:horzAnchor="page" w:tblpX="1468" w:tblpY="641"/>
        <w:tblOverlap w:val="never"/>
        <w:tblW w:w="9650" w:type="dxa"/>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747D94B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noWrap w:val="0"/>
            <w:vAlign w:val="top"/>
          </w:tcPr>
          <w:p w14:paraId="7DF4B20C">
            <w:pPr>
              <w:pStyle w:val="51"/>
              <w:autoSpaceDE w:val="0"/>
              <w:autoSpaceDN w:val="0"/>
              <w:spacing w:before="360" w:beforeLines="150" w:after="720" w:afterLines="300"/>
              <w:rPr>
                <w:rFonts w:hint="default" w:eastAsia="宋体"/>
                <w:sz w:val="24"/>
                <w:szCs w:val="24"/>
                <w:lang w:val="en-US" w:eastAsia="zh-CN"/>
              </w:rPr>
            </w:pPr>
            <w:bookmarkStart w:id="5" w:name="_Toc202254105"/>
            <w:bookmarkStart w:id="6" w:name="_Toc449531300"/>
            <w:bookmarkStart w:id="7" w:name="_Toc259090982"/>
            <w:bookmarkStart w:id="8" w:name="_Toc202251075"/>
            <w:bookmarkStart w:id="9" w:name="_Toc202816996"/>
            <w:bookmarkStart w:id="10" w:name="_Toc6397152"/>
            <w:bookmarkStart w:id="11" w:name="_Toc202819878"/>
            <w:bookmarkStart w:id="12" w:name="_Toc202820351"/>
            <w:bookmarkStart w:id="13" w:name="_Toc202252034"/>
            <w:bookmarkStart w:id="14" w:name="_Toc32977098"/>
            <w:bookmarkStart w:id="15" w:name="_Toc6727973"/>
            <w:bookmarkStart w:id="16" w:name="_Toc202251700"/>
            <w:bookmarkStart w:id="17" w:name="_Toc276645579"/>
            <w:bookmarkStart w:id="18" w:name="_Toc20379"/>
            <w:r>
              <w:rPr>
                <w:rFonts w:hint="eastAsia"/>
                <w:sz w:val="24"/>
                <w:szCs w:val="24"/>
              </w:rPr>
              <w:t>文件开封</w:t>
            </w:r>
            <w:r>
              <w:rPr>
                <w:rFonts w:hint="eastAsia"/>
                <w:sz w:val="24"/>
                <w:szCs w:val="24"/>
                <w:lang w:val="en-US" w:eastAsia="zh-CN"/>
              </w:rPr>
              <w:t>时间</w:t>
            </w:r>
            <w:r>
              <w:rPr>
                <w:rFonts w:hint="eastAsia"/>
                <w:sz w:val="24"/>
                <w:szCs w:val="24"/>
              </w:rPr>
              <w:t>： 年 月 日 时 分前不得开封</w:t>
            </w:r>
            <w:r>
              <w:rPr>
                <w:rFonts w:hint="eastAsia"/>
                <w:sz w:val="24"/>
                <w:szCs w:val="24"/>
                <w:lang w:val="en-US" w:eastAsia="zh-CN"/>
              </w:rPr>
              <w:t xml:space="preserve">                       □正本   □副本</w:t>
            </w:r>
          </w:p>
          <w:p w14:paraId="0CBE336A">
            <w:pPr>
              <w:pStyle w:val="51"/>
              <w:tabs>
                <w:tab w:val="left" w:pos="5709"/>
              </w:tabs>
              <w:autoSpaceDE w:val="0"/>
              <w:autoSpaceDN w:val="0"/>
              <w:spacing w:line="480" w:lineRule="auto"/>
              <w:ind w:left="107" w:right="62"/>
              <w:rPr>
                <w:rFonts w:hint="eastAsia"/>
                <w:b/>
                <w:bCs/>
                <w:sz w:val="24"/>
                <w:szCs w:val="24"/>
                <w:u w:val="thick"/>
                <w:lang w:val="en-US"/>
              </w:rPr>
            </w:pPr>
            <w:r>
              <w:rPr>
                <w:rFonts w:hint="eastAsia"/>
                <w:b/>
                <w:bCs/>
                <w:sz w:val="24"/>
                <w:szCs w:val="24"/>
              </w:rPr>
              <w:t>项目名称</w:t>
            </w:r>
            <w:r>
              <w:rPr>
                <w:rFonts w:hint="eastAsia"/>
                <w:b/>
                <w:bCs/>
                <w:spacing w:val="-49"/>
                <w:sz w:val="24"/>
                <w:szCs w:val="24"/>
              </w:rPr>
              <w:t>：</w:t>
            </w:r>
            <w:r>
              <w:rPr>
                <w:rFonts w:hint="eastAsia"/>
                <w:b/>
                <w:bCs/>
                <w:spacing w:val="-49"/>
                <w:sz w:val="24"/>
                <w:szCs w:val="24"/>
                <w:u w:val="thick"/>
                <w:lang w:val="en-US"/>
              </w:rPr>
              <w:t xml:space="preserve">                                                                                                            </w:t>
            </w:r>
          </w:p>
          <w:p w14:paraId="7F4CFEBA">
            <w:pPr>
              <w:pStyle w:val="51"/>
              <w:autoSpaceDE w:val="0"/>
              <w:autoSpaceDN w:val="0"/>
              <w:spacing w:before="12"/>
              <w:jc w:val="center"/>
              <w:rPr>
                <w:rFonts w:hint="eastAsia"/>
                <w:b/>
                <w:sz w:val="84"/>
                <w:szCs w:val="84"/>
                <w:lang w:val="en-US" w:eastAsia="zh-CN"/>
              </w:rPr>
            </w:pPr>
          </w:p>
          <w:p w14:paraId="3CE13847">
            <w:pPr>
              <w:pStyle w:val="51"/>
              <w:autoSpaceDE w:val="0"/>
              <w:autoSpaceDN w:val="0"/>
              <w:spacing w:before="12"/>
              <w:jc w:val="center"/>
              <w:rPr>
                <w:rFonts w:hint="eastAsia"/>
                <w:b/>
                <w:sz w:val="24"/>
                <w:szCs w:val="24"/>
                <w:lang w:val="en-US"/>
              </w:rPr>
            </w:pPr>
            <w:r>
              <w:rPr>
                <w:rFonts w:hint="eastAsia"/>
                <w:b/>
                <w:sz w:val="84"/>
                <w:szCs w:val="84"/>
                <w:lang w:val="en-US" w:eastAsia="zh-CN"/>
              </w:rPr>
              <w:t>参评</w:t>
            </w:r>
            <w:r>
              <w:rPr>
                <w:rFonts w:hint="eastAsia"/>
                <w:b/>
                <w:sz w:val="84"/>
                <w:szCs w:val="84"/>
                <w:lang w:val="en-US"/>
              </w:rPr>
              <w:t>文件</w:t>
            </w:r>
            <w:r>
              <w:rPr>
                <w:rFonts w:hint="eastAsia"/>
                <w:b/>
                <w:sz w:val="24"/>
                <w:szCs w:val="24"/>
                <w:lang w:val="en-US"/>
              </w:rPr>
              <w:t xml:space="preserve">  </w:t>
            </w:r>
          </w:p>
          <w:p w14:paraId="3B7BAD13">
            <w:pPr>
              <w:pStyle w:val="51"/>
              <w:tabs>
                <w:tab w:val="left" w:pos="7573"/>
              </w:tabs>
              <w:autoSpaceDE w:val="0"/>
              <w:autoSpaceDN w:val="0"/>
              <w:spacing w:before="480" w:beforeLines="200" w:line="600" w:lineRule="auto"/>
              <w:rPr>
                <w:rFonts w:hint="eastAsia"/>
                <w:spacing w:val="-1"/>
                <w:sz w:val="24"/>
                <w:szCs w:val="24"/>
                <w:lang w:val="en-US" w:eastAsia="zh-CN"/>
              </w:rPr>
            </w:pPr>
          </w:p>
          <w:p w14:paraId="486F5EB8">
            <w:pPr>
              <w:pStyle w:val="51"/>
              <w:tabs>
                <w:tab w:val="left" w:pos="7573"/>
              </w:tabs>
              <w:autoSpaceDE w:val="0"/>
              <w:autoSpaceDN w:val="0"/>
              <w:spacing w:before="480" w:beforeLines="200" w:line="600" w:lineRule="auto"/>
              <w:ind w:firstLine="714" w:firstLineChars="3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6444476B">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5AF984BD">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rPr>
              <w:t>联系人：</w:t>
            </w:r>
            <w:r>
              <w:rPr>
                <w:rFonts w:hint="eastAsia"/>
                <w:sz w:val="24"/>
                <w:szCs w:val="24"/>
                <w:u w:val="thick"/>
              </w:rPr>
              <w:t xml:space="preserve"> </w:t>
            </w:r>
            <w:r>
              <w:rPr>
                <w:rFonts w:hint="eastAsia"/>
                <w:sz w:val="24"/>
                <w:szCs w:val="24"/>
                <w:u w:val="thick"/>
                <w:lang w:val="en-US"/>
              </w:rPr>
              <w:t xml:space="preserve">                       </w:t>
            </w:r>
          </w:p>
          <w:p w14:paraId="04E7D9A8">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联系电话</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p w14:paraId="1550A2C9">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联系邮箱</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tc>
      </w:tr>
      <w:tr w14:paraId="6B1D86B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noWrap w:val="0"/>
            <w:vAlign w:val="center"/>
          </w:tcPr>
          <w:p w14:paraId="731A79A7">
            <w:pPr>
              <w:pStyle w:val="51"/>
              <w:spacing w:line="243" w:lineRule="auto"/>
              <w:jc w:val="center"/>
              <w:rPr>
                <w:rFonts w:hint="eastAsia"/>
                <w:sz w:val="24"/>
                <w:szCs w:val="24"/>
                <w:lang w:val="en-US"/>
              </w:rPr>
            </w:pPr>
            <w:r>
              <w:rPr>
                <w:rFonts w:hint="eastAsia"/>
                <w:sz w:val="24"/>
                <w:szCs w:val="24"/>
                <w:lang w:val="en-US"/>
              </w:rPr>
              <w:t>说明</w:t>
            </w:r>
          </w:p>
        </w:tc>
        <w:tc>
          <w:tcPr>
            <w:tcW w:w="8630" w:type="dxa"/>
            <w:tcBorders>
              <w:top w:val="single" w:color="000000" w:sz="4" w:space="0"/>
              <w:left w:val="single" w:color="000000" w:sz="4" w:space="0"/>
              <w:bottom w:val="single" w:color="000000" w:sz="12" w:space="0"/>
            </w:tcBorders>
            <w:noWrap w:val="0"/>
            <w:vAlign w:val="center"/>
          </w:tcPr>
          <w:p w14:paraId="02A08FE0">
            <w:pPr>
              <w:pStyle w:val="51"/>
              <w:numPr>
                <w:ilvl w:val="0"/>
                <w:numId w:val="2"/>
              </w:numPr>
              <w:autoSpaceDE w:val="0"/>
              <w:autoSpaceDN w:val="0"/>
              <w:rPr>
                <w:rFonts w:hint="eastAsia"/>
                <w:sz w:val="24"/>
                <w:szCs w:val="24"/>
              </w:rPr>
            </w:pPr>
            <w:r>
              <w:rPr>
                <w:rFonts w:hint="eastAsia"/>
                <w:sz w:val="24"/>
                <w:szCs w:val="24"/>
                <w:lang w:val="en-US" w:eastAsia="zh-CN"/>
              </w:rPr>
              <w:t>参评</w:t>
            </w:r>
            <w:r>
              <w:rPr>
                <w:rFonts w:hint="eastAsia"/>
                <w:sz w:val="24"/>
                <w:szCs w:val="24"/>
              </w:rPr>
              <w:t>文件密封封面必须用永久性笔迹详细填写或打印；</w:t>
            </w:r>
          </w:p>
          <w:p w14:paraId="4CFA80F7">
            <w:pPr>
              <w:pStyle w:val="51"/>
              <w:numPr>
                <w:ilvl w:val="0"/>
                <w:numId w:val="2"/>
              </w:numPr>
              <w:autoSpaceDE w:val="0"/>
              <w:autoSpaceDN w:val="0"/>
              <w:rPr>
                <w:rFonts w:hint="eastAsia"/>
                <w:sz w:val="24"/>
                <w:szCs w:val="24"/>
              </w:rPr>
            </w:pPr>
            <w:r>
              <w:rPr>
                <w:rFonts w:hint="eastAsia"/>
                <w:sz w:val="24"/>
                <w:szCs w:val="24"/>
              </w:rPr>
              <w:t>本封面复印或打印有效；</w:t>
            </w:r>
          </w:p>
          <w:p w14:paraId="63972579">
            <w:pPr>
              <w:pStyle w:val="51"/>
              <w:numPr>
                <w:ilvl w:val="0"/>
                <w:numId w:val="2"/>
              </w:numPr>
              <w:autoSpaceDE w:val="0"/>
              <w:autoSpaceDN w:val="0"/>
              <w:rPr>
                <w:rFonts w:hint="eastAsia"/>
                <w:sz w:val="24"/>
                <w:szCs w:val="24"/>
              </w:rPr>
            </w:pPr>
            <w:r>
              <w:rPr>
                <w:rFonts w:hint="eastAsia"/>
                <w:sz w:val="24"/>
                <w:szCs w:val="24"/>
                <w:lang w:val="en-US" w:eastAsia="zh-CN"/>
              </w:rPr>
              <w:t>参评</w:t>
            </w:r>
            <w:r>
              <w:rPr>
                <w:rFonts w:hint="eastAsia"/>
                <w:sz w:val="24"/>
                <w:szCs w:val="24"/>
              </w:rPr>
              <w:t>文件密封各封口处须加盖</w:t>
            </w:r>
            <w:r>
              <w:rPr>
                <w:rFonts w:hint="eastAsia"/>
                <w:sz w:val="24"/>
                <w:szCs w:val="24"/>
                <w:lang w:val="en-US" w:eastAsia="zh-CN"/>
              </w:rPr>
              <w:t>服务</w:t>
            </w:r>
            <w:r>
              <w:rPr>
                <w:rFonts w:hint="eastAsia"/>
                <w:sz w:val="24"/>
                <w:szCs w:val="24"/>
              </w:rPr>
              <w:t>商公章。</w:t>
            </w:r>
          </w:p>
        </w:tc>
      </w:tr>
    </w:tbl>
    <w:p w14:paraId="77F5A008">
      <w:pPr>
        <w:pStyle w:val="3"/>
        <w:rPr>
          <w:rFonts w:hint="eastAsia" w:ascii="宋体" w:hAnsi="宋体" w:eastAsia="宋体"/>
          <w:bCs w:val="0"/>
          <w:color w:val="000000"/>
          <w:sz w:val="28"/>
          <w:szCs w:val="28"/>
        </w:rPr>
        <w:sectPr>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14:paraId="571ECC4A">
      <w:pPr>
        <w:pStyle w:val="4"/>
        <w:spacing w:before="120" w:after="12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文件封面</w:t>
      </w:r>
    </w:p>
    <w:p w14:paraId="00932B18">
      <w:pPr>
        <w:ind w:firstLine="560"/>
        <w:jc w:val="right"/>
        <w:rPr>
          <w:rFonts w:hint="eastAsia" w:ascii="宋体" w:hAnsi="宋体"/>
          <w:sz w:val="24"/>
          <w:szCs w:val="24"/>
        </w:rPr>
      </w:pPr>
    </w:p>
    <w:p w14:paraId="7B5FE6DC">
      <w:pPr>
        <w:pStyle w:val="4"/>
        <w:spacing w:before="120" w:after="120"/>
        <w:rPr>
          <w:rFonts w:hint="eastAsia" w:ascii="宋体" w:hAnsi="宋体"/>
          <w:sz w:val="24"/>
          <w:szCs w:val="24"/>
        </w:rPr>
      </w:pPr>
    </w:p>
    <w:p w14:paraId="6A312C97">
      <w:pPr>
        <w:pStyle w:val="12"/>
        <w:spacing w:before="15"/>
        <w:ind w:firstLine="261"/>
        <w:rPr>
          <w:rFonts w:hint="eastAsia"/>
          <w:b/>
          <w:sz w:val="24"/>
        </w:rPr>
      </w:pPr>
    </w:p>
    <w:p w14:paraId="1FDF8103">
      <w:pPr>
        <w:ind w:firstLine="964"/>
        <w:jc w:val="center"/>
        <w:rPr>
          <w:rFonts w:hint="eastAsia" w:ascii="宋体" w:hAnsi="宋体"/>
          <w:b/>
          <w:bCs/>
          <w:sz w:val="24"/>
          <w:szCs w:val="24"/>
        </w:rPr>
      </w:pPr>
      <w:r>
        <w:rPr>
          <w:rFonts w:hint="eastAsia" w:ascii="宋体" w:hAnsi="宋体"/>
          <w:b/>
          <w:bCs/>
          <w:sz w:val="84"/>
          <w:szCs w:val="84"/>
          <w:lang w:val="en-US" w:eastAsia="zh-CN"/>
        </w:rPr>
        <w:t>参评</w:t>
      </w:r>
      <w:r>
        <w:rPr>
          <w:rFonts w:hint="eastAsia" w:ascii="宋体" w:hAnsi="宋体"/>
          <w:b/>
          <w:bCs/>
          <w:sz w:val="84"/>
          <w:szCs w:val="84"/>
        </w:rPr>
        <w:t>文件</w:t>
      </w:r>
    </w:p>
    <w:p w14:paraId="3429371B">
      <w:pPr>
        <w:pStyle w:val="12"/>
        <w:spacing w:before="10"/>
        <w:rPr>
          <w:rFonts w:hint="eastAsia"/>
          <w:b/>
          <w:sz w:val="24"/>
        </w:rPr>
      </w:pPr>
    </w:p>
    <w:p w14:paraId="42ED619D">
      <w:pPr>
        <w:autoSpaceDE w:val="0"/>
        <w:autoSpaceDN w:val="0"/>
        <w:spacing w:before="1" w:line="480" w:lineRule="auto"/>
        <w:ind w:firstLine="723"/>
        <w:rPr>
          <w:rFonts w:hint="eastAsia" w:ascii="宋体" w:hAnsi="宋体"/>
          <w:b/>
          <w:bCs/>
          <w:sz w:val="32"/>
          <w:szCs w:val="32"/>
        </w:rPr>
      </w:pPr>
    </w:p>
    <w:p w14:paraId="7C212427">
      <w:pPr>
        <w:autoSpaceDE w:val="0"/>
        <w:autoSpaceDN w:val="0"/>
        <w:spacing w:before="1" w:line="480" w:lineRule="auto"/>
        <w:ind w:firstLine="723"/>
        <w:rPr>
          <w:rFonts w:hint="eastAsia" w:ascii="宋体" w:hAnsi="宋体"/>
          <w:b/>
          <w:bCs/>
          <w:sz w:val="24"/>
          <w:szCs w:val="24"/>
        </w:rPr>
      </w:pPr>
    </w:p>
    <w:p w14:paraId="3C73EC97">
      <w:pPr>
        <w:pStyle w:val="12"/>
        <w:rPr>
          <w:rFonts w:hint="eastAsia"/>
          <w:sz w:val="24"/>
        </w:rPr>
      </w:pPr>
    </w:p>
    <w:p w14:paraId="26904C24">
      <w:pPr>
        <w:pStyle w:val="12"/>
        <w:rPr>
          <w:rFonts w:hint="eastAsia"/>
          <w:sz w:val="24"/>
        </w:rPr>
      </w:pPr>
    </w:p>
    <w:p w14:paraId="394E8087">
      <w:pPr>
        <w:pStyle w:val="51"/>
        <w:tabs>
          <w:tab w:val="left" w:pos="7573"/>
        </w:tabs>
        <w:spacing w:before="480" w:beforeLines="200" w:line="600" w:lineRule="auto"/>
        <w:ind w:firstLine="240" w:firstLineChars="100"/>
        <w:rPr>
          <w:rFonts w:hint="eastAsia"/>
          <w:spacing w:val="-1"/>
          <w:sz w:val="24"/>
          <w:szCs w:val="24"/>
        </w:rPr>
      </w:pPr>
      <w:r>
        <w:rPr>
          <w:rFonts w:hint="eastAsia"/>
          <w:sz w:val="24"/>
          <w:szCs w:val="24"/>
          <w:lang w:val="en-US" w:eastAsia="zh-CN"/>
        </w:rPr>
        <w:t>项目名称</w:t>
      </w:r>
      <w:r>
        <w:rPr>
          <w:rFonts w:hint="eastAsia"/>
          <w:sz w:val="24"/>
          <w:szCs w:val="24"/>
        </w:rPr>
        <w:t>：</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2C758FB5">
      <w:pPr>
        <w:pStyle w:val="51"/>
        <w:tabs>
          <w:tab w:val="left" w:pos="7573"/>
        </w:tabs>
        <w:spacing w:before="480" w:beforeLines="200" w:line="600" w:lineRule="auto"/>
        <w:ind w:firstLine="238" w:firstLineChars="1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60235E11">
      <w:pPr>
        <w:pStyle w:val="51"/>
        <w:tabs>
          <w:tab w:val="left" w:pos="6947"/>
          <w:tab w:val="left" w:pos="9625"/>
        </w:tabs>
        <w:spacing w:line="600" w:lineRule="auto"/>
        <w:ind w:right="-29" w:firstLine="240" w:firstLineChars="100"/>
        <w:rPr>
          <w:rFonts w:hint="eastAsia"/>
          <w:sz w:val="24"/>
          <w:szCs w:val="24"/>
          <w:u w:val="thick"/>
        </w:rPr>
      </w:pPr>
      <w:r>
        <w:rPr>
          <w:rFonts w:hint="eastAsia"/>
          <w:sz w:val="24"/>
          <w:szCs w:val="24"/>
        </w:rPr>
        <w:t>法定代表人（</w:t>
      </w:r>
      <w:r>
        <w:rPr>
          <w:rFonts w:hint="eastAsia"/>
          <w:sz w:val="24"/>
          <w:szCs w:val="24"/>
          <w:lang w:val="en-US"/>
        </w:rPr>
        <w:t>负责人</w:t>
      </w:r>
      <w:r>
        <w:rPr>
          <w:rFonts w:hint="eastAsia"/>
          <w:sz w:val="24"/>
          <w:szCs w:val="24"/>
        </w:rPr>
        <w:t>）或被授权</w:t>
      </w:r>
      <w:r>
        <w:rPr>
          <w:rFonts w:hint="eastAsia"/>
          <w:sz w:val="24"/>
          <w:szCs w:val="24"/>
          <w:lang w:val="en-US"/>
        </w:rPr>
        <w:t>代表</w:t>
      </w:r>
      <w:r>
        <w:rPr>
          <w:rFonts w:hint="eastAsia"/>
          <w:sz w:val="24"/>
          <w:szCs w:val="24"/>
        </w:rPr>
        <w:t>人（签字或盖章）：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5F022CBF">
      <w:pPr>
        <w:pStyle w:val="51"/>
        <w:tabs>
          <w:tab w:val="left" w:pos="6947"/>
          <w:tab w:val="left" w:pos="9625"/>
        </w:tabs>
        <w:spacing w:line="600" w:lineRule="auto"/>
        <w:ind w:right="-29" w:firstLine="240" w:firstLineChars="100"/>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7643F501">
      <w:pPr>
        <w:pStyle w:val="74"/>
        <w:ind w:left="0" w:leftChars="0" w:firstLine="240" w:firstLineChars="100"/>
        <w:rPr>
          <w:rFonts w:hint="eastAsia" w:ascii="宋体" w:hAnsi="宋体" w:cs="宋体"/>
          <w:sz w:val="24"/>
          <w:szCs w:val="24"/>
          <w:u w:val="single"/>
        </w:rPr>
      </w:pPr>
      <w:r>
        <w:rPr>
          <w:rFonts w:hint="eastAsia" w:ascii="宋体" w:hAnsi="宋体" w:cs="宋体"/>
          <w:sz w:val="24"/>
          <w:szCs w:val="24"/>
        </w:rPr>
        <w:t>采购联系人：</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rPr>
        <w:t>电 话：</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lang w:val="en-US" w:eastAsia="zh-CN"/>
        </w:rPr>
        <w:t>邮箱</w:t>
      </w:r>
      <w:r>
        <w:rPr>
          <w:rFonts w:hint="eastAsia" w:ascii="宋体" w:hAnsi="宋体" w:cs="宋体"/>
          <w:sz w:val="24"/>
          <w:szCs w:val="24"/>
        </w:rPr>
        <w:t>：</w:t>
      </w:r>
      <w:r>
        <w:rPr>
          <w:rFonts w:hint="eastAsia" w:ascii="宋体" w:hAnsi="宋体" w:cs="宋体"/>
          <w:sz w:val="24"/>
          <w:szCs w:val="24"/>
          <w:u w:val="thick"/>
          <w:lang w:val="en-US"/>
        </w:rPr>
        <w:t xml:space="preserve">  </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u w:val="thick"/>
          <w:lang w:val="en-US" w:eastAsia="zh-CN"/>
        </w:rPr>
        <w:t xml:space="preserve">  </w:t>
      </w:r>
      <w:r>
        <w:rPr>
          <w:rFonts w:hint="eastAsia" w:ascii="宋体" w:hAnsi="宋体" w:cs="宋体"/>
          <w:sz w:val="24"/>
          <w:szCs w:val="24"/>
          <w:u w:val="thick"/>
          <w:lang w:val="en-US"/>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7DACCD50">
      <w:pPr>
        <w:spacing w:before="24" w:beforeLines="10" w:after="24" w:afterLines="10" w:line="360" w:lineRule="auto"/>
        <w:rPr>
          <w:rFonts w:hint="eastAsia" w:ascii="宋体" w:hAnsi="宋体"/>
          <w:color w:val="000000"/>
          <w:sz w:val="24"/>
          <w:szCs w:val="24"/>
        </w:rPr>
      </w:pPr>
      <w:r>
        <w:rPr>
          <w:rFonts w:hint="eastAsia" w:ascii="宋体" w:hAnsi="宋体"/>
          <w:color w:val="000000"/>
          <w:sz w:val="24"/>
          <w:szCs w:val="24"/>
        </w:rPr>
        <w:tab/>
      </w:r>
      <w:r>
        <w:rPr>
          <w:rFonts w:hint="eastAsia" w:ascii="宋体" w:hAnsi="宋体"/>
          <w:color w:val="000000"/>
          <w:sz w:val="24"/>
          <w:szCs w:val="24"/>
        </w:rPr>
        <w:tab/>
      </w:r>
    </w:p>
    <w:p w14:paraId="56C7DD21">
      <w:pPr>
        <w:pStyle w:val="74"/>
        <w:ind w:firstLine="482"/>
        <w:rPr>
          <w:rFonts w:hint="eastAsia" w:ascii="宋体" w:hAnsi="宋体" w:cs="宋体"/>
          <w:b/>
          <w:bCs/>
          <w:sz w:val="24"/>
          <w:szCs w:val="24"/>
        </w:rPr>
      </w:pPr>
    </w:p>
    <w:p w14:paraId="633A9A13">
      <w:pPr>
        <w:pStyle w:val="74"/>
        <w:ind w:firstLine="482"/>
        <w:rPr>
          <w:rFonts w:hint="eastAsia" w:ascii="宋体" w:hAnsi="宋体" w:cs="宋体"/>
          <w:b/>
          <w:bCs/>
          <w:sz w:val="24"/>
          <w:szCs w:val="24"/>
        </w:rPr>
      </w:pPr>
    </w:p>
    <w:p w14:paraId="64060316">
      <w:pPr>
        <w:pStyle w:val="74"/>
        <w:ind w:firstLine="482"/>
        <w:rPr>
          <w:rFonts w:hint="eastAsia" w:ascii="宋体" w:hAnsi="宋体" w:cs="宋体"/>
          <w:b/>
          <w:bCs/>
          <w:sz w:val="24"/>
          <w:szCs w:val="24"/>
        </w:rPr>
      </w:pPr>
    </w:p>
    <w:p w14:paraId="7ECE12F4">
      <w:pPr>
        <w:pStyle w:val="74"/>
        <w:ind w:firstLine="482"/>
        <w:rPr>
          <w:rFonts w:hint="eastAsia" w:ascii="宋体" w:hAnsi="宋体" w:cs="宋体"/>
          <w:b/>
          <w:bCs/>
          <w:sz w:val="24"/>
          <w:szCs w:val="24"/>
        </w:rPr>
      </w:pPr>
    </w:p>
    <w:p w14:paraId="600C63FC">
      <w:pPr>
        <w:pStyle w:val="74"/>
        <w:ind w:firstLine="482"/>
        <w:rPr>
          <w:rFonts w:hint="eastAsia" w:ascii="宋体" w:hAnsi="宋体" w:cs="宋体"/>
          <w:b/>
          <w:bCs/>
          <w:sz w:val="24"/>
          <w:szCs w:val="24"/>
        </w:rPr>
      </w:pPr>
    </w:p>
    <w:p w14:paraId="5569CACF">
      <w:pPr>
        <w:pStyle w:val="74"/>
        <w:ind w:firstLine="482"/>
        <w:rPr>
          <w:rFonts w:hint="eastAsia" w:ascii="宋体" w:hAnsi="宋体" w:cs="宋体"/>
          <w:b/>
          <w:bCs/>
          <w:sz w:val="24"/>
          <w:szCs w:val="24"/>
        </w:rPr>
      </w:pPr>
    </w:p>
    <w:p w14:paraId="711ACEA3">
      <w:pPr>
        <w:pStyle w:val="74"/>
        <w:ind w:firstLine="0" w:firstLineChars="0"/>
        <w:jc w:val="center"/>
        <w:rPr>
          <w:rFonts w:hint="eastAsia" w:ascii="宋体" w:hAnsi="宋体" w:cs="宋体"/>
          <w:b/>
          <w:bCs/>
          <w:sz w:val="24"/>
          <w:szCs w:val="24"/>
        </w:rPr>
      </w:pPr>
      <w:r>
        <w:rPr>
          <w:rFonts w:hint="eastAsia" w:ascii="宋体" w:hAnsi="宋体" w:cs="宋体"/>
          <w:b/>
          <w:bCs/>
          <w:sz w:val="28"/>
          <w:szCs w:val="28"/>
          <w:lang w:val="en-US" w:eastAsia="zh-CN"/>
        </w:rPr>
        <w:t>参评</w:t>
      </w:r>
      <w:r>
        <w:rPr>
          <w:rFonts w:hint="eastAsia" w:ascii="宋体" w:hAnsi="宋体" w:cs="宋体"/>
          <w:b/>
          <w:bCs/>
          <w:sz w:val="28"/>
          <w:szCs w:val="28"/>
        </w:rPr>
        <w:t>文件编制资料表</w:t>
      </w:r>
    </w:p>
    <w:tbl>
      <w:tblPr>
        <w:tblStyle w:val="31"/>
        <w:tblpPr w:leftFromText="180" w:rightFromText="180" w:vertAnchor="text" w:horzAnchor="page" w:tblpX="1154" w:tblpY="195"/>
        <w:tblOverlap w:val="never"/>
        <w:tblW w:w="9420"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5BE456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auto"/>
            <w:noWrap w:val="0"/>
            <w:vAlign w:val="center"/>
          </w:tcPr>
          <w:p w14:paraId="0EDB7288">
            <w:pPr>
              <w:pStyle w:val="51"/>
              <w:autoSpaceDE w:val="0"/>
              <w:autoSpaceDN w:val="0"/>
              <w:jc w:val="center"/>
              <w:rPr>
                <w:rFonts w:hint="eastAsia"/>
                <w:b/>
                <w:bCs/>
                <w:lang w:val="en-U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7827B2">
            <w:pPr>
              <w:pStyle w:val="51"/>
              <w:autoSpaceDE w:val="0"/>
              <w:autoSpaceDN w:val="0"/>
              <w:jc w:val="center"/>
              <w:rPr>
                <w:rFonts w:hint="eastAsia"/>
                <w:b/>
                <w:bCs/>
                <w:lang w:val="en-U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0F8F02">
            <w:pPr>
              <w:pStyle w:val="51"/>
              <w:autoSpaceDE w:val="0"/>
              <w:autoSpaceDN w:val="0"/>
              <w:jc w:val="center"/>
              <w:rPr>
                <w:rFonts w:hint="eastAsia"/>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9B3ECF">
            <w:pPr>
              <w:pStyle w:val="51"/>
              <w:autoSpaceDE w:val="0"/>
              <w:autoSpaceDN w:val="0"/>
              <w:jc w:val="center"/>
              <w:rPr>
                <w:rFonts w:hint="eastAsia"/>
                <w:b/>
                <w:bCs/>
              </w:rPr>
            </w:pPr>
            <w:r>
              <w:rPr>
                <w:rFonts w:hint="eastAsia"/>
                <w:b/>
                <w:bCs/>
              </w:rPr>
              <w:t>页码</w:t>
            </w:r>
          </w:p>
          <w:p w14:paraId="48BFAF10">
            <w:pPr>
              <w:pStyle w:val="51"/>
              <w:autoSpaceDE w:val="0"/>
              <w:autoSpaceDN w:val="0"/>
              <w:jc w:val="center"/>
              <w:rPr>
                <w:rFonts w:hint="eastAsia"/>
                <w:b/>
                <w:bCs/>
              </w:rPr>
            </w:pPr>
            <w:r>
              <w:rPr>
                <w:rFonts w:hint="eastAsia"/>
                <w:b/>
                <w:bCs/>
              </w:rPr>
              <w:t>范围</w:t>
            </w:r>
          </w:p>
        </w:tc>
        <w:tc>
          <w:tcPr>
            <w:tcW w:w="1191" w:type="dxa"/>
            <w:vMerge w:val="restart"/>
            <w:tcBorders>
              <w:top w:val="single" w:color="000000" w:sz="6" w:space="0"/>
              <w:left w:val="single" w:color="000000" w:sz="6" w:space="0"/>
            </w:tcBorders>
            <w:shd w:val="clear" w:color="auto" w:fill="auto"/>
            <w:noWrap w:val="0"/>
            <w:vAlign w:val="center"/>
          </w:tcPr>
          <w:p w14:paraId="3FD3383D">
            <w:pPr>
              <w:pStyle w:val="51"/>
              <w:autoSpaceDE w:val="0"/>
              <w:autoSpaceDN w:val="0"/>
              <w:jc w:val="center"/>
              <w:rPr>
                <w:rFonts w:hint="eastAsia"/>
              </w:rPr>
            </w:pPr>
            <w:r>
              <w:rPr>
                <w:rFonts w:hint="eastAsia"/>
                <w:b/>
              </w:rPr>
              <w:t>备注</w:t>
            </w:r>
          </w:p>
          <w:p w14:paraId="7C054E36">
            <w:pPr>
              <w:pStyle w:val="51"/>
              <w:autoSpaceDE w:val="0"/>
              <w:autoSpaceDN w:val="0"/>
              <w:jc w:val="center"/>
              <w:rPr>
                <w:rFonts w:hint="eastAsia"/>
              </w:rPr>
            </w:pPr>
          </w:p>
        </w:tc>
      </w:tr>
      <w:tr w14:paraId="54BE39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noWrap w:val="0"/>
            <w:vAlign w:val="center"/>
          </w:tcPr>
          <w:p w14:paraId="18201711">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14:paraId="0679FEBD">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1810E9">
            <w:pPr>
              <w:pStyle w:val="51"/>
              <w:autoSpaceDE w:val="0"/>
              <w:autoSpaceDN w:val="0"/>
              <w:jc w:val="center"/>
              <w:rPr>
                <w:rFonts w:hint="eastAsia"/>
              </w:rP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971C78">
            <w:pPr>
              <w:pStyle w:val="51"/>
              <w:autoSpaceDE w:val="0"/>
              <w:autoSpaceDN w:val="0"/>
              <w:jc w:val="center"/>
              <w:rPr>
                <w:rFonts w:hint="eastAsia"/>
              </w:rP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14:paraId="2A86E512">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noWrap w:val="0"/>
            <w:vAlign w:val="center"/>
          </w:tcPr>
          <w:p w14:paraId="53A1C55B">
            <w:pPr>
              <w:autoSpaceDE w:val="0"/>
              <w:autoSpaceDN w:val="0"/>
              <w:rPr>
                <w:rFonts w:hint="eastAsia" w:ascii="宋体" w:hAnsi="宋体"/>
              </w:rPr>
            </w:pPr>
          </w:p>
        </w:tc>
      </w:tr>
      <w:tr w14:paraId="1C35BA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14:paraId="66CC7AF9">
            <w:pPr>
              <w:pStyle w:val="51"/>
              <w:autoSpaceDE w:val="0"/>
              <w:autoSpaceDN w:val="0"/>
              <w:jc w:val="center"/>
              <w:rPr>
                <w:rFonts w:hint="eastAsia"/>
              </w:rPr>
            </w:pPr>
            <w:r>
              <w:rPr>
                <w:rFonts w:hint="eastAsia"/>
              </w:rPr>
              <w:t>一、</w:t>
            </w:r>
            <w:r>
              <w:rPr>
                <w:rFonts w:hint="eastAsia"/>
                <w:b/>
              </w:rPr>
              <w:t>资格性文件</w:t>
            </w:r>
          </w:p>
        </w:tc>
      </w:tr>
      <w:tr w14:paraId="2EC848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086487DE">
            <w:pPr>
              <w:pStyle w:val="51"/>
              <w:autoSpaceDE w:val="0"/>
              <w:autoSpaceDN w:val="0"/>
              <w:jc w:val="center"/>
              <w:rPr>
                <w:rFonts w:hint="eastAsia"/>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12ADC9">
            <w:pPr>
              <w:pStyle w:val="51"/>
              <w:autoSpaceDE w:val="0"/>
              <w:autoSpaceDN w:val="0"/>
              <w:rPr>
                <w:rFonts w:hint="eastAsia"/>
              </w:rPr>
            </w:pPr>
            <w:r>
              <w:rPr>
                <w:rFonts w:hint="eastAsia"/>
                <w:lang w:val="en-US" w:eastAsia="zh-CN"/>
              </w:rPr>
              <w:t>承诺</w:t>
            </w:r>
            <w:r>
              <w:rPr>
                <w:rFonts w:hint="eastAsia"/>
                <w:lang w:val="en-US"/>
              </w:rPr>
              <w:t>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7D5E3A">
            <w:pPr>
              <w:pStyle w:val="51"/>
              <w:autoSpaceDE w:val="0"/>
              <w:autoSpaceDN w:val="0"/>
              <w:jc w:val="center"/>
              <w:rPr>
                <w:rFonts w:hint="eastAsia" w:eastAsia="宋体"/>
                <w:lang w:val="en-US" w:eastAsia="zh-CN"/>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79B85B">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8BEBC1E">
            <w:pPr>
              <w:pStyle w:val="51"/>
              <w:autoSpaceDE w:val="0"/>
              <w:autoSpaceDN w:val="0"/>
              <w:jc w:val="center"/>
              <w:rPr>
                <w:rFonts w:hint="eastAsia"/>
              </w:rPr>
            </w:pPr>
          </w:p>
        </w:tc>
      </w:tr>
      <w:tr w14:paraId="2021E3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42FE08E">
            <w:pPr>
              <w:pStyle w:val="51"/>
              <w:autoSpaceDE w:val="0"/>
              <w:autoSpaceDN w:val="0"/>
              <w:jc w:val="center"/>
              <w:rPr>
                <w:rFonts w:hint="eastAsia"/>
                <w:lang w:val="en-US"/>
              </w:rP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ABC5341">
            <w:pPr>
              <w:pStyle w:val="51"/>
              <w:autoSpaceDE w:val="0"/>
              <w:autoSpaceDN w:val="0"/>
              <w:rPr>
                <w:rFonts w:hint="eastAsia"/>
              </w:rPr>
            </w:pPr>
            <w:r>
              <w:rPr>
                <w:rFonts w:hint="eastAsia"/>
              </w:rPr>
              <w:t>法定代表人/负责人</w:t>
            </w:r>
            <w:r>
              <w:rPr>
                <w:rFonts w:hint="eastAsia"/>
                <w:lang w:val="en-US" w:eastAsia="zh-CN"/>
              </w:rPr>
              <w:t>资格</w:t>
            </w:r>
            <w:r>
              <w:rPr>
                <w:rFonts w:hint="eastAsia"/>
              </w:rPr>
              <w:t>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7F9255">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0D8D4A">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1A234066">
            <w:pPr>
              <w:pStyle w:val="51"/>
              <w:autoSpaceDE w:val="0"/>
              <w:autoSpaceDN w:val="0"/>
              <w:jc w:val="center"/>
              <w:rPr>
                <w:rFonts w:hint="eastAsia"/>
              </w:rPr>
            </w:pPr>
          </w:p>
        </w:tc>
      </w:tr>
      <w:tr w14:paraId="4ADB2F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63988B77">
            <w:pPr>
              <w:pStyle w:val="51"/>
              <w:autoSpaceDE w:val="0"/>
              <w:autoSpaceDN w:val="0"/>
              <w:jc w:val="center"/>
              <w:rPr>
                <w:rFonts w:hint="eastAsia"/>
                <w:lang w:val="en-US"/>
              </w:rP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74E967">
            <w:pPr>
              <w:pStyle w:val="51"/>
              <w:autoSpaceDE w:val="0"/>
              <w:autoSpaceDN w:val="0"/>
              <w:rPr>
                <w:rFonts w:hint="eastAsia"/>
              </w:rPr>
            </w:pPr>
            <w:r>
              <w:rPr>
                <w:rFonts w:hint="eastAsia"/>
              </w:rPr>
              <w:t>法定代表人/负责人授权委托书（</w:t>
            </w:r>
            <w:r>
              <w:rPr>
                <w:rFonts w:hint="eastAsia"/>
                <w:lang w:val="en-US"/>
              </w:rPr>
              <w:t>法定代表人或负责人</w:t>
            </w:r>
            <w:r>
              <w:rPr>
                <w:rFonts w:hint="eastAsia"/>
                <w:lang w:val="en-US" w:eastAsia="zh-CN"/>
              </w:rPr>
              <w:t>参评则</w:t>
            </w:r>
            <w:r>
              <w:rPr>
                <w:rFonts w:hint="eastAsia"/>
                <w:lang w:val="en-US"/>
              </w:rPr>
              <w:t>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1DBFEC">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32B1B0">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03F29E2D">
            <w:pPr>
              <w:pStyle w:val="51"/>
              <w:autoSpaceDE w:val="0"/>
              <w:autoSpaceDN w:val="0"/>
              <w:jc w:val="center"/>
              <w:rPr>
                <w:rFonts w:hint="eastAsia"/>
              </w:rPr>
            </w:pPr>
          </w:p>
        </w:tc>
      </w:tr>
      <w:tr w14:paraId="3A3D7F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1B845DB">
            <w:pPr>
              <w:pStyle w:val="51"/>
              <w:autoSpaceDE w:val="0"/>
              <w:autoSpaceDN w:val="0"/>
              <w:jc w:val="center"/>
              <w:rPr>
                <w:rFonts w:hint="eastAsia"/>
                <w:lang w:val="en-US"/>
              </w:rPr>
            </w:pPr>
            <w:r>
              <w:rPr>
                <w:rFonts w:hint="eastAsia"/>
                <w:lang w:val="en-US"/>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A68050">
            <w:pPr>
              <w:pStyle w:val="51"/>
              <w:autoSpaceDE w:val="0"/>
              <w:autoSpaceDN w:val="0"/>
              <w:rPr>
                <w:rFonts w:hint="eastAsia"/>
              </w:rPr>
            </w:pPr>
            <w:r>
              <w:rPr>
                <w:rFonts w:hint="eastAsia"/>
                <w:lang w:val="en-US" w:eastAsia="zh-CN"/>
              </w:rPr>
              <w:t>经年检合格的律师事务所执业证书复印件加盖公章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838BA2E">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D2D3BE">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0EA31B6E">
            <w:pPr>
              <w:pStyle w:val="51"/>
              <w:autoSpaceDE w:val="0"/>
              <w:autoSpaceDN w:val="0"/>
              <w:jc w:val="center"/>
              <w:rPr>
                <w:rFonts w:hint="eastAsia"/>
              </w:rPr>
            </w:pPr>
          </w:p>
        </w:tc>
      </w:tr>
      <w:tr w14:paraId="5C4AD0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38737056">
            <w:pPr>
              <w:pStyle w:val="51"/>
              <w:autoSpaceDE w:val="0"/>
              <w:autoSpaceDN w:val="0"/>
              <w:jc w:val="center"/>
              <w:rPr>
                <w:rFonts w:hint="eastAsia"/>
                <w:lang w:val="en-US"/>
              </w:rPr>
            </w:pPr>
            <w:r>
              <w:rPr>
                <w:rFonts w:hint="eastAsia"/>
                <w:lang w:val="en-US"/>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A57E0D6">
            <w:pPr>
              <w:pStyle w:val="51"/>
              <w:autoSpaceDE w:val="0"/>
              <w:autoSpaceDN w:val="0"/>
              <w:rPr>
                <w:rFonts w:hint="eastAsia" w:eastAsia="宋体"/>
                <w:lang w:eastAsia="zh-CN"/>
              </w:rPr>
            </w:pPr>
            <w:r>
              <w:rPr>
                <w:rFonts w:hint="eastAsia"/>
                <w:lang w:val="en-US"/>
              </w:rPr>
              <w:t>近5年未受到司法行政机关行政处罚或律师协会行业处分</w:t>
            </w:r>
            <w:r>
              <w:rPr>
                <w:rFonts w:hint="eastAsia"/>
                <w:lang w:val="en-US" w:eastAsia="zh-CN"/>
              </w:rPr>
              <w:t>的</w:t>
            </w:r>
            <w:r>
              <w:rPr>
                <w:rFonts w:hint="eastAsia"/>
                <w:lang w:val="en-US"/>
              </w:rPr>
              <w:t>书面声明函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A87384">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49492D">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43901C58">
            <w:pPr>
              <w:pStyle w:val="51"/>
              <w:autoSpaceDE w:val="0"/>
              <w:autoSpaceDN w:val="0"/>
              <w:jc w:val="center"/>
              <w:rPr>
                <w:rFonts w:hint="eastAsia"/>
              </w:rPr>
            </w:pPr>
          </w:p>
        </w:tc>
      </w:tr>
      <w:tr w14:paraId="41E906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2"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A7523B7">
            <w:pPr>
              <w:pStyle w:val="51"/>
              <w:autoSpaceDE w:val="0"/>
              <w:autoSpaceDN w:val="0"/>
              <w:jc w:val="center"/>
              <w:rPr>
                <w:rFonts w:hint="eastAsia"/>
                <w:lang w:val="en-US"/>
              </w:rPr>
            </w:pPr>
            <w:r>
              <w:rPr>
                <w:rFonts w:hint="eastAsia"/>
                <w:lang w:val="en-US"/>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39069">
            <w:pPr>
              <w:pStyle w:val="51"/>
              <w:autoSpaceDE w:val="0"/>
              <w:autoSpaceDN w:val="0"/>
              <w:rPr>
                <w:rFonts w:hint="eastAsia"/>
              </w:rPr>
            </w:pPr>
            <w:r>
              <w:rPr>
                <w:rFonts w:hint="eastAsia"/>
              </w:rPr>
              <w:t>未被列入“信用中国”网站(www.creditchina.gov.cn)中的“失信被执行人”或“重大税收违法案件当事人名单”以及不处于中国政府采购网(www.ccgp.gov.cn)“政府采购严重违法失信行为信息记录”中的禁止参加政府采购活动期间</w:t>
            </w:r>
            <w:r>
              <w:rPr>
                <w:rFonts w:hint="eastAsia"/>
                <w:lang w:eastAsia="zh-CN"/>
              </w:rPr>
              <w:t>，</w:t>
            </w:r>
            <w:r>
              <w:rPr>
                <w:rFonts w:hint="eastAsia"/>
                <w:lang w:val="en-US" w:eastAsia="zh-CN"/>
              </w:rPr>
              <w:t>提供网站查询截图</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5C6E6E">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A511C">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79902679">
            <w:pPr>
              <w:pStyle w:val="51"/>
              <w:autoSpaceDE w:val="0"/>
              <w:autoSpaceDN w:val="0"/>
              <w:jc w:val="center"/>
              <w:rPr>
                <w:rFonts w:hint="eastAsia"/>
              </w:rPr>
            </w:pPr>
          </w:p>
        </w:tc>
      </w:tr>
      <w:tr w14:paraId="742B50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7E259016">
            <w:pPr>
              <w:pStyle w:val="51"/>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C4E2F2">
            <w:pPr>
              <w:pStyle w:val="51"/>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B7AE55">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BBC6CD">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298F105D">
            <w:pPr>
              <w:pStyle w:val="51"/>
              <w:autoSpaceDE w:val="0"/>
              <w:autoSpaceDN w:val="0"/>
              <w:jc w:val="center"/>
              <w:rPr>
                <w:rFonts w:hint="eastAsia"/>
              </w:rPr>
            </w:pPr>
          </w:p>
        </w:tc>
      </w:tr>
      <w:tr w14:paraId="65312E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19147142">
            <w:pPr>
              <w:pStyle w:val="51"/>
              <w:autoSpaceDE w:val="0"/>
              <w:autoSpaceDN w:val="0"/>
              <w:jc w:val="center"/>
              <w:rPr>
                <w:rFonts w:hint="default" w:eastAsia="宋体"/>
                <w:lang w:val="en-US" w:eastAsia="zh-CN"/>
              </w:rPr>
            </w:pPr>
            <w:r>
              <w:rPr>
                <w:rFonts w:hint="eastAsia"/>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474352">
            <w:pPr>
              <w:pStyle w:val="51"/>
              <w:autoSpaceDE w:val="0"/>
              <w:autoSpaceDN w:val="0"/>
              <w:rPr>
                <w:rFonts w:hint="eastAsia"/>
              </w:rPr>
            </w:pPr>
            <w:r>
              <w:rPr>
                <w:rFonts w:hint="eastAsia"/>
                <w:lang w:val="en-US" w:eastAsia="zh-CN"/>
              </w:rPr>
              <w:t>《需求响应表》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C28525">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6F3CF4">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FCC16C9">
            <w:pPr>
              <w:pStyle w:val="51"/>
              <w:autoSpaceDE w:val="0"/>
              <w:autoSpaceDN w:val="0"/>
              <w:jc w:val="center"/>
              <w:rPr>
                <w:rFonts w:hint="eastAsia"/>
              </w:rPr>
            </w:pPr>
          </w:p>
        </w:tc>
      </w:tr>
      <w:tr w14:paraId="04ADD3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652770E2">
            <w:pPr>
              <w:pStyle w:val="51"/>
              <w:autoSpaceDE w:val="0"/>
              <w:autoSpaceDN w:val="0"/>
              <w:jc w:val="center"/>
              <w:rPr>
                <w:rFonts w:hint="default" w:eastAsia="宋体"/>
                <w:lang w:val="en-US" w:eastAsia="zh-CN"/>
              </w:rPr>
            </w:pPr>
            <w:r>
              <w:rPr>
                <w:rFonts w:hint="eastAsia"/>
                <w:lang w:val="en-US" w:eastAsia="zh-CN"/>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351505">
            <w:pPr>
              <w:pStyle w:val="51"/>
              <w:autoSpaceDE w:val="0"/>
              <w:autoSpaceDN w:val="0"/>
              <w:rPr>
                <w:rFonts w:hint="eastAsia" w:eastAsia="宋体"/>
                <w:lang w:eastAsia="zh-CN"/>
              </w:rPr>
            </w:pPr>
            <w:r>
              <w:rPr>
                <w:rFonts w:hint="eastAsia"/>
              </w:rPr>
              <w:t>响应</w:t>
            </w:r>
            <w:r>
              <w:rPr>
                <w:rFonts w:hint="eastAsia"/>
                <w:lang w:eastAsia="zh-CN"/>
              </w:rPr>
              <w:t>服务</w:t>
            </w:r>
            <w:r>
              <w:rPr>
                <w:rFonts w:hint="eastAsia"/>
              </w:rPr>
              <w:t>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B73EDC">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CBF9AAC">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10DEDB7B">
            <w:pPr>
              <w:pStyle w:val="51"/>
              <w:autoSpaceDE w:val="0"/>
              <w:autoSpaceDN w:val="0"/>
              <w:jc w:val="center"/>
              <w:rPr>
                <w:rFonts w:hint="eastAsia"/>
              </w:rPr>
            </w:pPr>
          </w:p>
        </w:tc>
      </w:tr>
      <w:tr w14:paraId="654283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14:paraId="34A3EFD1">
            <w:pPr>
              <w:pStyle w:val="51"/>
              <w:autoSpaceDE w:val="0"/>
              <w:autoSpaceDN w:val="0"/>
              <w:jc w:val="center"/>
              <w:rPr>
                <w:rFonts w:hint="eastAsia"/>
              </w:rPr>
            </w:pPr>
            <w:r>
              <w:rPr>
                <w:rFonts w:hint="eastAsia"/>
              </w:rPr>
              <w:t>二、</w:t>
            </w:r>
            <w:r>
              <w:rPr>
                <w:rFonts w:hint="eastAsia"/>
                <w:b/>
                <w:lang w:val="en-US" w:eastAsia="zh-CN"/>
              </w:rPr>
              <w:t>技术商</w:t>
            </w:r>
            <w:r>
              <w:rPr>
                <w:rFonts w:hint="eastAsia"/>
                <w:b/>
              </w:rPr>
              <w:t>务文件</w:t>
            </w:r>
          </w:p>
        </w:tc>
      </w:tr>
      <w:tr w14:paraId="2E0967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3175C7C9">
            <w:pPr>
              <w:pStyle w:val="51"/>
              <w:autoSpaceDE w:val="0"/>
              <w:autoSpaceDN w:val="0"/>
              <w:jc w:val="center"/>
              <w:rPr>
                <w:rFonts w:hint="eastAsia" w:eastAsia="宋体"/>
                <w:lang w:val="en-US" w:eastAsia="zh-CN"/>
              </w:rPr>
            </w:pPr>
            <w:r>
              <w:rPr>
                <w:rFonts w:hint="eastAsia"/>
                <w:lang w:val="en-US" w:eastAsia="zh-CN"/>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27638D">
            <w:pPr>
              <w:pStyle w:val="51"/>
              <w:autoSpaceDE w:val="0"/>
              <w:autoSpaceDN w:val="0"/>
              <w:rPr>
                <w:rFonts w:hint="eastAsia"/>
              </w:rPr>
            </w:pPr>
            <w:r>
              <w:rPr>
                <w:rFonts w:hint="eastAsia"/>
                <w:lang w:val="en-US" w:eastAsia="zh-CN"/>
              </w:rPr>
              <w:t>技术</w:t>
            </w:r>
            <w:r>
              <w:rPr>
                <w:rFonts w:hint="eastAsia"/>
              </w:rPr>
              <w:t>商务评分响应</w:t>
            </w:r>
            <w:r>
              <w:rPr>
                <w:rFonts w:hint="eastAsia"/>
                <w:lang w:val="en-US"/>
              </w:rPr>
              <w:t>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1E64E97">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66ABB1">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2648FB6">
            <w:pPr>
              <w:pStyle w:val="51"/>
              <w:autoSpaceDE w:val="0"/>
              <w:autoSpaceDN w:val="0"/>
              <w:jc w:val="center"/>
              <w:rPr>
                <w:rFonts w:hint="eastAsia"/>
              </w:rPr>
            </w:pPr>
          </w:p>
        </w:tc>
      </w:tr>
      <w:tr w14:paraId="08DC9D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0DDC3360">
            <w:pPr>
              <w:pStyle w:val="51"/>
              <w:autoSpaceDE w:val="0"/>
              <w:autoSpaceDN w:val="0"/>
              <w:jc w:val="center"/>
              <w:rPr>
                <w:rFonts w:hint="eastAsia" w:eastAsia="宋体"/>
                <w:lang w:val="en-US" w:eastAsia="zh-CN"/>
              </w:rPr>
            </w:pPr>
            <w:r>
              <w:rPr>
                <w:rFonts w:hint="eastAsia"/>
                <w:lang w:val="en-US" w:eastAsia="zh-CN"/>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475E4B6">
            <w:pPr>
              <w:pStyle w:val="51"/>
              <w:autoSpaceDE w:val="0"/>
              <w:autoSpaceDN w:val="0"/>
              <w:rPr>
                <w:rFonts w:hint="default" w:eastAsia="宋体"/>
                <w:lang w:val="en-US" w:eastAsia="zh-CN"/>
              </w:rPr>
            </w:pPr>
            <w:r>
              <w:rPr>
                <w:rFonts w:hint="eastAsia"/>
              </w:rPr>
              <w:t>响应</w:t>
            </w:r>
            <w:r>
              <w:rPr>
                <w:rFonts w:hint="eastAsia"/>
                <w:lang w:val="en-US" w:eastAsia="zh-CN"/>
              </w:rPr>
              <w:t>服务</w:t>
            </w:r>
            <w:r>
              <w:rPr>
                <w:rFonts w:hint="eastAsia"/>
              </w:rPr>
              <w:t>商认为需要提供的其他</w:t>
            </w:r>
            <w:r>
              <w:rPr>
                <w:rFonts w:hint="eastAsia"/>
                <w:lang w:val="en-US" w:eastAsia="zh-CN"/>
              </w:rPr>
              <w:t>技术</w:t>
            </w:r>
            <w:r>
              <w:rPr>
                <w:rFonts w:hint="eastAsia"/>
              </w:rPr>
              <w:t>商务资料</w:t>
            </w:r>
            <w:r>
              <w:rPr>
                <w:rFonts w:hint="eastAsia"/>
                <w:lang w:val="en-US" w:eastAsia="zh-CN"/>
              </w:rPr>
              <w:t>和说明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36EB6D">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A4279F9">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6ABECF2C">
            <w:pPr>
              <w:pStyle w:val="51"/>
              <w:autoSpaceDE w:val="0"/>
              <w:autoSpaceDN w:val="0"/>
              <w:jc w:val="center"/>
              <w:rPr>
                <w:rFonts w:hint="eastAsia"/>
              </w:rPr>
            </w:pPr>
          </w:p>
        </w:tc>
      </w:tr>
      <w:tr w14:paraId="16CC8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auto"/>
            <w:noWrap w:val="0"/>
            <w:vAlign w:val="center"/>
          </w:tcPr>
          <w:p w14:paraId="5268EB34">
            <w:pPr>
              <w:pStyle w:val="51"/>
              <w:autoSpaceDE w:val="0"/>
              <w:autoSpaceDN w:val="0"/>
              <w:jc w:val="center"/>
              <w:rPr>
                <w:rFonts w:hint="eastAsia"/>
              </w:rPr>
            </w:pPr>
            <w:r>
              <w:rPr>
                <w:rFonts w:hint="eastAsia"/>
                <w:b/>
                <w:lang w:val="en-US" w:eastAsia="zh-CN"/>
              </w:rPr>
              <w:t>三</w:t>
            </w:r>
            <w:r>
              <w:rPr>
                <w:rFonts w:hint="eastAsia"/>
                <w:b/>
              </w:rPr>
              <w:t>、经济价格文件</w:t>
            </w:r>
          </w:p>
        </w:tc>
      </w:tr>
      <w:tr w14:paraId="405F46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520F29BC">
            <w:pPr>
              <w:pStyle w:val="51"/>
              <w:autoSpaceDE w:val="0"/>
              <w:autoSpaceDN w:val="0"/>
              <w:jc w:val="center"/>
              <w:rPr>
                <w:rFonts w:hint="eastAsia"/>
                <w:lang w:val="en-US"/>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A6830">
            <w:pPr>
              <w:pStyle w:val="51"/>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44ADD967">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3322F57F">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top"/>
          </w:tcPr>
          <w:p w14:paraId="0116C877">
            <w:pPr>
              <w:pStyle w:val="51"/>
              <w:autoSpaceDE w:val="0"/>
              <w:autoSpaceDN w:val="0"/>
              <w:rPr>
                <w:rFonts w:hint="eastAsia"/>
              </w:rPr>
            </w:pPr>
          </w:p>
        </w:tc>
      </w:tr>
      <w:tr w14:paraId="1D1BE8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noWrap w:val="0"/>
            <w:vAlign w:val="center"/>
          </w:tcPr>
          <w:p w14:paraId="141B0986">
            <w:pPr>
              <w:pStyle w:val="51"/>
              <w:autoSpaceDE w:val="0"/>
              <w:autoSpaceDN w:val="0"/>
              <w:jc w:val="center"/>
              <w:rPr>
                <w:rFonts w:hint="eastAsia"/>
              </w:rPr>
            </w:pPr>
            <w:r>
              <w:rPr>
                <w:rFonts w:hint="eastAsia"/>
                <w:lang w:val="en-US" w:eastAsia="zh-CN"/>
              </w:rPr>
              <w:t>四</w:t>
            </w:r>
            <w:r>
              <w:rPr>
                <w:rFonts w:hint="eastAsia"/>
              </w:rPr>
              <w:t>、</w:t>
            </w:r>
            <w:r>
              <w:rPr>
                <w:rFonts w:hint="eastAsia"/>
                <w:b/>
                <w:lang w:val="en-US" w:eastAsia="zh-CN"/>
              </w:rPr>
              <w:t>其他</w:t>
            </w:r>
            <w:r>
              <w:rPr>
                <w:rFonts w:hint="eastAsia"/>
                <w:b/>
              </w:rPr>
              <w:t>文件</w:t>
            </w:r>
          </w:p>
        </w:tc>
      </w:tr>
      <w:tr w14:paraId="6C3070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noWrap w:val="0"/>
            <w:vAlign w:val="center"/>
          </w:tcPr>
          <w:p w14:paraId="31C440B5">
            <w:pPr>
              <w:pStyle w:val="51"/>
              <w:autoSpaceDE w:val="0"/>
              <w:autoSpaceDN w:val="0"/>
              <w:jc w:val="center"/>
              <w:rPr>
                <w:rFonts w:hint="eastAsia"/>
                <w:b/>
                <w:lang w:val="en-US" w:eastAsia="zh-CN"/>
              </w:rPr>
            </w:pPr>
            <w:r>
              <w:rPr>
                <w:rFonts w:hint="eastAsia"/>
                <w:lang w:val="en-US" w:eastAsia="zh-CN"/>
              </w:rPr>
              <w:t>1</w:t>
            </w:r>
          </w:p>
        </w:tc>
        <w:tc>
          <w:tcPr>
            <w:tcW w:w="5371" w:type="dxa"/>
            <w:tcBorders>
              <w:top w:val="single" w:color="auto" w:sz="4" w:space="0"/>
              <w:bottom w:val="single" w:color="000000" w:sz="6" w:space="0"/>
            </w:tcBorders>
            <w:noWrap w:val="0"/>
            <w:vAlign w:val="center"/>
          </w:tcPr>
          <w:p w14:paraId="38FBBF97">
            <w:pPr>
              <w:pStyle w:val="51"/>
              <w:autoSpaceDE w:val="0"/>
              <w:autoSpaceDN w:val="0"/>
            </w:pPr>
            <w:r>
              <w:rPr>
                <w:rFonts w:hint="eastAsia"/>
              </w:rPr>
              <w:t>响应</w:t>
            </w:r>
            <w:r>
              <w:rPr>
                <w:rFonts w:hint="eastAsia"/>
                <w:lang w:val="en-US" w:eastAsia="zh-CN"/>
              </w:rPr>
              <w:t>服务</w:t>
            </w:r>
            <w:r>
              <w:rPr>
                <w:rFonts w:hint="eastAsia"/>
              </w:rPr>
              <w:t>商认为需要提供的其他资料</w:t>
            </w:r>
          </w:p>
        </w:tc>
        <w:tc>
          <w:tcPr>
            <w:tcW w:w="1048" w:type="dxa"/>
            <w:gridSpan w:val="2"/>
            <w:tcBorders>
              <w:top w:val="single" w:color="auto" w:sz="4" w:space="0"/>
              <w:bottom w:val="single" w:color="000000" w:sz="6" w:space="0"/>
            </w:tcBorders>
            <w:noWrap w:val="0"/>
            <w:vAlign w:val="top"/>
          </w:tcPr>
          <w:p w14:paraId="520646FC">
            <w:pPr>
              <w:pStyle w:val="51"/>
              <w:autoSpaceDE w:val="0"/>
              <w:autoSpaceDN w:val="0"/>
            </w:pPr>
          </w:p>
        </w:tc>
        <w:tc>
          <w:tcPr>
            <w:tcW w:w="1136" w:type="dxa"/>
            <w:tcBorders>
              <w:top w:val="single" w:color="auto" w:sz="4" w:space="0"/>
              <w:bottom w:val="single" w:color="000000" w:sz="6" w:space="0"/>
            </w:tcBorders>
            <w:noWrap w:val="0"/>
            <w:vAlign w:val="top"/>
          </w:tcPr>
          <w:p w14:paraId="063182A7">
            <w:pPr>
              <w:pStyle w:val="51"/>
              <w:autoSpaceDE w:val="0"/>
              <w:autoSpaceDN w:val="0"/>
            </w:pPr>
          </w:p>
        </w:tc>
        <w:tc>
          <w:tcPr>
            <w:tcW w:w="1191" w:type="dxa"/>
            <w:tcBorders>
              <w:top w:val="single" w:color="auto" w:sz="4" w:space="0"/>
              <w:bottom w:val="single" w:color="000000" w:sz="6" w:space="0"/>
            </w:tcBorders>
            <w:noWrap w:val="0"/>
            <w:vAlign w:val="top"/>
          </w:tcPr>
          <w:p w14:paraId="0250CF9A">
            <w:pPr>
              <w:pStyle w:val="51"/>
              <w:autoSpaceDE w:val="0"/>
              <w:autoSpaceDN w:val="0"/>
            </w:pPr>
          </w:p>
        </w:tc>
      </w:tr>
    </w:tbl>
    <w:p w14:paraId="23BCD2D1">
      <w:pPr>
        <w:rPr>
          <w:rFonts w:hint="eastAsia" w:ascii="宋体" w:hAnsi="宋体"/>
          <w:sz w:val="24"/>
          <w:szCs w:val="24"/>
        </w:rPr>
      </w:pPr>
    </w:p>
    <w:p w14:paraId="7C3712A0">
      <w:pPr>
        <w:rPr>
          <w:rFonts w:hint="eastAsia" w:ascii="宋体" w:hAnsi="宋体"/>
          <w:sz w:val="24"/>
          <w:szCs w:val="24"/>
        </w:rPr>
      </w:pPr>
      <w:r>
        <w:rPr>
          <w:rFonts w:hint="eastAsia" w:ascii="宋体" w:hAnsi="宋体"/>
          <w:sz w:val="24"/>
          <w:szCs w:val="24"/>
        </w:rPr>
        <w:t>说明：</w:t>
      </w:r>
    </w:p>
    <w:p w14:paraId="0A68E799">
      <w:pPr>
        <w:pStyle w:val="52"/>
        <w:numPr>
          <w:ilvl w:val="0"/>
          <w:numId w:val="3"/>
        </w:numPr>
        <w:tabs>
          <w:tab w:val="left" w:pos="537"/>
        </w:tabs>
        <w:spacing w:before="159"/>
        <w:ind w:firstLine="48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文件包括但不限于以上组成内容，请按顺序制作；</w:t>
      </w:r>
    </w:p>
    <w:p w14:paraId="37BF1A3C">
      <w:pPr>
        <w:pStyle w:val="52"/>
        <w:numPr>
          <w:ilvl w:val="0"/>
          <w:numId w:val="3"/>
        </w:numPr>
        <w:tabs>
          <w:tab w:val="left" w:pos="537"/>
        </w:tabs>
        <w:spacing w:before="159"/>
        <w:ind w:firstLine="482"/>
        <w:rPr>
          <w:rFonts w:hint="eastAsia" w:ascii="宋体" w:hAnsi="宋体"/>
          <w:b/>
          <w:bCs/>
          <w:sz w:val="24"/>
          <w:szCs w:val="24"/>
        </w:rPr>
      </w:pPr>
      <w:r>
        <w:rPr>
          <w:rFonts w:hint="eastAsia" w:ascii="宋体" w:hAnsi="宋体"/>
          <w:b/>
          <w:bCs/>
          <w:sz w:val="24"/>
          <w:szCs w:val="24"/>
        </w:rPr>
        <w:t>该《</w:t>
      </w:r>
      <w:r>
        <w:rPr>
          <w:rFonts w:hint="eastAsia" w:ascii="宋体" w:hAnsi="宋体"/>
          <w:b/>
          <w:bCs/>
          <w:sz w:val="24"/>
          <w:szCs w:val="24"/>
          <w:lang w:val="en-US" w:eastAsia="zh-CN"/>
        </w:rPr>
        <w:t>参评</w:t>
      </w:r>
      <w:r>
        <w:rPr>
          <w:rFonts w:hint="eastAsia" w:ascii="宋体" w:hAnsi="宋体"/>
          <w:b/>
          <w:bCs/>
          <w:sz w:val="24"/>
          <w:szCs w:val="24"/>
        </w:rPr>
        <w:t>文件编制资料表》需装订于</w:t>
      </w:r>
      <w:r>
        <w:rPr>
          <w:rFonts w:hint="eastAsia" w:ascii="宋体" w:hAnsi="宋体"/>
          <w:b/>
          <w:bCs/>
          <w:sz w:val="24"/>
          <w:szCs w:val="24"/>
          <w:lang w:val="en-US" w:eastAsia="zh-CN"/>
        </w:rPr>
        <w:t>参评</w:t>
      </w:r>
      <w:r>
        <w:rPr>
          <w:rFonts w:hint="eastAsia" w:ascii="宋体" w:hAnsi="宋体"/>
          <w:b/>
          <w:bCs/>
          <w:sz w:val="24"/>
          <w:szCs w:val="24"/>
        </w:rPr>
        <w:t>文件中；</w:t>
      </w:r>
    </w:p>
    <w:p w14:paraId="041FFAD1">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14:paraId="6908BB0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4909D820">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承 诺 函</w:t>
      </w:r>
    </w:p>
    <w:p w14:paraId="11200D0B">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3039808A">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49FD4ADA">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none"/>
          <w:lang w:val="en-US" w:eastAsia="zh-CN"/>
        </w:rPr>
        <w:t>中山市公共交通运输集团有限公司常年法律顾问服务项目</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rPr>
        <w:t>被授权人的姓名</w:t>
      </w:r>
      <w:r>
        <w:rPr>
          <w:rFonts w:hint="eastAsia"/>
          <w:spacing w:val="-17"/>
          <w:sz w:val="24"/>
        </w:rPr>
        <w:t>、</w:t>
      </w:r>
      <w:r>
        <w:rPr>
          <w:rFonts w:hint="eastAsia"/>
          <w:sz w:val="24"/>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cs="宋体"/>
          <w:bCs/>
          <w:sz w:val="24"/>
          <w:highlight w:val="none"/>
          <w:lang w:val="en-US" w:eastAsia="zh-CN"/>
        </w:rPr>
        <w:t>一式两</w:t>
      </w:r>
      <w:r>
        <w:rPr>
          <w:rFonts w:hint="eastAsia" w:ascii="宋体" w:hAnsi="宋体" w:eastAsia="宋体" w:cs="宋体"/>
          <w:bCs/>
          <w:sz w:val="24"/>
          <w:highlight w:val="none"/>
        </w:rPr>
        <w:t>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08BE06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eastAsia="宋体" w:cs="宋体"/>
          <w:bCs/>
          <w:sz w:val="24"/>
          <w:highlight w:val="none"/>
        </w:rPr>
        <w:t>同意并接受</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7F046D6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eastAsia="宋体" w:cs="宋体"/>
          <w:bCs/>
          <w:sz w:val="24"/>
          <w:highlight w:val="none"/>
        </w:rPr>
        <w:t>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5BAD1540">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eastAsia="宋体" w:cs="宋体"/>
          <w:bCs/>
          <w:sz w:val="24"/>
          <w:highlight w:val="none"/>
        </w:rPr>
        <w:t>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17675E5D">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四</w:t>
      </w:r>
      <w:r>
        <w:rPr>
          <w:rFonts w:hint="eastAsia" w:ascii="宋体" w:hAnsi="宋体" w:cs="宋体"/>
          <w:bCs/>
          <w:sz w:val="24"/>
          <w:highlight w:val="none"/>
          <w:lang w:eastAsia="zh-CN"/>
        </w:rPr>
        <w:t>）</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34B653C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五</w:t>
      </w:r>
      <w:r>
        <w:rPr>
          <w:rFonts w:hint="eastAsia" w:ascii="宋体" w:hAnsi="宋体" w:cs="宋体"/>
          <w:bCs/>
          <w:sz w:val="24"/>
          <w:highlight w:val="none"/>
          <w:lang w:eastAsia="zh-CN"/>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C5ACF42">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六</w:t>
      </w:r>
      <w:r>
        <w:rPr>
          <w:rFonts w:hint="eastAsia" w:ascii="宋体" w:hAnsi="宋体" w:cs="宋体"/>
          <w:bCs/>
          <w:sz w:val="24"/>
          <w:highlight w:val="none"/>
          <w:lang w:eastAsia="zh-CN"/>
        </w:rPr>
        <w:t>）</w:t>
      </w:r>
      <w:r>
        <w:rPr>
          <w:rFonts w:hint="eastAsia" w:ascii="宋体" w:hAnsi="宋体" w:eastAsia="宋体" w:cs="宋体"/>
          <w:bCs/>
          <w:sz w:val="24"/>
          <w:highlight w:val="none"/>
        </w:rPr>
        <w:t>我方完全服从和尊重</w:t>
      </w:r>
      <w:r>
        <w:rPr>
          <w:rFonts w:hint="eastAsia" w:ascii="宋体" w:hAnsi="宋体" w:eastAsia="宋体" w:cs="宋体"/>
          <w:bCs/>
          <w:sz w:val="24"/>
          <w:highlight w:val="none"/>
          <w:lang w:val="en-US" w:eastAsia="zh-CN"/>
        </w:rPr>
        <w:t>贵方</w:t>
      </w:r>
      <w:r>
        <w:rPr>
          <w:rFonts w:hint="eastAsia" w:ascii="宋体" w:hAnsi="宋体" w:eastAsia="宋体" w:cs="宋体"/>
          <w:bCs/>
          <w:sz w:val="24"/>
          <w:highlight w:val="none"/>
        </w:rPr>
        <w:t>所作的评定结果，同时清楚理解到报价最低并非意味着必定获得中</w:t>
      </w:r>
      <w:r>
        <w:rPr>
          <w:rFonts w:hint="eastAsia" w:ascii="宋体" w:hAnsi="宋体" w:eastAsia="宋体" w:cs="宋体"/>
          <w:bCs/>
          <w:sz w:val="24"/>
          <w:highlight w:val="none"/>
          <w:lang w:val="en-US" w:eastAsia="zh-CN"/>
        </w:rPr>
        <w:t>选</w:t>
      </w:r>
      <w:r>
        <w:rPr>
          <w:rFonts w:hint="eastAsia" w:ascii="宋体" w:hAnsi="宋体" w:eastAsia="宋体" w:cs="宋体"/>
          <w:bCs/>
          <w:sz w:val="24"/>
          <w:highlight w:val="none"/>
        </w:rPr>
        <w:t>资格。</w:t>
      </w:r>
    </w:p>
    <w:p w14:paraId="581664E2">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七</w:t>
      </w:r>
      <w:r>
        <w:rPr>
          <w:rFonts w:hint="eastAsia" w:ascii="宋体" w:hAnsi="宋体" w:cs="宋体"/>
          <w:bCs/>
          <w:sz w:val="24"/>
          <w:highlight w:val="none"/>
          <w:lang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p>
    <w:p w14:paraId="04B5395F">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61B6A9C9">
      <w:pPr>
        <w:pStyle w:val="12"/>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rPr>
      </w:pPr>
      <w:r>
        <w:rPr>
          <w:rFonts w:hint="eastAsia"/>
          <w:spacing w:val="-1"/>
          <w:sz w:val="24"/>
        </w:rPr>
        <w:t>法</w:t>
      </w:r>
      <w:r>
        <w:rPr>
          <w:rFonts w:hint="eastAsia"/>
          <w:sz w:val="24"/>
        </w:rPr>
        <w:t>定代表人</w:t>
      </w:r>
      <w:r>
        <w:rPr>
          <w:rFonts w:hint="eastAsia"/>
          <w:sz w:val="24"/>
          <w:lang w:val="en-US" w:eastAsia="zh-CN"/>
        </w:rPr>
        <w:t>（负责人）</w:t>
      </w:r>
      <w:r>
        <w:rPr>
          <w:rFonts w:hint="eastAsia"/>
          <w:sz w:val="24"/>
        </w:rPr>
        <w:t>或被授权人（签字或盖章）：</w:t>
      </w:r>
      <w:r>
        <w:rPr>
          <w:rFonts w:hint="eastAsia"/>
          <w:sz w:val="24"/>
          <w:u w:val="single"/>
        </w:rPr>
        <w:t xml:space="preserve"> </w:t>
      </w:r>
      <w:r>
        <w:rPr>
          <w:rFonts w:hint="eastAsia"/>
          <w:sz w:val="24"/>
          <w:u w:val="single"/>
        </w:rPr>
        <w:tab/>
      </w:r>
    </w:p>
    <w:p w14:paraId="2E3E57D2">
      <w:pPr>
        <w:pStyle w:val="12"/>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14:paraId="1D4CD354">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749CF5F9">
      <w:pPr>
        <w:pStyle w:val="4"/>
        <w:spacing w:before="100" w:after="100" w:line="360" w:lineRule="auto"/>
        <w:rPr>
          <w:rFonts w:hint="eastAsia" w:ascii="宋体" w:hAnsi="宋体"/>
          <w:sz w:val="28"/>
          <w:szCs w:val="28"/>
          <w:lang w:val="en-US" w:eastAsia="zh-CN"/>
        </w:rPr>
        <w:sectPr>
          <w:headerReference r:id="rId12" w:type="default"/>
          <w:footerReference r:id="rId13" w:type="default"/>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bookmarkStart w:id="19" w:name="_Toc502752803"/>
      <w:bookmarkStart w:id="20" w:name="_Toc514"/>
      <w:bookmarkStart w:id="21" w:name="_Toc28386"/>
      <w:bookmarkStart w:id="22" w:name="_Toc8917"/>
      <w:bookmarkStart w:id="23" w:name="_Toc21546"/>
      <w:bookmarkStart w:id="24" w:name="_Toc32337"/>
      <w:bookmarkStart w:id="25" w:name="_Toc15804"/>
      <w:bookmarkStart w:id="26" w:name="_Toc28784"/>
      <w:bookmarkStart w:id="27" w:name="_Toc276645581"/>
      <w:bookmarkStart w:id="28" w:name="_Toc449531302"/>
      <w:bookmarkStart w:id="29" w:name="_Toc6055"/>
      <w:bookmarkStart w:id="30" w:name="_Toc23506"/>
      <w:bookmarkStart w:id="31" w:name="_Toc259090984"/>
    </w:p>
    <w:p w14:paraId="338E339F">
      <w:pPr>
        <w:pStyle w:val="4"/>
        <w:spacing w:before="100" w:after="100" w:line="360" w:lineRule="auto"/>
        <w:rPr>
          <w:rFonts w:hint="eastAsia" w:ascii="宋体" w:hAnsi="宋体"/>
          <w:sz w:val="28"/>
          <w:szCs w:val="28"/>
        </w:rPr>
      </w:pPr>
      <w:r>
        <w:rPr>
          <w:rFonts w:hint="eastAsia" w:ascii="宋体" w:hAnsi="宋体"/>
          <w:sz w:val="28"/>
          <w:szCs w:val="28"/>
          <w:lang w:val="en-US" w:eastAsia="zh-CN"/>
        </w:rPr>
        <w:t>二</w:t>
      </w:r>
      <w:r>
        <w:rPr>
          <w:rFonts w:hint="eastAsia" w:ascii="宋体" w:hAnsi="宋体"/>
          <w:sz w:val="28"/>
          <w:szCs w:val="28"/>
        </w:rPr>
        <w:t>、法定代表人/负责人资格证明书及授权委托书</w:t>
      </w:r>
      <w:bookmarkEnd w:id="19"/>
      <w:bookmarkEnd w:id="20"/>
      <w:bookmarkEnd w:id="21"/>
      <w:bookmarkEnd w:id="22"/>
      <w:bookmarkEnd w:id="23"/>
      <w:bookmarkEnd w:id="24"/>
      <w:bookmarkEnd w:id="25"/>
      <w:bookmarkEnd w:id="26"/>
      <w:bookmarkEnd w:id="27"/>
      <w:bookmarkEnd w:id="28"/>
      <w:bookmarkEnd w:id="29"/>
      <w:bookmarkEnd w:id="30"/>
      <w:bookmarkEnd w:id="31"/>
    </w:p>
    <w:p w14:paraId="287BDC7F">
      <w:pPr>
        <w:spacing w:line="360" w:lineRule="auto"/>
        <w:jc w:val="center"/>
        <w:rPr>
          <w:rFonts w:hint="eastAsia" w:ascii="宋体" w:hAnsi="宋体"/>
          <w:b/>
          <w:sz w:val="24"/>
          <w:szCs w:val="24"/>
        </w:rPr>
      </w:pPr>
      <w:r>
        <w:rPr>
          <w:rFonts w:hint="eastAsia" w:ascii="宋体" w:hAnsi="宋体"/>
          <w:b/>
          <w:sz w:val="24"/>
          <w:szCs w:val="24"/>
        </w:rPr>
        <w:t>（</w:t>
      </w:r>
      <w:r>
        <w:rPr>
          <w:rFonts w:hint="default" w:ascii="Times New Roman" w:hAnsi="Times New Roman" w:cs="Times New Roman"/>
          <w:b/>
          <w:sz w:val="24"/>
          <w:szCs w:val="24"/>
        </w:rPr>
        <w:t>1</w:t>
      </w:r>
      <w:r>
        <w:rPr>
          <w:rFonts w:hint="eastAsia" w:ascii="宋体" w:hAnsi="宋体"/>
          <w:b/>
          <w:sz w:val="24"/>
          <w:szCs w:val="24"/>
        </w:rPr>
        <w:t>）</w:t>
      </w:r>
      <w:bookmarkStart w:id="32" w:name="_Toc22943"/>
      <w:r>
        <w:rPr>
          <w:rFonts w:hint="eastAsia" w:ascii="宋体" w:hAnsi="宋体"/>
          <w:b/>
          <w:sz w:val="24"/>
          <w:szCs w:val="24"/>
        </w:rPr>
        <w:t>法定代表人/负责人资格证明书</w:t>
      </w:r>
      <w:bookmarkEnd w:id="32"/>
    </w:p>
    <w:p w14:paraId="7F903254">
      <w:pPr>
        <w:spacing w:line="480" w:lineRule="exact"/>
        <w:jc w:val="center"/>
        <w:rPr>
          <w:rFonts w:hint="eastAsia" w:ascii="宋体" w:hAnsi="宋体"/>
          <w:b/>
          <w:sz w:val="24"/>
          <w:szCs w:val="24"/>
        </w:rPr>
      </w:pPr>
    </w:p>
    <w:p w14:paraId="6FBB1FAE">
      <w:pPr>
        <w:rPr>
          <w:rFonts w:hint="eastAsia" w:ascii="宋体" w:hAnsi="宋体"/>
          <w:b/>
          <w:sz w:val="24"/>
          <w:szCs w:val="24"/>
        </w:rPr>
      </w:pPr>
    </w:p>
    <w:p w14:paraId="48EF4564">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0F8A90B6">
      <w:pPr>
        <w:rPr>
          <w:rFonts w:hint="eastAsia" w:ascii="宋体" w:hAnsi="宋体"/>
          <w:b/>
          <w:sz w:val="24"/>
          <w:szCs w:val="24"/>
        </w:rPr>
      </w:pPr>
    </w:p>
    <w:p w14:paraId="5C5C6FE0">
      <w:pPr>
        <w:pStyle w:val="12"/>
        <w:autoSpaceDE w:val="0"/>
        <w:autoSpaceDN w:val="0"/>
        <w:ind w:firstLine="480" w:firstLineChars="200"/>
        <w:rPr>
          <w:rFonts w:hint="eastAsia"/>
          <w:sz w:val="24"/>
        </w:rPr>
      </w:pPr>
    </w:p>
    <w:p w14:paraId="222E9BE0">
      <w:pPr>
        <w:pStyle w:val="12"/>
        <w:tabs>
          <w:tab w:val="left" w:pos="2459"/>
          <w:tab w:val="left" w:pos="5580"/>
        </w:tabs>
        <w:autoSpaceDE w:val="0"/>
        <w:autoSpaceDN w:val="0"/>
        <w:ind w:firstLine="480" w:firstLineChars="200"/>
        <w:rPr>
          <w:rFonts w:hint="eastAsia"/>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0EE0537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本证明书自签发之日起生效，有效期与本</w:t>
      </w:r>
      <w:r>
        <w:rPr>
          <w:rFonts w:hint="eastAsia" w:ascii="宋体" w:hAnsi="宋体"/>
          <w:sz w:val="24"/>
          <w:szCs w:val="24"/>
          <w:lang w:val="en-US" w:eastAsia="zh-CN"/>
        </w:rPr>
        <w:t>单位参评</w:t>
      </w:r>
      <w:r>
        <w:rPr>
          <w:rFonts w:hint="eastAsia" w:ascii="宋体" w:hAnsi="宋体"/>
          <w:sz w:val="24"/>
          <w:szCs w:val="24"/>
        </w:rPr>
        <w:t>文件中注明的有效期相同。</w:t>
      </w:r>
    </w:p>
    <w:p w14:paraId="2261CEC2">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统一社会信用代码</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olor w:val="FFFFFF"/>
          <w:sz w:val="24"/>
          <w:szCs w:val="24"/>
        </w:rPr>
        <w:t xml:space="preserve"> . </w:t>
      </w:r>
    </w:p>
    <w:p w14:paraId="57152136">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地址</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olor w:val="FFFFFF"/>
          <w:sz w:val="24"/>
          <w:szCs w:val="24"/>
        </w:rPr>
        <w:t xml:space="preserve"> .  </w:t>
      </w:r>
    </w:p>
    <w:p w14:paraId="7DBE031D">
      <w:pPr>
        <w:pStyle w:val="12"/>
        <w:autoSpaceDE w:val="0"/>
        <w:autoSpaceDN w:val="0"/>
        <w:ind w:firstLine="480" w:firstLineChars="200"/>
        <w:rPr>
          <w:rFonts w:hint="eastAsia"/>
          <w:sz w:val="24"/>
          <w:u w:val="single"/>
        </w:rPr>
      </w:pPr>
      <w:r>
        <w:rPr>
          <w:rFonts w:hint="eastAsia"/>
          <w:sz w:val="24"/>
        </w:rPr>
        <w:t>法定代表人或负责人身份证号码：</w:t>
      </w:r>
      <w:r>
        <w:rPr>
          <w:rFonts w:hint="eastAsia"/>
          <w:sz w:val="24"/>
          <w:u w:val="single"/>
        </w:rPr>
        <w:t xml:space="preserve">                         </w:t>
      </w:r>
    </w:p>
    <w:p w14:paraId="6AC50AAE">
      <w:pPr>
        <w:pStyle w:val="12"/>
        <w:autoSpaceDE w:val="0"/>
        <w:autoSpaceDN w:val="0"/>
        <w:ind w:firstLine="480" w:firstLineChars="200"/>
        <w:rPr>
          <w:rFonts w:hint="eastAsia"/>
          <w:sz w:val="24"/>
          <w:u w:val="single"/>
        </w:rPr>
      </w:pPr>
      <w:r>
        <w:rPr>
          <w:rFonts w:hint="eastAsia"/>
          <w:sz w:val="24"/>
        </w:rPr>
        <w:t>联系</w:t>
      </w:r>
      <w:r>
        <w:rPr>
          <w:rFonts w:hint="eastAsia"/>
          <w:sz w:val="24"/>
          <w:lang w:val="en-US" w:eastAsia="zh-CN"/>
        </w:rPr>
        <w:t>方式</w:t>
      </w:r>
      <w:r>
        <w:rPr>
          <w:rFonts w:hint="eastAsia"/>
          <w:sz w:val="24"/>
        </w:rPr>
        <w:t>：</w:t>
      </w:r>
      <w:r>
        <w:rPr>
          <w:rFonts w:hint="eastAsia"/>
          <w:sz w:val="24"/>
          <w:u w:val="single"/>
        </w:rPr>
        <w:t xml:space="preserve">                                             </w:t>
      </w:r>
    </w:p>
    <w:p w14:paraId="66C3A3BC">
      <w:pPr>
        <w:pStyle w:val="12"/>
        <w:autoSpaceDE w:val="0"/>
        <w:autoSpaceDN w:val="0"/>
        <w:rPr>
          <w:rFonts w:hint="eastAsia"/>
          <w:sz w:val="24"/>
        </w:rPr>
      </w:pPr>
    </w:p>
    <w:p w14:paraId="12CFE18B">
      <w:pPr>
        <w:pStyle w:val="12"/>
        <w:autoSpaceDE w:val="0"/>
        <w:autoSpaceDN w:val="0"/>
        <w:ind w:firstLine="480" w:firstLineChars="200"/>
        <w:rPr>
          <w:rFonts w:hint="eastAsia" w:ascii="宋体" w:hAnsi="宋体"/>
          <w:sz w:val="24"/>
          <w:szCs w:val="24"/>
          <w:u w:val="single"/>
        </w:rPr>
      </w:pPr>
      <w:r>
        <w:rPr>
          <w:rFonts w:hint="eastAsia" w:ascii="宋体" w:hAnsi="宋体"/>
          <w:sz w:val="24"/>
          <w:szCs w:val="24"/>
        </w:rPr>
        <w:t>响应</w:t>
      </w:r>
      <w:r>
        <w:rPr>
          <w:rFonts w:hint="eastAsia" w:ascii="宋体" w:hAnsi="宋体"/>
          <w:sz w:val="24"/>
          <w:szCs w:val="24"/>
          <w:lang w:val="en-US" w:eastAsia="zh-CN"/>
        </w:rPr>
        <w:t>服务</w:t>
      </w:r>
      <w:r>
        <w:rPr>
          <w:rFonts w:hint="eastAsia" w:ascii="宋体" w:hAnsi="宋体"/>
          <w:sz w:val="24"/>
          <w:szCs w:val="24"/>
        </w:rPr>
        <w:t>商（盖章）：</w:t>
      </w:r>
      <w:r>
        <w:rPr>
          <w:rFonts w:hint="eastAsia" w:ascii="宋体" w:hAnsi="宋体"/>
          <w:sz w:val="24"/>
          <w:szCs w:val="24"/>
          <w:u w:val="single"/>
        </w:rPr>
        <w:t xml:space="preserve">                                   </w:t>
      </w:r>
    </w:p>
    <w:p w14:paraId="38D89225">
      <w:pPr>
        <w:wordWrap w:val="0"/>
        <w:autoSpaceDE w:val="0"/>
        <w:autoSpaceDN w:val="0"/>
        <w:spacing w:line="560" w:lineRule="exact"/>
        <w:ind w:firstLine="480" w:firstLineChars="200"/>
        <w:jc w:val="lef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p>
    <w:p w14:paraId="2CE29E45">
      <w:pPr>
        <w:ind w:firstLine="482"/>
        <w:rPr>
          <w:rFonts w:hint="eastAsia" w:ascii="宋体" w:hAnsi="宋体"/>
          <w:b/>
          <w:sz w:val="24"/>
          <w:szCs w:val="24"/>
        </w:rPr>
      </w:pPr>
    </w:p>
    <w:p w14:paraId="6FF30CDD">
      <w:pPr>
        <w:pStyle w:val="7"/>
        <w:keepNext w:val="0"/>
        <w:keepLines w:val="0"/>
        <w:widowControl w:val="0"/>
        <w:numPr>
          <w:ilvl w:val="4"/>
          <w:numId w:val="0"/>
        </w:numPr>
        <w:autoSpaceDE w:val="0"/>
        <w:autoSpaceDN w:val="0"/>
        <w:ind w:leftChars="200"/>
        <w:jc w:val="left"/>
        <w:rPr>
          <w:rFonts w:hint="eastAsia"/>
          <w:b w:val="0"/>
          <w:sz w:val="24"/>
        </w:rPr>
      </w:pPr>
      <w:r>
        <w:rPr>
          <w:rFonts w:hint="eastAsia"/>
          <w:b w:val="0"/>
          <w:sz w:val="24"/>
        </w:rPr>
        <w:t>说明：</w:t>
      </w:r>
      <w:r>
        <w:rPr>
          <w:rFonts w:hint="eastAsia"/>
          <w:b w:val="0"/>
          <w:sz w:val="24"/>
          <w:lang w:val="en-US" w:eastAsia="zh-CN"/>
        </w:rPr>
        <w:t>服务</w:t>
      </w:r>
      <w:r>
        <w:rPr>
          <w:rFonts w:hint="eastAsia"/>
          <w:b w:val="0"/>
          <w:sz w:val="24"/>
        </w:rPr>
        <w:t>商应提供法定代表人/负责人身份证复印件。</w:t>
      </w:r>
    </w:p>
    <w:p w14:paraId="090D5B4B">
      <w:pPr>
        <w:pStyle w:val="12"/>
        <w:autoSpaceDE w:val="0"/>
        <w:autoSpaceDN w:val="0"/>
        <w:rPr>
          <w:rFonts w:hint="eastAsia"/>
          <w:b/>
          <w:sz w:val="24"/>
        </w:rPr>
      </w:pPr>
    </w:p>
    <w:tbl>
      <w:tblPr>
        <w:tblStyle w:val="31"/>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7956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14:paraId="2A2B9A70">
            <w:pPr>
              <w:pStyle w:val="51"/>
              <w:autoSpaceDE w:val="0"/>
              <w:autoSpaceDN w:val="0"/>
              <w:spacing w:line="360" w:lineRule="auto"/>
              <w:rPr>
                <w:rFonts w:hint="eastAsia"/>
                <w:b/>
                <w:sz w:val="24"/>
                <w:szCs w:val="24"/>
              </w:rPr>
            </w:pPr>
          </w:p>
          <w:p w14:paraId="40745E16">
            <w:pPr>
              <w:pStyle w:val="51"/>
              <w:autoSpaceDE w:val="0"/>
              <w:autoSpaceDN w:val="0"/>
              <w:spacing w:line="360" w:lineRule="auto"/>
              <w:jc w:val="center"/>
              <w:rPr>
                <w:rFonts w:hint="eastAsia"/>
                <w:sz w:val="24"/>
                <w:szCs w:val="24"/>
              </w:rPr>
            </w:pPr>
            <w:r>
              <w:rPr>
                <w:rFonts w:hint="eastAsia"/>
                <w:sz w:val="24"/>
                <w:szCs w:val="24"/>
              </w:rPr>
              <w:t>法定代表人/负责人身份证复印件粘贴处（</w:t>
            </w:r>
            <w:r>
              <w:rPr>
                <w:rFonts w:hint="eastAsia"/>
                <w:sz w:val="24"/>
                <w:szCs w:val="24"/>
                <w:lang w:val="en-US" w:eastAsia="zh-CN"/>
              </w:rPr>
              <w:t>国徽</w:t>
            </w:r>
            <w:r>
              <w:rPr>
                <w:rFonts w:hint="eastAsia"/>
                <w:sz w:val="24"/>
                <w:szCs w:val="24"/>
              </w:rPr>
              <w:t>面）</w:t>
            </w:r>
          </w:p>
        </w:tc>
        <w:tc>
          <w:tcPr>
            <w:tcW w:w="4652" w:type="dxa"/>
            <w:noWrap w:val="0"/>
            <w:vAlign w:val="top"/>
          </w:tcPr>
          <w:p w14:paraId="664A32C1">
            <w:pPr>
              <w:pStyle w:val="51"/>
              <w:autoSpaceDE w:val="0"/>
              <w:autoSpaceDN w:val="0"/>
              <w:spacing w:line="360" w:lineRule="auto"/>
              <w:rPr>
                <w:rFonts w:hint="eastAsia"/>
                <w:b/>
                <w:sz w:val="24"/>
                <w:szCs w:val="24"/>
              </w:rPr>
            </w:pPr>
          </w:p>
          <w:p w14:paraId="3CBA9FF3">
            <w:pPr>
              <w:pStyle w:val="51"/>
              <w:autoSpaceDE w:val="0"/>
              <w:autoSpaceDN w:val="0"/>
              <w:spacing w:line="360" w:lineRule="auto"/>
              <w:jc w:val="center"/>
              <w:rPr>
                <w:rFonts w:hint="eastAsia"/>
                <w:sz w:val="24"/>
                <w:szCs w:val="24"/>
              </w:rPr>
            </w:pPr>
            <w:r>
              <w:rPr>
                <w:rFonts w:hint="eastAsia"/>
                <w:sz w:val="24"/>
                <w:szCs w:val="24"/>
              </w:rPr>
              <w:t>法定代表人/负责人身份证复印件粘贴处</w:t>
            </w:r>
          </w:p>
          <w:p w14:paraId="30041A5D">
            <w:pPr>
              <w:pStyle w:val="51"/>
              <w:autoSpaceDE w:val="0"/>
              <w:autoSpaceDN w:val="0"/>
              <w:spacing w:line="360" w:lineRule="auto"/>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1EC37115">
      <w:pPr>
        <w:rPr>
          <w:rFonts w:hint="eastAsia" w:ascii="宋体" w:hAnsi="宋体"/>
          <w:b/>
          <w:sz w:val="24"/>
          <w:szCs w:val="24"/>
        </w:rPr>
      </w:pPr>
    </w:p>
    <w:p w14:paraId="42235FEC">
      <w:pPr>
        <w:rPr>
          <w:rFonts w:hint="eastAsia" w:ascii="宋体" w:hAnsi="宋体"/>
          <w:b/>
          <w:sz w:val="24"/>
          <w:szCs w:val="24"/>
        </w:rPr>
      </w:pPr>
      <w:r>
        <w:rPr>
          <w:rFonts w:hint="eastAsia" w:ascii="宋体" w:hAnsi="宋体"/>
          <w:b/>
          <w:sz w:val="24"/>
          <w:szCs w:val="24"/>
        </w:rPr>
        <w:br w:type="page"/>
      </w:r>
    </w:p>
    <w:p w14:paraId="0C5DC547">
      <w:pPr>
        <w:autoSpaceDE w:val="0"/>
        <w:autoSpaceDN w:val="0"/>
        <w:spacing w:after="360" w:afterLines="150"/>
        <w:jc w:val="center"/>
        <w:rPr>
          <w:rFonts w:hint="eastAsia" w:ascii="宋体" w:hAnsi="宋体"/>
          <w:b/>
          <w:sz w:val="24"/>
          <w:szCs w:val="24"/>
        </w:rPr>
      </w:pPr>
      <w:r>
        <w:rPr>
          <w:rFonts w:hint="eastAsia" w:ascii="宋体" w:hAnsi="宋体"/>
          <w:b/>
          <w:sz w:val="24"/>
          <w:szCs w:val="24"/>
        </w:rPr>
        <w:t>（</w:t>
      </w:r>
      <w:r>
        <w:rPr>
          <w:rFonts w:hint="eastAsia" w:ascii="Times New Roman" w:hAnsi="Times New Roman" w:cs="Times New Roman"/>
          <w:b/>
          <w:sz w:val="24"/>
          <w:szCs w:val="24"/>
        </w:rPr>
        <w:t>2</w:t>
      </w:r>
      <w:r>
        <w:rPr>
          <w:rFonts w:hint="eastAsia" w:ascii="宋体" w:hAnsi="宋体"/>
          <w:b/>
          <w:sz w:val="24"/>
          <w:szCs w:val="24"/>
        </w:rPr>
        <w:t>）</w:t>
      </w:r>
      <w:r>
        <w:rPr>
          <w:rFonts w:hint="eastAsia" w:ascii="宋体" w:hAnsi="宋体"/>
          <w:b/>
          <w:sz w:val="24"/>
          <w:szCs w:val="24"/>
          <w:lang w:val="zh-CN"/>
        </w:rPr>
        <w:t>法定代表人/负责人授权委托书</w:t>
      </w:r>
    </w:p>
    <w:p w14:paraId="1CDED33A">
      <w:pPr>
        <w:spacing w:line="360" w:lineRule="auto"/>
        <w:rPr>
          <w:rFonts w:hint="eastAsia" w:ascii="宋体" w:hAnsi="宋体"/>
          <w:b/>
          <w:sz w:val="24"/>
          <w:szCs w:val="24"/>
        </w:rPr>
      </w:pPr>
    </w:p>
    <w:p w14:paraId="01A89A61">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5EC15396">
      <w:pPr>
        <w:pStyle w:val="12"/>
        <w:tabs>
          <w:tab w:val="left" w:pos="3926"/>
          <w:tab w:val="left" w:pos="4819"/>
          <w:tab w:val="left" w:pos="7493"/>
          <w:tab w:val="left" w:pos="8079"/>
          <w:tab w:val="left" w:pos="8456"/>
        </w:tabs>
        <w:autoSpaceDE w:val="0"/>
        <w:autoSpaceDN w:val="0"/>
        <w:ind w:firstLine="480"/>
        <w:rPr>
          <w:rFonts w:hint="eastAsia"/>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服务</w:t>
      </w:r>
      <w:r>
        <w:rPr>
          <w:rFonts w:hint="eastAsia"/>
          <w:sz w:val="24"/>
        </w:rPr>
        <w:t>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u w:val="none"/>
          <w:lang w:eastAsia="zh-CN"/>
        </w:rPr>
        <w:t>（</w:t>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w:t>
      </w:r>
      <w:r>
        <w:rPr>
          <w:rFonts w:hint="eastAsia"/>
          <w:sz w:val="24"/>
          <w:lang w:val="en-US" w:eastAsia="zh-CN"/>
        </w:rPr>
        <w:t>单位</w:t>
      </w:r>
      <w:r>
        <w:rPr>
          <w:rFonts w:hint="eastAsia"/>
          <w:sz w:val="24"/>
        </w:rPr>
        <w:t>的合法代理人</w:t>
      </w:r>
      <w:r>
        <w:rPr>
          <w:rFonts w:hint="eastAsia"/>
          <w:spacing w:val="-22"/>
          <w:sz w:val="24"/>
        </w:rPr>
        <w:t>，</w:t>
      </w:r>
      <w:r>
        <w:rPr>
          <w:rFonts w:hint="eastAsia"/>
          <w:sz w:val="24"/>
        </w:rPr>
        <w:t>以本</w:t>
      </w:r>
      <w:r>
        <w:rPr>
          <w:rFonts w:hint="eastAsia"/>
          <w:sz w:val="24"/>
          <w:lang w:eastAsia="zh-CN"/>
        </w:rPr>
        <w:t>单位</w:t>
      </w:r>
      <w:r>
        <w:rPr>
          <w:rFonts w:hint="eastAsia"/>
          <w:sz w:val="24"/>
        </w:rPr>
        <w:t>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A043899">
      <w:pPr>
        <w:pStyle w:val="12"/>
        <w:autoSpaceDE w:val="0"/>
        <w:autoSpaceDN w:val="0"/>
        <w:ind w:firstLine="480" w:firstLineChars="200"/>
        <w:rPr>
          <w:rFonts w:hint="eastAsia"/>
          <w:sz w:val="24"/>
        </w:rPr>
      </w:pPr>
      <w:r>
        <w:rPr>
          <w:rFonts w:hint="eastAsia"/>
          <w:sz w:val="24"/>
        </w:rPr>
        <w:t>代理人无转委托权。特此委托。</w:t>
      </w:r>
    </w:p>
    <w:p w14:paraId="325C8D74">
      <w:pPr>
        <w:pStyle w:val="12"/>
        <w:autoSpaceDE w:val="0"/>
        <w:autoSpaceDN w:val="0"/>
        <w:rPr>
          <w:rFonts w:hint="eastAsia"/>
          <w:sz w:val="24"/>
        </w:rPr>
      </w:pPr>
    </w:p>
    <w:p w14:paraId="0806640A">
      <w:pPr>
        <w:pStyle w:val="12"/>
        <w:autoSpaceDE w:val="0"/>
        <w:autoSpaceDN w:val="0"/>
        <w:rPr>
          <w:rFonts w:hint="eastAsia"/>
          <w:sz w:val="24"/>
        </w:rPr>
      </w:pPr>
    </w:p>
    <w:p w14:paraId="2DFAE155">
      <w:pPr>
        <w:pStyle w:val="12"/>
        <w:tabs>
          <w:tab w:val="left" w:pos="7495"/>
        </w:tabs>
        <w:autoSpaceDE w:val="0"/>
        <w:autoSpaceDN w:val="0"/>
        <w:rPr>
          <w:rFonts w:hint="eastAsia"/>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368E0B92">
      <w:pPr>
        <w:pStyle w:val="12"/>
        <w:tabs>
          <w:tab w:val="left" w:pos="5815"/>
        </w:tabs>
        <w:autoSpaceDE w:val="0"/>
        <w:autoSpaceDN w:val="0"/>
        <w:rPr>
          <w:rFonts w:hint="eastAsia"/>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6063802A">
      <w:pPr>
        <w:pStyle w:val="12"/>
        <w:tabs>
          <w:tab w:val="left" w:pos="5280"/>
        </w:tabs>
        <w:autoSpaceDE w:val="0"/>
        <w:autoSpaceDN w:val="0"/>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14:paraId="69C1431A">
      <w:pPr>
        <w:spacing w:line="360" w:lineRule="auto"/>
        <w:rPr>
          <w:rFonts w:hint="eastAsia" w:ascii="宋体" w:hAnsi="宋体"/>
          <w:sz w:val="24"/>
          <w:szCs w:val="24"/>
          <w:u w:val="singl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793509E8">
      <w:pPr>
        <w:spacing w:line="480" w:lineRule="exact"/>
        <w:ind w:firstLine="480"/>
        <w:rPr>
          <w:rFonts w:hint="eastAsia" w:ascii="宋体" w:hAnsi="宋体"/>
          <w:sz w:val="24"/>
          <w:szCs w:val="24"/>
        </w:rPr>
      </w:pPr>
      <w:r>
        <w:rPr>
          <w:rFonts w:hint="eastAsia" w:ascii="宋体" w:hAnsi="宋体"/>
          <w:sz w:val="24"/>
          <w:szCs w:val="24"/>
        </w:rPr>
        <w:t>说明：</w:t>
      </w:r>
    </w:p>
    <w:p w14:paraId="5C2064BA">
      <w:pPr>
        <w:numPr>
          <w:ilvl w:val="0"/>
          <w:numId w:val="0"/>
        </w:numPr>
        <w:spacing w:line="48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1</w:t>
      </w:r>
      <w:r>
        <w:rPr>
          <w:rFonts w:hint="default" w:ascii="宋体" w:hAnsi="宋体" w:eastAsia="宋体" w:cs="Times New Roman"/>
          <w:kern w:val="2"/>
          <w:sz w:val="24"/>
          <w:szCs w:val="24"/>
          <w:lang w:val="en-US" w:eastAsia="zh-CN" w:bidi="ar-SA"/>
        </w:rPr>
        <w:t>．</w:t>
      </w:r>
      <w:r>
        <w:rPr>
          <w:rFonts w:hint="eastAsia" w:ascii="宋体" w:hAnsi="宋体"/>
          <w:sz w:val="24"/>
          <w:szCs w:val="24"/>
        </w:rPr>
        <w:t>有效期限：与本公司</w:t>
      </w:r>
      <w:r>
        <w:rPr>
          <w:rFonts w:hint="eastAsia" w:ascii="宋体" w:hAnsi="宋体"/>
          <w:sz w:val="24"/>
          <w:szCs w:val="24"/>
          <w:lang w:val="en-US" w:eastAsia="zh-CN"/>
        </w:rPr>
        <w:t>参评</w:t>
      </w:r>
      <w:r>
        <w:rPr>
          <w:rFonts w:hint="eastAsia" w:ascii="宋体" w:hAnsi="宋体"/>
          <w:sz w:val="24"/>
          <w:szCs w:val="24"/>
        </w:rPr>
        <w:t>文件中标注的有效期相同，自本单位盖公章之日起生效。</w:t>
      </w:r>
    </w:p>
    <w:p w14:paraId="2949D6B9">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w:t>
      </w:r>
      <w:r>
        <w:rPr>
          <w:rFonts w:hint="eastAsia" w:ascii="宋体" w:hAnsi="宋体"/>
          <w:sz w:val="24"/>
          <w:szCs w:val="24"/>
          <w:lang w:val="en-US"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，则本表不需提供。</w:t>
      </w:r>
    </w:p>
    <w:p w14:paraId="09BC90AA">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3</w:t>
      </w:r>
      <w:r>
        <w:rPr>
          <w:rFonts w:hint="default" w:ascii="宋体" w:hAnsi="宋体" w:eastAsia="宋体" w:cs="Times New Roman"/>
          <w:kern w:val="2"/>
          <w:sz w:val="24"/>
          <w:szCs w:val="24"/>
          <w:lang w:val="en-US" w:eastAsia="zh-CN" w:bidi="ar-SA"/>
        </w:rPr>
        <w:t>．</w:t>
      </w:r>
      <w:r>
        <w:rPr>
          <w:rFonts w:hint="eastAsia" w:ascii="宋体" w:hAnsi="宋体"/>
          <w:sz w:val="24"/>
          <w:szCs w:val="24"/>
          <w:lang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授权委托人的，须提供被授权人身份证复印件，否则作无效投标处理。</w:t>
      </w:r>
    </w:p>
    <w:tbl>
      <w:tblPr>
        <w:tblStyle w:val="31"/>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602B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4" w:hRule="atLeast"/>
        </w:trPr>
        <w:tc>
          <w:tcPr>
            <w:tcW w:w="4071" w:type="dxa"/>
            <w:noWrap w:val="0"/>
            <w:vAlign w:val="center"/>
          </w:tcPr>
          <w:p w14:paraId="7E8192F8">
            <w:pPr>
              <w:pStyle w:val="51"/>
              <w:spacing w:before="1"/>
              <w:jc w:val="center"/>
              <w:rPr>
                <w:rFonts w:hint="eastAsia"/>
                <w:sz w:val="24"/>
                <w:szCs w:val="24"/>
              </w:rPr>
            </w:pPr>
            <w:r>
              <w:rPr>
                <w:rFonts w:hint="eastAsia"/>
                <w:sz w:val="24"/>
                <w:szCs w:val="24"/>
              </w:rPr>
              <w:t>被授权人身份证复印件粘贴处</w:t>
            </w:r>
          </w:p>
          <w:p w14:paraId="596018AF">
            <w:pPr>
              <w:pStyle w:val="51"/>
              <w:spacing w:before="1"/>
              <w:jc w:val="center"/>
              <w:rPr>
                <w:rFonts w:hint="eastAsia"/>
                <w:sz w:val="24"/>
                <w:szCs w:val="24"/>
              </w:rPr>
            </w:pPr>
            <w:r>
              <w:rPr>
                <w:rFonts w:hint="eastAsia"/>
                <w:sz w:val="24"/>
                <w:szCs w:val="24"/>
              </w:rPr>
              <w:t>（</w:t>
            </w:r>
            <w:r>
              <w:rPr>
                <w:rFonts w:hint="eastAsia"/>
                <w:sz w:val="24"/>
                <w:szCs w:val="24"/>
                <w:lang w:val="en-US" w:eastAsia="zh-CN"/>
              </w:rPr>
              <w:t>国徽</w:t>
            </w:r>
            <w:r>
              <w:rPr>
                <w:rFonts w:hint="eastAsia"/>
                <w:sz w:val="24"/>
                <w:szCs w:val="24"/>
              </w:rPr>
              <w:t>面）</w:t>
            </w:r>
          </w:p>
        </w:tc>
        <w:tc>
          <w:tcPr>
            <w:tcW w:w="4071" w:type="dxa"/>
            <w:noWrap w:val="0"/>
            <w:vAlign w:val="center"/>
          </w:tcPr>
          <w:p w14:paraId="3D7BB3BD">
            <w:pPr>
              <w:pStyle w:val="51"/>
              <w:spacing w:before="1"/>
              <w:jc w:val="center"/>
              <w:rPr>
                <w:rFonts w:hint="eastAsia"/>
                <w:sz w:val="24"/>
                <w:szCs w:val="24"/>
              </w:rPr>
            </w:pPr>
            <w:r>
              <w:rPr>
                <w:rFonts w:hint="eastAsia"/>
                <w:sz w:val="24"/>
                <w:szCs w:val="24"/>
              </w:rPr>
              <w:t>被授权人身份证复印件粘贴处</w:t>
            </w:r>
          </w:p>
          <w:p w14:paraId="7C26C1B7">
            <w:pPr>
              <w:pStyle w:val="51"/>
              <w:spacing w:before="1"/>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193B20BB">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三、依法成立并持有执业证书证明材料</w:t>
      </w:r>
    </w:p>
    <w:p w14:paraId="54537A8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41F4B72">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经年检合格</w:t>
      </w:r>
      <w:r>
        <w:rPr>
          <w:rFonts w:hint="eastAsia" w:ascii="宋体" w:hAnsi="宋体" w:cs="Times New Roman"/>
          <w:b/>
          <w:sz w:val="24"/>
          <w:szCs w:val="24"/>
          <w:lang w:val="en-US" w:eastAsia="zh-CN"/>
        </w:rPr>
        <w:t>的</w:t>
      </w:r>
      <w:r>
        <w:rPr>
          <w:rFonts w:hint="eastAsia" w:ascii="宋体" w:hAnsi="宋体" w:eastAsia="宋体" w:cs="Times New Roman"/>
          <w:b/>
          <w:sz w:val="24"/>
          <w:szCs w:val="24"/>
          <w:lang w:val="en-US" w:eastAsia="zh-CN"/>
        </w:rPr>
        <w:t>律师事务所执业证书复印件；若分所参评的，提供有效的律师事务所分所执业证书的复印件</w:t>
      </w:r>
    </w:p>
    <w:p w14:paraId="61BAE88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236AD3A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C9B7EE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80F3E0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3BC3A6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C0C923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51FCE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DCF689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4BF96F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9905E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C457E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85463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4243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9A60F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793B07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8A2A9E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342A5A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BBD3C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813B0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A19694">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四</w:t>
      </w:r>
      <w:r>
        <w:rPr>
          <w:rFonts w:hint="eastAsia" w:ascii="宋体" w:hAnsi="宋体" w:eastAsia="宋体" w:cs="Times New Roman"/>
          <w:b/>
          <w:bCs/>
          <w:kern w:val="2"/>
          <w:sz w:val="28"/>
          <w:szCs w:val="28"/>
          <w:lang w:val="en-US" w:eastAsia="zh-CN" w:bidi="ar-SA"/>
        </w:rPr>
        <w:t>、</w:t>
      </w:r>
      <w:bookmarkStart w:id="33" w:name="_Toc57132300"/>
      <w:r>
        <w:rPr>
          <w:rFonts w:hint="eastAsia" w:ascii="宋体" w:hAnsi="宋体" w:eastAsia="宋体" w:cs="Times New Roman"/>
          <w:b/>
          <w:bCs/>
          <w:kern w:val="2"/>
          <w:sz w:val="28"/>
          <w:szCs w:val="28"/>
          <w:lang w:val="en-US" w:eastAsia="zh-CN" w:bidi="ar-SA"/>
        </w:rPr>
        <w:t>声明函</w:t>
      </w:r>
    </w:p>
    <w:p w14:paraId="021BBD9D">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6366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r>
        <w:rPr>
          <w:rFonts w:hint="eastAsia" w:ascii="宋体" w:hAnsi="宋体"/>
          <w:b/>
          <w:bCs/>
          <w:sz w:val="24"/>
          <w:szCs w:val="24"/>
        </w:rPr>
        <w:t>声</w:t>
      </w:r>
      <w:r>
        <w:rPr>
          <w:rFonts w:hint="eastAsia" w:ascii="宋体" w:hAnsi="宋体"/>
          <w:b/>
          <w:bCs/>
          <w:sz w:val="24"/>
          <w:szCs w:val="24"/>
          <w:lang w:val="en-US" w:eastAsia="zh-CN"/>
        </w:rPr>
        <w:t xml:space="preserve"> </w:t>
      </w:r>
      <w:r>
        <w:rPr>
          <w:rFonts w:hint="eastAsia" w:ascii="宋体" w:hAnsi="宋体"/>
          <w:b/>
          <w:bCs/>
          <w:sz w:val="24"/>
          <w:szCs w:val="24"/>
        </w:rPr>
        <w:t>明</w:t>
      </w:r>
      <w:r>
        <w:rPr>
          <w:rFonts w:hint="eastAsia" w:ascii="宋体" w:hAnsi="宋体"/>
          <w:b/>
          <w:bCs/>
          <w:sz w:val="24"/>
          <w:szCs w:val="24"/>
          <w:lang w:val="en-US" w:eastAsia="zh-CN"/>
        </w:rPr>
        <w:t xml:space="preserve"> </w:t>
      </w:r>
      <w:r>
        <w:rPr>
          <w:rFonts w:hint="eastAsia" w:ascii="宋体" w:hAnsi="宋体"/>
          <w:b/>
          <w:bCs/>
          <w:sz w:val="24"/>
          <w:szCs w:val="24"/>
        </w:rPr>
        <w:t>函</w:t>
      </w:r>
    </w:p>
    <w:p w14:paraId="5338F89E">
      <w:pPr>
        <w:spacing w:after="120" w:afterLines="50" w:line="360" w:lineRule="auto"/>
        <w:rPr>
          <w:rFonts w:hint="eastAsia" w:ascii="宋体" w:hAnsi="宋体" w:eastAsia="宋体" w:cs="Times New Roman"/>
          <w:b/>
          <w:sz w:val="24"/>
          <w:szCs w:val="24"/>
        </w:rPr>
      </w:pPr>
    </w:p>
    <w:p w14:paraId="22FC2923">
      <w:pPr>
        <w:spacing w:after="120" w:afterLines="50" w:line="360" w:lineRule="auto"/>
        <w:rPr>
          <w:rFonts w:hint="eastAsia" w:ascii="宋体" w:hAnsi="宋体"/>
          <w:bCs/>
          <w:sz w:val="24"/>
          <w:szCs w:val="24"/>
          <w:u w:val="single"/>
        </w:rPr>
      </w:pPr>
      <w:r>
        <w:rPr>
          <w:rFonts w:hint="eastAsia" w:ascii="宋体" w:hAnsi="宋体" w:eastAsia="宋体" w:cs="Times New Roman"/>
          <w:b/>
          <w:sz w:val="24"/>
          <w:szCs w:val="24"/>
        </w:rPr>
        <w:t>致：</w:t>
      </w:r>
      <w:r>
        <w:rPr>
          <w:rFonts w:hint="eastAsia" w:ascii="宋体" w:hAnsi="宋体" w:eastAsia="宋体" w:cs="Times New Roman"/>
          <w:b/>
          <w:sz w:val="24"/>
          <w:szCs w:val="24"/>
          <w:lang w:val="en-US" w:eastAsia="zh-CN"/>
        </w:rPr>
        <w:t>中山市公共交通运输集团</w:t>
      </w:r>
      <w:r>
        <w:rPr>
          <w:rFonts w:hint="eastAsia" w:ascii="宋体" w:hAnsi="宋体" w:eastAsia="宋体" w:cs="Times New Roman"/>
          <w:b/>
          <w:sz w:val="24"/>
          <w:szCs w:val="24"/>
        </w:rPr>
        <w:t>有限公司</w:t>
      </w:r>
    </w:p>
    <w:p w14:paraId="14C3EC8D">
      <w:pPr>
        <w:spacing w:line="360" w:lineRule="auto"/>
        <w:ind w:firstLine="480" w:firstLineChars="200"/>
        <w:rPr>
          <w:rFonts w:hint="eastAsia" w:ascii="宋体" w:hAnsi="宋体"/>
          <w:bCs/>
          <w:sz w:val="24"/>
          <w:szCs w:val="24"/>
          <w:u w:val="single"/>
        </w:rPr>
      </w:pPr>
      <w:r>
        <w:rPr>
          <w:rFonts w:hint="eastAsia" w:ascii="宋体" w:hAnsi="宋体"/>
          <w:bCs/>
          <w:sz w:val="24"/>
          <w:szCs w:val="24"/>
        </w:rPr>
        <w:t>我单位郑重声明</w:t>
      </w:r>
      <w:r>
        <w:rPr>
          <w:rFonts w:hint="eastAsia" w:ascii="宋体" w:hAnsi="宋体"/>
          <w:kern w:val="28"/>
          <w:sz w:val="24"/>
          <w:szCs w:val="24"/>
        </w:rPr>
        <w:t>：自</w:t>
      </w:r>
      <w:r>
        <w:rPr>
          <w:rFonts w:hint="eastAsia" w:ascii="宋体" w:hAnsi="宋体"/>
          <w:sz w:val="24"/>
          <w:szCs w:val="24"/>
        </w:rPr>
        <w:t>本项目</w:t>
      </w:r>
      <w:r>
        <w:rPr>
          <w:rFonts w:hint="eastAsia" w:ascii="宋体" w:hAnsi="宋体"/>
          <w:sz w:val="24"/>
          <w:szCs w:val="24"/>
          <w:lang w:val="en-US" w:eastAsia="zh-CN"/>
        </w:rPr>
        <w:t>采购</w:t>
      </w:r>
      <w:r>
        <w:rPr>
          <w:rFonts w:hint="eastAsia" w:ascii="宋体" w:hAnsi="宋体"/>
          <w:sz w:val="24"/>
          <w:szCs w:val="24"/>
        </w:rPr>
        <w:t>公告发布之日起向前追溯</w:t>
      </w:r>
      <w:r>
        <w:rPr>
          <w:rFonts w:hint="eastAsia" w:ascii="Times New Roman" w:hAnsi="Times New Roman" w:eastAsia="宋体" w:cs="Times New Roman"/>
          <w:bCs/>
          <w:kern w:val="2"/>
          <w:sz w:val="24"/>
          <w:szCs w:val="24"/>
          <w:lang w:val="en-US" w:eastAsia="zh-CN" w:bidi="ar-SA"/>
        </w:rPr>
        <w:t>5</w:t>
      </w:r>
      <w:r>
        <w:rPr>
          <w:rFonts w:hint="eastAsia" w:ascii="宋体" w:hAnsi="宋体"/>
          <w:sz w:val="24"/>
          <w:szCs w:val="24"/>
        </w:rPr>
        <w:t>年，我</w:t>
      </w:r>
      <w:r>
        <w:rPr>
          <w:rFonts w:hint="eastAsia" w:ascii="宋体" w:hAnsi="宋体"/>
          <w:sz w:val="24"/>
          <w:szCs w:val="24"/>
          <w:lang w:val="en-US" w:eastAsia="zh-CN"/>
        </w:rPr>
        <w:t>单位</w:t>
      </w:r>
      <w:r>
        <w:rPr>
          <w:rFonts w:hint="eastAsia" w:ascii="宋体" w:hAnsi="宋体"/>
          <w:sz w:val="24"/>
          <w:szCs w:val="24"/>
        </w:rPr>
        <w:t>没有以下重大记录：</w:t>
      </w:r>
    </w:p>
    <w:p w14:paraId="6D6C077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（一）未受到司法行政机关的行政处罚或律师协会的行业处分。</w:t>
      </w:r>
    </w:p>
    <w:p w14:paraId="61652DA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（二）未</w:t>
      </w:r>
      <w:r>
        <w:rPr>
          <w:rFonts w:hint="eastAsia" w:ascii="宋体" w:hAnsi="宋体"/>
          <w:sz w:val="24"/>
          <w:szCs w:val="24"/>
        </w:rPr>
        <w:t>因违法经营受到刑事处罚或者责令停产停业、吊销许可证或者执照、较大数额罚款等行政处罚。</w:t>
      </w:r>
    </w:p>
    <w:p w14:paraId="6C4A031B">
      <w:pPr>
        <w:spacing w:line="360" w:lineRule="auto"/>
        <w:ind w:firstLine="480" w:firstLineChars="200"/>
        <w:rPr>
          <w:rFonts w:hint="eastAsia" w:ascii="宋体" w:hAnsi="宋体"/>
          <w:bCs/>
          <w:sz w:val="24"/>
          <w:szCs w:val="24"/>
        </w:rPr>
      </w:pPr>
    </w:p>
    <w:p w14:paraId="6F11BB05">
      <w:pPr>
        <w:spacing w:line="360" w:lineRule="auto"/>
        <w:rPr>
          <w:rFonts w:hint="eastAsia" w:ascii="宋体" w:hAnsi="宋体"/>
          <w:bCs/>
          <w:sz w:val="24"/>
          <w:szCs w:val="24"/>
        </w:rPr>
      </w:pPr>
      <w:r>
        <w:rPr>
          <w:rFonts w:hint="eastAsia" w:ascii="宋体" w:hAnsi="宋体"/>
          <w:bCs/>
          <w:sz w:val="24"/>
          <w:szCs w:val="24"/>
        </w:rPr>
        <w:t>说明：</w:t>
      </w:r>
    </w:p>
    <w:p w14:paraId="28BBCC55">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1</w:t>
      </w:r>
      <w:r>
        <w:rPr>
          <w:rFonts w:hint="default" w:ascii="宋体" w:hAnsi="宋体" w:eastAsia="宋体" w:cs="Times New Roman"/>
          <w:bCs/>
          <w:kern w:val="2"/>
          <w:sz w:val="24"/>
          <w:szCs w:val="24"/>
          <w:lang w:val="en-US" w:eastAsia="zh-CN" w:bidi="ar-SA"/>
        </w:rPr>
        <w:t>．</w:t>
      </w:r>
      <w:r>
        <w:rPr>
          <w:rFonts w:hint="eastAsia" w:ascii="宋体" w:hAnsi="宋体"/>
          <w:bCs/>
          <w:sz w:val="24"/>
          <w:szCs w:val="24"/>
        </w:rPr>
        <w:t>如不提供本声明函或不按本格式提供声明函，将作无效</w:t>
      </w:r>
      <w:r>
        <w:rPr>
          <w:rFonts w:hint="eastAsia" w:ascii="宋体" w:hAnsi="宋体"/>
          <w:bCs/>
          <w:sz w:val="24"/>
          <w:szCs w:val="24"/>
          <w:lang w:val="en-US" w:eastAsia="zh-CN"/>
        </w:rPr>
        <w:t>参评响应</w:t>
      </w:r>
      <w:r>
        <w:rPr>
          <w:rFonts w:hint="eastAsia" w:ascii="宋体" w:hAnsi="宋体"/>
          <w:bCs/>
          <w:sz w:val="24"/>
          <w:szCs w:val="24"/>
        </w:rPr>
        <w:t>处理；</w:t>
      </w:r>
    </w:p>
    <w:p w14:paraId="39BE4F6D">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2．</w:t>
      </w:r>
      <w:r>
        <w:rPr>
          <w:rFonts w:hint="eastAsia" w:ascii="宋体" w:hAnsi="宋体"/>
          <w:bCs/>
          <w:sz w:val="24"/>
          <w:szCs w:val="24"/>
          <w:lang w:val="en-US" w:eastAsia="zh-CN"/>
        </w:rPr>
        <w:t>参评服务</w:t>
      </w:r>
      <w:r>
        <w:rPr>
          <w:rFonts w:hint="eastAsia" w:ascii="宋体" w:hAnsi="宋体"/>
          <w:bCs/>
          <w:sz w:val="24"/>
          <w:szCs w:val="24"/>
        </w:rPr>
        <w:t>商对其所声明内容的真实性负责。在评审过程中乃至确定中</w:t>
      </w:r>
      <w:r>
        <w:rPr>
          <w:rFonts w:hint="eastAsia" w:ascii="宋体" w:hAnsi="宋体"/>
          <w:bCs/>
          <w:sz w:val="24"/>
          <w:szCs w:val="24"/>
          <w:lang w:val="en-US" w:eastAsia="zh-CN"/>
        </w:rPr>
        <w:t>选</w:t>
      </w:r>
      <w:r>
        <w:rPr>
          <w:rFonts w:hint="eastAsia" w:ascii="宋体" w:hAnsi="宋体"/>
          <w:bCs/>
          <w:sz w:val="24"/>
          <w:szCs w:val="24"/>
        </w:rPr>
        <w:t>结果后，如发现</w:t>
      </w:r>
      <w:r>
        <w:rPr>
          <w:rFonts w:hint="eastAsia" w:ascii="宋体" w:hAnsi="宋体"/>
          <w:bCs/>
          <w:sz w:val="24"/>
          <w:szCs w:val="24"/>
          <w:lang w:val="en-US" w:eastAsia="zh-CN"/>
        </w:rPr>
        <w:t>参评服务</w:t>
      </w:r>
      <w:r>
        <w:rPr>
          <w:rFonts w:hint="eastAsia" w:ascii="宋体" w:hAnsi="宋体"/>
          <w:bCs/>
          <w:sz w:val="24"/>
          <w:szCs w:val="24"/>
        </w:rPr>
        <w:t>商所声明内容不真实，将作无效</w:t>
      </w:r>
      <w:r>
        <w:rPr>
          <w:rFonts w:hint="eastAsia" w:ascii="宋体" w:hAnsi="宋体"/>
          <w:bCs/>
          <w:sz w:val="24"/>
          <w:szCs w:val="24"/>
          <w:lang w:val="en-US" w:eastAsia="zh-CN"/>
        </w:rPr>
        <w:t>参评响应</w:t>
      </w:r>
      <w:r>
        <w:rPr>
          <w:rFonts w:hint="eastAsia" w:ascii="宋体" w:hAnsi="宋体"/>
          <w:bCs/>
          <w:sz w:val="24"/>
          <w:szCs w:val="24"/>
        </w:rPr>
        <w:t>处理，并承担相应的法律责任。</w:t>
      </w:r>
    </w:p>
    <w:p w14:paraId="142A584D">
      <w:pPr>
        <w:spacing w:line="360" w:lineRule="auto"/>
        <w:rPr>
          <w:rFonts w:hint="eastAsia" w:ascii="宋体" w:hAnsi="宋体"/>
          <w:sz w:val="24"/>
          <w:szCs w:val="24"/>
        </w:rPr>
      </w:pPr>
    </w:p>
    <w:p w14:paraId="007EF4BD">
      <w:pPr>
        <w:spacing w:line="360" w:lineRule="auto"/>
        <w:rPr>
          <w:rFonts w:hint="eastAsia" w:ascii="宋体" w:hAnsi="宋体"/>
          <w:sz w:val="24"/>
          <w:szCs w:val="24"/>
        </w:rPr>
      </w:pPr>
    </w:p>
    <w:p w14:paraId="727BC7C5">
      <w:pPr>
        <w:spacing w:line="360" w:lineRule="auto"/>
        <w:rPr>
          <w:rFonts w:hint="eastAsia" w:ascii="宋体" w:hAnsi="宋体"/>
          <w:sz w:val="24"/>
          <w:szCs w:val="24"/>
        </w:rPr>
      </w:pPr>
    </w:p>
    <w:p w14:paraId="61939AC6">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61434271">
      <w:pPr>
        <w:spacing w:line="360" w:lineRule="auto"/>
        <w:rPr>
          <w:rFonts w:hint="eastAsia" w:ascii="宋体" w:hAnsi="宋体"/>
          <w:sz w:val="24"/>
          <w:szCs w:val="24"/>
          <w:u w:val="single"/>
        </w:rPr>
      </w:pPr>
      <w:r>
        <w:rPr>
          <w:rFonts w:hint="eastAsia" w:ascii="宋体" w:hAnsi="宋体"/>
          <w:sz w:val="24"/>
          <w:szCs w:val="24"/>
          <w:lang w:eastAsia="zh-CN"/>
        </w:rPr>
        <w:t>服务</w:t>
      </w:r>
      <w:r>
        <w:rPr>
          <w:rFonts w:hint="eastAsia" w:ascii="宋体" w:hAnsi="宋体"/>
          <w:sz w:val="24"/>
          <w:szCs w:val="24"/>
        </w:rPr>
        <w:t>商名称（</w:t>
      </w:r>
      <w:r>
        <w:rPr>
          <w:rFonts w:hint="eastAsia" w:ascii="宋体" w:hAnsi="宋体"/>
          <w:sz w:val="24"/>
          <w:szCs w:val="24"/>
          <w:lang w:val="en-US" w:eastAsia="zh-CN"/>
        </w:rPr>
        <w:t>盖</w:t>
      </w:r>
      <w:r>
        <w:rPr>
          <w:rFonts w:hint="eastAsia" w:ascii="宋体" w:hAnsi="宋体"/>
          <w:sz w:val="24"/>
          <w:szCs w:val="24"/>
        </w:rPr>
        <w:t>章）：</w:t>
      </w:r>
      <w:r>
        <w:rPr>
          <w:rFonts w:hint="eastAsia" w:ascii="宋体" w:hAnsi="宋体"/>
          <w:sz w:val="24"/>
          <w:szCs w:val="24"/>
          <w:u w:val="single"/>
        </w:rPr>
        <w:t xml:space="preserve">                        </w:t>
      </w:r>
    </w:p>
    <w:p w14:paraId="5C7F6F4A">
      <w:pPr>
        <w:keepNext w:val="0"/>
        <w:keepLines w:val="0"/>
        <w:pageBreakBefore w:val="0"/>
        <w:kinsoku/>
        <w:wordWrap/>
        <w:overflowPunct/>
        <w:topLinePunct w:val="0"/>
        <w:bidi w:val="0"/>
        <w:spacing w:line="360" w:lineRule="auto"/>
        <w:jc w:val="both"/>
        <w:outlineLvl w:val="0"/>
        <w:rPr>
          <w:rFonts w:hint="eastAsia" w:ascii="宋体" w:hAnsi="宋体" w:eastAsia="宋体" w:cs="宋体"/>
          <w:b/>
          <w:bCs/>
          <w:sz w:val="44"/>
          <w:szCs w:val="44"/>
          <w:highlight w:val="none"/>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010EA0F">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73DE2589">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213FB65B">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3BAD97BF">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五</w:t>
      </w:r>
      <w:r>
        <w:rPr>
          <w:rFonts w:hint="eastAsia" w:ascii="宋体" w:hAnsi="宋体" w:eastAsia="宋体" w:cs="Times New Roman"/>
          <w:b/>
          <w:bCs/>
          <w:kern w:val="2"/>
          <w:sz w:val="28"/>
          <w:szCs w:val="28"/>
          <w:lang w:val="en-US" w:eastAsia="zh-CN" w:bidi="ar-SA"/>
        </w:rPr>
        <w:t>、信用信息证明材料</w:t>
      </w:r>
    </w:p>
    <w:p w14:paraId="4B3A7D3C">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5066D5D">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提供以下信用信息证明材料复印件：1.服务商未被列入“信用中国”网站</w:t>
      </w:r>
      <w:r>
        <w:rPr>
          <w:rFonts w:hint="default" w:ascii="Times New Roman" w:hAnsi="Times New Roman" w:eastAsia="宋体" w:cs="Times New Roman"/>
          <w:b/>
          <w:sz w:val="24"/>
          <w:szCs w:val="24"/>
          <w:lang w:val="en-US" w:eastAsia="zh-CN"/>
        </w:rPr>
        <w:t>(www.creditchina.gov.cn)</w:t>
      </w:r>
      <w:r>
        <w:rPr>
          <w:rFonts w:hint="eastAsia" w:ascii="宋体" w:hAnsi="宋体" w:eastAsia="宋体" w:cs="Times New Roman"/>
          <w:b/>
          <w:sz w:val="24"/>
          <w:szCs w:val="24"/>
          <w:lang w:val="en-US" w:eastAsia="zh-CN"/>
        </w:rPr>
        <w:t>中的“失信被执行人”或“重大税收违法案件当事人名单”；2.不处于中国政府采购网</w:t>
      </w:r>
      <w:r>
        <w:rPr>
          <w:rFonts w:hint="eastAsia" w:ascii="Times New Roman" w:hAnsi="Times New Roman" w:eastAsia="宋体" w:cs="Times New Roman"/>
          <w:b/>
          <w:sz w:val="24"/>
          <w:szCs w:val="24"/>
          <w:lang w:val="en-US" w:eastAsia="zh-CN"/>
        </w:rPr>
        <w:t>(www.ccgp.gov.cn)</w:t>
      </w:r>
      <w:r>
        <w:rPr>
          <w:rFonts w:hint="eastAsia" w:ascii="宋体" w:hAnsi="宋体" w:eastAsia="宋体" w:cs="Times New Roman"/>
          <w:b/>
          <w:sz w:val="24"/>
          <w:szCs w:val="24"/>
          <w:lang w:val="en-US" w:eastAsia="zh-CN"/>
        </w:rPr>
        <w:t>“政府采购严重违法失信行为信息记录”中的禁止参加政府采购活动期间。（如相关失信记录已失效，服务商需提供相关证明资料。)</w:t>
      </w:r>
    </w:p>
    <w:p w14:paraId="1AEEBC5D">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75DBD5FB">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5DB2187F">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334246CD">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712005D1">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01C4266B">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1AC60434">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5A642AD2">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245963BA">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258F0481">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52DA25BE">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7D451E5D">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6BC1923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2ED981A5">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7FD86911">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14:paraId="65850B50">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bookmarkEnd w:id="0"/>
    <w:bookmarkEnd w:id="4"/>
    <w:bookmarkEnd w:id="33"/>
    <w:p w14:paraId="29794BE9">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sz w:val="24"/>
          <w:szCs w:val="24"/>
        </w:rPr>
      </w:pPr>
      <w:bookmarkStart w:id="34" w:name="_Toc22908"/>
      <w:bookmarkStart w:id="35" w:name="_Toc31927"/>
      <w:r>
        <w:rPr>
          <w:rFonts w:hint="eastAsia" w:ascii="宋体" w:hAnsi="宋体" w:eastAsia="宋体" w:cs="Times New Roman"/>
          <w:b/>
          <w:bCs/>
          <w:kern w:val="2"/>
          <w:sz w:val="28"/>
          <w:szCs w:val="28"/>
          <w:lang w:val="en-US" w:eastAsia="zh-CN" w:bidi="ar-SA"/>
        </w:rPr>
        <w:t>六、</w:t>
      </w:r>
      <w:bookmarkEnd w:id="34"/>
      <w:bookmarkEnd w:id="35"/>
      <w:r>
        <w:rPr>
          <w:rFonts w:hint="eastAsia" w:ascii="宋体" w:hAnsi="宋体" w:eastAsia="宋体" w:cs="Times New Roman"/>
          <w:b/>
          <w:bCs/>
          <w:kern w:val="2"/>
          <w:sz w:val="28"/>
          <w:szCs w:val="28"/>
          <w:lang w:val="en-US" w:eastAsia="zh-CN" w:bidi="ar-SA"/>
        </w:rPr>
        <w:t>报价表</w:t>
      </w:r>
      <w:bookmarkStart w:id="36" w:name="_Toc23385"/>
      <w:bookmarkStart w:id="37" w:name="_Toc201"/>
    </w:p>
    <w:p w14:paraId="5FF33B12">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p>
    <w:p w14:paraId="02565319">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r>
        <w:rPr>
          <w:rFonts w:hint="eastAsia" w:ascii="宋体" w:hAnsi="宋体"/>
          <w:sz w:val="24"/>
          <w:szCs w:val="24"/>
        </w:rPr>
        <w:t>报</w:t>
      </w:r>
      <w:r>
        <w:rPr>
          <w:rFonts w:hint="eastAsia" w:ascii="宋体" w:hAnsi="宋体"/>
          <w:sz w:val="24"/>
          <w:szCs w:val="24"/>
          <w:lang w:val="en-US" w:eastAsia="zh-CN"/>
        </w:rPr>
        <w:t xml:space="preserve"> </w:t>
      </w:r>
      <w:r>
        <w:rPr>
          <w:rFonts w:hint="eastAsia" w:ascii="宋体" w:hAnsi="宋体"/>
          <w:sz w:val="24"/>
          <w:szCs w:val="24"/>
        </w:rPr>
        <w:t>价</w:t>
      </w:r>
      <w:r>
        <w:rPr>
          <w:rFonts w:hint="eastAsia" w:ascii="宋体" w:hAnsi="宋体"/>
          <w:sz w:val="24"/>
          <w:szCs w:val="24"/>
          <w:lang w:val="en-US" w:eastAsia="zh-CN"/>
        </w:rPr>
        <w:t xml:space="preserve"> </w:t>
      </w:r>
      <w:r>
        <w:rPr>
          <w:rFonts w:hint="eastAsia" w:ascii="宋体" w:hAnsi="宋体"/>
          <w:sz w:val="24"/>
          <w:szCs w:val="24"/>
        </w:rPr>
        <w:t>表</w:t>
      </w:r>
      <w:bookmarkEnd w:id="36"/>
      <w:bookmarkEnd w:id="37"/>
    </w:p>
    <w:p w14:paraId="22203425">
      <w:pPr>
        <w:spacing w:line="360" w:lineRule="exact"/>
        <w:rPr>
          <w:rFonts w:hint="eastAsia" w:ascii="宋体" w:hAnsi="宋体"/>
          <w:b/>
          <w:sz w:val="24"/>
          <w:szCs w:val="24"/>
        </w:rPr>
      </w:pPr>
      <w:r>
        <w:rPr>
          <w:rFonts w:hint="eastAsia" w:ascii="宋体" w:hAnsi="宋体"/>
          <w:b/>
          <w:bCs/>
          <w:sz w:val="24"/>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483"/>
      </w:tblGrid>
      <w:tr w14:paraId="213F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30" w:type="dxa"/>
            <w:noWrap w:val="0"/>
            <w:vAlign w:val="center"/>
          </w:tcPr>
          <w:p w14:paraId="5193F145">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7483" w:type="dxa"/>
            <w:noWrap w:val="0"/>
            <w:vAlign w:val="center"/>
          </w:tcPr>
          <w:p w14:paraId="710D76D4">
            <w:pPr>
              <w:snapToGrid w:val="0"/>
              <w:spacing w:line="300" w:lineRule="auto"/>
              <w:jc w:val="center"/>
              <w:rPr>
                <w:rFonts w:hint="eastAsia" w:ascii="宋体" w:hAnsi="宋体"/>
                <w:b/>
                <w:sz w:val="24"/>
                <w:szCs w:val="24"/>
              </w:rPr>
            </w:pPr>
            <w:r>
              <w:rPr>
                <w:rFonts w:hint="eastAsia" w:ascii="宋体" w:hAnsi="宋体"/>
                <w:b/>
                <w:sz w:val="24"/>
                <w:szCs w:val="24"/>
              </w:rPr>
              <w:t>报价总价</w:t>
            </w:r>
            <w:r>
              <w:rPr>
                <w:rFonts w:hint="eastAsia" w:ascii="宋体" w:hAnsi="宋体"/>
                <w:b/>
                <w:bCs/>
                <w:sz w:val="24"/>
                <w:szCs w:val="24"/>
              </w:rPr>
              <w:t>（元</w:t>
            </w:r>
            <w:r>
              <w:rPr>
                <w:rFonts w:hint="eastAsia" w:ascii="宋体" w:hAnsi="宋体"/>
                <w:b/>
                <w:bCs/>
                <w:sz w:val="24"/>
                <w:szCs w:val="24"/>
                <w:lang w:val="en-US" w:eastAsia="zh-CN"/>
              </w:rPr>
              <w:t>，含税</w:t>
            </w:r>
            <w:r>
              <w:rPr>
                <w:rFonts w:hint="eastAsia" w:ascii="宋体" w:hAnsi="宋体"/>
                <w:b/>
                <w:bCs/>
                <w:sz w:val="24"/>
                <w:szCs w:val="24"/>
              </w:rPr>
              <w:t>）</w:t>
            </w:r>
          </w:p>
        </w:tc>
      </w:tr>
      <w:tr w14:paraId="6821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530" w:type="dxa"/>
            <w:noWrap w:val="0"/>
            <w:vAlign w:val="center"/>
          </w:tcPr>
          <w:p w14:paraId="6E8ACB05">
            <w:pPr>
              <w:snapToGrid w:val="0"/>
              <w:spacing w:line="300" w:lineRule="auto"/>
              <w:jc w:val="center"/>
              <w:rPr>
                <w:rFonts w:hint="eastAsia" w:ascii="宋体" w:hAnsi="宋体"/>
                <w:b/>
                <w:sz w:val="24"/>
                <w:szCs w:val="24"/>
              </w:rPr>
            </w:pPr>
            <w:r>
              <w:rPr>
                <w:rFonts w:hint="default" w:ascii="Times New Roman" w:hAnsi="Times New Roman" w:cs="Times New Roman"/>
                <w:b/>
                <w:sz w:val="24"/>
                <w:szCs w:val="24"/>
              </w:rPr>
              <w:t>1</w:t>
            </w:r>
          </w:p>
        </w:tc>
        <w:tc>
          <w:tcPr>
            <w:tcW w:w="7483" w:type="dxa"/>
            <w:noWrap w:val="0"/>
            <w:vAlign w:val="center"/>
          </w:tcPr>
          <w:p w14:paraId="10CC97BD">
            <w:pPr>
              <w:keepLines/>
              <w:widowControl/>
              <w:spacing w:after="160" w:line="360" w:lineRule="auto"/>
              <w:rPr>
                <w:rFonts w:hint="eastAsia" w:ascii="宋体" w:hAnsi="宋体"/>
                <w:sz w:val="24"/>
                <w:szCs w:val="24"/>
                <w:u w:val="none" w:color="auto"/>
              </w:rPr>
            </w:pPr>
          </w:p>
          <w:p w14:paraId="79B4500C">
            <w:pPr>
              <w:keepLines/>
              <w:widowControl/>
              <w:spacing w:after="160" w:line="360" w:lineRule="auto"/>
              <w:rPr>
                <w:rFonts w:hint="eastAsia" w:ascii="宋体" w:hAnsi="宋体"/>
                <w:sz w:val="24"/>
                <w:szCs w:val="24"/>
                <w:u w:val="single" w:color="FFFFFF"/>
              </w:rPr>
            </w:pPr>
            <w:r>
              <w:rPr>
                <w:rFonts w:hint="eastAsia" w:ascii="宋体" w:hAnsi="宋体"/>
                <w:sz w:val="24"/>
                <w:szCs w:val="24"/>
                <w:u w:val="none" w:color="auto"/>
              </w:rPr>
              <w:t>大写：</w:t>
            </w:r>
            <w:r>
              <w:rPr>
                <w:rFonts w:hint="eastAsia" w:ascii="宋体" w:hAnsi="宋体"/>
                <w:sz w:val="24"/>
                <w:szCs w:val="24"/>
                <w:u w:val="none"/>
              </w:rPr>
              <w:t>人民币</w:t>
            </w:r>
            <w:r>
              <w:rPr>
                <w:rFonts w:hint="eastAsia" w:ascii="宋体" w:hAnsi="宋体"/>
                <w:sz w:val="24"/>
                <w:szCs w:val="24"/>
                <w:u w:val="single"/>
              </w:rPr>
              <w:t xml:space="preserve">                               </w:t>
            </w:r>
          </w:p>
          <w:p w14:paraId="320CA4F0">
            <w:pPr>
              <w:spacing w:after="160" w:line="360" w:lineRule="auto"/>
              <w:rPr>
                <w:rFonts w:hint="eastAsia" w:ascii="宋体" w:hAnsi="宋体"/>
                <w:b/>
                <w:kern w:val="28"/>
                <w:sz w:val="24"/>
                <w:szCs w:val="24"/>
              </w:rPr>
            </w:pPr>
            <w:r>
              <w:rPr>
                <w:rFonts w:hint="eastAsia" w:ascii="宋体" w:hAnsi="宋体"/>
                <w:sz w:val="24"/>
                <w:szCs w:val="24"/>
                <w:u w:val="none" w:color="auto"/>
              </w:rPr>
              <w:t>小写：</w:t>
            </w:r>
            <w:r>
              <w:rPr>
                <w:rFonts w:hint="eastAsia" w:ascii="宋体" w:hAnsi="宋体"/>
                <w:sz w:val="24"/>
                <w:szCs w:val="24"/>
                <w:u w:val="none" w:color="auto"/>
                <w:lang w:val="en-US" w:eastAsia="zh-CN"/>
              </w:rPr>
              <w:t>¥</w:t>
            </w:r>
            <w:r>
              <w:rPr>
                <w:rFonts w:hint="eastAsia" w:ascii="宋体" w:hAnsi="宋体"/>
                <w:sz w:val="24"/>
                <w:szCs w:val="24"/>
                <w:u w:val="single"/>
              </w:rPr>
              <w:t xml:space="preserve">                                    </w:t>
            </w:r>
          </w:p>
        </w:tc>
      </w:tr>
      <w:tr w14:paraId="008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530" w:type="dxa"/>
            <w:noWrap w:val="0"/>
            <w:vAlign w:val="center"/>
          </w:tcPr>
          <w:p w14:paraId="53AE1337">
            <w:pPr>
              <w:snapToGrid w:val="0"/>
              <w:spacing w:line="300" w:lineRule="auto"/>
              <w:jc w:val="center"/>
              <w:rPr>
                <w:rFonts w:hint="eastAsia" w:ascii="宋体" w:hAnsi="宋体" w:eastAsia="宋体"/>
                <w:b/>
                <w:sz w:val="24"/>
                <w:szCs w:val="24"/>
                <w:lang w:eastAsia="zh-CN"/>
              </w:rPr>
            </w:pPr>
            <w:r>
              <w:rPr>
                <w:rFonts w:hint="eastAsia" w:ascii="Times New Roman" w:hAnsi="Times New Roman" w:cs="Times New Roman"/>
                <w:b/>
                <w:sz w:val="24"/>
                <w:szCs w:val="24"/>
                <w:lang w:val="en-US" w:eastAsia="zh-CN"/>
              </w:rPr>
              <w:t>2</w:t>
            </w:r>
          </w:p>
        </w:tc>
        <w:tc>
          <w:tcPr>
            <w:tcW w:w="7483" w:type="dxa"/>
            <w:noWrap w:val="0"/>
            <w:vAlign w:val="center"/>
          </w:tcPr>
          <w:p w14:paraId="492F2D67">
            <w:pPr>
              <w:spacing w:after="160" w:line="240" w:lineRule="auto"/>
              <w:rPr>
                <w:rFonts w:hint="default" w:ascii="宋体" w:hAnsi="宋体" w:eastAsia="宋体"/>
                <w:sz w:val="24"/>
                <w:szCs w:val="24"/>
                <w:u w:val="none" w:color="auto"/>
                <w:lang w:val="en-US" w:eastAsia="zh-CN"/>
              </w:rPr>
            </w:pPr>
            <w:r>
              <w:rPr>
                <w:rFonts w:hint="eastAsia" w:ascii="宋体" w:hAnsi="宋体" w:eastAsia="宋体" w:cs="宋体"/>
                <w:b w:val="0"/>
                <w:bCs w:val="0"/>
                <w:color w:val="auto"/>
                <w:sz w:val="24"/>
                <w:szCs w:val="24"/>
                <w:highlight w:val="none"/>
                <w:lang w:val="en-US" w:eastAsia="zh-CN"/>
              </w:rPr>
              <w:t>服务时间：自</w:t>
            </w:r>
            <w:r>
              <w:rPr>
                <w:rFonts w:hint="default" w:ascii="Times New Roman" w:hAnsi="Times New Roman" w:eastAsia="宋体" w:cs="Times New Roman"/>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eastAsia="宋体"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eastAsia="宋体" w:cs="Times New Roman"/>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日起至</w:t>
            </w:r>
            <w:r>
              <w:rPr>
                <w:rFonts w:hint="eastAsia" w:ascii="Times New Roman" w:hAnsi="Times New Roman" w:eastAsia="宋体" w:cs="Times New Roman"/>
                <w:b w:val="0"/>
                <w:bCs w:val="0"/>
                <w:color w:val="auto"/>
                <w:sz w:val="24"/>
                <w:szCs w:val="24"/>
                <w:highlight w:val="none"/>
                <w:lang w:val="en-US" w:eastAsia="zh-CN"/>
              </w:rPr>
              <w:t>2029</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eastAsia="宋体"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eastAsia="宋体" w:cs="Times New Roman"/>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日止，共</w:t>
            </w:r>
            <w:r>
              <w:rPr>
                <w:rFonts w:hint="eastAsia" w:ascii="Times New Roman" w:hAnsi="Times New Roman" w:eastAsia="宋体" w:cs="Times New Roman"/>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年</w:t>
            </w:r>
          </w:p>
        </w:tc>
      </w:tr>
    </w:tbl>
    <w:p w14:paraId="228C84B5">
      <w:pPr>
        <w:spacing w:line="360" w:lineRule="auto"/>
        <w:rPr>
          <w:rFonts w:hint="eastAsia" w:ascii="宋体" w:hAnsi="宋体"/>
          <w:b/>
          <w:sz w:val="24"/>
          <w:szCs w:val="24"/>
        </w:rPr>
      </w:pPr>
    </w:p>
    <w:p w14:paraId="3312AF75">
      <w:pPr>
        <w:spacing w:line="360" w:lineRule="auto"/>
        <w:rPr>
          <w:rFonts w:hint="eastAsia" w:ascii="宋体" w:hAnsi="宋体"/>
          <w:b/>
          <w:sz w:val="24"/>
          <w:szCs w:val="24"/>
        </w:rPr>
      </w:pPr>
      <w:r>
        <w:rPr>
          <w:rFonts w:hint="eastAsia" w:ascii="宋体" w:hAnsi="宋体"/>
          <w:b/>
          <w:sz w:val="24"/>
          <w:szCs w:val="24"/>
        </w:rPr>
        <w:t>说明：</w:t>
      </w:r>
    </w:p>
    <w:p w14:paraId="7CF85452">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1</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报价表</w:t>
      </w:r>
      <w:r>
        <w:rPr>
          <w:rFonts w:hint="eastAsia" w:ascii="宋体" w:hAnsi="宋体"/>
          <w:b/>
          <w:sz w:val="24"/>
          <w:szCs w:val="24"/>
        </w:rPr>
        <w:t>中的大写金额和小写金额不一致的，以大写金额为准。</w:t>
      </w:r>
    </w:p>
    <w:p w14:paraId="6BD416C4">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2</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服务</w:t>
      </w:r>
      <w:r>
        <w:rPr>
          <w:rFonts w:hint="eastAsia" w:ascii="宋体" w:hAnsi="宋体"/>
          <w:b/>
          <w:sz w:val="24"/>
          <w:szCs w:val="24"/>
        </w:rPr>
        <w:t>商须按要求填写所有信息，不得随意更改本表格式。</w:t>
      </w:r>
    </w:p>
    <w:p w14:paraId="4825E328">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3</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参评</w:t>
      </w:r>
      <w:r>
        <w:rPr>
          <w:rFonts w:hint="eastAsia" w:ascii="宋体" w:hAnsi="宋体"/>
          <w:b/>
          <w:sz w:val="24"/>
          <w:szCs w:val="24"/>
        </w:rPr>
        <w:t>报价包括所有费用（含税），不得</w:t>
      </w:r>
      <w:r>
        <w:rPr>
          <w:rFonts w:hint="eastAsia" w:ascii="宋体" w:hAnsi="宋体"/>
          <w:b/>
          <w:sz w:val="24"/>
          <w:szCs w:val="24"/>
          <w:lang w:val="en-US" w:eastAsia="zh-CN"/>
        </w:rPr>
        <w:t>参评</w:t>
      </w:r>
      <w:r>
        <w:rPr>
          <w:rFonts w:hint="eastAsia" w:ascii="宋体" w:hAnsi="宋体"/>
          <w:b/>
          <w:sz w:val="24"/>
          <w:szCs w:val="24"/>
        </w:rPr>
        <w:t>后再议价。所有承诺必须执行，不得中</w:t>
      </w:r>
      <w:r>
        <w:rPr>
          <w:rFonts w:hint="eastAsia" w:ascii="宋体" w:hAnsi="宋体"/>
          <w:b/>
          <w:sz w:val="24"/>
          <w:szCs w:val="24"/>
          <w:lang w:val="en-US" w:eastAsia="zh-CN"/>
        </w:rPr>
        <w:t>选</w:t>
      </w:r>
      <w:r>
        <w:rPr>
          <w:rFonts w:hint="eastAsia" w:ascii="宋体" w:hAnsi="宋体"/>
          <w:b/>
          <w:sz w:val="24"/>
          <w:szCs w:val="24"/>
        </w:rPr>
        <w:t>后</w:t>
      </w:r>
      <w:r>
        <w:rPr>
          <w:rFonts w:hint="eastAsia" w:ascii="宋体" w:hAnsi="宋体"/>
          <w:b/>
          <w:sz w:val="24"/>
          <w:szCs w:val="24"/>
          <w:lang w:val="en-US" w:eastAsia="zh-CN"/>
        </w:rPr>
        <w:t>无故放弃</w:t>
      </w:r>
      <w:r>
        <w:rPr>
          <w:rFonts w:hint="eastAsia" w:ascii="宋体" w:hAnsi="宋体"/>
          <w:b/>
          <w:sz w:val="24"/>
          <w:szCs w:val="24"/>
        </w:rPr>
        <w:t>。</w:t>
      </w:r>
      <w:r>
        <w:rPr>
          <w:rFonts w:hint="eastAsia" w:ascii="宋体" w:hAnsi="宋体"/>
          <w:b/>
          <w:sz w:val="24"/>
          <w:szCs w:val="24"/>
          <w:lang w:val="en-US" w:eastAsia="zh-CN"/>
        </w:rPr>
        <w:t>对于相关费用参评</w:t>
      </w:r>
      <w:r>
        <w:rPr>
          <w:rFonts w:hint="eastAsia" w:ascii="宋体" w:hAnsi="宋体"/>
          <w:b/>
          <w:sz w:val="24"/>
          <w:szCs w:val="24"/>
        </w:rPr>
        <w:t>人漏报或不报，采购人将视为该漏报或不报部分的费用已包括在已报的报价中而不予支付。</w:t>
      </w:r>
    </w:p>
    <w:p w14:paraId="4607AC47">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4</w:t>
      </w:r>
      <w:r>
        <w:rPr>
          <w:rFonts w:hint="default" w:ascii="宋体" w:hAnsi="宋体" w:eastAsia="宋体" w:cs="Times New Roman"/>
          <w:b/>
          <w:kern w:val="2"/>
          <w:sz w:val="24"/>
          <w:szCs w:val="24"/>
          <w:lang w:val="en-US" w:eastAsia="zh-CN" w:bidi="ar-SA"/>
        </w:rPr>
        <w:t>．</w:t>
      </w:r>
      <w:r>
        <w:rPr>
          <w:rFonts w:hint="eastAsia" w:ascii="宋体" w:hAnsi="宋体"/>
          <w:b/>
          <w:sz w:val="24"/>
          <w:szCs w:val="24"/>
        </w:rPr>
        <w:t>此表是</w:t>
      </w:r>
      <w:r>
        <w:rPr>
          <w:rFonts w:hint="eastAsia" w:ascii="宋体" w:hAnsi="宋体"/>
          <w:b/>
          <w:sz w:val="24"/>
          <w:szCs w:val="24"/>
          <w:lang w:val="en-US" w:eastAsia="zh-CN"/>
        </w:rPr>
        <w:t>参评</w:t>
      </w:r>
      <w:r>
        <w:rPr>
          <w:rFonts w:hint="eastAsia" w:ascii="宋体" w:hAnsi="宋体"/>
          <w:b/>
          <w:sz w:val="24"/>
          <w:szCs w:val="24"/>
        </w:rPr>
        <w:t>文件的必要文件，是</w:t>
      </w:r>
      <w:r>
        <w:rPr>
          <w:rFonts w:hint="eastAsia" w:ascii="宋体" w:hAnsi="宋体"/>
          <w:b/>
          <w:sz w:val="24"/>
          <w:szCs w:val="24"/>
          <w:lang w:val="en-US" w:eastAsia="zh-CN"/>
        </w:rPr>
        <w:t>参评</w:t>
      </w:r>
      <w:r>
        <w:rPr>
          <w:rFonts w:hint="eastAsia" w:ascii="宋体" w:hAnsi="宋体"/>
          <w:b/>
          <w:sz w:val="24"/>
          <w:szCs w:val="24"/>
        </w:rPr>
        <w:t>文件</w:t>
      </w:r>
      <w:r>
        <w:rPr>
          <w:rFonts w:hint="eastAsia" w:ascii="宋体" w:hAnsi="宋体"/>
          <w:b/>
          <w:sz w:val="24"/>
          <w:szCs w:val="24"/>
          <w:lang w:val="en-US" w:eastAsia="zh-CN"/>
        </w:rPr>
        <w:t>不可分割的</w:t>
      </w:r>
      <w:r>
        <w:rPr>
          <w:rFonts w:hint="eastAsia" w:ascii="宋体" w:hAnsi="宋体"/>
          <w:b/>
          <w:sz w:val="24"/>
          <w:szCs w:val="24"/>
        </w:rPr>
        <w:t>组成部分。</w:t>
      </w:r>
    </w:p>
    <w:p w14:paraId="2678E967">
      <w:pPr>
        <w:adjustRightInd w:val="0"/>
        <w:snapToGrid w:val="0"/>
        <w:spacing w:line="300" w:lineRule="auto"/>
        <w:ind w:firstLine="482" w:firstLineChars="200"/>
        <w:rPr>
          <w:rFonts w:hint="eastAsia" w:ascii="宋体" w:hAnsi="宋体"/>
          <w:b/>
          <w:sz w:val="24"/>
          <w:szCs w:val="24"/>
        </w:rPr>
      </w:pPr>
    </w:p>
    <w:p w14:paraId="1B3189A8">
      <w:pPr>
        <w:adjustRightInd w:val="0"/>
        <w:snapToGrid w:val="0"/>
        <w:spacing w:line="300" w:lineRule="auto"/>
        <w:rPr>
          <w:rFonts w:hint="eastAsia" w:ascii="宋体" w:hAnsi="宋体"/>
          <w:b/>
          <w:sz w:val="24"/>
          <w:szCs w:val="24"/>
        </w:rPr>
      </w:pPr>
    </w:p>
    <w:p w14:paraId="244F2B29">
      <w:pPr>
        <w:adjustRightInd w:val="0"/>
        <w:snapToGrid w:val="0"/>
        <w:spacing w:line="300" w:lineRule="auto"/>
        <w:rPr>
          <w:rFonts w:hint="eastAsia" w:ascii="宋体" w:hAnsi="宋体"/>
          <w:b/>
          <w:sz w:val="24"/>
          <w:szCs w:val="24"/>
        </w:rPr>
      </w:pPr>
    </w:p>
    <w:p w14:paraId="768CCA0E">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3B857B67">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29F25E9E">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E74BC2F">
      <w:pPr>
        <w:pStyle w:val="38"/>
        <w:rPr>
          <w:rFonts w:hint="eastAsia" w:ascii="宋体" w:hAnsi="宋体"/>
          <w:sz w:val="24"/>
          <w:szCs w:val="24"/>
        </w:rPr>
      </w:pPr>
    </w:p>
    <w:p w14:paraId="3464E3B4">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sz w:val="24"/>
          <w:szCs w:val="24"/>
        </w:rPr>
      </w:pPr>
      <w:r>
        <w:rPr>
          <w:rFonts w:hint="eastAsia" w:ascii="宋体" w:hAnsi="宋体" w:eastAsia="宋体" w:cs="Times New Roman"/>
          <w:b/>
          <w:bCs/>
          <w:kern w:val="2"/>
          <w:sz w:val="28"/>
          <w:szCs w:val="28"/>
          <w:lang w:val="en-US" w:eastAsia="zh-CN" w:bidi="ar-SA"/>
        </w:rPr>
        <w:t>七、需求响应表</w:t>
      </w:r>
    </w:p>
    <w:p w14:paraId="0463AE85">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lang w:eastAsia="zh-CN"/>
        </w:rPr>
      </w:pPr>
    </w:p>
    <w:p w14:paraId="77F15DC2">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r>
        <w:rPr>
          <w:rFonts w:hint="eastAsia" w:ascii="宋体" w:hAnsi="宋体"/>
          <w:b/>
          <w:bCs/>
          <w:sz w:val="24"/>
          <w:szCs w:val="24"/>
          <w:lang w:eastAsia="zh-CN"/>
        </w:rPr>
        <w:t>需求</w:t>
      </w:r>
      <w:r>
        <w:rPr>
          <w:rFonts w:hint="eastAsia" w:ascii="宋体" w:hAnsi="宋体"/>
          <w:b/>
          <w:bCs/>
          <w:sz w:val="24"/>
          <w:szCs w:val="24"/>
        </w:rPr>
        <w:t>响应表</w:t>
      </w:r>
    </w:p>
    <w:p w14:paraId="4418D110">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83"/>
        <w:gridCol w:w="5311"/>
        <w:gridCol w:w="1300"/>
        <w:gridCol w:w="1372"/>
      </w:tblGrid>
      <w:tr w14:paraId="3293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751" w:type="dxa"/>
            <w:noWrap w:val="0"/>
            <w:vAlign w:val="center"/>
          </w:tcPr>
          <w:p w14:paraId="7496A760">
            <w:pPr>
              <w:pStyle w:val="6"/>
              <w:ind w:firstLine="0"/>
              <w:jc w:val="center"/>
              <w:textAlignment w:val="auto"/>
              <w:rPr>
                <w:rFonts w:hint="eastAsia" w:hAnsi="宋体" w:cs="宋体"/>
                <w:b/>
                <w:bCs/>
                <w:sz w:val="24"/>
                <w:szCs w:val="24"/>
              </w:rPr>
            </w:pPr>
            <w:r>
              <w:rPr>
                <w:rFonts w:hint="eastAsia" w:hAnsi="宋体" w:cs="宋体"/>
                <w:b/>
                <w:bCs/>
                <w:sz w:val="24"/>
                <w:szCs w:val="24"/>
              </w:rPr>
              <w:t>序号</w:t>
            </w:r>
          </w:p>
        </w:tc>
        <w:tc>
          <w:tcPr>
            <w:tcW w:w="5694" w:type="dxa"/>
            <w:gridSpan w:val="2"/>
            <w:noWrap w:val="0"/>
            <w:vAlign w:val="center"/>
          </w:tcPr>
          <w:p w14:paraId="64A9A7CC">
            <w:pPr>
              <w:pStyle w:val="6"/>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采购文件需求</w:t>
            </w:r>
            <w:r>
              <w:rPr>
                <w:rFonts w:hint="eastAsia" w:hAnsi="宋体" w:cs="宋体"/>
                <w:b/>
                <w:bCs/>
                <w:sz w:val="24"/>
                <w:szCs w:val="24"/>
              </w:rPr>
              <w:t>要求</w:t>
            </w:r>
          </w:p>
        </w:tc>
        <w:tc>
          <w:tcPr>
            <w:tcW w:w="1300" w:type="dxa"/>
            <w:noWrap w:val="0"/>
            <w:vAlign w:val="center"/>
          </w:tcPr>
          <w:p w14:paraId="1F3D7D1F">
            <w:pPr>
              <w:pStyle w:val="6"/>
              <w:ind w:firstLine="0"/>
              <w:jc w:val="center"/>
              <w:textAlignment w:val="auto"/>
              <w:rPr>
                <w:rFonts w:hint="eastAsia" w:hAnsi="宋体" w:cs="宋体"/>
                <w:b/>
                <w:bCs/>
                <w:sz w:val="24"/>
                <w:szCs w:val="24"/>
              </w:rPr>
            </w:pPr>
            <w:r>
              <w:rPr>
                <w:rFonts w:hint="eastAsia" w:hAnsi="宋体" w:cs="宋体"/>
                <w:b/>
                <w:bCs/>
                <w:sz w:val="24"/>
                <w:szCs w:val="24"/>
              </w:rPr>
              <w:t>偏离情况</w:t>
            </w:r>
          </w:p>
        </w:tc>
        <w:tc>
          <w:tcPr>
            <w:tcW w:w="1372" w:type="dxa"/>
            <w:noWrap w:val="0"/>
            <w:vAlign w:val="center"/>
          </w:tcPr>
          <w:p w14:paraId="29FAC3CE">
            <w:pPr>
              <w:pStyle w:val="6"/>
              <w:ind w:firstLine="0"/>
              <w:jc w:val="center"/>
              <w:textAlignment w:val="auto"/>
              <w:rPr>
                <w:rFonts w:hint="eastAsia" w:hAnsi="宋体" w:cs="宋体"/>
                <w:b/>
                <w:bCs/>
                <w:sz w:val="24"/>
                <w:szCs w:val="24"/>
              </w:rPr>
            </w:pPr>
            <w:r>
              <w:rPr>
                <w:rFonts w:hint="eastAsia" w:hAnsi="宋体" w:cs="宋体"/>
                <w:b/>
                <w:bCs/>
                <w:sz w:val="24"/>
                <w:szCs w:val="24"/>
              </w:rPr>
              <w:t>说明</w:t>
            </w:r>
          </w:p>
        </w:tc>
      </w:tr>
      <w:tr w14:paraId="032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4EACE085">
            <w:pPr>
              <w:keepLines/>
              <w:widowControl/>
              <w:jc w:val="center"/>
              <w:rPr>
                <w:rFonts w:hint="eastAsia" w:ascii="Times New Roman" w:hAnsi="Times New Roman" w:cs="Times New Roman"/>
                <w:bCs/>
                <w:sz w:val="24"/>
                <w:szCs w:val="24"/>
              </w:rPr>
            </w:pPr>
            <w:r>
              <w:rPr>
                <w:rFonts w:hint="eastAsia" w:ascii="Times New Roman" w:hAnsi="Times New Roman" w:cs="Times New Roman"/>
                <w:bCs/>
                <w:sz w:val="24"/>
                <w:szCs w:val="24"/>
              </w:rPr>
              <w:t>1</w:t>
            </w:r>
          </w:p>
        </w:tc>
        <w:tc>
          <w:tcPr>
            <w:tcW w:w="5694" w:type="dxa"/>
            <w:gridSpan w:val="2"/>
            <w:noWrap w:val="0"/>
            <w:vAlign w:val="center"/>
          </w:tcPr>
          <w:p w14:paraId="76C91EB2">
            <w:pPr>
              <w:keepLines/>
              <w:widowControl/>
              <w:jc w:val="left"/>
              <w:rPr>
                <w:rFonts w:hint="eastAsia" w:ascii="宋体" w:hAnsi="宋体"/>
                <w:bCs/>
                <w:sz w:val="24"/>
                <w:szCs w:val="24"/>
              </w:rPr>
            </w:pPr>
            <w:r>
              <w:rPr>
                <w:rFonts w:hint="eastAsia" w:ascii="宋体" w:hAnsi="宋体"/>
                <w:bCs/>
                <w:sz w:val="24"/>
                <w:szCs w:val="24"/>
              </w:rPr>
              <w:t>为采购人审查、修改各类合同、协议（书）、合作意向书或其他具有合同性质的文件等，不超</w:t>
            </w:r>
            <w:r>
              <w:rPr>
                <w:rFonts w:hint="default" w:ascii="Times New Roman" w:hAnsi="Times New Roman" w:cs="Times New Roman"/>
                <w:bCs/>
                <w:sz w:val="24"/>
                <w:szCs w:val="24"/>
              </w:rPr>
              <w:t>600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10EFE902">
            <w:pPr>
              <w:pStyle w:val="6"/>
              <w:ind w:firstLine="0"/>
              <w:jc w:val="center"/>
              <w:textAlignment w:val="auto"/>
              <w:rPr>
                <w:rFonts w:hint="eastAsia" w:hAnsi="宋体" w:cs="宋体"/>
                <w:bCs/>
                <w:sz w:val="24"/>
                <w:szCs w:val="24"/>
              </w:rPr>
            </w:pPr>
          </w:p>
        </w:tc>
        <w:tc>
          <w:tcPr>
            <w:tcW w:w="1372" w:type="dxa"/>
            <w:noWrap w:val="0"/>
            <w:vAlign w:val="center"/>
          </w:tcPr>
          <w:p w14:paraId="53799C39">
            <w:pPr>
              <w:pStyle w:val="6"/>
              <w:ind w:firstLine="0"/>
              <w:jc w:val="center"/>
              <w:textAlignment w:val="auto"/>
              <w:rPr>
                <w:rFonts w:hint="eastAsia" w:hAnsi="宋体" w:cs="宋体"/>
                <w:bCs/>
                <w:sz w:val="24"/>
                <w:szCs w:val="24"/>
              </w:rPr>
            </w:pPr>
          </w:p>
        </w:tc>
      </w:tr>
      <w:tr w14:paraId="6333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29948898">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w:t>
            </w:r>
          </w:p>
        </w:tc>
        <w:tc>
          <w:tcPr>
            <w:tcW w:w="5694" w:type="dxa"/>
            <w:gridSpan w:val="2"/>
            <w:noWrap w:val="0"/>
            <w:vAlign w:val="center"/>
          </w:tcPr>
          <w:p w14:paraId="0587E177">
            <w:pPr>
              <w:keepLines/>
              <w:widowControl/>
              <w:jc w:val="left"/>
              <w:rPr>
                <w:rFonts w:hint="eastAsia" w:ascii="宋体" w:hAnsi="宋体"/>
                <w:bCs/>
                <w:sz w:val="24"/>
                <w:szCs w:val="24"/>
              </w:rPr>
            </w:pPr>
            <w:r>
              <w:rPr>
                <w:rFonts w:hint="eastAsia" w:ascii="宋体" w:hAnsi="宋体"/>
                <w:bCs/>
                <w:sz w:val="24"/>
                <w:szCs w:val="24"/>
              </w:rPr>
              <w:t>对于采购人认为属于重大合同、协议的法律事务文件出具书面审查意见，不超</w:t>
            </w:r>
            <w:r>
              <w:rPr>
                <w:rFonts w:hint="eastAsia" w:ascii="Times New Roman" w:hAnsi="Times New Roman" w:cs="Times New Roman"/>
                <w:bCs/>
                <w:sz w:val="24"/>
                <w:szCs w:val="24"/>
              </w:rPr>
              <w:t>30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2ABD683F">
            <w:pPr>
              <w:pStyle w:val="6"/>
              <w:ind w:firstLine="0"/>
              <w:jc w:val="center"/>
              <w:textAlignment w:val="auto"/>
              <w:rPr>
                <w:rFonts w:hint="eastAsia" w:hAnsi="宋体" w:cs="宋体"/>
                <w:bCs/>
                <w:sz w:val="24"/>
                <w:szCs w:val="24"/>
              </w:rPr>
            </w:pPr>
          </w:p>
        </w:tc>
        <w:tc>
          <w:tcPr>
            <w:tcW w:w="1372" w:type="dxa"/>
            <w:noWrap w:val="0"/>
            <w:vAlign w:val="center"/>
          </w:tcPr>
          <w:p w14:paraId="3CF42325">
            <w:pPr>
              <w:pStyle w:val="6"/>
              <w:ind w:firstLine="0"/>
              <w:jc w:val="center"/>
              <w:textAlignment w:val="auto"/>
              <w:rPr>
                <w:rFonts w:hint="eastAsia" w:hAnsi="宋体" w:cs="宋体"/>
                <w:bCs/>
                <w:sz w:val="24"/>
                <w:szCs w:val="24"/>
              </w:rPr>
            </w:pPr>
          </w:p>
        </w:tc>
      </w:tr>
      <w:tr w14:paraId="0E36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174CB135">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w:t>
            </w:r>
          </w:p>
        </w:tc>
        <w:tc>
          <w:tcPr>
            <w:tcW w:w="5694" w:type="dxa"/>
            <w:gridSpan w:val="2"/>
            <w:noWrap w:val="0"/>
            <w:vAlign w:val="center"/>
          </w:tcPr>
          <w:p w14:paraId="7D542B64">
            <w:pPr>
              <w:keepLines/>
              <w:widowControl/>
              <w:jc w:val="left"/>
              <w:rPr>
                <w:rFonts w:hint="eastAsia" w:ascii="宋体" w:hAnsi="宋体"/>
                <w:bCs/>
                <w:sz w:val="24"/>
                <w:szCs w:val="24"/>
              </w:rPr>
            </w:pPr>
            <w:r>
              <w:rPr>
                <w:rFonts w:hint="eastAsia" w:ascii="宋体" w:hAnsi="宋体"/>
                <w:bCs/>
                <w:sz w:val="24"/>
                <w:szCs w:val="24"/>
              </w:rPr>
              <w:t>为采购人审查、修改重大项目招投标文件并出具书面审查意见，不超</w:t>
            </w:r>
            <w:r>
              <w:rPr>
                <w:rFonts w:hint="eastAsia" w:ascii="Times New Roman" w:hAnsi="Times New Roman" w:cs="Times New Roman"/>
                <w:bCs/>
                <w:sz w:val="24"/>
                <w:szCs w:val="24"/>
              </w:rPr>
              <w:t>30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018BB200">
            <w:pPr>
              <w:pStyle w:val="6"/>
              <w:ind w:firstLine="0"/>
              <w:jc w:val="center"/>
              <w:textAlignment w:val="auto"/>
              <w:rPr>
                <w:rFonts w:hint="eastAsia" w:hAnsi="宋体" w:cs="宋体"/>
                <w:bCs/>
                <w:sz w:val="24"/>
                <w:szCs w:val="24"/>
              </w:rPr>
            </w:pPr>
          </w:p>
        </w:tc>
        <w:tc>
          <w:tcPr>
            <w:tcW w:w="1372" w:type="dxa"/>
            <w:noWrap w:val="0"/>
            <w:vAlign w:val="center"/>
          </w:tcPr>
          <w:p w14:paraId="130E5F74">
            <w:pPr>
              <w:pStyle w:val="6"/>
              <w:ind w:firstLine="0"/>
              <w:jc w:val="center"/>
              <w:textAlignment w:val="auto"/>
              <w:rPr>
                <w:rFonts w:hint="eastAsia" w:hAnsi="宋体" w:cs="宋体"/>
                <w:bCs/>
                <w:sz w:val="24"/>
                <w:szCs w:val="24"/>
              </w:rPr>
            </w:pPr>
          </w:p>
        </w:tc>
      </w:tr>
      <w:tr w14:paraId="3C8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43278253">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w:t>
            </w:r>
          </w:p>
        </w:tc>
        <w:tc>
          <w:tcPr>
            <w:tcW w:w="5694" w:type="dxa"/>
            <w:gridSpan w:val="2"/>
            <w:noWrap w:val="0"/>
            <w:vAlign w:val="center"/>
          </w:tcPr>
          <w:p w14:paraId="29E7D98A">
            <w:pPr>
              <w:keepLines/>
              <w:widowControl/>
              <w:jc w:val="left"/>
              <w:rPr>
                <w:rFonts w:hint="eastAsia" w:ascii="宋体" w:hAnsi="宋体"/>
                <w:bCs/>
                <w:sz w:val="24"/>
                <w:szCs w:val="24"/>
              </w:rPr>
            </w:pPr>
            <w:r>
              <w:rPr>
                <w:rFonts w:hint="eastAsia" w:ascii="宋体" w:hAnsi="宋体"/>
                <w:bCs/>
                <w:sz w:val="24"/>
                <w:szCs w:val="24"/>
              </w:rPr>
              <w:t>为采购人提供企业发展及日常经营管理等方面的合规管理支持，确保相关决策层的决策事项合法合规，并出具书面合规审查意见，不超</w:t>
            </w:r>
            <w:r>
              <w:rPr>
                <w:rFonts w:hint="eastAsia" w:ascii="Times New Roman" w:hAnsi="Times New Roman" w:cs="Times New Roman"/>
                <w:bCs/>
                <w:sz w:val="24"/>
                <w:szCs w:val="24"/>
              </w:rPr>
              <w:t>60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211D974F">
            <w:pPr>
              <w:pStyle w:val="6"/>
              <w:ind w:firstLine="0"/>
              <w:jc w:val="center"/>
              <w:textAlignment w:val="auto"/>
              <w:rPr>
                <w:rFonts w:hint="eastAsia" w:hAnsi="宋体" w:cs="宋体"/>
                <w:bCs/>
                <w:sz w:val="24"/>
                <w:szCs w:val="24"/>
              </w:rPr>
            </w:pPr>
          </w:p>
        </w:tc>
        <w:tc>
          <w:tcPr>
            <w:tcW w:w="1372" w:type="dxa"/>
            <w:noWrap w:val="0"/>
            <w:vAlign w:val="center"/>
          </w:tcPr>
          <w:p w14:paraId="66A54CD0">
            <w:pPr>
              <w:pStyle w:val="6"/>
              <w:ind w:firstLine="0"/>
              <w:jc w:val="center"/>
              <w:textAlignment w:val="auto"/>
              <w:rPr>
                <w:rFonts w:hint="eastAsia" w:hAnsi="宋体" w:cs="宋体"/>
                <w:bCs/>
                <w:sz w:val="24"/>
                <w:szCs w:val="24"/>
              </w:rPr>
            </w:pPr>
          </w:p>
        </w:tc>
      </w:tr>
      <w:tr w14:paraId="1D41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630D8D7D">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w:t>
            </w:r>
          </w:p>
        </w:tc>
        <w:tc>
          <w:tcPr>
            <w:tcW w:w="5694" w:type="dxa"/>
            <w:gridSpan w:val="2"/>
            <w:noWrap w:val="0"/>
            <w:vAlign w:val="center"/>
          </w:tcPr>
          <w:p w14:paraId="096A8D8A">
            <w:pPr>
              <w:keepLines/>
              <w:widowControl/>
              <w:jc w:val="left"/>
              <w:rPr>
                <w:rFonts w:hint="eastAsia" w:ascii="宋体" w:hAnsi="宋体"/>
                <w:bCs/>
                <w:sz w:val="24"/>
                <w:szCs w:val="24"/>
              </w:rPr>
            </w:pPr>
            <w:r>
              <w:rPr>
                <w:rFonts w:hint="eastAsia" w:ascii="宋体" w:hAnsi="宋体"/>
                <w:bCs/>
                <w:sz w:val="24"/>
                <w:szCs w:val="24"/>
              </w:rPr>
              <w:t>为采购人提供在生产经营过程中遇到的各种法律问题提供书面答复意见，不超</w:t>
            </w:r>
            <w:r>
              <w:rPr>
                <w:rFonts w:hint="eastAsia" w:ascii="Times New Roman" w:hAnsi="Times New Roman" w:cs="Times New Roman"/>
                <w:bCs/>
                <w:sz w:val="24"/>
                <w:szCs w:val="24"/>
              </w:rPr>
              <w:t>60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790DE495">
            <w:pPr>
              <w:pStyle w:val="6"/>
              <w:ind w:firstLine="0"/>
              <w:jc w:val="center"/>
              <w:textAlignment w:val="auto"/>
              <w:rPr>
                <w:rFonts w:hint="eastAsia" w:hAnsi="宋体" w:cs="宋体"/>
                <w:bCs/>
                <w:sz w:val="24"/>
                <w:szCs w:val="24"/>
              </w:rPr>
            </w:pPr>
          </w:p>
        </w:tc>
        <w:tc>
          <w:tcPr>
            <w:tcW w:w="1372" w:type="dxa"/>
            <w:noWrap w:val="0"/>
            <w:vAlign w:val="center"/>
          </w:tcPr>
          <w:p w14:paraId="16186AE4">
            <w:pPr>
              <w:pStyle w:val="6"/>
              <w:ind w:firstLine="0"/>
              <w:jc w:val="center"/>
              <w:textAlignment w:val="auto"/>
              <w:rPr>
                <w:rFonts w:hint="eastAsia" w:hAnsi="宋体" w:cs="宋体"/>
                <w:bCs/>
                <w:sz w:val="24"/>
                <w:szCs w:val="24"/>
              </w:rPr>
            </w:pPr>
          </w:p>
        </w:tc>
      </w:tr>
      <w:tr w14:paraId="042D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49D15736">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6</w:t>
            </w:r>
          </w:p>
        </w:tc>
        <w:tc>
          <w:tcPr>
            <w:tcW w:w="5694" w:type="dxa"/>
            <w:gridSpan w:val="2"/>
            <w:noWrap w:val="0"/>
            <w:vAlign w:val="center"/>
          </w:tcPr>
          <w:p w14:paraId="5484D9CC">
            <w:pPr>
              <w:keepLines/>
              <w:widowControl/>
              <w:jc w:val="left"/>
              <w:rPr>
                <w:rFonts w:hint="eastAsia" w:ascii="宋体" w:hAnsi="宋体"/>
                <w:bCs/>
                <w:sz w:val="24"/>
                <w:szCs w:val="24"/>
              </w:rPr>
            </w:pPr>
            <w:r>
              <w:rPr>
                <w:rFonts w:hint="eastAsia" w:ascii="宋体" w:hAnsi="宋体"/>
                <w:bCs/>
                <w:sz w:val="24"/>
                <w:szCs w:val="24"/>
              </w:rPr>
              <w:t>根据采购人要求，就重大、疑难问题（包括但不限于招标采购方式的选择、合同签订的风险性、公司规章制度修订情况、重大项目安排的前置研究等）提供书面法律意见，不超</w:t>
            </w:r>
            <w:r>
              <w:rPr>
                <w:rFonts w:hint="eastAsia" w:ascii="Times New Roman" w:hAnsi="Times New Roman" w:cs="Times New Roman"/>
                <w:bCs/>
                <w:sz w:val="24"/>
                <w:szCs w:val="24"/>
              </w:rPr>
              <w:t>20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6970A90E">
            <w:pPr>
              <w:pStyle w:val="6"/>
              <w:ind w:firstLine="0"/>
              <w:jc w:val="center"/>
              <w:textAlignment w:val="auto"/>
              <w:rPr>
                <w:rFonts w:hint="eastAsia" w:hAnsi="宋体" w:cs="宋体"/>
                <w:bCs/>
                <w:sz w:val="24"/>
                <w:szCs w:val="24"/>
              </w:rPr>
            </w:pPr>
          </w:p>
        </w:tc>
        <w:tc>
          <w:tcPr>
            <w:tcW w:w="1372" w:type="dxa"/>
            <w:noWrap w:val="0"/>
            <w:vAlign w:val="center"/>
          </w:tcPr>
          <w:p w14:paraId="0BE1EB3F">
            <w:pPr>
              <w:pStyle w:val="6"/>
              <w:ind w:firstLine="0"/>
              <w:jc w:val="center"/>
              <w:textAlignment w:val="auto"/>
              <w:rPr>
                <w:rFonts w:hint="eastAsia" w:hAnsi="宋体" w:cs="宋体"/>
                <w:bCs/>
                <w:sz w:val="24"/>
                <w:szCs w:val="24"/>
              </w:rPr>
            </w:pPr>
          </w:p>
        </w:tc>
      </w:tr>
      <w:tr w14:paraId="0FC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02AFECD5">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7</w:t>
            </w:r>
          </w:p>
        </w:tc>
        <w:tc>
          <w:tcPr>
            <w:tcW w:w="5694" w:type="dxa"/>
            <w:gridSpan w:val="2"/>
            <w:noWrap w:val="0"/>
            <w:vAlign w:val="center"/>
          </w:tcPr>
          <w:p w14:paraId="5CCD1CD7">
            <w:pPr>
              <w:keepLines/>
              <w:widowControl/>
              <w:jc w:val="left"/>
              <w:rPr>
                <w:rFonts w:hint="eastAsia" w:ascii="宋体" w:hAnsi="宋体"/>
                <w:bCs/>
                <w:sz w:val="24"/>
                <w:szCs w:val="24"/>
              </w:rPr>
            </w:pPr>
            <w:r>
              <w:rPr>
                <w:rFonts w:hint="eastAsia" w:ascii="宋体" w:hAnsi="宋体"/>
                <w:bCs/>
                <w:sz w:val="24"/>
                <w:szCs w:val="24"/>
              </w:rPr>
              <w:t>为采购人审查、修改各类往来函件等法律事务文件，不超</w:t>
            </w:r>
            <w:r>
              <w:rPr>
                <w:rFonts w:hint="eastAsia" w:ascii="Times New Roman" w:hAnsi="Times New Roman" w:cs="Times New Roman"/>
                <w:bCs/>
                <w:sz w:val="24"/>
                <w:szCs w:val="24"/>
              </w:rPr>
              <w:t>30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22B556D2">
            <w:pPr>
              <w:pStyle w:val="6"/>
              <w:ind w:firstLine="0"/>
              <w:jc w:val="center"/>
              <w:textAlignment w:val="auto"/>
              <w:rPr>
                <w:rFonts w:hint="eastAsia" w:hAnsi="宋体" w:cs="宋体"/>
                <w:bCs/>
                <w:sz w:val="24"/>
                <w:szCs w:val="24"/>
              </w:rPr>
            </w:pPr>
          </w:p>
        </w:tc>
        <w:tc>
          <w:tcPr>
            <w:tcW w:w="1372" w:type="dxa"/>
            <w:noWrap w:val="0"/>
            <w:vAlign w:val="center"/>
          </w:tcPr>
          <w:p w14:paraId="6E1B74A2">
            <w:pPr>
              <w:pStyle w:val="6"/>
              <w:ind w:firstLine="0"/>
              <w:jc w:val="center"/>
              <w:textAlignment w:val="auto"/>
              <w:rPr>
                <w:rFonts w:hint="eastAsia" w:hAnsi="宋体" w:cs="宋体"/>
                <w:bCs/>
                <w:sz w:val="24"/>
                <w:szCs w:val="24"/>
              </w:rPr>
            </w:pPr>
          </w:p>
        </w:tc>
      </w:tr>
      <w:tr w14:paraId="75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14AB4D32">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8</w:t>
            </w:r>
          </w:p>
        </w:tc>
        <w:tc>
          <w:tcPr>
            <w:tcW w:w="5694" w:type="dxa"/>
            <w:gridSpan w:val="2"/>
            <w:noWrap w:val="0"/>
            <w:vAlign w:val="center"/>
          </w:tcPr>
          <w:p w14:paraId="2F57A341">
            <w:pPr>
              <w:keepLines/>
              <w:widowControl/>
              <w:jc w:val="left"/>
              <w:rPr>
                <w:rFonts w:hint="eastAsia" w:ascii="宋体" w:hAnsi="宋体"/>
                <w:bCs/>
                <w:sz w:val="24"/>
                <w:szCs w:val="24"/>
              </w:rPr>
            </w:pPr>
            <w:r>
              <w:rPr>
                <w:rFonts w:hint="eastAsia" w:ascii="宋体" w:hAnsi="宋体"/>
                <w:bCs/>
                <w:sz w:val="24"/>
                <w:szCs w:val="24"/>
              </w:rPr>
              <w:t>为采购人审查、修改管理制度、通知、方案、请示、回复意见、公示公告等内部控制与风险管理文件，不超</w:t>
            </w:r>
            <w:r>
              <w:rPr>
                <w:rFonts w:hint="eastAsia" w:ascii="Times New Roman" w:hAnsi="Times New Roman" w:cs="Times New Roman"/>
                <w:bCs/>
                <w:sz w:val="24"/>
                <w:szCs w:val="24"/>
              </w:rPr>
              <w:t>20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150596BE">
            <w:pPr>
              <w:pStyle w:val="6"/>
              <w:ind w:firstLine="0"/>
              <w:jc w:val="center"/>
              <w:textAlignment w:val="auto"/>
              <w:rPr>
                <w:rFonts w:hint="eastAsia" w:hAnsi="宋体" w:cs="宋体"/>
                <w:bCs/>
                <w:sz w:val="24"/>
                <w:szCs w:val="24"/>
              </w:rPr>
            </w:pPr>
          </w:p>
        </w:tc>
        <w:tc>
          <w:tcPr>
            <w:tcW w:w="1372" w:type="dxa"/>
            <w:noWrap w:val="0"/>
            <w:vAlign w:val="center"/>
          </w:tcPr>
          <w:p w14:paraId="197F72F0">
            <w:pPr>
              <w:pStyle w:val="6"/>
              <w:ind w:firstLine="0"/>
              <w:jc w:val="center"/>
              <w:textAlignment w:val="auto"/>
              <w:rPr>
                <w:rFonts w:hint="eastAsia" w:hAnsi="宋体" w:cs="宋体"/>
                <w:bCs/>
                <w:sz w:val="24"/>
                <w:szCs w:val="24"/>
              </w:rPr>
            </w:pPr>
          </w:p>
        </w:tc>
      </w:tr>
      <w:tr w14:paraId="1CA5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3590AAC0">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9</w:t>
            </w:r>
          </w:p>
        </w:tc>
        <w:tc>
          <w:tcPr>
            <w:tcW w:w="5694" w:type="dxa"/>
            <w:gridSpan w:val="2"/>
            <w:noWrap w:val="0"/>
            <w:vAlign w:val="center"/>
          </w:tcPr>
          <w:p w14:paraId="44571577">
            <w:pPr>
              <w:keepLines/>
              <w:widowControl/>
              <w:jc w:val="left"/>
              <w:rPr>
                <w:rFonts w:hint="eastAsia" w:ascii="宋体" w:hAnsi="宋体"/>
                <w:bCs/>
                <w:sz w:val="24"/>
                <w:szCs w:val="24"/>
              </w:rPr>
            </w:pPr>
            <w:r>
              <w:rPr>
                <w:rFonts w:hint="eastAsia" w:ascii="宋体" w:hAnsi="宋体"/>
                <w:bCs/>
                <w:sz w:val="24"/>
                <w:szCs w:val="24"/>
              </w:rPr>
              <w:t>根据采购人需求就具体事项出具律师函，不超</w:t>
            </w:r>
            <w:r>
              <w:rPr>
                <w:rFonts w:hint="eastAsia" w:ascii="Times New Roman" w:hAnsi="Times New Roman" w:cs="Times New Roman"/>
                <w:bCs/>
                <w:sz w:val="24"/>
                <w:szCs w:val="24"/>
              </w:rPr>
              <w:t>20</w:t>
            </w:r>
            <w:r>
              <w:rPr>
                <w:rFonts w:hint="eastAsia" w:ascii="宋体" w:hAnsi="宋体"/>
                <w:bCs/>
                <w:sz w:val="24"/>
                <w:szCs w:val="24"/>
              </w:rPr>
              <w:t>份/3年。</w:t>
            </w:r>
          </w:p>
        </w:tc>
        <w:tc>
          <w:tcPr>
            <w:tcW w:w="1300" w:type="dxa"/>
            <w:noWrap w:val="0"/>
            <w:vAlign w:val="center"/>
          </w:tcPr>
          <w:p w14:paraId="117B8AE1">
            <w:pPr>
              <w:pStyle w:val="6"/>
              <w:ind w:firstLine="0"/>
              <w:jc w:val="center"/>
              <w:textAlignment w:val="auto"/>
              <w:rPr>
                <w:rFonts w:hint="eastAsia" w:hAnsi="宋体" w:cs="宋体"/>
                <w:bCs/>
                <w:sz w:val="24"/>
                <w:szCs w:val="24"/>
              </w:rPr>
            </w:pPr>
          </w:p>
        </w:tc>
        <w:tc>
          <w:tcPr>
            <w:tcW w:w="1372" w:type="dxa"/>
            <w:noWrap w:val="0"/>
            <w:vAlign w:val="center"/>
          </w:tcPr>
          <w:p w14:paraId="674F94B6">
            <w:pPr>
              <w:pStyle w:val="6"/>
              <w:ind w:firstLine="0"/>
              <w:jc w:val="center"/>
              <w:textAlignment w:val="auto"/>
              <w:rPr>
                <w:rFonts w:hint="eastAsia" w:hAnsi="宋体" w:cs="宋体"/>
                <w:bCs/>
                <w:sz w:val="24"/>
                <w:szCs w:val="24"/>
              </w:rPr>
            </w:pPr>
          </w:p>
        </w:tc>
      </w:tr>
      <w:tr w14:paraId="5E05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7395AEBF">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10</w:t>
            </w:r>
          </w:p>
        </w:tc>
        <w:tc>
          <w:tcPr>
            <w:tcW w:w="5694" w:type="dxa"/>
            <w:gridSpan w:val="2"/>
            <w:noWrap w:val="0"/>
            <w:vAlign w:val="center"/>
          </w:tcPr>
          <w:p w14:paraId="0204175B">
            <w:pPr>
              <w:keepLines/>
              <w:widowControl/>
              <w:jc w:val="left"/>
              <w:rPr>
                <w:rFonts w:hint="eastAsia" w:ascii="宋体" w:hAnsi="宋体"/>
                <w:bCs/>
                <w:sz w:val="24"/>
                <w:szCs w:val="24"/>
              </w:rPr>
            </w:pPr>
            <w:r>
              <w:rPr>
                <w:rFonts w:hint="eastAsia" w:ascii="宋体" w:hAnsi="宋体"/>
                <w:bCs/>
                <w:sz w:val="24"/>
                <w:szCs w:val="24"/>
              </w:rPr>
              <w:t>参加采购人与第三方的经济、商务谈判或磋商，不超</w:t>
            </w:r>
            <w:r>
              <w:rPr>
                <w:rFonts w:hint="eastAsia" w:ascii="Times New Roman" w:hAnsi="Times New Roman" w:cs="Times New Roman"/>
                <w:bCs/>
                <w:sz w:val="24"/>
                <w:szCs w:val="24"/>
              </w:rPr>
              <w:t>20</w:t>
            </w:r>
            <w:r>
              <w:rPr>
                <w:rFonts w:hint="eastAsia" w:ascii="宋体" w:hAnsi="宋体"/>
                <w:bCs/>
                <w:sz w:val="24"/>
                <w:szCs w:val="24"/>
              </w:rPr>
              <w:t>次</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1ED1F14F">
            <w:pPr>
              <w:pStyle w:val="6"/>
              <w:ind w:firstLine="0"/>
              <w:jc w:val="center"/>
              <w:textAlignment w:val="auto"/>
              <w:rPr>
                <w:rFonts w:hint="eastAsia" w:hAnsi="宋体" w:cs="宋体"/>
                <w:bCs/>
                <w:sz w:val="24"/>
                <w:szCs w:val="24"/>
              </w:rPr>
            </w:pPr>
          </w:p>
        </w:tc>
        <w:tc>
          <w:tcPr>
            <w:tcW w:w="1372" w:type="dxa"/>
            <w:noWrap w:val="0"/>
            <w:vAlign w:val="center"/>
          </w:tcPr>
          <w:p w14:paraId="2840B175">
            <w:pPr>
              <w:pStyle w:val="6"/>
              <w:ind w:firstLine="0"/>
              <w:jc w:val="center"/>
              <w:textAlignment w:val="auto"/>
              <w:rPr>
                <w:rFonts w:hint="eastAsia" w:hAnsi="宋体" w:cs="宋体"/>
                <w:bCs/>
                <w:sz w:val="24"/>
                <w:szCs w:val="24"/>
              </w:rPr>
            </w:pPr>
          </w:p>
        </w:tc>
      </w:tr>
      <w:tr w14:paraId="24EA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14:paraId="6C6FE3B2">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11</w:t>
            </w:r>
          </w:p>
        </w:tc>
        <w:tc>
          <w:tcPr>
            <w:tcW w:w="5694" w:type="dxa"/>
            <w:gridSpan w:val="2"/>
            <w:noWrap w:val="0"/>
            <w:vAlign w:val="center"/>
          </w:tcPr>
          <w:p w14:paraId="2307C07F">
            <w:pPr>
              <w:keepLines/>
              <w:widowControl/>
              <w:jc w:val="left"/>
              <w:rPr>
                <w:rFonts w:hint="eastAsia" w:ascii="宋体" w:hAnsi="宋体"/>
                <w:bCs/>
                <w:sz w:val="24"/>
                <w:szCs w:val="24"/>
              </w:rPr>
            </w:pPr>
            <w:r>
              <w:rPr>
                <w:rFonts w:hint="eastAsia" w:ascii="宋体" w:hAnsi="宋体"/>
                <w:bCs/>
                <w:sz w:val="24"/>
                <w:szCs w:val="24"/>
              </w:rPr>
              <w:t>为采购人提供在生产经营过程中遇到的各种法律问题咨询，提供合理、有效的意见或建议，包括线上沟通与线下开会沟通形式。</w:t>
            </w:r>
          </w:p>
        </w:tc>
        <w:tc>
          <w:tcPr>
            <w:tcW w:w="1300" w:type="dxa"/>
            <w:noWrap w:val="0"/>
            <w:vAlign w:val="center"/>
          </w:tcPr>
          <w:p w14:paraId="7A85A0C7">
            <w:pPr>
              <w:pStyle w:val="6"/>
              <w:ind w:firstLine="0"/>
              <w:jc w:val="center"/>
              <w:textAlignment w:val="auto"/>
              <w:rPr>
                <w:rFonts w:hint="eastAsia" w:hAnsi="宋体" w:cs="宋体"/>
                <w:bCs/>
                <w:sz w:val="24"/>
                <w:szCs w:val="24"/>
              </w:rPr>
            </w:pPr>
          </w:p>
        </w:tc>
        <w:tc>
          <w:tcPr>
            <w:tcW w:w="1372" w:type="dxa"/>
            <w:noWrap w:val="0"/>
            <w:vAlign w:val="center"/>
          </w:tcPr>
          <w:p w14:paraId="08C5DEC7">
            <w:pPr>
              <w:pStyle w:val="6"/>
              <w:ind w:firstLine="0"/>
              <w:jc w:val="center"/>
              <w:textAlignment w:val="auto"/>
              <w:rPr>
                <w:rFonts w:hint="eastAsia" w:hAnsi="宋体" w:cs="宋体"/>
                <w:bCs/>
                <w:sz w:val="24"/>
                <w:szCs w:val="24"/>
              </w:rPr>
            </w:pPr>
          </w:p>
        </w:tc>
      </w:tr>
      <w:tr w14:paraId="4B1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1" w:type="dxa"/>
            <w:noWrap w:val="0"/>
            <w:vAlign w:val="center"/>
          </w:tcPr>
          <w:p w14:paraId="66CE96BD">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12</w:t>
            </w:r>
          </w:p>
        </w:tc>
        <w:tc>
          <w:tcPr>
            <w:tcW w:w="5694" w:type="dxa"/>
            <w:gridSpan w:val="2"/>
            <w:noWrap w:val="0"/>
            <w:vAlign w:val="center"/>
          </w:tcPr>
          <w:p w14:paraId="6A3F9A97">
            <w:pPr>
              <w:keepLines/>
              <w:widowControl/>
              <w:jc w:val="left"/>
              <w:rPr>
                <w:rFonts w:hint="eastAsia" w:ascii="宋体" w:hAnsi="宋体"/>
                <w:bCs/>
                <w:sz w:val="24"/>
                <w:szCs w:val="24"/>
              </w:rPr>
            </w:pPr>
            <w:r>
              <w:rPr>
                <w:rFonts w:hint="eastAsia" w:ascii="宋体" w:hAnsi="宋体"/>
                <w:bCs/>
                <w:sz w:val="24"/>
                <w:szCs w:val="24"/>
              </w:rPr>
              <w:t>在国家及地方新颁发、修订与采购人生产经营与日常管理密切相关的法律、法规、政策时，应在第一时间告知集团相关规定的具体内容及对采购人产生的影响、可能面临的法律风险和建议采取的应对措施等。</w:t>
            </w:r>
          </w:p>
        </w:tc>
        <w:tc>
          <w:tcPr>
            <w:tcW w:w="1300" w:type="dxa"/>
            <w:noWrap w:val="0"/>
            <w:vAlign w:val="center"/>
          </w:tcPr>
          <w:p w14:paraId="45362913">
            <w:pPr>
              <w:pStyle w:val="6"/>
              <w:ind w:firstLine="0"/>
              <w:jc w:val="center"/>
              <w:textAlignment w:val="auto"/>
              <w:rPr>
                <w:rFonts w:hint="eastAsia" w:hAnsi="宋体" w:cs="宋体"/>
                <w:bCs/>
                <w:sz w:val="24"/>
                <w:szCs w:val="24"/>
              </w:rPr>
            </w:pPr>
          </w:p>
        </w:tc>
        <w:tc>
          <w:tcPr>
            <w:tcW w:w="1372" w:type="dxa"/>
            <w:noWrap w:val="0"/>
            <w:vAlign w:val="center"/>
          </w:tcPr>
          <w:p w14:paraId="38A10435">
            <w:pPr>
              <w:pStyle w:val="6"/>
              <w:ind w:firstLine="0"/>
              <w:jc w:val="center"/>
              <w:textAlignment w:val="auto"/>
              <w:rPr>
                <w:rFonts w:hint="eastAsia" w:hAnsi="宋体" w:cs="宋体"/>
                <w:bCs/>
                <w:sz w:val="24"/>
                <w:szCs w:val="24"/>
              </w:rPr>
            </w:pPr>
          </w:p>
        </w:tc>
      </w:tr>
      <w:tr w14:paraId="165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51" w:type="dxa"/>
            <w:vMerge w:val="restart"/>
            <w:noWrap w:val="0"/>
            <w:vAlign w:val="center"/>
          </w:tcPr>
          <w:p w14:paraId="15AAC5E0">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13</w:t>
            </w:r>
          </w:p>
        </w:tc>
        <w:tc>
          <w:tcPr>
            <w:tcW w:w="383" w:type="dxa"/>
            <w:vMerge w:val="restart"/>
            <w:noWrap w:val="0"/>
            <w:vAlign w:val="center"/>
          </w:tcPr>
          <w:p w14:paraId="4FE856BD">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保密要求</w:t>
            </w:r>
          </w:p>
        </w:tc>
        <w:tc>
          <w:tcPr>
            <w:tcW w:w="5311" w:type="dxa"/>
            <w:noWrap w:val="0"/>
            <w:vAlign w:val="center"/>
          </w:tcPr>
          <w:p w14:paraId="5A2F11EA">
            <w:pPr>
              <w:keepLines/>
              <w:widowControl/>
              <w:jc w:val="left"/>
              <w:rPr>
                <w:rFonts w:hint="eastAsia" w:ascii="宋体" w:hAnsi="宋体"/>
                <w:bCs/>
                <w:sz w:val="24"/>
                <w:szCs w:val="24"/>
              </w:rPr>
            </w:pPr>
            <w:r>
              <w:rPr>
                <w:rFonts w:hint="eastAsia" w:ascii="宋体" w:hAnsi="宋体"/>
                <w:bCs/>
                <w:sz w:val="24"/>
                <w:szCs w:val="24"/>
              </w:rPr>
              <w:t>遵守保密制度，不得泄露党和国家的秘密、工作秘密、商业秘密以及其他不应公开的信息，不得擅自对外透露所承担的工作内容</w:t>
            </w:r>
          </w:p>
        </w:tc>
        <w:tc>
          <w:tcPr>
            <w:tcW w:w="1300" w:type="dxa"/>
            <w:noWrap w:val="0"/>
            <w:vAlign w:val="center"/>
          </w:tcPr>
          <w:p w14:paraId="4F0713B4">
            <w:pPr>
              <w:pStyle w:val="6"/>
              <w:ind w:firstLine="0"/>
              <w:jc w:val="center"/>
              <w:textAlignment w:val="auto"/>
              <w:rPr>
                <w:rFonts w:hint="eastAsia" w:hAnsi="宋体" w:cs="宋体"/>
                <w:bCs/>
                <w:sz w:val="24"/>
                <w:szCs w:val="24"/>
              </w:rPr>
            </w:pPr>
          </w:p>
        </w:tc>
        <w:tc>
          <w:tcPr>
            <w:tcW w:w="1372" w:type="dxa"/>
            <w:noWrap w:val="0"/>
            <w:vAlign w:val="center"/>
          </w:tcPr>
          <w:p w14:paraId="3F96ABC7">
            <w:pPr>
              <w:pStyle w:val="6"/>
              <w:ind w:firstLine="0"/>
              <w:jc w:val="center"/>
              <w:textAlignment w:val="auto"/>
              <w:rPr>
                <w:rFonts w:hint="eastAsia" w:hAnsi="宋体" w:cs="宋体"/>
                <w:bCs/>
                <w:sz w:val="24"/>
                <w:szCs w:val="24"/>
              </w:rPr>
            </w:pPr>
          </w:p>
        </w:tc>
      </w:tr>
      <w:tr w14:paraId="18D7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1" w:type="dxa"/>
            <w:vMerge w:val="continue"/>
            <w:noWrap w:val="0"/>
            <w:vAlign w:val="center"/>
          </w:tcPr>
          <w:p w14:paraId="794252F5">
            <w:pPr>
              <w:keepLines/>
              <w:widowControl/>
              <w:jc w:val="center"/>
              <w:rPr>
                <w:rFonts w:hint="eastAsia" w:ascii="宋体" w:hAnsi="宋体"/>
                <w:bCs/>
                <w:sz w:val="24"/>
                <w:szCs w:val="24"/>
                <w:lang w:val="en-US" w:eastAsia="zh-CN"/>
              </w:rPr>
            </w:pPr>
          </w:p>
        </w:tc>
        <w:tc>
          <w:tcPr>
            <w:tcW w:w="383" w:type="dxa"/>
            <w:vMerge w:val="continue"/>
            <w:noWrap w:val="0"/>
            <w:vAlign w:val="center"/>
          </w:tcPr>
          <w:p w14:paraId="67772908">
            <w:pPr>
              <w:keepLines/>
              <w:widowControl/>
              <w:jc w:val="left"/>
              <w:rPr>
                <w:rFonts w:hint="eastAsia" w:ascii="宋体" w:hAnsi="宋体"/>
                <w:bCs/>
                <w:sz w:val="24"/>
                <w:szCs w:val="24"/>
                <w:lang w:val="en-US" w:eastAsia="zh-CN"/>
              </w:rPr>
            </w:pPr>
          </w:p>
        </w:tc>
        <w:tc>
          <w:tcPr>
            <w:tcW w:w="5311" w:type="dxa"/>
            <w:noWrap w:val="0"/>
            <w:vAlign w:val="center"/>
          </w:tcPr>
          <w:p w14:paraId="2F21E846">
            <w:pPr>
              <w:keepLines/>
              <w:widowControl/>
              <w:jc w:val="left"/>
              <w:rPr>
                <w:rFonts w:hint="eastAsia" w:ascii="宋体" w:hAnsi="宋体"/>
                <w:bCs/>
                <w:sz w:val="24"/>
                <w:szCs w:val="24"/>
              </w:rPr>
            </w:pPr>
            <w:r>
              <w:rPr>
                <w:rFonts w:hint="eastAsia" w:ascii="宋体" w:hAnsi="宋体"/>
                <w:bCs/>
                <w:sz w:val="24"/>
                <w:szCs w:val="24"/>
              </w:rPr>
              <w:t>参评服务商在未征得采购人同意的情况下，不得向第三方透露在本项目中接触到的资料及数据。否则，应承担由此造成的相应损失和责任。</w:t>
            </w:r>
          </w:p>
        </w:tc>
        <w:tc>
          <w:tcPr>
            <w:tcW w:w="1300" w:type="dxa"/>
            <w:noWrap w:val="0"/>
            <w:vAlign w:val="center"/>
          </w:tcPr>
          <w:p w14:paraId="6F74A81F">
            <w:pPr>
              <w:pStyle w:val="6"/>
              <w:ind w:firstLine="0"/>
              <w:jc w:val="center"/>
              <w:textAlignment w:val="auto"/>
              <w:rPr>
                <w:rFonts w:hint="eastAsia" w:hAnsi="宋体" w:cs="宋体"/>
                <w:bCs/>
                <w:sz w:val="24"/>
                <w:szCs w:val="24"/>
              </w:rPr>
            </w:pPr>
          </w:p>
        </w:tc>
        <w:tc>
          <w:tcPr>
            <w:tcW w:w="1372" w:type="dxa"/>
            <w:noWrap w:val="0"/>
            <w:vAlign w:val="center"/>
          </w:tcPr>
          <w:p w14:paraId="265AA9BE">
            <w:pPr>
              <w:pStyle w:val="6"/>
              <w:ind w:firstLine="0"/>
              <w:jc w:val="center"/>
              <w:textAlignment w:val="auto"/>
              <w:rPr>
                <w:rFonts w:hint="eastAsia" w:hAnsi="宋体" w:cs="宋体"/>
                <w:bCs/>
                <w:sz w:val="24"/>
                <w:szCs w:val="24"/>
              </w:rPr>
            </w:pPr>
          </w:p>
        </w:tc>
      </w:tr>
      <w:tr w14:paraId="453A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1" w:type="dxa"/>
            <w:vMerge w:val="continue"/>
            <w:noWrap w:val="0"/>
            <w:vAlign w:val="center"/>
          </w:tcPr>
          <w:p w14:paraId="39F9EAD5">
            <w:pPr>
              <w:keepLines/>
              <w:widowControl/>
              <w:jc w:val="center"/>
              <w:rPr>
                <w:rFonts w:hint="eastAsia" w:ascii="宋体" w:hAnsi="宋体"/>
                <w:bCs/>
                <w:sz w:val="24"/>
                <w:szCs w:val="24"/>
                <w:lang w:val="en-US" w:eastAsia="zh-CN"/>
              </w:rPr>
            </w:pPr>
          </w:p>
        </w:tc>
        <w:tc>
          <w:tcPr>
            <w:tcW w:w="383" w:type="dxa"/>
            <w:vMerge w:val="continue"/>
            <w:noWrap w:val="0"/>
            <w:vAlign w:val="center"/>
          </w:tcPr>
          <w:p w14:paraId="5951D7A9">
            <w:pPr>
              <w:keepLines/>
              <w:widowControl/>
              <w:jc w:val="left"/>
              <w:rPr>
                <w:rFonts w:hint="eastAsia" w:ascii="宋体" w:hAnsi="宋体"/>
                <w:bCs/>
                <w:sz w:val="24"/>
                <w:szCs w:val="24"/>
                <w:lang w:val="en-US" w:eastAsia="zh-CN"/>
              </w:rPr>
            </w:pPr>
          </w:p>
        </w:tc>
        <w:tc>
          <w:tcPr>
            <w:tcW w:w="5311" w:type="dxa"/>
            <w:noWrap w:val="0"/>
            <w:vAlign w:val="center"/>
          </w:tcPr>
          <w:p w14:paraId="1DC5BDAE">
            <w:pPr>
              <w:keepLines/>
              <w:widowControl/>
              <w:jc w:val="left"/>
              <w:rPr>
                <w:rFonts w:hint="eastAsia" w:ascii="宋体" w:hAnsi="宋体"/>
                <w:bCs/>
                <w:sz w:val="24"/>
                <w:szCs w:val="24"/>
              </w:rPr>
            </w:pPr>
            <w:r>
              <w:rPr>
                <w:rFonts w:hint="eastAsia" w:ascii="宋体" w:hAnsi="宋体"/>
                <w:bCs/>
                <w:sz w:val="24"/>
                <w:szCs w:val="24"/>
              </w:rPr>
              <w:t>参评服务商应对参与项目的人员严格要求遵守保密约定，不得擅自将采购人相关资料透露给第三方。否则，应承担由此造成的相应损失和责任。</w:t>
            </w:r>
          </w:p>
        </w:tc>
        <w:tc>
          <w:tcPr>
            <w:tcW w:w="1300" w:type="dxa"/>
            <w:noWrap w:val="0"/>
            <w:vAlign w:val="center"/>
          </w:tcPr>
          <w:p w14:paraId="2A00014C">
            <w:pPr>
              <w:pStyle w:val="6"/>
              <w:ind w:firstLine="0"/>
              <w:jc w:val="center"/>
              <w:textAlignment w:val="auto"/>
              <w:rPr>
                <w:rFonts w:hint="eastAsia" w:hAnsi="宋体" w:cs="宋体"/>
                <w:bCs/>
                <w:sz w:val="24"/>
                <w:szCs w:val="24"/>
              </w:rPr>
            </w:pPr>
          </w:p>
        </w:tc>
        <w:tc>
          <w:tcPr>
            <w:tcW w:w="1372" w:type="dxa"/>
            <w:noWrap w:val="0"/>
            <w:vAlign w:val="center"/>
          </w:tcPr>
          <w:p w14:paraId="2D80A19B">
            <w:pPr>
              <w:pStyle w:val="6"/>
              <w:ind w:firstLine="0"/>
              <w:jc w:val="center"/>
              <w:textAlignment w:val="auto"/>
              <w:rPr>
                <w:rFonts w:hint="eastAsia" w:hAnsi="宋体" w:cs="宋体"/>
                <w:bCs/>
                <w:sz w:val="24"/>
                <w:szCs w:val="24"/>
              </w:rPr>
            </w:pPr>
          </w:p>
        </w:tc>
      </w:tr>
      <w:tr w14:paraId="620C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restart"/>
            <w:noWrap w:val="0"/>
            <w:vAlign w:val="center"/>
          </w:tcPr>
          <w:p w14:paraId="3EA6E237">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14</w:t>
            </w:r>
          </w:p>
        </w:tc>
        <w:tc>
          <w:tcPr>
            <w:tcW w:w="383" w:type="dxa"/>
            <w:vMerge w:val="restart"/>
            <w:noWrap w:val="0"/>
            <w:vAlign w:val="center"/>
          </w:tcPr>
          <w:p w14:paraId="1AFB1B79">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工作要求</w:t>
            </w:r>
          </w:p>
        </w:tc>
        <w:tc>
          <w:tcPr>
            <w:tcW w:w="5311" w:type="dxa"/>
            <w:noWrap w:val="0"/>
            <w:vAlign w:val="center"/>
          </w:tcPr>
          <w:p w14:paraId="04134349">
            <w:pPr>
              <w:keepLines/>
              <w:widowControl/>
              <w:jc w:val="left"/>
              <w:rPr>
                <w:rFonts w:hint="eastAsia" w:ascii="宋体" w:hAnsi="宋体"/>
                <w:bCs/>
                <w:sz w:val="24"/>
                <w:szCs w:val="24"/>
              </w:rPr>
            </w:pPr>
            <w:r>
              <w:rPr>
                <w:rFonts w:hint="eastAsia" w:ascii="宋体" w:hAnsi="宋体"/>
                <w:bCs/>
                <w:sz w:val="24"/>
                <w:szCs w:val="24"/>
              </w:rPr>
              <w:t>不得利用在工作期间获得的非公开信息或者便利条件，为本人及所在单位或者他人牟取利益。</w:t>
            </w:r>
          </w:p>
        </w:tc>
        <w:tc>
          <w:tcPr>
            <w:tcW w:w="1300" w:type="dxa"/>
            <w:noWrap w:val="0"/>
            <w:vAlign w:val="center"/>
          </w:tcPr>
          <w:p w14:paraId="04B098D8">
            <w:pPr>
              <w:pStyle w:val="6"/>
              <w:ind w:firstLine="0"/>
              <w:jc w:val="center"/>
              <w:textAlignment w:val="auto"/>
              <w:rPr>
                <w:rFonts w:hint="eastAsia" w:hAnsi="宋体" w:cs="宋体"/>
                <w:bCs/>
                <w:sz w:val="24"/>
                <w:szCs w:val="24"/>
              </w:rPr>
            </w:pPr>
          </w:p>
        </w:tc>
        <w:tc>
          <w:tcPr>
            <w:tcW w:w="1372" w:type="dxa"/>
            <w:noWrap w:val="0"/>
            <w:vAlign w:val="center"/>
          </w:tcPr>
          <w:p w14:paraId="340B7130">
            <w:pPr>
              <w:pStyle w:val="6"/>
              <w:ind w:firstLine="0"/>
              <w:jc w:val="center"/>
              <w:textAlignment w:val="auto"/>
              <w:rPr>
                <w:rFonts w:hint="eastAsia" w:hAnsi="宋体" w:cs="宋体"/>
                <w:bCs/>
                <w:sz w:val="24"/>
                <w:szCs w:val="24"/>
              </w:rPr>
            </w:pPr>
          </w:p>
        </w:tc>
      </w:tr>
      <w:tr w14:paraId="6057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14:paraId="50A5039F">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14:paraId="2B0D8F7E">
            <w:pPr>
              <w:keepLines/>
              <w:widowControl/>
              <w:jc w:val="center"/>
              <w:rPr>
                <w:rFonts w:hint="eastAsia" w:ascii="宋体" w:hAnsi="宋体"/>
                <w:bCs/>
                <w:sz w:val="24"/>
                <w:szCs w:val="24"/>
              </w:rPr>
            </w:pPr>
          </w:p>
        </w:tc>
        <w:tc>
          <w:tcPr>
            <w:tcW w:w="5311" w:type="dxa"/>
            <w:noWrap w:val="0"/>
            <w:vAlign w:val="center"/>
          </w:tcPr>
          <w:p w14:paraId="3A288780">
            <w:pPr>
              <w:keepLines/>
              <w:widowControl/>
              <w:jc w:val="left"/>
              <w:rPr>
                <w:rFonts w:hint="eastAsia" w:ascii="宋体" w:hAnsi="宋体"/>
                <w:bCs/>
                <w:sz w:val="24"/>
                <w:szCs w:val="24"/>
              </w:rPr>
            </w:pPr>
            <w:r>
              <w:rPr>
                <w:rFonts w:hint="eastAsia" w:ascii="宋体" w:hAnsi="宋体"/>
                <w:bCs/>
                <w:sz w:val="24"/>
                <w:szCs w:val="24"/>
              </w:rPr>
              <w:t>不得以采购人法律顾问的身份从事商业活动以及与外聘法律顾问职责无关的活动。</w:t>
            </w:r>
          </w:p>
        </w:tc>
        <w:tc>
          <w:tcPr>
            <w:tcW w:w="1300" w:type="dxa"/>
            <w:noWrap w:val="0"/>
            <w:vAlign w:val="center"/>
          </w:tcPr>
          <w:p w14:paraId="2AD2ED98">
            <w:pPr>
              <w:pStyle w:val="6"/>
              <w:ind w:firstLine="0"/>
              <w:jc w:val="center"/>
              <w:textAlignment w:val="auto"/>
              <w:rPr>
                <w:rFonts w:hint="eastAsia" w:hAnsi="宋体" w:cs="宋体"/>
                <w:bCs/>
                <w:sz w:val="24"/>
                <w:szCs w:val="24"/>
              </w:rPr>
            </w:pPr>
          </w:p>
        </w:tc>
        <w:tc>
          <w:tcPr>
            <w:tcW w:w="1372" w:type="dxa"/>
            <w:noWrap w:val="0"/>
            <w:vAlign w:val="center"/>
          </w:tcPr>
          <w:p w14:paraId="4D3DA1F2">
            <w:pPr>
              <w:pStyle w:val="6"/>
              <w:ind w:firstLine="0"/>
              <w:jc w:val="center"/>
              <w:textAlignment w:val="auto"/>
              <w:rPr>
                <w:rFonts w:hint="eastAsia" w:hAnsi="宋体" w:cs="宋体"/>
                <w:bCs/>
                <w:sz w:val="24"/>
                <w:szCs w:val="24"/>
              </w:rPr>
            </w:pPr>
          </w:p>
        </w:tc>
      </w:tr>
      <w:tr w14:paraId="16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14:paraId="0F367035">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14:paraId="12F0689E">
            <w:pPr>
              <w:keepLines/>
              <w:widowControl/>
              <w:jc w:val="center"/>
              <w:rPr>
                <w:rFonts w:hint="eastAsia" w:ascii="宋体" w:hAnsi="宋体"/>
                <w:bCs/>
                <w:sz w:val="24"/>
                <w:szCs w:val="24"/>
              </w:rPr>
            </w:pPr>
          </w:p>
        </w:tc>
        <w:tc>
          <w:tcPr>
            <w:tcW w:w="5311" w:type="dxa"/>
            <w:noWrap w:val="0"/>
            <w:vAlign w:val="center"/>
          </w:tcPr>
          <w:p w14:paraId="7055FBDD">
            <w:pPr>
              <w:keepLines/>
              <w:widowControl/>
              <w:jc w:val="left"/>
              <w:rPr>
                <w:rFonts w:hint="eastAsia" w:ascii="宋体" w:hAnsi="宋体"/>
                <w:bCs/>
                <w:sz w:val="24"/>
                <w:szCs w:val="24"/>
              </w:rPr>
            </w:pPr>
            <w:r>
              <w:rPr>
                <w:rFonts w:hint="eastAsia" w:ascii="宋体" w:hAnsi="宋体"/>
                <w:bCs/>
                <w:sz w:val="24"/>
                <w:szCs w:val="24"/>
              </w:rPr>
              <w:t>不得接受其他当事人委托，办理与采购人有利益冲突的法律事务，如承办与采购人有利害关系的业务、可能影响公正履行职责的，应当主动提出回避。</w:t>
            </w:r>
          </w:p>
        </w:tc>
        <w:tc>
          <w:tcPr>
            <w:tcW w:w="1300" w:type="dxa"/>
            <w:noWrap w:val="0"/>
            <w:vAlign w:val="center"/>
          </w:tcPr>
          <w:p w14:paraId="18C253AF">
            <w:pPr>
              <w:pStyle w:val="6"/>
              <w:ind w:firstLine="0"/>
              <w:jc w:val="center"/>
              <w:textAlignment w:val="auto"/>
              <w:rPr>
                <w:rFonts w:hint="eastAsia" w:hAnsi="宋体" w:cs="宋体"/>
                <w:bCs/>
                <w:sz w:val="24"/>
                <w:szCs w:val="24"/>
              </w:rPr>
            </w:pPr>
          </w:p>
        </w:tc>
        <w:tc>
          <w:tcPr>
            <w:tcW w:w="1372" w:type="dxa"/>
            <w:noWrap w:val="0"/>
            <w:vAlign w:val="center"/>
          </w:tcPr>
          <w:p w14:paraId="1C9E8F08">
            <w:pPr>
              <w:pStyle w:val="6"/>
              <w:ind w:firstLine="0"/>
              <w:jc w:val="center"/>
              <w:textAlignment w:val="auto"/>
              <w:rPr>
                <w:rFonts w:hint="eastAsia" w:hAnsi="宋体" w:cs="宋体"/>
                <w:bCs/>
                <w:sz w:val="24"/>
                <w:szCs w:val="24"/>
              </w:rPr>
            </w:pPr>
          </w:p>
        </w:tc>
      </w:tr>
      <w:tr w14:paraId="11F6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14:paraId="16AAEC8E">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14:paraId="006602E0">
            <w:pPr>
              <w:keepLines/>
              <w:widowControl/>
              <w:jc w:val="center"/>
              <w:rPr>
                <w:rFonts w:hint="eastAsia" w:ascii="宋体" w:hAnsi="宋体"/>
                <w:bCs/>
                <w:sz w:val="24"/>
                <w:szCs w:val="24"/>
              </w:rPr>
            </w:pPr>
          </w:p>
        </w:tc>
        <w:tc>
          <w:tcPr>
            <w:tcW w:w="5311" w:type="dxa"/>
            <w:noWrap w:val="0"/>
            <w:vAlign w:val="center"/>
          </w:tcPr>
          <w:p w14:paraId="3B3199D1">
            <w:pPr>
              <w:keepLines/>
              <w:widowControl/>
              <w:jc w:val="left"/>
              <w:rPr>
                <w:rFonts w:hint="eastAsia" w:ascii="宋体" w:hAnsi="宋体"/>
                <w:bCs/>
                <w:sz w:val="24"/>
                <w:szCs w:val="24"/>
              </w:rPr>
            </w:pPr>
            <w:r>
              <w:rPr>
                <w:rFonts w:hint="eastAsia" w:ascii="宋体" w:hAnsi="宋体"/>
                <w:bCs/>
                <w:sz w:val="24"/>
                <w:szCs w:val="24"/>
              </w:rPr>
              <w:t>忠于职守，维护采购人的合法权益，不得有损害采购人利益的行为。</w:t>
            </w:r>
          </w:p>
        </w:tc>
        <w:tc>
          <w:tcPr>
            <w:tcW w:w="1300" w:type="dxa"/>
            <w:noWrap w:val="0"/>
            <w:vAlign w:val="center"/>
          </w:tcPr>
          <w:p w14:paraId="070F507C">
            <w:pPr>
              <w:pStyle w:val="6"/>
              <w:ind w:firstLine="0"/>
              <w:jc w:val="center"/>
              <w:textAlignment w:val="auto"/>
              <w:rPr>
                <w:rFonts w:hint="eastAsia" w:hAnsi="宋体" w:cs="宋体"/>
                <w:bCs/>
                <w:sz w:val="24"/>
                <w:szCs w:val="24"/>
              </w:rPr>
            </w:pPr>
          </w:p>
        </w:tc>
        <w:tc>
          <w:tcPr>
            <w:tcW w:w="1372" w:type="dxa"/>
            <w:noWrap w:val="0"/>
            <w:vAlign w:val="center"/>
          </w:tcPr>
          <w:p w14:paraId="193E5243">
            <w:pPr>
              <w:pStyle w:val="6"/>
              <w:ind w:firstLine="0"/>
              <w:jc w:val="center"/>
              <w:textAlignment w:val="auto"/>
              <w:rPr>
                <w:rFonts w:hint="eastAsia" w:hAnsi="宋体" w:cs="宋体"/>
                <w:bCs/>
                <w:sz w:val="24"/>
                <w:szCs w:val="24"/>
              </w:rPr>
            </w:pPr>
          </w:p>
        </w:tc>
      </w:tr>
      <w:tr w14:paraId="0704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14:paraId="1C609E4B">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14:paraId="754EED39">
            <w:pPr>
              <w:keepLines/>
              <w:widowControl/>
              <w:jc w:val="center"/>
              <w:rPr>
                <w:rFonts w:hint="eastAsia" w:ascii="宋体" w:hAnsi="宋体"/>
                <w:bCs/>
                <w:sz w:val="24"/>
                <w:szCs w:val="24"/>
              </w:rPr>
            </w:pPr>
          </w:p>
        </w:tc>
        <w:tc>
          <w:tcPr>
            <w:tcW w:w="5311" w:type="dxa"/>
            <w:noWrap w:val="0"/>
            <w:vAlign w:val="center"/>
          </w:tcPr>
          <w:p w14:paraId="0243E1EE">
            <w:pPr>
              <w:keepLines/>
              <w:widowControl/>
              <w:jc w:val="left"/>
              <w:rPr>
                <w:rFonts w:hint="eastAsia" w:ascii="宋体" w:hAnsi="宋体"/>
                <w:bCs/>
                <w:sz w:val="24"/>
                <w:szCs w:val="24"/>
              </w:rPr>
            </w:pPr>
            <w:r>
              <w:rPr>
                <w:rFonts w:hint="eastAsia" w:ascii="宋体" w:hAnsi="宋体"/>
                <w:bCs/>
                <w:sz w:val="24"/>
                <w:szCs w:val="24"/>
              </w:rPr>
              <w:t>保证所提出的法律意见、起草的法律文书及办理的其他法律事务的合法性。</w:t>
            </w:r>
          </w:p>
        </w:tc>
        <w:tc>
          <w:tcPr>
            <w:tcW w:w="1300" w:type="dxa"/>
            <w:noWrap w:val="0"/>
            <w:vAlign w:val="center"/>
          </w:tcPr>
          <w:p w14:paraId="3A6D4E1C">
            <w:pPr>
              <w:pStyle w:val="6"/>
              <w:ind w:firstLine="0"/>
              <w:jc w:val="center"/>
              <w:textAlignment w:val="auto"/>
              <w:rPr>
                <w:rFonts w:hint="eastAsia" w:hAnsi="宋体" w:cs="宋体"/>
                <w:bCs/>
                <w:sz w:val="24"/>
                <w:szCs w:val="24"/>
              </w:rPr>
            </w:pPr>
          </w:p>
        </w:tc>
        <w:tc>
          <w:tcPr>
            <w:tcW w:w="1372" w:type="dxa"/>
            <w:noWrap w:val="0"/>
            <w:vAlign w:val="center"/>
          </w:tcPr>
          <w:p w14:paraId="0CAE19C3">
            <w:pPr>
              <w:pStyle w:val="6"/>
              <w:ind w:firstLine="0"/>
              <w:jc w:val="center"/>
              <w:textAlignment w:val="auto"/>
              <w:rPr>
                <w:rFonts w:hint="eastAsia" w:hAnsi="宋体" w:cs="宋体"/>
                <w:bCs/>
                <w:sz w:val="24"/>
                <w:szCs w:val="24"/>
              </w:rPr>
            </w:pPr>
          </w:p>
        </w:tc>
      </w:tr>
      <w:tr w14:paraId="4C50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14:paraId="553E9109">
            <w:pPr>
              <w:keepLines/>
              <w:widowControl/>
              <w:jc w:val="center"/>
              <w:rPr>
                <w:rFonts w:hint="default" w:ascii="Times New Roman" w:hAnsi="Times New Roman" w:cs="Times New Roman"/>
                <w:bCs/>
                <w:sz w:val="24"/>
                <w:szCs w:val="24"/>
                <w:lang w:val="en-US" w:eastAsia="zh-CN"/>
              </w:rPr>
            </w:pPr>
          </w:p>
        </w:tc>
        <w:tc>
          <w:tcPr>
            <w:tcW w:w="383" w:type="dxa"/>
            <w:vMerge w:val="continue"/>
            <w:noWrap w:val="0"/>
            <w:vAlign w:val="center"/>
          </w:tcPr>
          <w:p w14:paraId="26146A88">
            <w:pPr>
              <w:keepLines/>
              <w:widowControl/>
              <w:jc w:val="center"/>
              <w:rPr>
                <w:rFonts w:hint="eastAsia" w:ascii="宋体" w:hAnsi="宋体"/>
                <w:bCs/>
                <w:sz w:val="24"/>
                <w:szCs w:val="24"/>
              </w:rPr>
            </w:pPr>
          </w:p>
        </w:tc>
        <w:tc>
          <w:tcPr>
            <w:tcW w:w="5311" w:type="dxa"/>
            <w:noWrap w:val="0"/>
            <w:vAlign w:val="center"/>
          </w:tcPr>
          <w:p w14:paraId="5B816685">
            <w:pPr>
              <w:keepLines/>
              <w:widowControl/>
              <w:jc w:val="left"/>
              <w:rPr>
                <w:rFonts w:hint="eastAsia" w:ascii="宋体" w:hAnsi="宋体"/>
                <w:bCs/>
                <w:sz w:val="24"/>
                <w:szCs w:val="24"/>
              </w:rPr>
            </w:pPr>
            <w:r>
              <w:rPr>
                <w:rFonts w:hint="eastAsia" w:ascii="宋体" w:hAnsi="宋体"/>
                <w:bCs/>
                <w:sz w:val="24"/>
                <w:szCs w:val="24"/>
              </w:rPr>
              <w:t>如因过错给采购人造成损失，应承担相应的经济赔偿责任。</w:t>
            </w:r>
          </w:p>
        </w:tc>
        <w:tc>
          <w:tcPr>
            <w:tcW w:w="1300" w:type="dxa"/>
            <w:noWrap w:val="0"/>
            <w:vAlign w:val="center"/>
          </w:tcPr>
          <w:p w14:paraId="12E3DB18">
            <w:pPr>
              <w:pStyle w:val="6"/>
              <w:ind w:firstLine="0"/>
              <w:jc w:val="center"/>
              <w:textAlignment w:val="auto"/>
              <w:rPr>
                <w:rFonts w:hint="eastAsia" w:hAnsi="宋体" w:cs="宋体"/>
                <w:bCs/>
                <w:sz w:val="24"/>
                <w:szCs w:val="24"/>
              </w:rPr>
            </w:pPr>
          </w:p>
        </w:tc>
        <w:tc>
          <w:tcPr>
            <w:tcW w:w="1372" w:type="dxa"/>
            <w:noWrap w:val="0"/>
            <w:vAlign w:val="center"/>
          </w:tcPr>
          <w:p w14:paraId="277CCFEC">
            <w:pPr>
              <w:pStyle w:val="6"/>
              <w:ind w:firstLine="0"/>
              <w:jc w:val="center"/>
              <w:textAlignment w:val="auto"/>
              <w:rPr>
                <w:rFonts w:hint="eastAsia" w:hAnsi="宋体" w:cs="宋体"/>
                <w:bCs/>
                <w:sz w:val="24"/>
                <w:szCs w:val="24"/>
              </w:rPr>
            </w:pPr>
          </w:p>
        </w:tc>
      </w:tr>
      <w:tr w14:paraId="5878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14:paraId="78DB1049">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15</w:t>
            </w:r>
          </w:p>
        </w:tc>
        <w:tc>
          <w:tcPr>
            <w:tcW w:w="5694" w:type="dxa"/>
            <w:gridSpan w:val="2"/>
            <w:noWrap w:val="0"/>
            <w:vAlign w:val="center"/>
          </w:tcPr>
          <w:p w14:paraId="1FCB450A">
            <w:pPr>
              <w:keepLines/>
              <w:widowControl/>
              <w:jc w:val="left"/>
              <w:rPr>
                <w:rFonts w:hint="eastAsia" w:ascii="宋体" w:hAnsi="宋体"/>
                <w:bCs/>
                <w:sz w:val="24"/>
                <w:szCs w:val="24"/>
              </w:rPr>
            </w:pPr>
            <w:r>
              <w:rPr>
                <w:rFonts w:hint="eastAsia" w:ascii="宋体" w:hAnsi="宋体"/>
                <w:bCs/>
                <w:sz w:val="24"/>
                <w:szCs w:val="24"/>
              </w:rPr>
              <w:t>应采购人要求，为采购人提供其他项目的专项法律服务，包括各项纠纷的调解、仲裁及诉讼活动提供代理服务等，但这些专项法律服务费用不包含在本项目的预算及报价中，由双方另行商定费用及结算。其中代理服务亦非独家代理，采购人有权委托其他律师事务所进行代理。</w:t>
            </w:r>
          </w:p>
        </w:tc>
        <w:tc>
          <w:tcPr>
            <w:tcW w:w="1300" w:type="dxa"/>
            <w:noWrap w:val="0"/>
            <w:vAlign w:val="center"/>
          </w:tcPr>
          <w:p w14:paraId="4C102950">
            <w:pPr>
              <w:pStyle w:val="6"/>
              <w:ind w:firstLine="0"/>
              <w:jc w:val="center"/>
              <w:textAlignment w:val="auto"/>
              <w:rPr>
                <w:rFonts w:hint="eastAsia" w:hAnsi="宋体" w:cs="宋体"/>
                <w:bCs/>
                <w:sz w:val="24"/>
                <w:szCs w:val="24"/>
              </w:rPr>
            </w:pPr>
          </w:p>
        </w:tc>
        <w:tc>
          <w:tcPr>
            <w:tcW w:w="1372" w:type="dxa"/>
            <w:noWrap w:val="0"/>
            <w:vAlign w:val="center"/>
          </w:tcPr>
          <w:p w14:paraId="6E8489AE">
            <w:pPr>
              <w:pStyle w:val="6"/>
              <w:ind w:firstLine="0"/>
              <w:jc w:val="center"/>
              <w:textAlignment w:val="auto"/>
              <w:rPr>
                <w:rFonts w:hint="eastAsia" w:hAnsi="宋体" w:cs="宋体"/>
                <w:bCs/>
                <w:sz w:val="24"/>
                <w:szCs w:val="24"/>
              </w:rPr>
            </w:pPr>
          </w:p>
        </w:tc>
      </w:tr>
      <w:tr w14:paraId="3DD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14:paraId="632D8DC6">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16</w:t>
            </w:r>
          </w:p>
        </w:tc>
        <w:tc>
          <w:tcPr>
            <w:tcW w:w="5694" w:type="dxa"/>
            <w:gridSpan w:val="2"/>
            <w:noWrap w:val="0"/>
            <w:vAlign w:val="center"/>
          </w:tcPr>
          <w:p w14:paraId="17DF633D">
            <w:pPr>
              <w:keepLines/>
              <w:widowControl/>
              <w:jc w:val="left"/>
              <w:rPr>
                <w:rFonts w:hint="eastAsia" w:ascii="宋体" w:hAnsi="宋体"/>
                <w:bCs/>
                <w:sz w:val="24"/>
                <w:szCs w:val="24"/>
              </w:rPr>
            </w:pPr>
            <w:r>
              <w:rPr>
                <w:rFonts w:hint="eastAsia" w:ascii="宋体" w:hAnsi="宋体"/>
                <w:bCs/>
                <w:sz w:val="24"/>
                <w:szCs w:val="24"/>
              </w:rPr>
              <w:t>根据采购人要求提供其他专项法律服务，具体事宜由双方另行商定费用及结算，且不包含在本项目的预算及报价中。</w:t>
            </w:r>
          </w:p>
        </w:tc>
        <w:tc>
          <w:tcPr>
            <w:tcW w:w="1300" w:type="dxa"/>
            <w:noWrap w:val="0"/>
            <w:vAlign w:val="center"/>
          </w:tcPr>
          <w:p w14:paraId="3EB91D99">
            <w:pPr>
              <w:pStyle w:val="6"/>
              <w:ind w:firstLine="0"/>
              <w:jc w:val="center"/>
              <w:textAlignment w:val="auto"/>
              <w:rPr>
                <w:rFonts w:hint="eastAsia" w:hAnsi="宋体" w:cs="宋体"/>
                <w:bCs/>
                <w:sz w:val="24"/>
                <w:szCs w:val="24"/>
              </w:rPr>
            </w:pPr>
          </w:p>
        </w:tc>
        <w:tc>
          <w:tcPr>
            <w:tcW w:w="1372" w:type="dxa"/>
            <w:noWrap w:val="0"/>
            <w:vAlign w:val="center"/>
          </w:tcPr>
          <w:p w14:paraId="1D4FD3D7">
            <w:pPr>
              <w:pStyle w:val="6"/>
              <w:ind w:firstLine="0"/>
              <w:jc w:val="center"/>
              <w:textAlignment w:val="auto"/>
              <w:rPr>
                <w:rFonts w:hint="eastAsia" w:hAnsi="宋体" w:cs="宋体"/>
                <w:bCs/>
                <w:sz w:val="24"/>
                <w:szCs w:val="24"/>
              </w:rPr>
            </w:pPr>
          </w:p>
        </w:tc>
      </w:tr>
      <w:tr w14:paraId="70C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14:paraId="66411974">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17</w:t>
            </w:r>
          </w:p>
        </w:tc>
        <w:tc>
          <w:tcPr>
            <w:tcW w:w="5694" w:type="dxa"/>
            <w:gridSpan w:val="2"/>
            <w:noWrap w:val="0"/>
            <w:vAlign w:val="center"/>
          </w:tcPr>
          <w:p w14:paraId="254B1243">
            <w:pPr>
              <w:keepLines/>
              <w:widowControl/>
              <w:jc w:val="left"/>
              <w:rPr>
                <w:rFonts w:hint="eastAsia" w:ascii="宋体" w:hAnsi="宋体"/>
                <w:bCs/>
                <w:sz w:val="24"/>
                <w:szCs w:val="24"/>
              </w:rPr>
            </w:pPr>
            <w:r>
              <w:rPr>
                <w:rFonts w:hint="eastAsia" w:ascii="宋体" w:hAnsi="宋体"/>
                <w:bCs/>
                <w:sz w:val="24"/>
                <w:szCs w:val="24"/>
              </w:rPr>
              <w:t>应采购人的培训需求，提供线下普法宣传讲座、法律培训或合规管理培训服务（培训场地及会务安排等由采购人提供与负责），不超</w:t>
            </w:r>
            <w:r>
              <w:rPr>
                <w:rFonts w:hint="eastAsia" w:ascii="Times New Roman" w:hAnsi="Times New Roman" w:cs="Times New Roman"/>
                <w:bCs/>
                <w:sz w:val="24"/>
                <w:szCs w:val="24"/>
              </w:rPr>
              <w:t>3</w:t>
            </w:r>
            <w:r>
              <w:rPr>
                <w:rFonts w:hint="eastAsia" w:ascii="宋体" w:hAnsi="宋体"/>
                <w:bCs/>
                <w:sz w:val="24"/>
                <w:szCs w:val="24"/>
              </w:rPr>
              <w:t>次</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14:paraId="4B0575C5">
            <w:pPr>
              <w:pStyle w:val="6"/>
              <w:ind w:firstLine="0"/>
              <w:jc w:val="center"/>
              <w:textAlignment w:val="auto"/>
              <w:rPr>
                <w:rFonts w:hint="eastAsia" w:hAnsi="宋体" w:cs="宋体"/>
                <w:bCs/>
                <w:sz w:val="24"/>
                <w:szCs w:val="24"/>
              </w:rPr>
            </w:pPr>
          </w:p>
        </w:tc>
        <w:tc>
          <w:tcPr>
            <w:tcW w:w="1372" w:type="dxa"/>
            <w:noWrap w:val="0"/>
            <w:vAlign w:val="center"/>
          </w:tcPr>
          <w:p w14:paraId="7938C9E3">
            <w:pPr>
              <w:pStyle w:val="6"/>
              <w:ind w:firstLine="0"/>
              <w:jc w:val="center"/>
              <w:textAlignment w:val="auto"/>
              <w:rPr>
                <w:rFonts w:hint="eastAsia" w:hAnsi="宋体" w:cs="宋体"/>
                <w:bCs/>
                <w:sz w:val="24"/>
                <w:szCs w:val="24"/>
              </w:rPr>
            </w:pPr>
          </w:p>
        </w:tc>
      </w:tr>
      <w:tr w14:paraId="448F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14:paraId="1D34A81E">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18</w:t>
            </w:r>
          </w:p>
        </w:tc>
        <w:tc>
          <w:tcPr>
            <w:tcW w:w="5694" w:type="dxa"/>
            <w:gridSpan w:val="2"/>
            <w:noWrap w:val="0"/>
            <w:vAlign w:val="center"/>
          </w:tcPr>
          <w:p w14:paraId="72810B92">
            <w:pPr>
              <w:keepLines/>
              <w:widowControl/>
              <w:jc w:val="left"/>
              <w:rPr>
                <w:rFonts w:hint="eastAsia" w:ascii="宋体" w:hAnsi="宋体"/>
                <w:bCs/>
                <w:sz w:val="24"/>
                <w:szCs w:val="24"/>
              </w:rPr>
            </w:pPr>
            <w:r>
              <w:rPr>
                <w:rFonts w:hint="eastAsia" w:ascii="宋体" w:hAnsi="宋体"/>
                <w:bCs/>
                <w:sz w:val="24"/>
                <w:szCs w:val="24"/>
              </w:rPr>
              <w:t>与采购人进行线下法律工作事务交流会并就上一年度的法律顾问工作作述职报告，服务期内每年</w:t>
            </w:r>
            <w:r>
              <w:rPr>
                <w:rFonts w:hint="eastAsia" w:ascii="Times New Roman" w:hAnsi="Times New Roman" w:cs="Times New Roman"/>
                <w:bCs/>
                <w:sz w:val="24"/>
                <w:szCs w:val="24"/>
              </w:rPr>
              <w:t>1</w:t>
            </w:r>
            <w:r>
              <w:rPr>
                <w:rFonts w:hint="eastAsia" w:ascii="宋体" w:hAnsi="宋体"/>
                <w:bCs/>
                <w:sz w:val="24"/>
                <w:szCs w:val="24"/>
              </w:rPr>
              <w:t>次。</w:t>
            </w:r>
          </w:p>
        </w:tc>
        <w:tc>
          <w:tcPr>
            <w:tcW w:w="1300" w:type="dxa"/>
            <w:noWrap w:val="0"/>
            <w:vAlign w:val="center"/>
          </w:tcPr>
          <w:p w14:paraId="291457A0">
            <w:pPr>
              <w:pStyle w:val="6"/>
              <w:ind w:firstLine="0"/>
              <w:jc w:val="center"/>
              <w:textAlignment w:val="auto"/>
              <w:rPr>
                <w:rFonts w:hint="eastAsia" w:hAnsi="宋体" w:cs="宋体"/>
                <w:bCs/>
                <w:sz w:val="24"/>
                <w:szCs w:val="24"/>
              </w:rPr>
            </w:pPr>
          </w:p>
        </w:tc>
        <w:tc>
          <w:tcPr>
            <w:tcW w:w="1372" w:type="dxa"/>
            <w:noWrap w:val="0"/>
            <w:vAlign w:val="center"/>
          </w:tcPr>
          <w:p w14:paraId="76748E8C">
            <w:pPr>
              <w:pStyle w:val="6"/>
              <w:ind w:firstLine="0"/>
              <w:jc w:val="center"/>
              <w:textAlignment w:val="auto"/>
              <w:rPr>
                <w:rFonts w:hint="eastAsia" w:hAnsi="宋体" w:cs="宋体"/>
                <w:bCs/>
                <w:sz w:val="24"/>
                <w:szCs w:val="24"/>
              </w:rPr>
            </w:pPr>
          </w:p>
        </w:tc>
      </w:tr>
      <w:tr w14:paraId="5B2A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14:paraId="4390D1EB">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19</w:t>
            </w:r>
          </w:p>
        </w:tc>
        <w:tc>
          <w:tcPr>
            <w:tcW w:w="5694" w:type="dxa"/>
            <w:gridSpan w:val="2"/>
            <w:noWrap w:val="0"/>
            <w:vAlign w:val="center"/>
          </w:tcPr>
          <w:p w14:paraId="7AB1691F">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关于服务考核方式。</w:t>
            </w:r>
          </w:p>
        </w:tc>
        <w:tc>
          <w:tcPr>
            <w:tcW w:w="1300" w:type="dxa"/>
            <w:noWrap w:val="0"/>
            <w:vAlign w:val="center"/>
          </w:tcPr>
          <w:p w14:paraId="4C1281F4">
            <w:pPr>
              <w:pStyle w:val="6"/>
              <w:ind w:firstLine="0"/>
              <w:jc w:val="center"/>
              <w:textAlignment w:val="auto"/>
              <w:rPr>
                <w:rFonts w:hint="eastAsia" w:hAnsi="宋体" w:cs="宋体"/>
                <w:bCs/>
                <w:sz w:val="24"/>
                <w:szCs w:val="24"/>
              </w:rPr>
            </w:pPr>
          </w:p>
        </w:tc>
        <w:tc>
          <w:tcPr>
            <w:tcW w:w="1372" w:type="dxa"/>
            <w:noWrap w:val="0"/>
            <w:vAlign w:val="center"/>
          </w:tcPr>
          <w:p w14:paraId="0785EF9A">
            <w:pPr>
              <w:pStyle w:val="6"/>
              <w:ind w:firstLine="0"/>
              <w:jc w:val="center"/>
              <w:textAlignment w:val="auto"/>
              <w:rPr>
                <w:rFonts w:hint="eastAsia" w:hAnsi="宋体" w:cs="宋体"/>
                <w:bCs/>
                <w:sz w:val="24"/>
                <w:szCs w:val="24"/>
              </w:rPr>
            </w:pPr>
          </w:p>
        </w:tc>
      </w:tr>
      <w:tr w14:paraId="258F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14:paraId="3342A052">
            <w:pPr>
              <w:keepLines/>
              <w:widowControl/>
              <w:jc w:val="center"/>
              <w:rPr>
                <w:rFonts w:hint="default" w:ascii="宋体" w:hAnsi="宋体"/>
                <w:bCs/>
                <w:sz w:val="24"/>
                <w:szCs w:val="24"/>
                <w:lang w:val="en-US" w:eastAsia="zh-CN"/>
              </w:rPr>
            </w:pPr>
            <w:r>
              <w:rPr>
                <w:rFonts w:hint="eastAsia" w:ascii="Times New Roman" w:hAnsi="Times New Roman" w:cs="Times New Roman"/>
                <w:bCs/>
                <w:sz w:val="24"/>
                <w:szCs w:val="24"/>
                <w:lang w:val="en-US" w:eastAsia="zh-CN"/>
              </w:rPr>
              <w:t>20</w:t>
            </w:r>
          </w:p>
        </w:tc>
        <w:tc>
          <w:tcPr>
            <w:tcW w:w="5694" w:type="dxa"/>
            <w:gridSpan w:val="2"/>
            <w:noWrap w:val="0"/>
            <w:vAlign w:val="center"/>
          </w:tcPr>
          <w:p w14:paraId="42779F1E">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关于付款方式，服务费用分四期支付，具体如下:</w:t>
            </w:r>
          </w:p>
          <w:p w14:paraId="09AAD8B5">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（1）第一期款项为合同总金额的</w:t>
            </w:r>
            <w:r>
              <w:rPr>
                <w:rFonts w:hint="eastAsia" w:ascii="Times New Roman" w:hAnsi="Times New Roman" w:cs="Times New Roman"/>
                <w:bCs/>
                <w:sz w:val="24"/>
                <w:szCs w:val="24"/>
                <w:lang w:val="en-US" w:eastAsia="zh-CN"/>
              </w:rPr>
              <w:t>15%</w:t>
            </w:r>
            <w:r>
              <w:rPr>
                <w:rFonts w:hint="eastAsia" w:ascii="宋体" w:hAnsi="宋体"/>
                <w:bCs/>
                <w:sz w:val="24"/>
                <w:szCs w:val="24"/>
                <w:lang w:val="en-US" w:eastAsia="zh-CN"/>
              </w:rPr>
              <w:t>，自合同签订之日起一个月内支付。</w:t>
            </w:r>
          </w:p>
          <w:p w14:paraId="73C489BC">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（2）第二期款项为合同总金额的</w:t>
            </w:r>
            <w:r>
              <w:rPr>
                <w:rFonts w:hint="eastAsia" w:ascii="Times New Roman" w:hAnsi="Times New Roman" w:cs="Times New Roman"/>
                <w:bCs/>
                <w:sz w:val="24"/>
                <w:szCs w:val="24"/>
                <w:lang w:val="en-US" w:eastAsia="zh-CN"/>
              </w:rPr>
              <w:t>15%</w:t>
            </w:r>
            <w:r>
              <w:rPr>
                <w:rFonts w:hint="eastAsia" w:ascii="宋体" w:hAnsi="宋体"/>
                <w:bCs/>
                <w:sz w:val="24"/>
                <w:szCs w:val="24"/>
                <w:lang w:val="en-US" w:eastAsia="zh-CN"/>
              </w:rPr>
              <w:t>，合同签订满一年后一个月内，结合</w:t>
            </w:r>
            <w:r>
              <w:rPr>
                <w:rFonts w:hint="eastAsia" w:ascii="Times New Roman" w:hAnsi="Times New Roman" w:cs="Times New Roman"/>
                <w:bCs/>
                <w:sz w:val="24"/>
                <w:szCs w:val="24"/>
                <w:lang w:val="en-US" w:eastAsia="zh-CN"/>
              </w:rPr>
              <w:t>2026</w:t>
            </w:r>
            <w:r>
              <w:rPr>
                <w:rFonts w:hint="eastAsia" w:ascii="宋体" w:hAnsi="宋体"/>
                <w:bCs/>
                <w:sz w:val="24"/>
                <w:szCs w:val="24"/>
                <w:lang w:val="en-US" w:eastAsia="zh-CN"/>
              </w:rPr>
              <w:t>年年度考核结果支付，若考核评分在</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分（含）以上的，则全额支付；若考核评分低于</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分的，则支付</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w:t>
            </w:r>
          </w:p>
          <w:p w14:paraId="0E6FC0E4">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（3）第三期款项为合同总金额的</w:t>
            </w:r>
            <w:r>
              <w:rPr>
                <w:rFonts w:hint="eastAsia" w:ascii="Times New Roman" w:hAnsi="Times New Roman" w:cs="Times New Roman"/>
                <w:bCs/>
                <w:sz w:val="24"/>
                <w:szCs w:val="24"/>
                <w:lang w:val="en-US" w:eastAsia="zh-CN"/>
              </w:rPr>
              <w:t>35%，</w:t>
            </w:r>
            <w:r>
              <w:rPr>
                <w:rFonts w:hint="eastAsia" w:ascii="宋体" w:hAnsi="宋体"/>
                <w:bCs/>
                <w:sz w:val="24"/>
                <w:szCs w:val="24"/>
                <w:lang w:val="en-US" w:eastAsia="zh-CN"/>
              </w:rPr>
              <w:t>合同签订满两年后一个月内，结合</w:t>
            </w:r>
            <w:r>
              <w:rPr>
                <w:rFonts w:hint="eastAsia" w:ascii="Times New Roman" w:hAnsi="Times New Roman" w:cs="Times New Roman"/>
                <w:bCs/>
                <w:sz w:val="24"/>
                <w:szCs w:val="24"/>
                <w:lang w:val="en-US" w:eastAsia="zh-CN"/>
              </w:rPr>
              <w:t>2027</w:t>
            </w:r>
            <w:r>
              <w:rPr>
                <w:rFonts w:hint="eastAsia" w:ascii="宋体" w:hAnsi="宋体"/>
                <w:bCs/>
                <w:sz w:val="24"/>
                <w:szCs w:val="24"/>
                <w:lang w:val="en-US" w:eastAsia="zh-CN"/>
              </w:rPr>
              <w:t>年年度考核结果支付，若考核评分在</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分（含）以上的，则全额支付；若考核评分低于</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分的，则支付</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w:t>
            </w:r>
          </w:p>
          <w:p w14:paraId="76AF2FB7">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（4）第四期款项为合同总金额的</w:t>
            </w:r>
            <w:r>
              <w:rPr>
                <w:rFonts w:hint="eastAsia" w:ascii="Times New Roman" w:hAnsi="Times New Roman" w:cs="Times New Roman"/>
                <w:bCs/>
                <w:sz w:val="24"/>
                <w:szCs w:val="24"/>
                <w:lang w:val="en-US" w:eastAsia="zh-CN"/>
              </w:rPr>
              <w:t>35%</w:t>
            </w:r>
            <w:r>
              <w:rPr>
                <w:rFonts w:hint="eastAsia" w:ascii="宋体" w:hAnsi="宋体"/>
                <w:bCs/>
                <w:sz w:val="24"/>
                <w:szCs w:val="24"/>
                <w:lang w:val="en-US" w:eastAsia="zh-CN"/>
              </w:rPr>
              <w:t>，合同期满后一个月内，结合</w:t>
            </w:r>
            <w:r>
              <w:rPr>
                <w:rFonts w:hint="eastAsia" w:ascii="Times New Roman" w:hAnsi="Times New Roman" w:cs="Times New Roman"/>
                <w:bCs/>
                <w:sz w:val="24"/>
                <w:szCs w:val="24"/>
                <w:lang w:val="en-US" w:eastAsia="zh-CN"/>
              </w:rPr>
              <w:t>2028</w:t>
            </w:r>
            <w:r>
              <w:rPr>
                <w:rFonts w:hint="eastAsia" w:ascii="宋体" w:hAnsi="宋体"/>
                <w:bCs/>
                <w:sz w:val="24"/>
                <w:szCs w:val="24"/>
                <w:lang w:val="en-US" w:eastAsia="zh-CN"/>
              </w:rPr>
              <w:t>年年度考核结果支付，若考核评分在</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分（含）以上的，则全额支付；若考核评分低于</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分的，则支</w:t>
            </w:r>
            <w:r>
              <w:rPr>
                <w:rFonts w:hint="eastAsia" w:ascii="Times New Roman" w:hAnsi="Times New Roman" w:cs="Times New Roman"/>
                <w:bCs/>
                <w:sz w:val="24"/>
                <w:szCs w:val="24"/>
                <w:lang w:val="en-US" w:eastAsia="zh-CN"/>
              </w:rPr>
              <w:t>付90%</w:t>
            </w:r>
            <w:r>
              <w:rPr>
                <w:rFonts w:hint="eastAsia" w:ascii="宋体" w:hAnsi="宋体"/>
                <w:bCs/>
                <w:sz w:val="24"/>
                <w:szCs w:val="24"/>
                <w:lang w:val="en-US" w:eastAsia="zh-CN"/>
              </w:rPr>
              <w:t>。</w:t>
            </w:r>
          </w:p>
        </w:tc>
        <w:tc>
          <w:tcPr>
            <w:tcW w:w="1300" w:type="dxa"/>
            <w:noWrap w:val="0"/>
            <w:vAlign w:val="center"/>
          </w:tcPr>
          <w:p w14:paraId="41C6CAE7">
            <w:pPr>
              <w:pStyle w:val="6"/>
              <w:ind w:firstLine="0"/>
              <w:jc w:val="center"/>
              <w:textAlignment w:val="auto"/>
              <w:rPr>
                <w:rFonts w:hint="eastAsia" w:hAnsi="宋体" w:cs="宋体"/>
                <w:bCs/>
                <w:sz w:val="24"/>
                <w:szCs w:val="24"/>
              </w:rPr>
            </w:pPr>
          </w:p>
        </w:tc>
        <w:tc>
          <w:tcPr>
            <w:tcW w:w="1372" w:type="dxa"/>
            <w:noWrap w:val="0"/>
            <w:vAlign w:val="center"/>
          </w:tcPr>
          <w:p w14:paraId="1E811D31">
            <w:pPr>
              <w:pStyle w:val="6"/>
              <w:ind w:firstLine="0"/>
              <w:jc w:val="center"/>
              <w:textAlignment w:val="auto"/>
              <w:rPr>
                <w:rFonts w:hint="eastAsia" w:hAnsi="宋体" w:cs="宋体"/>
                <w:bCs/>
                <w:sz w:val="24"/>
                <w:szCs w:val="24"/>
              </w:rPr>
            </w:pPr>
          </w:p>
        </w:tc>
      </w:tr>
    </w:tbl>
    <w:p w14:paraId="7C64049A">
      <w:pPr>
        <w:pStyle w:val="6"/>
        <w:spacing w:before="240" w:beforeLines="100" w:line="360" w:lineRule="auto"/>
        <w:ind w:left="0" w:leftChars="0" w:firstLine="0" w:firstLineChars="0"/>
        <w:textAlignment w:val="auto"/>
        <w:rPr>
          <w:rFonts w:hint="eastAsia" w:hAnsi="宋体"/>
          <w:sz w:val="24"/>
          <w:szCs w:val="24"/>
        </w:rPr>
      </w:pPr>
      <w:r>
        <w:rPr>
          <w:rFonts w:hint="eastAsia" w:hAnsi="宋体"/>
          <w:sz w:val="24"/>
          <w:szCs w:val="24"/>
        </w:rPr>
        <w:t>说明：</w:t>
      </w:r>
    </w:p>
    <w:p w14:paraId="18EE28D8">
      <w:pPr>
        <w:pStyle w:val="6"/>
        <w:numPr>
          <w:ilvl w:val="0"/>
          <w:numId w:val="0"/>
        </w:numPr>
        <w:spacing w:line="360" w:lineRule="auto"/>
        <w:ind w:left="0" w:leftChars="0" w:firstLine="480" w:firstLineChars="200"/>
        <w:textAlignment w:val="auto"/>
        <w:rPr>
          <w:rFonts w:hint="eastAsia" w:hAnsi="宋体"/>
          <w:bCs/>
          <w:sz w:val="24"/>
          <w:szCs w:val="24"/>
        </w:rPr>
      </w:pPr>
      <w:r>
        <w:rPr>
          <w:rFonts w:hint="default" w:ascii="Times New Roman" w:hAnsi="宋体" w:eastAsia="宋体" w:cs="Times New Roman"/>
          <w:bCs/>
          <w:kern w:val="2"/>
          <w:sz w:val="24"/>
          <w:szCs w:val="24"/>
          <w:lang w:val="en-US" w:eastAsia="zh-CN" w:bidi="ar-SA"/>
        </w:rPr>
        <w:t>1．</w:t>
      </w:r>
      <w:r>
        <w:rPr>
          <w:rFonts w:hint="eastAsia" w:hAnsi="宋体"/>
          <w:sz w:val="24"/>
          <w:szCs w:val="24"/>
        </w:rPr>
        <w:t>“</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w:t>
      </w:r>
      <w:r>
        <w:rPr>
          <w:rFonts w:hint="eastAsia" w:hAnsi="宋体"/>
          <w:bCs/>
          <w:sz w:val="24"/>
          <w:szCs w:val="24"/>
          <w:lang w:eastAsia="zh-CN"/>
        </w:rPr>
        <w:t>服务</w:t>
      </w:r>
      <w:r>
        <w:rPr>
          <w:rFonts w:hint="eastAsia" w:hAnsi="宋体"/>
          <w:bCs/>
          <w:sz w:val="24"/>
          <w:szCs w:val="24"/>
        </w:rPr>
        <w:t>商须真实体现偏离情况。其中正偏离是指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承诺优于（指对采购人有利）</w:t>
      </w:r>
      <w:r>
        <w:rPr>
          <w:rFonts w:hint="eastAsia" w:hAnsi="宋体"/>
          <w:bCs/>
          <w:sz w:val="24"/>
          <w:szCs w:val="24"/>
          <w:lang w:val="en-US" w:eastAsia="zh-CN"/>
        </w:rPr>
        <w:t>采购</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内容；负偏离是指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承诺劣于（指对采购人不利）</w:t>
      </w:r>
      <w:r>
        <w:rPr>
          <w:rFonts w:hint="eastAsia" w:hAnsi="宋体"/>
          <w:bCs/>
          <w:sz w:val="24"/>
          <w:szCs w:val="24"/>
          <w:lang w:val="en-US" w:eastAsia="zh-CN"/>
        </w:rPr>
        <w:t>采购</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w:t>
      </w:r>
      <w:r>
        <w:rPr>
          <w:rFonts w:hint="eastAsia" w:hAnsi="宋体"/>
          <w:bCs/>
          <w:sz w:val="24"/>
          <w:szCs w:val="24"/>
          <w:lang w:eastAsia="zh-CN"/>
        </w:rPr>
        <w:t>。</w:t>
      </w:r>
    </w:p>
    <w:p w14:paraId="274E84C2">
      <w:pPr>
        <w:pStyle w:val="6"/>
        <w:numPr>
          <w:ilvl w:val="0"/>
          <w:numId w:val="0"/>
        </w:numPr>
        <w:spacing w:line="360" w:lineRule="auto"/>
        <w:ind w:left="0" w:leftChars="0" w:firstLine="480" w:firstLineChars="200"/>
        <w:textAlignment w:val="auto"/>
        <w:rPr>
          <w:rFonts w:hint="eastAsia" w:hAnsi="宋体"/>
          <w:bCs/>
          <w:sz w:val="24"/>
          <w:szCs w:val="24"/>
        </w:rPr>
      </w:pPr>
      <w:r>
        <w:rPr>
          <w:rFonts w:hint="default" w:ascii="Times New Roman" w:hAnsi="宋体" w:eastAsia="宋体" w:cs="Times New Roman"/>
          <w:bCs/>
          <w:kern w:val="2"/>
          <w:sz w:val="24"/>
          <w:szCs w:val="24"/>
          <w:lang w:val="en-US" w:eastAsia="zh-CN" w:bidi="ar-SA"/>
        </w:rPr>
        <w:t>2．</w:t>
      </w:r>
      <w:r>
        <w:rPr>
          <w:rFonts w:hint="eastAsia" w:hAnsi="宋体"/>
          <w:bCs/>
          <w:sz w:val="24"/>
          <w:szCs w:val="24"/>
        </w:rPr>
        <w:t>没有在上表中逐一响应的，视作</w:t>
      </w:r>
      <w:r>
        <w:rPr>
          <w:rFonts w:hint="eastAsia" w:hAnsi="宋体"/>
          <w:bCs/>
          <w:sz w:val="24"/>
          <w:szCs w:val="24"/>
          <w:lang w:val="en-US" w:eastAsia="zh-CN"/>
        </w:rPr>
        <w:t>参评服务</w:t>
      </w:r>
      <w:r>
        <w:rPr>
          <w:rFonts w:hint="eastAsia" w:hAnsi="宋体"/>
          <w:bCs/>
          <w:sz w:val="24"/>
          <w:szCs w:val="24"/>
        </w:rPr>
        <w:t>商</w:t>
      </w:r>
      <w:r>
        <w:rPr>
          <w:rFonts w:hint="eastAsia" w:hAnsi="宋体"/>
          <w:bCs/>
          <w:sz w:val="24"/>
          <w:szCs w:val="24"/>
          <w:lang w:val="en-US" w:eastAsia="zh-CN"/>
        </w:rPr>
        <w:t>不同意</w:t>
      </w:r>
      <w:r>
        <w:rPr>
          <w:rFonts w:hint="eastAsia" w:hAnsi="宋体"/>
          <w:bCs/>
          <w:sz w:val="24"/>
          <w:szCs w:val="24"/>
        </w:rPr>
        <w:t>承诺按照</w:t>
      </w:r>
      <w:r>
        <w:rPr>
          <w:rFonts w:hint="eastAsia" w:hAnsi="宋体"/>
          <w:bCs/>
          <w:sz w:val="24"/>
          <w:szCs w:val="24"/>
          <w:lang w:val="en-US" w:eastAsia="zh-CN"/>
        </w:rPr>
        <w:t>采购</w:t>
      </w:r>
      <w:r>
        <w:rPr>
          <w:rFonts w:hint="eastAsia" w:hAnsi="宋体"/>
          <w:bCs/>
          <w:sz w:val="24"/>
          <w:szCs w:val="24"/>
        </w:rPr>
        <w:t>文件要求履行</w:t>
      </w:r>
      <w:r>
        <w:rPr>
          <w:rFonts w:hint="eastAsia" w:hAnsi="宋体"/>
          <w:bCs/>
          <w:sz w:val="24"/>
          <w:szCs w:val="24"/>
          <w:lang w:eastAsia="zh-CN"/>
        </w:rPr>
        <w:t>，</w:t>
      </w:r>
      <w:r>
        <w:rPr>
          <w:rFonts w:hint="eastAsia" w:hAnsi="宋体"/>
          <w:bCs/>
          <w:sz w:val="24"/>
          <w:szCs w:val="24"/>
          <w:lang w:val="en-US" w:eastAsia="zh-CN"/>
        </w:rPr>
        <w:t>该项需求要求的偏离情况视为负偏离</w:t>
      </w:r>
      <w:r>
        <w:rPr>
          <w:rFonts w:hint="eastAsia" w:hAnsi="宋体"/>
          <w:bCs/>
          <w:sz w:val="24"/>
          <w:szCs w:val="24"/>
          <w:lang w:eastAsia="zh-CN"/>
        </w:rPr>
        <w:t>。</w:t>
      </w:r>
      <w:r>
        <w:rPr>
          <w:rFonts w:hint="eastAsia" w:hAnsi="宋体"/>
          <w:bCs/>
          <w:sz w:val="24"/>
          <w:szCs w:val="24"/>
          <w:lang w:val="en-US" w:eastAsia="zh-CN"/>
        </w:rPr>
        <w:t>若</w:t>
      </w:r>
      <w:r>
        <w:rPr>
          <w:rFonts w:hint="eastAsia" w:hAnsi="宋体"/>
          <w:bCs/>
          <w:sz w:val="24"/>
          <w:szCs w:val="24"/>
        </w:rPr>
        <w:t>在</w:t>
      </w:r>
      <w:r>
        <w:rPr>
          <w:rFonts w:hint="eastAsia" w:hAnsi="宋体"/>
          <w:bCs/>
          <w:sz w:val="24"/>
          <w:szCs w:val="24"/>
          <w:lang w:val="en-US" w:eastAsia="zh-CN"/>
        </w:rPr>
        <w:t>参评文件</w:t>
      </w:r>
      <w:r>
        <w:rPr>
          <w:rFonts w:hint="eastAsia" w:hAnsi="宋体"/>
          <w:bCs/>
          <w:sz w:val="24"/>
          <w:szCs w:val="24"/>
        </w:rPr>
        <w:t>其它地方有具体、明确陈述的，以</w:t>
      </w:r>
      <w:r>
        <w:rPr>
          <w:rFonts w:hint="eastAsia" w:hAnsi="宋体"/>
          <w:bCs/>
          <w:sz w:val="24"/>
          <w:szCs w:val="24"/>
          <w:lang w:val="en-US" w:eastAsia="zh-CN"/>
        </w:rPr>
        <w:t>该</w:t>
      </w:r>
      <w:r>
        <w:rPr>
          <w:rFonts w:hint="eastAsia" w:hAnsi="宋体"/>
          <w:bCs/>
          <w:sz w:val="24"/>
          <w:szCs w:val="24"/>
        </w:rPr>
        <w:t>地方的说明为准</w:t>
      </w:r>
      <w:r>
        <w:rPr>
          <w:rFonts w:hint="eastAsia" w:hAnsi="宋体"/>
          <w:bCs/>
          <w:sz w:val="24"/>
          <w:szCs w:val="24"/>
          <w:lang w:eastAsia="zh-CN"/>
        </w:rPr>
        <w:t>，</w:t>
      </w:r>
      <w:r>
        <w:rPr>
          <w:rFonts w:hint="eastAsia" w:hAnsi="宋体"/>
          <w:bCs/>
          <w:sz w:val="24"/>
          <w:szCs w:val="24"/>
          <w:lang w:val="en-US" w:eastAsia="zh-CN"/>
        </w:rPr>
        <w:t>并视说明的情况判断该项需求要求的偏离情况</w:t>
      </w:r>
      <w:r>
        <w:rPr>
          <w:rFonts w:hint="eastAsia" w:hAnsi="宋体"/>
          <w:bCs/>
          <w:sz w:val="24"/>
          <w:szCs w:val="24"/>
        </w:rPr>
        <w:t>。</w:t>
      </w:r>
    </w:p>
    <w:p w14:paraId="68A40F9F">
      <w:pPr>
        <w:pStyle w:val="6"/>
        <w:spacing w:line="360" w:lineRule="auto"/>
        <w:ind w:firstLine="0"/>
        <w:rPr>
          <w:rFonts w:hint="eastAsia" w:hAnsi="宋体"/>
          <w:bCs/>
          <w:sz w:val="24"/>
          <w:szCs w:val="24"/>
        </w:rPr>
      </w:pPr>
    </w:p>
    <w:p w14:paraId="7508FEF2">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2C42600C">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7D04DC77">
      <w:pPr>
        <w:pStyle w:val="38"/>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1EA9550">
      <w:pPr>
        <w:pStyle w:val="38"/>
        <w:spacing w:line="360" w:lineRule="auto"/>
        <w:rPr>
          <w:rFonts w:hint="eastAsia" w:ascii="宋体" w:hAnsi="宋体"/>
          <w:sz w:val="24"/>
          <w:szCs w:val="24"/>
        </w:rPr>
      </w:pPr>
    </w:p>
    <w:p w14:paraId="4F4ABF79">
      <w:pPr>
        <w:pStyle w:val="38"/>
        <w:spacing w:line="360" w:lineRule="auto"/>
        <w:rPr>
          <w:rFonts w:hint="eastAsia" w:ascii="宋体" w:hAnsi="宋体"/>
          <w:sz w:val="24"/>
          <w:szCs w:val="24"/>
        </w:rPr>
      </w:pPr>
    </w:p>
    <w:p w14:paraId="2953C51C">
      <w:pPr>
        <w:pStyle w:val="38"/>
        <w:spacing w:line="360" w:lineRule="auto"/>
        <w:rPr>
          <w:rFonts w:hint="eastAsia" w:ascii="宋体" w:hAnsi="宋体"/>
          <w:sz w:val="24"/>
          <w:szCs w:val="24"/>
        </w:rPr>
      </w:pPr>
    </w:p>
    <w:p w14:paraId="3E0BB48C">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八</w:t>
      </w:r>
      <w:r>
        <w:rPr>
          <w:rFonts w:hint="eastAsia" w:ascii="宋体" w:hAnsi="宋体" w:eastAsia="宋体" w:cs="Times New Roman"/>
          <w:b/>
          <w:bCs/>
          <w:kern w:val="2"/>
          <w:sz w:val="28"/>
          <w:szCs w:val="28"/>
          <w:lang w:val="en-US" w:eastAsia="zh-CN" w:bidi="ar-SA"/>
        </w:rPr>
        <w:t>、技术商务评分响应资料</w:t>
      </w:r>
    </w:p>
    <w:p w14:paraId="338C076A">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4D50351B">
      <w:pPr>
        <w:keepNext w:val="0"/>
        <w:keepLines w:val="0"/>
        <w:pageBreakBefore w:val="0"/>
        <w:kinsoku/>
        <w:wordWrap/>
        <w:overflowPunct/>
        <w:topLinePunct w:val="0"/>
        <w:bidi w:val="0"/>
        <w:adjustRightInd w:val="0"/>
        <w:snapToGrid w:val="0"/>
        <w:spacing w:line="560" w:lineRule="exact"/>
        <w:jc w:val="center"/>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（1）增值服务承诺函</w:t>
      </w:r>
    </w:p>
    <w:p w14:paraId="56364502">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5C634525">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致：中山市公共交通运输集团有限公司</w:t>
      </w:r>
    </w:p>
    <w:p w14:paraId="2DCF3DCF">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cs="Times New Roman"/>
          <w:b w:val="0"/>
          <w:bCs w:val="0"/>
          <w:kern w:val="2"/>
          <w:sz w:val="28"/>
          <w:szCs w:val="28"/>
          <w:lang w:val="en-US" w:eastAsia="zh-CN" w:bidi="ar-SA"/>
        </w:rPr>
      </w:pPr>
      <w:r>
        <w:rPr>
          <w:rFonts w:hint="eastAsia" w:ascii="宋体" w:hAnsi="宋体" w:cs="Times New Roman"/>
          <w:b w:val="0"/>
          <w:bCs w:val="0"/>
          <w:kern w:val="2"/>
          <w:sz w:val="28"/>
          <w:szCs w:val="28"/>
          <w:lang w:val="en-US" w:eastAsia="zh-CN" w:bidi="ar-SA"/>
        </w:rPr>
        <w:t>对于本采购文件第二部分“用户需求书”中第二条“项目内容及服务要求”中第（一）款“常年法律服务”中的第2至6项须出具的书面审查意见、答复意见和法律意见，统称为书面意见，我单位承诺服务期内在满足贵方用户需求数量的基础上，可增加出具书面意见数量合计</w:t>
      </w:r>
      <w:r>
        <w:rPr>
          <w:rFonts w:hint="eastAsia" w:ascii="宋体" w:hAnsi="宋体"/>
          <w:sz w:val="24"/>
          <w:szCs w:val="24"/>
          <w:u w:val="single"/>
        </w:rPr>
        <w:t xml:space="preserve">    </w:t>
      </w:r>
      <w:r>
        <w:rPr>
          <w:rFonts w:hint="eastAsia" w:ascii="宋体" w:hAnsi="宋体" w:cs="Times New Roman"/>
          <w:b w:val="0"/>
          <w:bCs w:val="0"/>
          <w:kern w:val="2"/>
          <w:sz w:val="28"/>
          <w:szCs w:val="28"/>
          <w:lang w:val="en-US" w:eastAsia="zh-CN" w:bidi="ar-SA"/>
        </w:rPr>
        <w:t>份。</w:t>
      </w:r>
    </w:p>
    <w:p w14:paraId="4F577F9B">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38D53B56">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3E3C9836">
      <w:pPr>
        <w:spacing w:line="360" w:lineRule="auto"/>
        <w:rPr>
          <w:rFonts w:hint="eastAsia" w:ascii="宋体" w:hAnsi="宋体"/>
          <w:bCs/>
          <w:sz w:val="24"/>
          <w:szCs w:val="24"/>
        </w:rPr>
      </w:pPr>
      <w:r>
        <w:rPr>
          <w:rFonts w:hint="eastAsia" w:ascii="宋体" w:hAnsi="宋体"/>
          <w:bCs/>
          <w:sz w:val="24"/>
          <w:szCs w:val="24"/>
        </w:rPr>
        <w:t>说明：</w:t>
      </w:r>
    </w:p>
    <w:p w14:paraId="4698A898">
      <w:pPr>
        <w:numPr>
          <w:ilvl w:val="0"/>
          <w:numId w:val="0"/>
        </w:numPr>
        <w:spacing w:line="360" w:lineRule="auto"/>
        <w:ind w:firstLine="480" w:firstLineChars="200"/>
        <w:rPr>
          <w:rFonts w:hint="eastAsia" w:ascii="宋体" w:hAnsi="宋体"/>
          <w:bCs/>
          <w:sz w:val="24"/>
          <w:szCs w:val="24"/>
        </w:rPr>
      </w:pPr>
      <w:r>
        <w:rPr>
          <w:rFonts w:hint="eastAsia" w:ascii="宋体" w:hAnsi="宋体" w:eastAsia="宋体" w:cs="Times New Roman"/>
          <w:bCs/>
          <w:kern w:val="2"/>
          <w:sz w:val="24"/>
          <w:szCs w:val="24"/>
          <w:lang w:val="en-US" w:eastAsia="zh-CN" w:bidi="ar-SA"/>
        </w:rPr>
        <w:t>1.</w:t>
      </w:r>
      <w:r>
        <w:rPr>
          <w:rFonts w:hint="eastAsia" w:ascii="宋体" w:hAnsi="宋体"/>
          <w:bCs/>
          <w:sz w:val="24"/>
          <w:szCs w:val="24"/>
          <w:lang w:val="en-US" w:eastAsia="zh-CN"/>
        </w:rPr>
        <w:t>如参评服务商满足采购人的技术商务评审中的增值服务要求，请填写此承诺函</w:t>
      </w:r>
      <w:r>
        <w:rPr>
          <w:rFonts w:hint="eastAsia" w:ascii="宋体" w:hAnsi="宋体"/>
          <w:bCs/>
          <w:sz w:val="24"/>
          <w:szCs w:val="24"/>
        </w:rPr>
        <w:t>。</w:t>
      </w:r>
    </w:p>
    <w:p w14:paraId="344149A0">
      <w:pPr>
        <w:numPr>
          <w:ilvl w:val="0"/>
          <w:numId w:val="0"/>
        </w:numPr>
        <w:spacing w:line="360" w:lineRule="auto"/>
        <w:ind w:firstLine="480" w:firstLineChars="200"/>
        <w:rPr>
          <w:rFonts w:hint="default" w:ascii="宋体" w:hAnsi="宋体" w:eastAsia="宋体"/>
          <w:bCs/>
          <w:sz w:val="24"/>
          <w:szCs w:val="24"/>
          <w:lang w:val="en-US" w:eastAsia="zh-CN"/>
        </w:rPr>
      </w:pPr>
      <w:r>
        <w:rPr>
          <w:rFonts w:hint="eastAsia" w:ascii="宋体" w:hAnsi="宋体"/>
          <w:bCs/>
          <w:sz w:val="24"/>
          <w:szCs w:val="24"/>
          <w:lang w:val="en-US" w:eastAsia="zh-CN"/>
        </w:rPr>
        <w:t>2.采购人本采购文件第二部分“用户需求书”中第二条“项目内容及服务要求”中第（一）款“常年法律服务”中的第2至6项须出具的书面审查意见、答复意见和法律意见，统称为书面意见，基础数量为合计200份/3年。</w:t>
      </w:r>
    </w:p>
    <w:p w14:paraId="0B79A823">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5FE7462B">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04C5AED7">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5BF86072">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594E28C2">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11EC01A9">
      <w:pPr>
        <w:pStyle w:val="38"/>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E384B79">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sectPr>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14:paraId="71C9EF5F">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八</w:t>
      </w:r>
      <w:r>
        <w:rPr>
          <w:rFonts w:hint="eastAsia" w:ascii="宋体" w:hAnsi="宋体" w:eastAsia="宋体" w:cs="Times New Roman"/>
          <w:b/>
          <w:bCs/>
          <w:kern w:val="2"/>
          <w:sz w:val="28"/>
          <w:szCs w:val="28"/>
          <w:lang w:val="en-US" w:eastAsia="zh-CN" w:bidi="ar-SA"/>
        </w:rPr>
        <w:t>、技术商务评分响应资料</w:t>
      </w:r>
    </w:p>
    <w:p w14:paraId="55D61469">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7C5EE1EF">
      <w:pPr>
        <w:keepNext w:val="0"/>
        <w:keepLines w:val="0"/>
        <w:pageBreakBefore w:val="0"/>
        <w:kinsoku/>
        <w:wordWrap/>
        <w:overflowPunct/>
        <w:topLinePunct w:val="0"/>
        <w:bidi w:val="0"/>
        <w:adjustRightInd w:val="0"/>
        <w:snapToGrid w:val="0"/>
        <w:spacing w:line="560" w:lineRule="exact"/>
        <w:jc w:val="center"/>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（2）应急服务响应承诺函</w:t>
      </w:r>
    </w:p>
    <w:p w14:paraId="1ACF4C5E">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14:paraId="7738F75F">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致：中山市公共交通运输集团有限公司</w:t>
      </w:r>
    </w:p>
    <w:p w14:paraId="2E096CCF">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cs="Times New Roman"/>
          <w:b w:val="0"/>
          <w:bCs w:val="0"/>
          <w:kern w:val="2"/>
          <w:sz w:val="28"/>
          <w:szCs w:val="28"/>
          <w:lang w:val="en-US" w:eastAsia="zh-CN" w:bidi="ar-SA"/>
        </w:rPr>
      </w:pPr>
      <w:r>
        <w:rPr>
          <w:rFonts w:hint="eastAsia" w:ascii="宋体" w:hAnsi="宋体" w:cs="Times New Roman"/>
          <w:b w:val="0"/>
          <w:bCs w:val="0"/>
          <w:kern w:val="2"/>
          <w:sz w:val="28"/>
          <w:szCs w:val="28"/>
          <w:lang w:val="en-US" w:eastAsia="zh-CN" w:bidi="ar-SA"/>
        </w:rPr>
        <w:t>为贵方面对突发法律事务处置（如收到重大案情传票等法院文书、突发事件研处等）须开会研究部署时提供法律服务支持，我单位承诺在收到贵方通知后，上门时间为</w:t>
      </w:r>
      <w:r>
        <w:rPr>
          <w:rFonts w:hint="eastAsia" w:ascii="宋体" w:hAnsi="宋体"/>
          <w:sz w:val="24"/>
          <w:szCs w:val="24"/>
          <w:u w:val="single"/>
        </w:rPr>
        <w:t xml:space="preserve">        </w:t>
      </w:r>
      <w:r>
        <w:rPr>
          <w:rFonts w:hint="eastAsia" w:ascii="宋体" w:hAnsi="宋体" w:cs="Times New Roman"/>
          <w:b w:val="0"/>
          <w:bCs w:val="0"/>
          <w:kern w:val="2"/>
          <w:sz w:val="28"/>
          <w:szCs w:val="28"/>
          <w:lang w:val="en-US" w:eastAsia="zh-CN" w:bidi="ar-SA"/>
        </w:rPr>
        <w:t>。</w:t>
      </w:r>
    </w:p>
    <w:p w14:paraId="1388A650">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261731F3">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14:paraId="4D8FAB27">
      <w:pPr>
        <w:spacing w:line="360" w:lineRule="auto"/>
        <w:rPr>
          <w:rFonts w:hint="eastAsia" w:ascii="宋体" w:hAnsi="宋体"/>
          <w:bCs/>
          <w:sz w:val="24"/>
          <w:szCs w:val="24"/>
        </w:rPr>
      </w:pPr>
      <w:r>
        <w:rPr>
          <w:rFonts w:hint="eastAsia" w:ascii="宋体" w:hAnsi="宋体"/>
          <w:bCs/>
          <w:sz w:val="24"/>
          <w:szCs w:val="24"/>
        </w:rPr>
        <w:t>说明：</w:t>
      </w:r>
    </w:p>
    <w:p w14:paraId="64378152">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cs="Times New Roman"/>
          <w:b w:val="0"/>
          <w:bCs w:val="0"/>
          <w:kern w:val="2"/>
          <w:sz w:val="28"/>
          <w:szCs w:val="28"/>
          <w:lang w:val="en-US" w:eastAsia="zh-CN" w:bidi="ar-SA"/>
        </w:rPr>
      </w:pPr>
      <w:r>
        <w:rPr>
          <w:rFonts w:hint="eastAsia" w:ascii="宋体" w:hAnsi="宋体"/>
          <w:bCs/>
          <w:sz w:val="24"/>
          <w:szCs w:val="24"/>
          <w:lang w:val="en-US" w:eastAsia="zh-CN"/>
        </w:rPr>
        <w:t>1.如参评服务商满足采购人的技术商务评审中的应急服务响应要求，请填写此承诺函</w:t>
      </w:r>
      <w:r>
        <w:rPr>
          <w:rFonts w:hint="eastAsia" w:ascii="宋体" w:hAnsi="宋体"/>
          <w:bCs/>
          <w:sz w:val="24"/>
          <w:szCs w:val="24"/>
        </w:rPr>
        <w:t>。</w:t>
      </w:r>
    </w:p>
    <w:p w14:paraId="74C89671">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2.采购人地址：中山市南区城南三路38号中山市公共交通运输集团有限公司。</w:t>
      </w:r>
    </w:p>
    <w:p w14:paraId="57D9B586">
      <w:pPr>
        <w:spacing w:line="360" w:lineRule="auto"/>
        <w:rPr>
          <w:rFonts w:hint="eastAsia" w:ascii="宋体" w:hAnsi="宋体"/>
          <w:sz w:val="24"/>
          <w:szCs w:val="24"/>
        </w:rPr>
      </w:pPr>
    </w:p>
    <w:p w14:paraId="07A0A238">
      <w:pPr>
        <w:spacing w:line="360" w:lineRule="auto"/>
        <w:rPr>
          <w:rFonts w:hint="eastAsia" w:ascii="宋体" w:hAnsi="宋体"/>
          <w:sz w:val="24"/>
          <w:szCs w:val="24"/>
        </w:rPr>
      </w:pPr>
    </w:p>
    <w:p w14:paraId="679A0EA3">
      <w:pPr>
        <w:spacing w:line="360" w:lineRule="auto"/>
        <w:rPr>
          <w:rFonts w:hint="eastAsia" w:ascii="宋体" w:hAnsi="宋体"/>
          <w:sz w:val="24"/>
          <w:szCs w:val="24"/>
        </w:rPr>
      </w:pPr>
    </w:p>
    <w:p w14:paraId="547242C8">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1E26D0B8">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70BFFF25">
      <w:pPr>
        <w:pStyle w:val="38"/>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BBA00BE">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sectPr>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14:paraId="127F36D0">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八</w:t>
      </w:r>
      <w:r>
        <w:rPr>
          <w:rFonts w:hint="eastAsia" w:ascii="宋体" w:hAnsi="宋体" w:eastAsia="宋体" w:cs="Times New Roman"/>
          <w:b/>
          <w:bCs/>
          <w:kern w:val="2"/>
          <w:sz w:val="28"/>
          <w:szCs w:val="28"/>
          <w:lang w:val="en-US" w:eastAsia="zh-CN" w:bidi="ar-SA"/>
        </w:rPr>
        <w:t>、技术商务评分响应资料</w:t>
      </w:r>
    </w:p>
    <w:p w14:paraId="3FD7C5A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42FD69C0">
      <w:pPr>
        <w:spacing w:line="360" w:lineRule="auto"/>
        <w:jc w:val="center"/>
        <w:rPr>
          <w:rFonts w:hint="default" w:ascii="宋体" w:hAnsi="宋体" w:eastAsia="宋体" w:cs="Times New Roman"/>
          <w:b/>
          <w:sz w:val="24"/>
          <w:szCs w:val="24"/>
          <w:lang w:val="en-US"/>
        </w:rPr>
      </w:pPr>
      <w:r>
        <w:rPr>
          <w:rFonts w:hint="eastAsia" w:ascii="宋体" w:hAnsi="宋体" w:cs="Times New Roman"/>
          <w:b/>
          <w:sz w:val="24"/>
          <w:szCs w:val="24"/>
          <w:lang w:val="en-US" w:eastAsia="zh-CN"/>
        </w:rPr>
        <w:t>（3）</w:t>
      </w:r>
      <w:r>
        <w:rPr>
          <w:rFonts w:hint="eastAsia" w:ascii="宋体" w:hAnsi="宋体" w:eastAsia="宋体" w:cs="Times New Roman"/>
          <w:b/>
          <w:sz w:val="24"/>
          <w:szCs w:val="24"/>
          <w:lang w:val="en-US" w:eastAsia="zh-CN"/>
        </w:rPr>
        <w:t>提供技术商务评分响应资料/服务商认为需要提供的其他技术商务资料和说明</w:t>
      </w:r>
    </w:p>
    <w:p w14:paraId="2038BFC1">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373C5FB8">
      <w:pPr>
        <w:pStyle w:val="38"/>
        <w:spacing w:line="360" w:lineRule="auto"/>
        <w:rPr>
          <w:rFonts w:hint="eastAsia" w:ascii="宋体" w:hAnsi="宋体"/>
          <w:sz w:val="24"/>
          <w:szCs w:val="24"/>
        </w:rPr>
      </w:pPr>
    </w:p>
    <w:p w14:paraId="2A47EC9A">
      <w:pPr>
        <w:pStyle w:val="38"/>
        <w:spacing w:line="360" w:lineRule="auto"/>
        <w:rPr>
          <w:rFonts w:hint="eastAsia" w:ascii="宋体" w:hAnsi="宋体"/>
          <w:sz w:val="24"/>
          <w:szCs w:val="24"/>
        </w:rPr>
      </w:pPr>
    </w:p>
    <w:p w14:paraId="12D6532C">
      <w:pPr>
        <w:pStyle w:val="38"/>
        <w:spacing w:line="360" w:lineRule="auto"/>
        <w:rPr>
          <w:rFonts w:hint="eastAsia" w:ascii="宋体" w:hAnsi="宋体"/>
          <w:sz w:val="24"/>
          <w:szCs w:val="24"/>
        </w:rPr>
      </w:pPr>
    </w:p>
    <w:p w14:paraId="741D0C2A">
      <w:pPr>
        <w:pStyle w:val="38"/>
        <w:spacing w:line="360" w:lineRule="auto"/>
        <w:rPr>
          <w:rFonts w:hint="eastAsia" w:ascii="宋体" w:hAnsi="宋体"/>
          <w:sz w:val="24"/>
          <w:szCs w:val="24"/>
        </w:rPr>
      </w:pPr>
    </w:p>
    <w:p w14:paraId="693FA8FB">
      <w:pPr>
        <w:pStyle w:val="38"/>
        <w:spacing w:line="360" w:lineRule="auto"/>
        <w:rPr>
          <w:rFonts w:hint="eastAsia" w:ascii="宋体" w:hAnsi="宋体"/>
          <w:sz w:val="24"/>
          <w:szCs w:val="24"/>
        </w:rPr>
      </w:pPr>
    </w:p>
    <w:p w14:paraId="7042E495">
      <w:pPr>
        <w:pStyle w:val="38"/>
        <w:spacing w:line="360" w:lineRule="auto"/>
        <w:rPr>
          <w:rFonts w:hint="eastAsia" w:ascii="宋体" w:hAnsi="宋体"/>
          <w:sz w:val="24"/>
          <w:szCs w:val="24"/>
        </w:rPr>
      </w:pPr>
    </w:p>
    <w:p w14:paraId="43109238">
      <w:pPr>
        <w:pStyle w:val="38"/>
        <w:spacing w:line="360" w:lineRule="auto"/>
        <w:rPr>
          <w:rFonts w:hint="eastAsia" w:ascii="宋体" w:hAnsi="宋体"/>
          <w:sz w:val="24"/>
          <w:szCs w:val="24"/>
        </w:rPr>
      </w:pPr>
    </w:p>
    <w:p w14:paraId="379D08E3">
      <w:pPr>
        <w:pStyle w:val="38"/>
        <w:spacing w:line="360" w:lineRule="auto"/>
        <w:rPr>
          <w:rFonts w:hint="eastAsia" w:ascii="宋体" w:hAnsi="宋体"/>
          <w:sz w:val="24"/>
          <w:szCs w:val="24"/>
        </w:rPr>
      </w:pPr>
    </w:p>
    <w:p w14:paraId="5046785F">
      <w:pPr>
        <w:pStyle w:val="38"/>
        <w:spacing w:line="360" w:lineRule="auto"/>
        <w:rPr>
          <w:rFonts w:hint="eastAsia" w:ascii="宋体" w:hAnsi="宋体"/>
          <w:sz w:val="24"/>
          <w:szCs w:val="24"/>
        </w:rPr>
      </w:pPr>
    </w:p>
    <w:p w14:paraId="31E66B1F">
      <w:pPr>
        <w:pStyle w:val="38"/>
        <w:spacing w:line="360" w:lineRule="auto"/>
        <w:rPr>
          <w:rFonts w:hint="eastAsia" w:ascii="宋体" w:hAnsi="宋体"/>
          <w:sz w:val="24"/>
          <w:szCs w:val="24"/>
        </w:rPr>
      </w:pPr>
    </w:p>
    <w:p w14:paraId="63C4EDEA">
      <w:pPr>
        <w:pStyle w:val="38"/>
        <w:spacing w:line="360" w:lineRule="auto"/>
        <w:rPr>
          <w:rFonts w:hint="eastAsia" w:ascii="宋体" w:hAnsi="宋体"/>
          <w:sz w:val="24"/>
          <w:szCs w:val="24"/>
        </w:rPr>
      </w:pPr>
    </w:p>
    <w:p w14:paraId="2FC0B305">
      <w:pPr>
        <w:pStyle w:val="38"/>
        <w:spacing w:line="360" w:lineRule="auto"/>
        <w:rPr>
          <w:rFonts w:hint="eastAsia" w:ascii="宋体" w:hAnsi="宋体"/>
          <w:sz w:val="24"/>
          <w:szCs w:val="24"/>
        </w:rPr>
      </w:pPr>
    </w:p>
    <w:p w14:paraId="2729EEF1">
      <w:pPr>
        <w:pStyle w:val="38"/>
        <w:spacing w:line="360" w:lineRule="auto"/>
        <w:rPr>
          <w:rFonts w:hint="eastAsia" w:ascii="宋体" w:hAnsi="宋体"/>
          <w:sz w:val="24"/>
          <w:szCs w:val="24"/>
        </w:rPr>
      </w:pPr>
    </w:p>
    <w:p w14:paraId="6C7111AD">
      <w:pPr>
        <w:pStyle w:val="38"/>
        <w:spacing w:line="360" w:lineRule="auto"/>
        <w:rPr>
          <w:rFonts w:hint="eastAsia" w:ascii="宋体" w:hAnsi="宋体"/>
          <w:sz w:val="24"/>
          <w:szCs w:val="24"/>
        </w:rPr>
      </w:pPr>
    </w:p>
    <w:p w14:paraId="298364E7">
      <w:pPr>
        <w:pStyle w:val="38"/>
        <w:spacing w:line="360" w:lineRule="auto"/>
        <w:rPr>
          <w:rFonts w:hint="eastAsia" w:ascii="宋体" w:hAnsi="宋体"/>
          <w:sz w:val="24"/>
          <w:szCs w:val="24"/>
        </w:rPr>
      </w:pPr>
    </w:p>
    <w:p w14:paraId="6581EF66">
      <w:pPr>
        <w:pStyle w:val="38"/>
        <w:spacing w:line="360" w:lineRule="auto"/>
        <w:rPr>
          <w:rFonts w:hint="eastAsia" w:ascii="宋体" w:hAnsi="宋体"/>
          <w:sz w:val="24"/>
          <w:szCs w:val="24"/>
        </w:rPr>
      </w:pPr>
    </w:p>
    <w:p w14:paraId="52999EFB">
      <w:pPr>
        <w:pStyle w:val="38"/>
        <w:spacing w:line="360" w:lineRule="auto"/>
        <w:rPr>
          <w:rFonts w:hint="eastAsia" w:ascii="宋体" w:hAnsi="宋体"/>
          <w:sz w:val="24"/>
          <w:szCs w:val="24"/>
        </w:rPr>
      </w:pPr>
    </w:p>
    <w:p w14:paraId="3A43E322">
      <w:pPr>
        <w:pStyle w:val="38"/>
        <w:spacing w:line="360" w:lineRule="auto"/>
        <w:rPr>
          <w:rFonts w:hint="eastAsia" w:ascii="宋体" w:hAnsi="宋体"/>
          <w:sz w:val="24"/>
          <w:szCs w:val="24"/>
        </w:rPr>
      </w:pPr>
    </w:p>
    <w:p w14:paraId="4406A9BA">
      <w:pPr>
        <w:pStyle w:val="38"/>
        <w:spacing w:line="360" w:lineRule="auto"/>
        <w:rPr>
          <w:rFonts w:hint="eastAsia" w:ascii="宋体" w:hAnsi="宋体"/>
          <w:sz w:val="24"/>
          <w:szCs w:val="24"/>
        </w:rPr>
      </w:pPr>
    </w:p>
    <w:p w14:paraId="5637F006">
      <w:pPr>
        <w:pStyle w:val="38"/>
        <w:spacing w:line="360" w:lineRule="auto"/>
        <w:rPr>
          <w:rFonts w:hint="eastAsia" w:ascii="宋体" w:hAnsi="宋体"/>
          <w:sz w:val="24"/>
          <w:szCs w:val="24"/>
        </w:rPr>
      </w:pPr>
    </w:p>
    <w:p w14:paraId="5765AB1D">
      <w:pPr>
        <w:pStyle w:val="38"/>
        <w:spacing w:line="360" w:lineRule="auto"/>
        <w:rPr>
          <w:rFonts w:hint="eastAsia" w:ascii="宋体" w:hAnsi="宋体"/>
          <w:sz w:val="24"/>
          <w:szCs w:val="24"/>
        </w:rPr>
      </w:pPr>
    </w:p>
    <w:p w14:paraId="170CBEFE">
      <w:pPr>
        <w:pStyle w:val="38"/>
        <w:spacing w:line="360" w:lineRule="auto"/>
        <w:rPr>
          <w:rFonts w:hint="eastAsia" w:ascii="宋体" w:hAnsi="宋体"/>
          <w:sz w:val="24"/>
          <w:szCs w:val="24"/>
        </w:rPr>
      </w:pPr>
    </w:p>
    <w:p w14:paraId="75D521D7">
      <w:pPr>
        <w:pStyle w:val="38"/>
        <w:spacing w:line="360" w:lineRule="auto"/>
        <w:rPr>
          <w:rFonts w:hint="eastAsia" w:ascii="宋体" w:hAnsi="宋体"/>
          <w:sz w:val="24"/>
          <w:szCs w:val="24"/>
        </w:rPr>
      </w:pPr>
    </w:p>
    <w:p w14:paraId="2EB3C64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九</w:t>
      </w:r>
      <w:r>
        <w:rPr>
          <w:rFonts w:hint="eastAsia" w:ascii="宋体" w:hAnsi="宋体" w:eastAsia="宋体" w:cs="Times New Roman"/>
          <w:b/>
          <w:bCs/>
          <w:kern w:val="2"/>
          <w:sz w:val="28"/>
          <w:szCs w:val="28"/>
          <w:lang w:val="en-US" w:eastAsia="zh-CN" w:bidi="ar-SA"/>
        </w:rPr>
        <w:t>、其他文件</w:t>
      </w:r>
    </w:p>
    <w:p w14:paraId="6448D1EB">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020CADE5">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服务商认为需要提供的其他资料</w:t>
      </w:r>
    </w:p>
    <w:p w14:paraId="49BBF20A">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4B6001D7">
      <w:pPr>
        <w:pStyle w:val="38"/>
        <w:spacing w:line="360" w:lineRule="auto"/>
        <w:rPr>
          <w:rFonts w:hint="eastAsia" w:ascii="宋体" w:hAnsi="宋体"/>
          <w:sz w:val="24"/>
          <w:szCs w:val="24"/>
        </w:rPr>
      </w:pPr>
    </w:p>
    <w:p w14:paraId="4404F706">
      <w:pPr>
        <w:pStyle w:val="38"/>
        <w:spacing w:line="360" w:lineRule="auto"/>
        <w:rPr>
          <w:rFonts w:hint="eastAsia" w:ascii="宋体" w:hAnsi="宋体"/>
          <w:sz w:val="24"/>
          <w:szCs w:val="24"/>
        </w:rPr>
      </w:pPr>
    </w:p>
    <w:p w14:paraId="5EA46AEA">
      <w:pPr>
        <w:pStyle w:val="38"/>
        <w:spacing w:line="360" w:lineRule="auto"/>
        <w:rPr>
          <w:rFonts w:hint="eastAsia" w:ascii="宋体" w:hAnsi="宋体"/>
          <w:sz w:val="24"/>
          <w:szCs w:val="24"/>
        </w:rPr>
      </w:pPr>
    </w:p>
    <w:p w14:paraId="5974CD31">
      <w:pPr>
        <w:pStyle w:val="38"/>
        <w:spacing w:line="360" w:lineRule="auto"/>
        <w:rPr>
          <w:rFonts w:hint="eastAsia" w:ascii="宋体" w:hAnsi="宋体"/>
          <w:sz w:val="24"/>
          <w:szCs w:val="24"/>
        </w:rPr>
      </w:pPr>
    </w:p>
    <w:p w14:paraId="236402FF">
      <w:pPr>
        <w:pStyle w:val="38"/>
        <w:spacing w:line="360" w:lineRule="auto"/>
        <w:rPr>
          <w:rFonts w:hint="eastAsia" w:ascii="宋体" w:hAnsi="宋体"/>
          <w:sz w:val="24"/>
          <w:szCs w:val="24"/>
        </w:rPr>
      </w:pPr>
    </w:p>
    <w:p w14:paraId="0D8491C0">
      <w:pPr>
        <w:pStyle w:val="38"/>
        <w:spacing w:line="360" w:lineRule="auto"/>
        <w:rPr>
          <w:rFonts w:hint="eastAsia" w:ascii="宋体" w:hAnsi="宋体"/>
          <w:sz w:val="24"/>
          <w:szCs w:val="24"/>
        </w:rPr>
      </w:pPr>
    </w:p>
    <w:p w14:paraId="594DB9CB">
      <w:pPr>
        <w:pStyle w:val="38"/>
        <w:spacing w:line="360" w:lineRule="auto"/>
        <w:rPr>
          <w:rFonts w:hint="eastAsia" w:ascii="宋体" w:hAnsi="宋体"/>
          <w:sz w:val="24"/>
          <w:szCs w:val="24"/>
        </w:rPr>
      </w:pPr>
    </w:p>
    <w:p w14:paraId="62CC33E2">
      <w:pPr>
        <w:pStyle w:val="38"/>
        <w:spacing w:line="360" w:lineRule="auto"/>
        <w:rPr>
          <w:rFonts w:hint="eastAsia" w:ascii="宋体" w:hAnsi="宋体"/>
          <w:sz w:val="24"/>
          <w:szCs w:val="24"/>
        </w:rPr>
      </w:pPr>
    </w:p>
    <w:p w14:paraId="748F05A3">
      <w:pPr>
        <w:pStyle w:val="38"/>
        <w:spacing w:line="360" w:lineRule="auto"/>
        <w:rPr>
          <w:rFonts w:hint="eastAsia" w:ascii="宋体" w:hAnsi="宋体"/>
          <w:sz w:val="24"/>
          <w:szCs w:val="24"/>
        </w:rPr>
      </w:pPr>
    </w:p>
    <w:p w14:paraId="03BFAD08">
      <w:pPr>
        <w:pStyle w:val="38"/>
        <w:spacing w:line="360" w:lineRule="auto"/>
        <w:rPr>
          <w:rFonts w:hint="eastAsia" w:ascii="宋体" w:hAnsi="宋体"/>
          <w:sz w:val="24"/>
          <w:szCs w:val="24"/>
        </w:rPr>
      </w:pPr>
    </w:p>
    <w:p w14:paraId="6A557257">
      <w:pPr>
        <w:pStyle w:val="38"/>
        <w:spacing w:line="360" w:lineRule="auto"/>
        <w:rPr>
          <w:rFonts w:hint="eastAsia" w:ascii="宋体" w:hAnsi="宋体"/>
          <w:sz w:val="24"/>
          <w:szCs w:val="24"/>
        </w:rPr>
      </w:pPr>
    </w:p>
    <w:p w14:paraId="14E09C88">
      <w:pPr>
        <w:pStyle w:val="38"/>
        <w:spacing w:line="360" w:lineRule="auto"/>
        <w:rPr>
          <w:rFonts w:hint="eastAsia" w:ascii="宋体" w:hAnsi="宋体"/>
          <w:sz w:val="24"/>
          <w:szCs w:val="24"/>
        </w:rPr>
      </w:pPr>
    </w:p>
    <w:p w14:paraId="350E7BF3">
      <w:pPr>
        <w:pStyle w:val="38"/>
        <w:spacing w:line="360" w:lineRule="auto"/>
        <w:rPr>
          <w:rFonts w:hint="eastAsia" w:ascii="宋体" w:hAnsi="宋体"/>
          <w:sz w:val="24"/>
          <w:szCs w:val="24"/>
        </w:rPr>
      </w:pPr>
    </w:p>
    <w:p w14:paraId="1C2CC837">
      <w:pPr>
        <w:pStyle w:val="38"/>
        <w:spacing w:line="360" w:lineRule="auto"/>
        <w:rPr>
          <w:rFonts w:hint="eastAsia" w:ascii="宋体" w:hAnsi="宋体"/>
          <w:sz w:val="24"/>
          <w:szCs w:val="24"/>
        </w:rPr>
      </w:pPr>
    </w:p>
    <w:p w14:paraId="79624647">
      <w:pPr>
        <w:pStyle w:val="38"/>
        <w:spacing w:line="360" w:lineRule="auto"/>
        <w:rPr>
          <w:rFonts w:hint="eastAsia" w:ascii="宋体" w:hAnsi="宋体"/>
          <w:sz w:val="24"/>
          <w:szCs w:val="24"/>
        </w:rPr>
      </w:pPr>
    </w:p>
    <w:p w14:paraId="1B463FA4">
      <w:pPr>
        <w:pStyle w:val="38"/>
        <w:spacing w:line="360" w:lineRule="auto"/>
        <w:rPr>
          <w:rFonts w:hint="eastAsia" w:ascii="宋体" w:hAnsi="宋体"/>
          <w:sz w:val="24"/>
          <w:szCs w:val="24"/>
        </w:rPr>
      </w:pPr>
    </w:p>
    <w:p w14:paraId="0EE34B46">
      <w:pPr>
        <w:pStyle w:val="38"/>
        <w:spacing w:line="360" w:lineRule="auto"/>
        <w:rPr>
          <w:rFonts w:hint="eastAsia" w:ascii="宋体" w:hAnsi="宋体"/>
          <w:sz w:val="24"/>
          <w:szCs w:val="24"/>
        </w:rPr>
      </w:pPr>
    </w:p>
    <w:p w14:paraId="7FC84616">
      <w:pPr>
        <w:pStyle w:val="38"/>
        <w:spacing w:line="360" w:lineRule="auto"/>
        <w:rPr>
          <w:rFonts w:hint="eastAsia" w:ascii="宋体" w:hAnsi="宋体"/>
          <w:sz w:val="24"/>
          <w:szCs w:val="24"/>
        </w:rPr>
      </w:pPr>
    </w:p>
    <w:p w14:paraId="10DA566A">
      <w:pPr>
        <w:pStyle w:val="38"/>
        <w:spacing w:line="360" w:lineRule="auto"/>
        <w:rPr>
          <w:rFonts w:hint="eastAsia" w:ascii="宋体" w:hAnsi="宋体"/>
          <w:sz w:val="24"/>
          <w:szCs w:val="24"/>
        </w:rPr>
      </w:pPr>
    </w:p>
    <w:p w14:paraId="475300A0">
      <w:pPr>
        <w:pStyle w:val="38"/>
        <w:spacing w:line="360" w:lineRule="auto"/>
        <w:rPr>
          <w:rFonts w:hint="eastAsia" w:ascii="宋体" w:hAnsi="宋体"/>
          <w:sz w:val="24"/>
          <w:szCs w:val="24"/>
        </w:rPr>
      </w:pPr>
    </w:p>
    <w:p w14:paraId="53D24D06">
      <w:pPr>
        <w:pStyle w:val="38"/>
        <w:spacing w:line="360" w:lineRule="auto"/>
        <w:rPr>
          <w:rFonts w:hint="eastAsia" w:ascii="宋体" w:hAnsi="宋体"/>
          <w:sz w:val="24"/>
          <w:szCs w:val="24"/>
        </w:rPr>
      </w:pPr>
    </w:p>
    <w:p w14:paraId="167ACFB9">
      <w:pPr>
        <w:pStyle w:val="38"/>
        <w:spacing w:line="360" w:lineRule="auto"/>
        <w:rPr>
          <w:rFonts w:hint="eastAsia" w:ascii="宋体" w:hAnsi="宋体"/>
          <w:sz w:val="24"/>
          <w:szCs w:val="24"/>
        </w:rPr>
      </w:pPr>
    </w:p>
    <w:p w14:paraId="61F78048">
      <w:pPr>
        <w:pStyle w:val="38"/>
        <w:spacing w:line="360" w:lineRule="auto"/>
        <w:rPr>
          <w:rFonts w:hint="eastAsia" w:ascii="宋体" w:hAnsi="宋体"/>
          <w:sz w:val="24"/>
          <w:szCs w:val="24"/>
        </w:rPr>
      </w:pPr>
    </w:p>
    <w:p w14:paraId="313C3CFF">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015C3AC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7F6F05E7">
      <w:pPr>
        <w:pStyle w:val="29"/>
        <w:ind w:firstLine="0" w:firstLineChars="0"/>
        <w:jc w:val="center"/>
        <w:rPr>
          <w:rFonts w:hint="eastAsia"/>
          <w:bCs/>
          <w:sz w:val="24"/>
        </w:rPr>
      </w:pPr>
      <w:r>
        <w:rPr>
          <w:rFonts w:hint="eastAsia"/>
          <w:b/>
          <w:bCs/>
          <w:sz w:val="72"/>
          <w:lang w:val="en-US" w:eastAsia="zh-CN"/>
        </w:rPr>
        <w:t>常年法律顾问服务</w:t>
      </w:r>
      <w:r>
        <w:rPr>
          <w:rFonts w:hint="eastAsia"/>
          <w:b/>
          <w:bCs/>
          <w:sz w:val="72"/>
        </w:rPr>
        <w:t>合同</w:t>
      </w:r>
    </w:p>
    <w:p w14:paraId="4265259A">
      <w:pPr>
        <w:spacing w:line="480" w:lineRule="auto"/>
        <w:jc w:val="center"/>
        <w:rPr>
          <w:rFonts w:hint="eastAsia"/>
          <w:b/>
          <w:bCs/>
          <w:sz w:val="30"/>
          <w:szCs w:val="30"/>
        </w:rPr>
      </w:pPr>
    </w:p>
    <w:p w14:paraId="79528B38">
      <w:pPr>
        <w:pStyle w:val="38"/>
        <w:rPr>
          <w:rFonts w:hint="eastAsia"/>
        </w:rPr>
      </w:pPr>
    </w:p>
    <w:p w14:paraId="33565DFA">
      <w:pPr>
        <w:spacing w:line="480" w:lineRule="auto"/>
        <w:jc w:val="center"/>
        <w:rPr>
          <w:sz w:val="28"/>
        </w:rPr>
      </w:pPr>
      <w:r>
        <w:rPr>
          <w:rFonts w:hint="eastAsia"/>
          <w:b/>
          <w:bCs/>
          <w:sz w:val="30"/>
          <w:szCs w:val="30"/>
        </w:rPr>
        <w:t>（由采购</w:t>
      </w:r>
      <w:r>
        <w:rPr>
          <w:rFonts w:hint="eastAsia"/>
          <w:b/>
          <w:bCs/>
          <w:sz w:val="30"/>
          <w:szCs w:val="30"/>
          <w:lang w:val="en-US" w:eastAsia="zh-CN"/>
        </w:rPr>
        <w:t>人</w:t>
      </w:r>
      <w:r>
        <w:rPr>
          <w:rFonts w:hint="eastAsia"/>
          <w:b/>
          <w:bCs/>
          <w:sz w:val="30"/>
          <w:szCs w:val="30"/>
        </w:rPr>
        <w:t>与</w:t>
      </w:r>
      <w:r>
        <w:rPr>
          <w:rFonts w:hint="eastAsia"/>
          <w:b/>
          <w:bCs/>
          <w:sz w:val="30"/>
          <w:szCs w:val="30"/>
          <w:lang w:val="en-US" w:eastAsia="zh-CN"/>
        </w:rPr>
        <w:t>服务</w:t>
      </w:r>
      <w:r>
        <w:rPr>
          <w:rFonts w:hint="eastAsia"/>
          <w:b/>
          <w:bCs/>
          <w:sz w:val="30"/>
          <w:szCs w:val="30"/>
        </w:rPr>
        <w:t>商共同协商）</w:t>
      </w:r>
    </w:p>
    <w:p w14:paraId="77A4A620">
      <w:pPr>
        <w:pStyle w:val="29"/>
        <w:ind w:firstLine="240"/>
        <w:rPr>
          <w:rFonts w:hint="eastAsia"/>
          <w:bCs/>
          <w:sz w:val="24"/>
        </w:rPr>
      </w:pPr>
    </w:p>
    <w:p w14:paraId="4FC8BC29">
      <w:pPr>
        <w:pStyle w:val="29"/>
        <w:ind w:firstLine="240"/>
        <w:rPr>
          <w:rFonts w:hint="eastAsia"/>
          <w:bCs/>
          <w:sz w:val="24"/>
        </w:rPr>
      </w:pPr>
    </w:p>
    <w:p w14:paraId="4859E558">
      <w:pPr>
        <w:pStyle w:val="29"/>
        <w:ind w:firstLine="240"/>
        <w:rPr>
          <w:rFonts w:hint="eastAsia"/>
          <w:bCs/>
          <w:sz w:val="24"/>
        </w:rPr>
      </w:pPr>
    </w:p>
    <w:p w14:paraId="71E5BD7D">
      <w:pPr>
        <w:pStyle w:val="29"/>
        <w:ind w:firstLine="240"/>
        <w:rPr>
          <w:rFonts w:hint="eastAsia"/>
          <w:bCs/>
          <w:sz w:val="24"/>
        </w:rPr>
      </w:pPr>
    </w:p>
    <w:p w14:paraId="7D1E7034">
      <w:pPr>
        <w:pStyle w:val="29"/>
        <w:ind w:firstLine="240"/>
        <w:rPr>
          <w:rFonts w:hint="eastAsia"/>
          <w:bCs/>
          <w:sz w:val="24"/>
        </w:rPr>
      </w:pPr>
    </w:p>
    <w:p w14:paraId="29A82328">
      <w:pPr>
        <w:pStyle w:val="29"/>
        <w:ind w:firstLine="240"/>
        <w:rPr>
          <w:rFonts w:hint="eastAsia"/>
          <w:bCs/>
          <w:sz w:val="24"/>
        </w:rPr>
      </w:pPr>
    </w:p>
    <w:p w14:paraId="298DF544">
      <w:pPr>
        <w:pStyle w:val="29"/>
        <w:ind w:firstLine="240"/>
        <w:rPr>
          <w:rFonts w:hint="eastAsia"/>
          <w:bCs/>
          <w:sz w:val="24"/>
        </w:rPr>
      </w:pPr>
    </w:p>
    <w:p w14:paraId="5C0FE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rPr>
        <w:t>注：本合同样本仅供参考，具体条款内容由采购人和中</w:t>
      </w:r>
      <w:r>
        <w:rPr>
          <w:rFonts w:hint="eastAsia"/>
          <w:bCs/>
          <w:sz w:val="24"/>
          <w:lang w:val="en-US" w:eastAsia="zh-CN"/>
        </w:rPr>
        <w:t>选人</w:t>
      </w:r>
      <w:r>
        <w:rPr>
          <w:rFonts w:hint="eastAsia"/>
          <w:bCs/>
          <w:sz w:val="24"/>
        </w:rPr>
        <w:t>协商确定，但不得对</w:t>
      </w:r>
      <w:r>
        <w:rPr>
          <w:rFonts w:hint="eastAsia"/>
          <w:bCs/>
          <w:sz w:val="24"/>
          <w:lang w:val="en-US" w:eastAsia="zh-CN"/>
        </w:rPr>
        <w:t>采购</w:t>
      </w:r>
      <w:r>
        <w:rPr>
          <w:rFonts w:hint="eastAsia"/>
          <w:bCs/>
          <w:sz w:val="24"/>
        </w:rPr>
        <w:t>文件的实质性条款作出变更。</w:t>
      </w:r>
    </w:p>
    <w:p w14:paraId="0C10CA36">
      <w:pPr>
        <w:pStyle w:val="38"/>
        <w:spacing w:line="360" w:lineRule="auto"/>
        <w:rPr>
          <w:rFonts w:hint="eastAsia" w:ascii="宋体" w:hAnsi="宋体"/>
          <w:sz w:val="24"/>
          <w:szCs w:val="24"/>
        </w:rPr>
      </w:pPr>
    </w:p>
    <w:sectPr>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67B2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B5FBA">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EB5FBA">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0A1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C57EE">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4FC57EE">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3454F">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3F37A">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F3F37A">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C5D4">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FFEC">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5C1C4">
                          <w:pPr>
                            <w:pStyle w:val="1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505C1C4">
                    <w:pPr>
                      <w:pStyle w:val="1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8B671">
    <w:pPr>
      <w:pStyle w:val="19"/>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91247">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291247">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6114">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4CFB">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754CFB">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962C">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44D75">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B44D75">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p w14:paraId="7AE43EFA">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2FB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A925">
    <w:pPr>
      <w:pStyle w:val="2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DE08">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1D50"/>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45ED"/>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933C5"/>
    <w:rsid w:val="03BD46AF"/>
    <w:rsid w:val="03E906EE"/>
    <w:rsid w:val="03EB4E90"/>
    <w:rsid w:val="04241E73"/>
    <w:rsid w:val="04262995"/>
    <w:rsid w:val="042B5724"/>
    <w:rsid w:val="0433107A"/>
    <w:rsid w:val="043D0974"/>
    <w:rsid w:val="044D563C"/>
    <w:rsid w:val="046318C1"/>
    <w:rsid w:val="04690C9B"/>
    <w:rsid w:val="04A9250C"/>
    <w:rsid w:val="04C06A41"/>
    <w:rsid w:val="04D24BD5"/>
    <w:rsid w:val="04F12579"/>
    <w:rsid w:val="04F1742A"/>
    <w:rsid w:val="052027CE"/>
    <w:rsid w:val="052E22E8"/>
    <w:rsid w:val="05347706"/>
    <w:rsid w:val="05435A52"/>
    <w:rsid w:val="05472224"/>
    <w:rsid w:val="055D4226"/>
    <w:rsid w:val="05D7205D"/>
    <w:rsid w:val="05F36725"/>
    <w:rsid w:val="05F97E1E"/>
    <w:rsid w:val="05FC5F6C"/>
    <w:rsid w:val="05FF3E62"/>
    <w:rsid w:val="05FF5242"/>
    <w:rsid w:val="06085CF4"/>
    <w:rsid w:val="061F2A17"/>
    <w:rsid w:val="06231EFD"/>
    <w:rsid w:val="062C04B9"/>
    <w:rsid w:val="062F521B"/>
    <w:rsid w:val="06373BBA"/>
    <w:rsid w:val="06422DB1"/>
    <w:rsid w:val="065870C9"/>
    <w:rsid w:val="065D210B"/>
    <w:rsid w:val="066B0753"/>
    <w:rsid w:val="066F2561"/>
    <w:rsid w:val="06702EAB"/>
    <w:rsid w:val="06795F3F"/>
    <w:rsid w:val="067E389C"/>
    <w:rsid w:val="06813213"/>
    <w:rsid w:val="06840B3B"/>
    <w:rsid w:val="06A134CC"/>
    <w:rsid w:val="06A60C30"/>
    <w:rsid w:val="06B119B4"/>
    <w:rsid w:val="06D30203"/>
    <w:rsid w:val="06F07327"/>
    <w:rsid w:val="070F54E4"/>
    <w:rsid w:val="07151A4F"/>
    <w:rsid w:val="071627EF"/>
    <w:rsid w:val="071D49F5"/>
    <w:rsid w:val="07343593"/>
    <w:rsid w:val="073A38EF"/>
    <w:rsid w:val="073E02C2"/>
    <w:rsid w:val="075705A1"/>
    <w:rsid w:val="0768045D"/>
    <w:rsid w:val="0769037B"/>
    <w:rsid w:val="07AE7092"/>
    <w:rsid w:val="07B551BD"/>
    <w:rsid w:val="07BC4774"/>
    <w:rsid w:val="07D141F8"/>
    <w:rsid w:val="07D26C76"/>
    <w:rsid w:val="07E26770"/>
    <w:rsid w:val="081630AE"/>
    <w:rsid w:val="083E2775"/>
    <w:rsid w:val="084D157A"/>
    <w:rsid w:val="08611CE7"/>
    <w:rsid w:val="086766A0"/>
    <w:rsid w:val="086F4BF2"/>
    <w:rsid w:val="08734B0F"/>
    <w:rsid w:val="08E13BA5"/>
    <w:rsid w:val="08EF12F5"/>
    <w:rsid w:val="08F37C0A"/>
    <w:rsid w:val="09181A0E"/>
    <w:rsid w:val="091D6D2A"/>
    <w:rsid w:val="09214D3F"/>
    <w:rsid w:val="0934428C"/>
    <w:rsid w:val="09535363"/>
    <w:rsid w:val="095D64D1"/>
    <w:rsid w:val="09606FD4"/>
    <w:rsid w:val="09AE2962"/>
    <w:rsid w:val="09DF3508"/>
    <w:rsid w:val="09EB6247"/>
    <w:rsid w:val="0A002D14"/>
    <w:rsid w:val="0A057831"/>
    <w:rsid w:val="0A0A4B54"/>
    <w:rsid w:val="0A1D7AE7"/>
    <w:rsid w:val="0A34078D"/>
    <w:rsid w:val="0A4F0428"/>
    <w:rsid w:val="0A6778F5"/>
    <w:rsid w:val="0A715808"/>
    <w:rsid w:val="0A9A5860"/>
    <w:rsid w:val="0AA64848"/>
    <w:rsid w:val="0AB038FA"/>
    <w:rsid w:val="0AB42826"/>
    <w:rsid w:val="0AC818D3"/>
    <w:rsid w:val="0ACE526C"/>
    <w:rsid w:val="0ACF685A"/>
    <w:rsid w:val="0ADD0260"/>
    <w:rsid w:val="0AE06346"/>
    <w:rsid w:val="0B1378FA"/>
    <w:rsid w:val="0B176497"/>
    <w:rsid w:val="0B210255"/>
    <w:rsid w:val="0B627B1C"/>
    <w:rsid w:val="0B7569DD"/>
    <w:rsid w:val="0B9F155E"/>
    <w:rsid w:val="0BCB4B16"/>
    <w:rsid w:val="0BDC6240"/>
    <w:rsid w:val="0BFA65D0"/>
    <w:rsid w:val="0C117348"/>
    <w:rsid w:val="0C1E26A4"/>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4F5517"/>
    <w:rsid w:val="0D5200A9"/>
    <w:rsid w:val="0D5B02E4"/>
    <w:rsid w:val="0D601F82"/>
    <w:rsid w:val="0D645222"/>
    <w:rsid w:val="0D9711B2"/>
    <w:rsid w:val="0DCB4048"/>
    <w:rsid w:val="0DDA5B01"/>
    <w:rsid w:val="0DFE43DA"/>
    <w:rsid w:val="0E1B1E96"/>
    <w:rsid w:val="0E21634A"/>
    <w:rsid w:val="0E245870"/>
    <w:rsid w:val="0E383782"/>
    <w:rsid w:val="0E54482E"/>
    <w:rsid w:val="0E5E1C72"/>
    <w:rsid w:val="0E8A0880"/>
    <w:rsid w:val="0E9111D2"/>
    <w:rsid w:val="0E91595E"/>
    <w:rsid w:val="0EB649B2"/>
    <w:rsid w:val="0EC71BEC"/>
    <w:rsid w:val="0ECC10E4"/>
    <w:rsid w:val="0F032F6F"/>
    <w:rsid w:val="0F044E3A"/>
    <w:rsid w:val="0F055CCB"/>
    <w:rsid w:val="0F0B351D"/>
    <w:rsid w:val="0F1A4731"/>
    <w:rsid w:val="0F4F459B"/>
    <w:rsid w:val="0F7F147A"/>
    <w:rsid w:val="0F8D58B3"/>
    <w:rsid w:val="0F8E1044"/>
    <w:rsid w:val="0FB86BB8"/>
    <w:rsid w:val="0FB9585A"/>
    <w:rsid w:val="10051C50"/>
    <w:rsid w:val="10291797"/>
    <w:rsid w:val="10447BED"/>
    <w:rsid w:val="10457982"/>
    <w:rsid w:val="104929A1"/>
    <w:rsid w:val="104A6951"/>
    <w:rsid w:val="105150BD"/>
    <w:rsid w:val="10586587"/>
    <w:rsid w:val="1063189E"/>
    <w:rsid w:val="107C435F"/>
    <w:rsid w:val="108353AD"/>
    <w:rsid w:val="10A36E15"/>
    <w:rsid w:val="10CA369B"/>
    <w:rsid w:val="10F2503A"/>
    <w:rsid w:val="10F73BB9"/>
    <w:rsid w:val="10F863AD"/>
    <w:rsid w:val="10FD2625"/>
    <w:rsid w:val="11030642"/>
    <w:rsid w:val="1107142E"/>
    <w:rsid w:val="111A4E7A"/>
    <w:rsid w:val="1145523A"/>
    <w:rsid w:val="116022E6"/>
    <w:rsid w:val="116A4F94"/>
    <w:rsid w:val="117D3864"/>
    <w:rsid w:val="11AD3799"/>
    <w:rsid w:val="11CC6076"/>
    <w:rsid w:val="11EF4920"/>
    <w:rsid w:val="11FA4A70"/>
    <w:rsid w:val="11FC77A7"/>
    <w:rsid w:val="12125B8C"/>
    <w:rsid w:val="121A0B3B"/>
    <w:rsid w:val="121A6124"/>
    <w:rsid w:val="121A6C0B"/>
    <w:rsid w:val="121D7C3E"/>
    <w:rsid w:val="121D7F84"/>
    <w:rsid w:val="124A0E70"/>
    <w:rsid w:val="125D74B5"/>
    <w:rsid w:val="126A1C32"/>
    <w:rsid w:val="12741F8A"/>
    <w:rsid w:val="127C023C"/>
    <w:rsid w:val="12854024"/>
    <w:rsid w:val="12890952"/>
    <w:rsid w:val="12FB128B"/>
    <w:rsid w:val="133867D5"/>
    <w:rsid w:val="13436000"/>
    <w:rsid w:val="1354218C"/>
    <w:rsid w:val="136A67D5"/>
    <w:rsid w:val="139908A5"/>
    <w:rsid w:val="13A37C7E"/>
    <w:rsid w:val="13BD391A"/>
    <w:rsid w:val="13C27156"/>
    <w:rsid w:val="13D44784"/>
    <w:rsid w:val="1414546B"/>
    <w:rsid w:val="14172225"/>
    <w:rsid w:val="142B7F7D"/>
    <w:rsid w:val="146F42CC"/>
    <w:rsid w:val="14935495"/>
    <w:rsid w:val="14AD4E44"/>
    <w:rsid w:val="14B41D3F"/>
    <w:rsid w:val="14CA0D90"/>
    <w:rsid w:val="14E821D0"/>
    <w:rsid w:val="14EA4831"/>
    <w:rsid w:val="14EE2851"/>
    <w:rsid w:val="15000592"/>
    <w:rsid w:val="15170445"/>
    <w:rsid w:val="151B37F7"/>
    <w:rsid w:val="15316EAD"/>
    <w:rsid w:val="154F680F"/>
    <w:rsid w:val="158B3B1F"/>
    <w:rsid w:val="15AB6D2B"/>
    <w:rsid w:val="15C40A69"/>
    <w:rsid w:val="15FC2AA9"/>
    <w:rsid w:val="16105ED3"/>
    <w:rsid w:val="163312FC"/>
    <w:rsid w:val="165C00AD"/>
    <w:rsid w:val="16690925"/>
    <w:rsid w:val="167563A8"/>
    <w:rsid w:val="16AE6042"/>
    <w:rsid w:val="16C57731"/>
    <w:rsid w:val="16CC5793"/>
    <w:rsid w:val="16E03E12"/>
    <w:rsid w:val="173F657E"/>
    <w:rsid w:val="17693BCC"/>
    <w:rsid w:val="17854F74"/>
    <w:rsid w:val="17A97FFD"/>
    <w:rsid w:val="17AA183F"/>
    <w:rsid w:val="17BF17AC"/>
    <w:rsid w:val="17E05946"/>
    <w:rsid w:val="17FE6DF4"/>
    <w:rsid w:val="18213480"/>
    <w:rsid w:val="18247151"/>
    <w:rsid w:val="185A0B11"/>
    <w:rsid w:val="185A4860"/>
    <w:rsid w:val="18732A1B"/>
    <w:rsid w:val="18937086"/>
    <w:rsid w:val="18A04D95"/>
    <w:rsid w:val="18AD2F71"/>
    <w:rsid w:val="18CF1DA6"/>
    <w:rsid w:val="190C2680"/>
    <w:rsid w:val="191F63D5"/>
    <w:rsid w:val="195228FC"/>
    <w:rsid w:val="195B7EBD"/>
    <w:rsid w:val="19654D59"/>
    <w:rsid w:val="196F4069"/>
    <w:rsid w:val="19736797"/>
    <w:rsid w:val="19891909"/>
    <w:rsid w:val="19AC5E26"/>
    <w:rsid w:val="19D87C3F"/>
    <w:rsid w:val="19E15BC1"/>
    <w:rsid w:val="1A217292"/>
    <w:rsid w:val="1A462FCA"/>
    <w:rsid w:val="1A6D79F3"/>
    <w:rsid w:val="1A736B05"/>
    <w:rsid w:val="1A765907"/>
    <w:rsid w:val="1AA27163"/>
    <w:rsid w:val="1AAA4644"/>
    <w:rsid w:val="1ACF439A"/>
    <w:rsid w:val="1AE17584"/>
    <w:rsid w:val="1AE24E3B"/>
    <w:rsid w:val="1AF43119"/>
    <w:rsid w:val="1B0F7662"/>
    <w:rsid w:val="1B2F01F7"/>
    <w:rsid w:val="1B807457"/>
    <w:rsid w:val="1B832885"/>
    <w:rsid w:val="1B952E18"/>
    <w:rsid w:val="1BA15893"/>
    <w:rsid w:val="1C1B17CC"/>
    <w:rsid w:val="1C35198D"/>
    <w:rsid w:val="1C3A1777"/>
    <w:rsid w:val="1C3B0523"/>
    <w:rsid w:val="1C3B7E7E"/>
    <w:rsid w:val="1C4933F0"/>
    <w:rsid w:val="1C626417"/>
    <w:rsid w:val="1C713A6A"/>
    <w:rsid w:val="1CAE4C75"/>
    <w:rsid w:val="1CB97042"/>
    <w:rsid w:val="1CD8293B"/>
    <w:rsid w:val="1CDA33E7"/>
    <w:rsid w:val="1D061E52"/>
    <w:rsid w:val="1D0A2E3C"/>
    <w:rsid w:val="1D1711DB"/>
    <w:rsid w:val="1D291FE4"/>
    <w:rsid w:val="1D30010B"/>
    <w:rsid w:val="1D492FA7"/>
    <w:rsid w:val="1DA63EF4"/>
    <w:rsid w:val="1DF76DD6"/>
    <w:rsid w:val="1E09614A"/>
    <w:rsid w:val="1E324B0D"/>
    <w:rsid w:val="1E3910A4"/>
    <w:rsid w:val="1E4A2212"/>
    <w:rsid w:val="1E696A14"/>
    <w:rsid w:val="1E731769"/>
    <w:rsid w:val="1E965458"/>
    <w:rsid w:val="1EAD63D5"/>
    <w:rsid w:val="1EB04B98"/>
    <w:rsid w:val="1EE02710"/>
    <w:rsid w:val="1F1A719F"/>
    <w:rsid w:val="1F1B1D40"/>
    <w:rsid w:val="1F1C3EE6"/>
    <w:rsid w:val="1F4F1119"/>
    <w:rsid w:val="1F761129"/>
    <w:rsid w:val="1F82305D"/>
    <w:rsid w:val="1F894711"/>
    <w:rsid w:val="1FA05471"/>
    <w:rsid w:val="1FA61CF3"/>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352F9"/>
    <w:rsid w:val="211E72B1"/>
    <w:rsid w:val="21591110"/>
    <w:rsid w:val="216633DA"/>
    <w:rsid w:val="218907C3"/>
    <w:rsid w:val="21DB070A"/>
    <w:rsid w:val="21EC349F"/>
    <w:rsid w:val="21FF47DB"/>
    <w:rsid w:val="2240258F"/>
    <w:rsid w:val="22412EAF"/>
    <w:rsid w:val="22473821"/>
    <w:rsid w:val="226057A0"/>
    <w:rsid w:val="22702D5E"/>
    <w:rsid w:val="227674C8"/>
    <w:rsid w:val="2298358E"/>
    <w:rsid w:val="229C140F"/>
    <w:rsid w:val="22B02C65"/>
    <w:rsid w:val="22CF3A06"/>
    <w:rsid w:val="22E22654"/>
    <w:rsid w:val="230F7587"/>
    <w:rsid w:val="2335498D"/>
    <w:rsid w:val="2345760F"/>
    <w:rsid w:val="235112E4"/>
    <w:rsid w:val="23620EFE"/>
    <w:rsid w:val="23621F42"/>
    <w:rsid w:val="238C52DA"/>
    <w:rsid w:val="238F728B"/>
    <w:rsid w:val="23983A20"/>
    <w:rsid w:val="239C5A2A"/>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EA053B"/>
    <w:rsid w:val="25F70039"/>
    <w:rsid w:val="260C6551"/>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7B168E"/>
    <w:rsid w:val="27983D43"/>
    <w:rsid w:val="27A41B66"/>
    <w:rsid w:val="27C6726C"/>
    <w:rsid w:val="27CB2974"/>
    <w:rsid w:val="27CC086E"/>
    <w:rsid w:val="27CE188B"/>
    <w:rsid w:val="27EB411E"/>
    <w:rsid w:val="282657B4"/>
    <w:rsid w:val="28354087"/>
    <w:rsid w:val="283C6077"/>
    <w:rsid w:val="289E7019"/>
    <w:rsid w:val="28D57C31"/>
    <w:rsid w:val="28F72BF5"/>
    <w:rsid w:val="2900490A"/>
    <w:rsid w:val="29104F95"/>
    <w:rsid w:val="29160A6A"/>
    <w:rsid w:val="29496A2B"/>
    <w:rsid w:val="298619C5"/>
    <w:rsid w:val="29C94933"/>
    <w:rsid w:val="29CD6E0B"/>
    <w:rsid w:val="29DB7009"/>
    <w:rsid w:val="29E12779"/>
    <w:rsid w:val="29ED1ABB"/>
    <w:rsid w:val="29F274D9"/>
    <w:rsid w:val="29F54660"/>
    <w:rsid w:val="2A074834"/>
    <w:rsid w:val="2A1A4B90"/>
    <w:rsid w:val="2A3F69A3"/>
    <w:rsid w:val="2A756869"/>
    <w:rsid w:val="2A8D0BC5"/>
    <w:rsid w:val="2A9D6489"/>
    <w:rsid w:val="2AA43FAE"/>
    <w:rsid w:val="2AAA23F8"/>
    <w:rsid w:val="2AAE5511"/>
    <w:rsid w:val="2B3A611D"/>
    <w:rsid w:val="2B4A23FD"/>
    <w:rsid w:val="2B4F37FA"/>
    <w:rsid w:val="2B5F4365"/>
    <w:rsid w:val="2B857219"/>
    <w:rsid w:val="2B8E2A76"/>
    <w:rsid w:val="2BFF1B37"/>
    <w:rsid w:val="2C050288"/>
    <w:rsid w:val="2C0F7423"/>
    <w:rsid w:val="2C2B19BA"/>
    <w:rsid w:val="2C442B0D"/>
    <w:rsid w:val="2C4C727A"/>
    <w:rsid w:val="2C95682C"/>
    <w:rsid w:val="2CA15966"/>
    <w:rsid w:val="2CB143C5"/>
    <w:rsid w:val="2CEE5333"/>
    <w:rsid w:val="2CEF19AF"/>
    <w:rsid w:val="2D2536DC"/>
    <w:rsid w:val="2D380720"/>
    <w:rsid w:val="2D3F4A4F"/>
    <w:rsid w:val="2D6F134E"/>
    <w:rsid w:val="2D8566DE"/>
    <w:rsid w:val="2E0010BE"/>
    <w:rsid w:val="2E065750"/>
    <w:rsid w:val="2E2703EA"/>
    <w:rsid w:val="2E632F3C"/>
    <w:rsid w:val="2E80427D"/>
    <w:rsid w:val="2EA40219"/>
    <w:rsid w:val="2ECB42D1"/>
    <w:rsid w:val="2ECD0CBF"/>
    <w:rsid w:val="2EEE2F8B"/>
    <w:rsid w:val="2F143137"/>
    <w:rsid w:val="2F2E713E"/>
    <w:rsid w:val="2F2F4078"/>
    <w:rsid w:val="2F3F511C"/>
    <w:rsid w:val="2F6E2E44"/>
    <w:rsid w:val="2F9766E3"/>
    <w:rsid w:val="2FD90A44"/>
    <w:rsid w:val="2FE5271D"/>
    <w:rsid w:val="2FFD6164"/>
    <w:rsid w:val="30107868"/>
    <w:rsid w:val="301E705B"/>
    <w:rsid w:val="30200624"/>
    <w:rsid w:val="302216FB"/>
    <w:rsid w:val="3037562B"/>
    <w:rsid w:val="30402632"/>
    <w:rsid w:val="30733E1D"/>
    <w:rsid w:val="3096741E"/>
    <w:rsid w:val="30A110A4"/>
    <w:rsid w:val="30B36C61"/>
    <w:rsid w:val="30B52369"/>
    <w:rsid w:val="30B73648"/>
    <w:rsid w:val="30C21F49"/>
    <w:rsid w:val="30C37B1B"/>
    <w:rsid w:val="30C7731D"/>
    <w:rsid w:val="30D07FEE"/>
    <w:rsid w:val="31283BB5"/>
    <w:rsid w:val="31434320"/>
    <w:rsid w:val="31486F2C"/>
    <w:rsid w:val="315D757E"/>
    <w:rsid w:val="316171EF"/>
    <w:rsid w:val="317955D5"/>
    <w:rsid w:val="31A4332B"/>
    <w:rsid w:val="31AB0FC7"/>
    <w:rsid w:val="31B12DC9"/>
    <w:rsid w:val="31B2630F"/>
    <w:rsid w:val="31E05B58"/>
    <w:rsid w:val="321C6ECD"/>
    <w:rsid w:val="323131C9"/>
    <w:rsid w:val="32323330"/>
    <w:rsid w:val="324803BF"/>
    <w:rsid w:val="32534186"/>
    <w:rsid w:val="32602235"/>
    <w:rsid w:val="328027DA"/>
    <w:rsid w:val="32AD0407"/>
    <w:rsid w:val="32B70202"/>
    <w:rsid w:val="32C26D2F"/>
    <w:rsid w:val="32C3297F"/>
    <w:rsid w:val="32C7672B"/>
    <w:rsid w:val="32CA669F"/>
    <w:rsid w:val="32D91720"/>
    <w:rsid w:val="32DA6D76"/>
    <w:rsid w:val="32E20907"/>
    <w:rsid w:val="32F468C9"/>
    <w:rsid w:val="331D184C"/>
    <w:rsid w:val="33211ACB"/>
    <w:rsid w:val="33335DC6"/>
    <w:rsid w:val="33342717"/>
    <w:rsid w:val="33457F29"/>
    <w:rsid w:val="33513241"/>
    <w:rsid w:val="33532CCF"/>
    <w:rsid w:val="33615080"/>
    <w:rsid w:val="338349BC"/>
    <w:rsid w:val="3385640A"/>
    <w:rsid w:val="33E81E5A"/>
    <w:rsid w:val="33F37670"/>
    <w:rsid w:val="33F61A2E"/>
    <w:rsid w:val="34121EDA"/>
    <w:rsid w:val="343245B1"/>
    <w:rsid w:val="34434D2D"/>
    <w:rsid w:val="347A0144"/>
    <w:rsid w:val="348A461C"/>
    <w:rsid w:val="349D7093"/>
    <w:rsid w:val="34B1413D"/>
    <w:rsid w:val="34DE547F"/>
    <w:rsid w:val="351C76B7"/>
    <w:rsid w:val="355C0AD5"/>
    <w:rsid w:val="357B023E"/>
    <w:rsid w:val="35851A3A"/>
    <w:rsid w:val="35A95619"/>
    <w:rsid w:val="35AB0D5C"/>
    <w:rsid w:val="35BE7F5D"/>
    <w:rsid w:val="35C160E5"/>
    <w:rsid w:val="35CD3935"/>
    <w:rsid w:val="35D20463"/>
    <w:rsid w:val="35EF127D"/>
    <w:rsid w:val="35F12602"/>
    <w:rsid w:val="35F66AB0"/>
    <w:rsid w:val="36014FA3"/>
    <w:rsid w:val="364B3E7A"/>
    <w:rsid w:val="365E566F"/>
    <w:rsid w:val="36601FFD"/>
    <w:rsid w:val="36637EBD"/>
    <w:rsid w:val="37074BD6"/>
    <w:rsid w:val="37161042"/>
    <w:rsid w:val="37224DFE"/>
    <w:rsid w:val="37724D1E"/>
    <w:rsid w:val="378E2D18"/>
    <w:rsid w:val="379B2ED6"/>
    <w:rsid w:val="37A30CFD"/>
    <w:rsid w:val="37A72FFE"/>
    <w:rsid w:val="37AB1AA5"/>
    <w:rsid w:val="37B26DB8"/>
    <w:rsid w:val="37FE1E64"/>
    <w:rsid w:val="380354B4"/>
    <w:rsid w:val="38203191"/>
    <w:rsid w:val="383218F5"/>
    <w:rsid w:val="383E5D60"/>
    <w:rsid w:val="384D1B5D"/>
    <w:rsid w:val="385A0EAA"/>
    <w:rsid w:val="385D408A"/>
    <w:rsid w:val="385E4900"/>
    <w:rsid w:val="38610D64"/>
    <w:rsid w:val="386A6F5A"/>
    <w:rsid w:val="3881359D"/>
    <w:rsid w:val="3899362A"/>
    <w:rsid w:val="38BE1F9F"/>
    <w:rsid w:val="38EF2E3F"/>
    <w:rsid w:val="38F4294C"/>
    <w:rsid w:val="38F75971"/>
    <w:rsid w:val="391433B1"/>
    <w:rsid w:val="391C0FB5"/>
    <w:rsid w:val="392B2E21"/>
    <w:rsid w:val="394D72A3"/>
    <w:rsid w:val="39521DE6"/>
    <w:rsid w:val="39544012"/>
    <w:rsid w:val="3960396A"/>
    <w:rsid w:val="39640063"/>
    <w:rsid w:val="39720087"/>
    <w:rsid w:val="39723136"/>
    <w:rsid w:val="397A58BC"/>
    <w:rsid w:val="39843B34"/>
    <w:rsid w:val="39C53791"/>
    <w:rsid w:val="39E3224E"/>
    <w:rsid w:val="3A04181E"/>
    <w:rsid w:val="3A1309C2"/>
    <w:rsid w:val="3A3577D8"/>
    <w:rsid w:val="3A3C3F6F"/>
    <w:rsid w:val="3A3D4BC8"/>
    <w:rsid w:val="3A537A01"/>
    <w:rsid w:val="3A591337"/>
    <w:rsid w:val="3A5C5DC6"/>
    <w:rsid w:val="3A633593"/>
    <w:rsid w:val="3A6D0344"/>
    <w:rsid w:val="3A742699"/>
    <w:rsid w:val="3A782F64"/>
    <w:rsid w:val="3AA071B2"/>
    <w:rsid w:val="3AA97F22"/>
    <w:rsid w:val="3AB85E96"/>
    <w:rsid w:val="3ADE30A1"/>
    <w:rsid w:val="3AF81A31"/>
    <w:rsid w:val="3B1235D0"/>
    <w:rsid w:val="3B917733"/>
    <w:rsid w:val="3B9B6C48"/>
    <w:rsid w:val="3BBF47C6"/>
    <w:rsid w:val="3BF174D1"/>
    <w:rsid w:val="3C003686"/>
    <w:rsid w:val="3C234D80"/>
    <w:rsid w:val="3C3C5899"/>
    <w:rsid w:val="3C42681F"/>
    <w:rsid w:val="3C4A29BE"/>
    <w:rsid w:val="3C640E1F"/>
    <w:rsid w:val="3C8C7E74"/>
    <w:rsid w:val="3C94036D"/>
    <w:rsid w:val="3CA4587D"/>
    <w:rsid w:val="3CBD5CA6"/>
    <w:rsid w:val="3CC70BBF"/>
    <w:rsid w:val="3CCC5131"/>
    <w:rsid w:val="3CEB31C7"/>
    <w:rsid w:val="3CF743AE"/>
    <w:rsid w:val="3CFC6A48"/>
    <w:rsid w:val="3D006466"/>
    <w:rsid w:val="3D0229EE"/>
    <w:rsid w:val="3D0F3D59"/>
    <w:rsid w:val="3D243062"/>
    <w:rsid w:val="3D24377E"/>
    <w:rsid w:val="3D391FA3"/>
    <w:rsid w:val="3D520814"/>
    <w:rsid w:val="3D566BA8"/>
    <w:rsid w:val="3D695BB6"/>
    <w:rsid w:val="3D6D446D"/>
    <w:rsid w:val="3D7A4326"/>
    <w:rsid w:val="3DA60DBB"/>
    <w:rsid w:val="3DB0519A"/>
    <w:rsid w:val="3DB336B7"/>
    <w:rsid w:val="3DE2769F"/>
    <w:rsid w:val="3DF22B68"/>
    <w:rsid w:val="3E09759C"/>
    <w:rsid w:val="3E0A1BD2"/>
    <w:rsid w:val="3E0A6A1E"/>
    <w:rsid w:val="3E653217"/>
    <w:rsid w:val="3E76449F"/>
    <w:rsid w:val="3E92521C"/>
    <w:rsid w:val="3E9C2E3E"/>
    <w:rsid w:val="3EA34E24"/>
    <w:rsid w:val="3EC3150D"/>
    <w:rsid w:val="3ECF0B70"/>
    <w:rsid w:val="3ED56AED"/>
    <w:rsid w:val="3ED633E1"/>
    <w:rsid w:val="3EF07D44"/>
    <w:rsid w:val="3EF43037"/>
    <w:rsid w:val="3F070E66"/>
    <w:rsid w:val="3F5E51FF"/>
    <w:rsid w:val="3F6A5C45"/>
    <w:rsid w:val="3F830C89"/>
    <w:rsid w:val="3FAE03FB"/>
    <w:rsid w:val="3FDF24E4"/>
    <w:rsid w:val="3FF104A5"/>
    <w:rsid w:val="3FF81C95"/>
    <w:rsid w:val="3FFF39A4"/>
    <w:rsid w:val="4004706C"/>
    <w:rsid w:val="400E2F20"/>
    <w:rsid w:val="402B1A4C"/>
    <w:rsid w:val="40384E05"/>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3D5A66"/>
    <w:rsid w:val="425129E2"/>
    <w:rsid w:val="425E32E0"/>
    <w:rsid w:val="42677A68"/>
    <w:rsid w:val="427C6BAC"/>
    <w:rsid w:val="428A0178"/>
    <w:rsid w:val="42A3119D"/>
    <w:rsid w:val="42EF6284"/>
    <w:rsid w:val="42F356A0"/>
    <w:rsid w:val="4311120E"/>
    <w:rsid w:val="43382772"/>
    <w:rsid w:val="43762FDE"/>
    <w:rsid w:val="438C4BC4"/>
    <w:rsid w:val="43C03369"/>
    <w:rsid w:val="43C91E50"/>
    <w:rsid w:val="43D65C33"/>
    <w:rsid w:val="43DA7FEE"/>
    <w:rsid w:val="440532AB"/>
    <w:rsid w:val="44382F71"/>
    <w:rsid w:val="444A2CAD"/>
    <w:rsid w:val="444E0BC7"/>
    <w:rsid w:val="446115D1"/>
    <w:rsid w:val="44896D41"/>
    <w:rsid w:val="44AE1A62"/>
    <w:rsid w:val="44C04765"/>
    <w:rsid w:val="44EE5822"/>
    <w:rsid w:val="451766E6"/>
    <w:rsid w:val="452C0086"/>
    <w:rsid w:val="452E722C"/>
    <w:rsid w:val="45322F35"/>
    <w:rsid w:val="45605633"/>
    <w:rsid w:val="456C3E29"/>
    <w:rsid w:val="456E4E81"/>
    <w:rsid w:val="45840A31"/>
    <w:rsid w:val="45A039E9"/>
    <w:rsid w:val="45A315F0"/>
    <w:rsid w:val="45AE4353"/>
    <w:rsid w:val="45B953B2"/>
    <w:rsid w:val="45BD6FA8"/>
    <w:rsid w:val="45F97EF6"/>
    <w:rsid w:val="45FA5263"/>
    <w:rsid w:val="46420936"/>
    <w:rsid w:val="46456F86"/>
    <w:rsid w:val="464C5394"/>
    <w:rsid w:val="46793B1E"/>
    <w:rsid w:val="46851570"/>
    <w:rsid w:val="468521DA"/>
    <w:rsid w:val="46E110B6"/>
    <w:rsid w:val="47031BE2"/>
    <w:rsid w:val="472407E9"/>
    <w:rsid w:val="47372C35"/>
    <w:rsid w:val="47623D82"/>
    <w:rsid w:val="47805B8E"/>
    <w:rsid w:val="478A48A3"/>
    <w:rsid w:val="47B6216E"/>
    <w:rsid w:val="47BC49C7"/>
    <w:rsid w:val="47C30FA3"/>
    <w:rsid w:val="47E92D3B"/>
    <w:rsid w:val="47ED3CBC"/>
    <w:rsid w:val="47FD3438"/>
    <w:rsid w:val="48103D65"/>
    <w:rsid w:val="481423AF"/>
    <w:rsid w:val="4839282C"/>
    <w:rsid w:val="483B0352"/>
    <w:rsid w:val="488E5E34"/>
    <w:rsid w:val="488F02E4"/>
    <w:rsid w:val="48B2469A"/>
    <w:rsid w:val="48B3438D"/>
    <w:rsid w:val="48D72771"/>
    <w:rsid w:val="48E70F87"/>
    <w:rsid w:val="48EB3B64"/>
    <w:rsid w:val="48FE718B"/>
    <w:rsid w:val="49172519"/>
    <w:rsid w:val="491931DD"/>
    <w:rsid w:val="491A21ED"/>
    <w:rsid w:val="49743816"/>
    <w:rsid w:val="498C7290"/>
    <w:rsid w:val="49957340"/>
    <w:rsid w:val="49A20B9F"/>
    <w:rsid w:val="49DC3DB7"/>
    <w:rsid w:val="49F06669"/>
    <w:rsid w:val="49F20CC6"/>
    <w:rsid w:val="4A031138"/>
    <w:rsid w:val="4A04238F"/>
    <w:rsid w:val="4A0C378D"/>
    <w:rsid w:val="4A154471"/>
    <w:rsid w:val="4A275032"/>
    <w:rsid w:val="4A2E5C82"/>
    <w:rsid w:val="4A537429"/>
    <w:rsid w:val="4A5964DD"/>
    <w:rsid w:val="4A5B66ED"/>
    <w:rsid w:val="4A7F1081"/>
    <w:rsid w:val="4A866F35"/>
    <w:rsid w:val="4A995C7E"/>
    <w:rsid w:val="4A9B56ED"/>
    <w:rsid w:val="4AA61F8B"/>
    <w:rsid w:val="4AC715A1"/>
    <w:rsid w:val="4ACF3ABF"/>
    <w:rsid w:val="4AD17F53"/>
    <w:rsid w:val="4AD44683"/>
    <w:rsid w:val="4B2042C9"/>
    <w:rsid w:val="4B6D2F19"/>
    <w:rsid w:val="4B7324F9"/>
    <w:rsid w:val="4B7F2A23"/>
    <w:rsid w:val="4B9767A4"/>
    <w:rsid w:val="4B9A5CD8"/>
    <w:rsid w:val="4BBA0128"/>
    <w:rsid w:val="4BC11CC6"/>
    <w:rsid w:val="4BEE3A62"/>
    <w:rsid w:val="4C012ED8"/>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2D526D"/>
    <w:rsid w:val="4D330863"/>
    <w:rsid w:val="4D3E6A52"/>
    <w:rsid w:val="4D73233C"/>
    <w:rsid w:val="4D833619"/>
    <w:rsid w:val="4D9C08E0"/>
    <w:rsid w:val="4DC02D74"/>
    <w:rsid w:val="4DC85592"/>
    <w:rsid w:val="4DC974FC"/>
    <w:rsid w:val="4DCA2651"/>
    <w:rsid w:val="4DCE5F5F"/>
    <w:rsid w:val="4DEC33FC"/>
    <w:rsid w:val="4E063825"/>
    <w:rsid w:val="4E0A1EFC"/>
    <w:rsid w:val="4E455504"/>
    <w:rsid w:val="4E5E2148"/>
    <w:rsid w:val="4E823055"/>
    <w:rsid w:val="4E8E5E30"/>
    <w:rsid w:val="4E98704C"/>
    <w:rsid w:val="4EAD7AD0"/>
    <w:rsid w:val="4EB262C0"/>
    <w:rsid w:val="4EB33649"/>
    <w:rsid w:val="4EEF0743"/>
    <w:rsid w:val="4EFD4933"/>
    <w:rsid w:val="4F0F0F08"/>
    <w:rsid w:val="4F711134"/>
    <w:rsid w:val="4FAD5FDA"/>
    <w:rsid w:val="4FB410AD"/>
    <w:rsid w:val="4FC51B95"/>
    <w:rsid w:val="4FDB63B1"/>
    <w:rsid w:val="4FFE012F"/>
    <w:rsid w:val="4FFF539C"/>
    <w:rsid w:val="5006529A"/>
    <w:rsid w:val="500C7AB9"/>
    <w:rsid w:val="50110D78"/>
    <w:rsid w:val="50231AA3"/>
    <w:rsid w:val="504A2ADD"/>
    <w:rsid w:val="50AA36E0"/>
    <w:rsid w:val="50EC3059"/>
    <w:rsid w:val="519611B1"/>
    <w:rsid w:val="51FB6BDD"/>
    <w:rsid w:val="5214236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1700B"/>
    <w:rsid w:val="54421842"/>
    <w:rsid w:val="54566DBB"/>
    <w:rsid w:val="546F7B53"/>
    <w:rsid w:val="54783BB9"/>
    <w:rsid w:val="548F0D3E"/>
    <w:rsid w:val="54D945D9"/>
    <w:rsid w:val="54E0593D"/>
    <w:rsid w:val="54EB1A08"/>
    <w:rsid w:val="55402FB8"/>
    <w:rsid w:val="555464AA"/>
    <w:rsid w:val="55627708"/>
    <w:rsid w:val="55943D4D"/>
    <w:rsid w:val="55AD79E6"/>
    <w:rsid w:val="55E52D00"/>
    <w:rsid w:val="55F20FAE"/>
    <w:rsid w:val="55F522DF"/>
    <w:rsid w:val="55FA65BB"/>
    <w:rsid w:val="560A616A"/>
    <w:rsid w:val="562C39D0"/>
    <w:rsid w:val="56300D4C"/>
    <w:rsid w:val="56364B97"/>
    <w:rsid w:val="565E5677"/>
    <w:rsid w:val="56903F5F"/>
    <w:rsid w:val="5699334B"/>
    <w:rsid w:val="56AB3033"/>
    <w:rsid w:val="56B819B5"/>
    <w:rsid w:val="56BF0397"/>
    <w:rsid w:val="56C90E1A"/>
    <w:rsid w:val="56D12FC4"/>
    <w:rsid w:val="56E224E3"/>
    <w:rsid w:val="56E40D6D"/>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5321ED"/>
    <w:rsid w:val="589001E7"/>
    <w:rsid w:val="58921FF7"/>
    <w:rsid w:val="589318F2"/>
    <w:rsid w:val="58D06CE7"/>
    <w:rsid w:val="58D07D35"/>
    <w:rsid w:val="58EE7873"/>
    <w:rsid w:val="58EF2B3F"/>
    <w:rsid w:val="59300B63"/>
    <w:rsid w:val="59444D5E"/>
    <w:rsid w:val="59540CE2"/>
    <w:rsid w:val="597C554B"/>
    <w:rsid w:val="598F33C5"/>
    <w:rsid w:val="5990466F"/>
    <w:rsid w:val="59B84620"/>
    <w:rsid w:val="59EE16C8"/>
    <w:rsid w:val="5A035A7E"/>
    <w:rsid w:val="5A041EA2"/>
    <w:rsid w:val="5A116406"/>
    <w:rsid w:val="5A194102"/>
    <w:rsid w:val="5A194CD7"/>
    <w:rsid w:val="5A1B5B01"/>
    <w:rsid w:val="5A342954"/>
    <w:rsid w:val="5A3E5B3B"/>
    <w:rsid w:val="5A4335AF"/>
    <w:rsid w:val="5A4D4A62"/>
    <w:rsid w:val="5A5859F5"/>
    <w:rsid w:val="5A754F5B"/>
    <w:rsid w:val="5A78262F"/>
    <w:rsid w:val="5A9B3C41"/>
    <w:rsid w:val="5ABF43C3"/>
    <w:rsid w:val="5AD85CC7"/>
    <w:rsid w:val="5ADB058E"/>
    <w:rsid w:val="5ADF702C"/>
    <w:rsid w:val="5AEF1D4A"/>
    <w:rsid w:val="5AF734FA"/>
    <w:rsid w:val="5B0C6127"/>
    <w:rsid w:val="5B1733CD"/>
    <w:rsid w:val="5B670A1C"/>
    <w:rsid w:val="5B70729D"/>
    <w:rsid w:val="5B7244A9"/>
    <w:rsid w:val="5B7D0EE0"/>
    <w:rsid w:val="5B89037A"/>
    <w:rsid w:val="5B94420C"/>
    <w:rsid w:val="5B9F25CB"/>
    <w:rsid w:val="5B9F7E0E"/>
    <w:rsid w:val="5BA4622E"/>
    <w:rsid w:val="5BB15A9E"/>
    <w:rsid w:val="5BE32D83"/>
    <w:rsid w:val="5BE87EA3"/>
    <w:rsid w:val="5C1D46F3"/>
    <w:rsid w:val="5C244164"/>
    <w:rsid w:val="5C341852"/>
    <w:rsid w:val="5C447CC6"/>
    <w:rsid w:val="5C78171D"/>
    <w:rsid w:val="5C8F56E5"/>
    <w:rsid w:val="5C9D5CFC"/>
    <w:rsid w:val="5CBC2899"/>
    <w:rsid w:val="5CCE4539"/>
    <w:rsid w:val="5CE46DB3"/>
    <w:rsid w:val="5D1755BF"/>
    <w:rsid w:val="5D25594A"/>
    <w:rsid w:val="5D46671A"/>
    <w:rsid w:val="5D7063F7"/>
    <w:rsid w:val="5D770DC5"/>
    <w:rsid w:val="5D8777FB"/>
    <w:rsid w:val="5D887595"/>
    <w:rsid w:val="5DA14140"/>
    <w:rsid w:val="5DA6621F"/>
    <w:rsid w:val="5DB82752"/>
    <w:rsid w:val="5DC64DCB"/>
    <w:rsid w:val="5DFE2B1C"/>
    <w:rsid w:val="5E134275"/>
    <w:rsid w:val="5E216F87"/>
    <w:rsid w:val="5E30337C"/>
    <w:rsid w:val="5E375833"/>
    <w:rsid w:val="5ECF336C"/>
    <w:rsid w:val="5EE13545"/>
    <w:rsid w:val="5EE668B3"/>
    <w:rsid w:val="5EEB6F20"/>
    <w:rsid w:val="5F0D457C"/>
    <w:rsid w:val="5F2010E3"/>
    <w:rsid w:val="5F2340BB"/>
    <w:rsid w:val="5F296758"/>
    <w:rsid w:val="5F405680"/>
    <w:rsid w:val="5F581F25"/>
    <w:rsid w:val="5F6C0A4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1FB21BD"/>
    <w:rsid w:val="620E3238"/>
    <w:rsid w:val="62134A81"/>
    <w:rsid w:val="622A5334"/>
    <w:rsid w:val="6237370D"/>
    <w:rsid w:val="624219D4"/>
    <w:rsid w:val="624B31E8"/>
    <w:rsid w:val="62695DD8"/>
    <w:rsid w:val="62A32CCC"/>
    <w:rsid w:val="62AE6F88"/>
    <w:rsid w:val="62F47015"/>
    <w:rsid w:val="632A5414"/>
    <w:rsid w:val="636E2F98"/>
    <w:rsid w:val="637F15CF"/>
    <w:rsid w:val="638B6E5F"/>
    <w:rsid w:val="6390441C"/>
    <w:rsid w:val="63943E17"/>
    <w:rsid w:val="6396372A"/>
    <w:rsid w:val="639A3CA1"/>
    <w:rsid w:val="639F50BF"/>
    <w:rsid w:val="63A0636E"/>
    <w:rsid w:val="63B42A2F"/>
    <w:rsid w:val="63E7707E"/>
    <w:rsid w:val="63ED54FF"/>
    <w:rsid w:val="63F05338"/>
    <w:rsid w:val="64070F3B"/>
    <w:rsid w:val="640A4811"/>
    <w:rsid w:val="64152797"/>
    <w:rsid w:val="64250C69"/>
    <w:rsid w:val="642C4BC8"/>
    <w:rsid w:val="64580460"/>
    <w:rsid w:val="646738E7"/>
    <w:rsid w:val="6468704A"/>
    <w:rsid w:val="64700C9D"/>
    <w:rsid w:val="647C1DB2"/>
    <w:rsid w:val="648B61B0"/>
    <w:rsid w:val="64A23754"/>
    <w:rsid w:val="64C15C8A"/>
    <w:rsid w:val="650B2B24"/>
    <w:rsid w:val="65102E3B"/>
    <w:rsid w:val="65164170"/>
    <w:rsid w:val="651E2D4A"/>
    <w:rsid w:val="65200626"/>
    <w:rsid w:val="652C0658"/>
    <w:rsid w:val="652C38CB"/>
    <w:rsid w:val="65462486"/>
    <w:rsid w:val="65516FAF"/>
    <w:rsid w:val="65724BD9"/>
    <w:rsid w:val="657966D6"/>
    <w:rsid w:val="65A166C8"/>
    <w:rsid w:val="65A6089D"/>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362901"/>
    <w:rsid w:val="673C3FA0"/>
    <w:rsid w:val="676A58AB"/>
    <w:rsid w:val="677560D9"/>
    <w:rsid w:val="677769DB"/>
    <w:rsid w:val="679751E9"/>
    <w:rsid w:val="679D64DC"/>
    <w:rsid w:val="67D82B17"/>
    <w:rsid w:val="67DB0582"/>
    <w:rsid w:val="684C2343"/>
    <w:rsid w:val="685013FC"/>
    <w:rsid w:val="6880754B"/>
    <w:rsid w:val="688478B7"/>
    <w:rsid w:val="68BE1513"/>
    <w:rsid w:val="6945758D"/>
    <w:rsid w:val="69552022"/>
    <w:rsid w:val="695B08E4"/>
    <w:rsid w:val="697A7BC6"/>
    <w:rsid w:val="69A17E74"/>
    <w:rsid w:val="69A736F2"/>
    <w:rsid w:val="69B53FB1"/>
    <w:rsid w:val="6A2A78A7"/>
    <w:rsid w:val="6A6148DC"/>
    <w:rsid w:val="6A7470A3"/>
    <w:rsid w:val="6A81338F"/>
    <w:rsid w:val="6A8E617A"/>
    <w:rsid w:val="6AA8243F"/>
    <w:rsid w:val="6ABF0D2B"/>
    <w:rsid w:val="6AD41442"/>
    <w:rsid w:val="6AE06B15"/>
    <w:rsid w:val="6B082D6E"/>
    <w:rsid w:val="6B2B29E1"/>
    <w:rsid w:val="6B470CF0"/>
    <w:rsid w:val="6B564A55"/>
    <w:rsid w:val="6B6E5025"/>
    <w:rsid w:val="6B8B26DE"/>
    <w:rsid w:val="6BA06DB9"/>
    <w:rsid w:val="6BAB2B03"/>
    <w:rsid w:val="6BCB05E8"/>
    <w:rsid w:val="6BD73352"/>
    <w:rsid w:val="6BDF1690"/>
    <w:rsid w:val="6BF93DBC"/>
    <w:rsid w:val="6C3B481B"/>
    <w:rsid w:val="6C460B58"/>
    <w:rsid w:val="6C4B6345"/>
    <w:rsid w:val="6CA45C88"/>
    <w:rsid w:val="6CB07AA2"/>
    <w:rsid w:val="6CB6087E"/>
    <w:rsid w:val="6CEB054D"/>
    <w:rsid w:val="6D005DA3"/>
    <w:rsid w:val="6D0E4BFD"/>
    <w:rsid w:val="6D2B0234"/>
    <w:rsid w:val="6D2B22B1"/>
    <w:rsid w:val="6D830B7D"/>
    <w:rsid w:val="6DD14EB6"/>
    <w:rsid w:val="6DE21704"/>
    <w:rsid w:val="6DFC2F74"/>
    <w:rsid w:val="6E0779B6"/>
    <w:rsid w:val="6E1474F0"/>
    <w:rsid w:val="6E3F3CD4"/>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D5C57"/>
    <w:rsid w:val="6FBF1882"/>
    <w:rsid w:val="6FC512C7"/>
    <w:rsid w:val="6FD26F3F"/>
    <w:rsid w:val="6FDD529B"/>
    <w:rsid w:val="6FF72C1C"/>
    <w:rsid w:val="702961B5"/>
    <w:rsid w:val="7041578F"/>
    <w:rsid w:val="704B27CA"/>
    <w:rsid w:val="70517453"/>
    <w:rsid w:val="70A95EF1"/>
    <w:rsid w:val="70B859D2"/>
    <w:rsid w:val="70DC17CE"/>
    <w:rsid w:val="70F23D09"/>
    <w:rsid w:val="710E48BB"/>
    <w:rsid w:val="71266898"/>
    <w:rsid w:val="712C426F"/>
    <w:rsid w:val="713D268B"/>
    <w:rsid w:val="71425FB3"/>
    <w:rsid w:val="714C327A"/>
    <w:rsid w:val="714E74C1"/>
    <w:rsid w:val="714F2E46"/>
    <w:rsid w:val="7151701B"/>
    <w:rsid w:val="71563A5E"/>
    <w:rsid w:val="716C7B6A"/>
    <w:rsid w:val="717007BD"/>
    <w:rsid w:val="71786C1D"/>
    <w:rsid w:val="71813538"/>
    <w:rsid w:val="71A360F2"/>
    <w:rsid w:val="71B9071B"/>
    <w:rsid w:val="71BB1E19"/>
    <w:rsid w:val="71D90A58"/>
    <w:rsid w:val="71DA5B13"/>
    <w:rsid w:val="71E137F4"/>
    <w:rsid w:val="71E773D6"/>
    <w:rsid w:val="71F95B7C"/>
    <w:rsid w:val="7200098D"/>
    <w:rsid w:val="720302CE"/>
    <w:rsid w:val="72243330"/>
    <w:rsid w:val="72282A45"/>
    <w:rsid w:val="7282152E"/>
    <w:rsid w:val="728A58AF"/>
    <w:rsid w:val="72EA7412"/>
    <w:rsid w:val="72EF0EFD"/>
    <w:rsid w:val="730443D8"/>
    <w:rsid w:val="73246BE6"/>
    <w:rsid w:val="732F38B8"/>
    <w:rsid w:val="733406AD"/>
    <w:rsid w:val="7342138D"/>
    <w:rsid w:val="739661C5"/>
    <w:rsid w:val="73D46810"/>
    <w:rsid w:val="73D7266D"/>
    <w:rsid w:val="73E8476A"/>
    <w:rsid w:val="73EA5F16"/>
    <w:rsid w:val="73EA6467"/>
    <w:rsid w:val="73EE3736"/>
    <w:rsid w:val="740831F5"/>
    <w:rsid w:val="740B0A69"/>
    <w:rsid w:val="741255AF"/>
    <w:rsid w:val="74263A6C"/>
    <w:rsid w:val="742D56D4"/>
    <w:rsid w:val="745608FE"/>
    <w:rsid w:val="745D20F1"/>
    <w:rsid w:val="747247FB"/>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826D7A"/>
    <w:rsid w:val="75A01F37"/>
    <w:rsid w:val="75B52CAC"/>
    <w:rsid w:val="75CA0DE4"/>
    <w:rsid w:val="75E2338B"/>
    <w:rsid w:val="75ED0ABD"/>
    <w:rsid w:val="75F87FD5"/>
    <w:rsid w:val="76051E1C"/>
    <w:rsid w:val="760F552E"/>
    <w:rsid w:val="763253C4"/>
    <w:rsid w:val="764D7283"/>
    <w:rsid w:val="765760D0"/>
    <w:rsid w:val="76592AF4"/>
    <w:rsid w:val="767C6DED"/>
    <w:rsid w:val="76A36102"/>
    <w:rsid w:val="76C87996"/>
    <w:rsid w:val="76CF1651"/>
    <w:rsid w:val="76EB4EFF"/>
    <w:rsid w:val="77032FF3"/>
    <w:rsid w:val="7703445F"/>
    <w:rsid w:val="77126348"/>
    <w:rsid w:val="77147463"/>
    <w:rsid w:val="77266ECD"/>
    <w:rsid w:val="772E60A5"/>
    <w:rsid w:val="772F49B7"/>
    <w:rsid w:val="775B3643"/>
    <w:rsid w:val="7775620B"/>
    <w:rsid w:val="777802E0"/>
    <w:rsid w:val="777E15A5"/>
    <w:rsid w:val="777E76EA"/>
    <w:rsid w:val="77AE0291"/>
    <w:rsid w:val="77BB36EA"/>
    <w:rsid w:val="77E6256B"/>
    <w:rsid w:val="780178D3"/>
    <w:rsid w:val="781948AA"/>
    <w:rsid w:val="78270079"/>
    <w:rsid w:val="78320EC2"/>
    <w:rsid w:val="783F2253"/>
    <w:rsid w:val="7851386F"/>
    <w:rsid w:val="785F2C67"/>
    <w:rsid w:val="78602874"/>
    <w:rsid w:val="787A0305"/>
    <w:rsid w:val="789B03CD"/>
    <w:rsid w:val="78D53072"/>
    <w:rsid w:val="78F12067"/>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9FD7400"/>
    <w:rsid w:val="7A184A9C"/>
    <w:rsid w:val="7A212F9C"/>
    <w:rsid w:val="7A242220"/>
    <w:rsid w:val="7A3129A1"/>
    <w:rsid w:val="7A376B29"/>
    <w:rsid w:val="7A423EEC"/>
    <w:rsid w:val="7A703649"/>
    <w:rsid w:val="7AB65128"/>
    <w:rsid w:val="7ADA0531"/>
    <w:rsid w:val="7B1B4CE1"/>
    <w:rsid w:val="7B2E7ECD"/>
    <w:rsid w:val="7BA25186"/>
    <w:rsid w:val="7BA61382"/>
    <w:rsid w:val="7BAC3172"/>
    <w:rsid w:val="7BB07BA1"/>
    <w:rsid w:val="7BC02341"/>
    <w:rsid w:val="7BCA6449"/>
    <w:rsid w:val="7BEA37FA"/>
    <w:rsid w:val="7C0569B5"/>
    <w:rsid w:val="7C0E7574"/>
    <w:rsid w:val="7C14258F"/>
    <w:rsid w:val="7C664B17"/>
    <w:rsid w:val="7C6C743E"/>
    <w:rsid w:val="7C736A5E"/>
    <w:rsid w:val="7C9A5A13"/>
    <w:rsid w:val="7CA70B1D"/>
    <w:rsid w:val="7CAD5210"/>
    <w:rsid w:val="7CDA70F7"/>
    <w:rsid w:val="7CE43668"/>
    <w:rsid w:val="7CE4418A"/>
    <w:rsid w:val="7CF91FCA"/>
    <w:rsid w:val="7D1868D9"/>
    <w:rsid w:val="7D2A52BB"/>
    <w:rsid w:val="7D4420F2"/>
    <w:rsid w:val="7D481598"/>
    <w:rsid w:val="7D49303B"/>
    <w:rsid w:val="7D5A704A"/>
    <w:rsid w:val="7D9C701D"/>
    <w:rsid w:val="7DA63EE4"/>
    <w:rsid w:val="7DAA59ED"/>
    <w:rsid w:val="7DE91210"/>
    <w:rsid w:val="7DF975EC"/>
    <w:rsid w:val="7E18201B"/>
    <w:rsid w:val="7E210829"/>
    <w:rsid w:val="7E3D57DB"/>
    <w:rsid w:val="7E4135F5"/>
    <w:rsid w:val="7E5D6EFF"/>
    <w:rsid w:val="7E6476FC"/>
    <w:rsid w:val="7E687E44"/>
    <w:rsid w:val="7E6C6BD5"/>
    <w:rsid w:val="7E786F03"/>
    <w:rsid w:val="7E7E7292"/>
    <w:rsid w:val="7E9C0BE3"/>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9"/>
    <w:qFormat/>
    <w:uiPriority w:val="0"/>
    <w:rPr>
      <w:rFonts w:ascii="宋体"/>
      <w:sz w:val="24"/>
    </w:rPr>
  </w:style>
  <w:style w:type="paragraph" w:styleId="10">
    <w:name w:val="annotation text"/>
    <w:basedOn w:val="1"/>
    <w:link w:val="40"/>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alloon Text"/>
    <w:basedOn w:val="1"/>
    <w:link w:val="4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toc 6"/>
    <w:basedOn w:val="1"/>
    <w:next w:val="1"/>
    <w:qFormat/>
    <w:uiPriority w:val="99"/>
    <w:pPr>
      <w:ind w:left="2100" w:leftChars="1000"/>
    </w:pPr>
    <w:rPr>
      <w:rFonts w:ascii="Calibri" w:hAnsi="Calibri"/>
      <w:szCs w:val="22"/>
    </w:rPr>
  </w:style>
  <w:style w:type="paragraph" w:styleId="25">
    <w:name w:val="Body Text Indent 3"/>
    <w:basedOn w:val="1"/>
    <w:qFormat/>
    <w:uiPriority w:val="0"/>
    <w:pPr>
      <w:spacing w:line="360" w:lineRule="auto"/>
      <w:ind w:firstLine="420" w:firstLineChars="200"/>
    </w:pPr>
    <w:rPr>
      <w:szCs w:val="20"/>
    </w:rPr>
  </w:style>
  <w:style w:type="paragraph" w:styleId="26">
    <w:name w:val="toc 2"/>
    <w:basedOn w:val="1"/>
    <w:next w:val="1"/>
    <w:qFormat/>
    <w:uiPriority w:val="39"/>
    <w:pPr>
      <w:ind w:left="420" w:leftChars="200"/>
    </w:p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annotation subject"/>
    <w:basedOn w:val="10"/>
    <w:next w:val="10"/>
    <w:link w:val="42"/>
    <w:qFormat/>
    <w:uiPriority w:val="0"/>
    <w:pPr>
      <w:widowControl w:val="0"/>
    </w:pPr>
    <w:rPr>
      <w:b/>
      <w:bCs/>
      <w:kern w:val="2"/>
      <w:szCs w:val="24"/>
    </w:rPr>
  </w:style>
  <w:style w:type="paragraph" w:styleId="29">
    <w:name w:val="Body Text First Indent"/>
    <w:basedOn w:val="12"/>
    <w:next w:val="1"/>
    <w:qFormat/>
    <w:uiPriority w:val="0"/>
    <w:pPr>
      <w:spacing w:after="120"/>
      <w:ind w:firstLine="420" w:firstLineChars="100"/>
    </w:pPr>
  </w:style>
  <w:style w:type="paragraph" w:styleId="30">
    <w:name w:val="Body Text First Indent 2"/>
    <w:basedOn w:val="13"/>
    <w:qFormat/>
    <w:uiPriority w:val="0"/>
    <w:pPr>
      <w:snapToGrid w:val="0"/>
      <w:spacing w:after="120" w:afterLines="0"/>
      <w:ind w:left="420" w:firstLine="420" w:firstLineChars="200"/>
    </w:pPr>
    <w:rPr>
      <w:rFonts w:ascii="Tahoma" w:hAnsi="Tahoma"/>
      <w:kern w:val="2"/>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样式 文字 + 首行缩进:  2 字符3"/>
    <w:basedOn w:val="1"/>
    <w:qFormat/>
    <w:uiPriority w:val="0"/>
    <w:pPr>
      <w:spacing w:line="360" w:lineRule="auto"/>
      <w:jc w:val="left"/>
    </w:pPr>
    <w:rPr>
      <w:rFonts w:ascii="Calibri" w:hAnsi="Calibri"/>
      <w:sz w:val="28"/>
      <w:szCs w:val="28"/>
    </w:rPr>
  </w:style>
  <w:style w:type="character" w:customStyle="1" w:styleId="39">
    <w:name w:val="文档结构图 Char"/>
    <w:link w:val="9"/>
    <w:qFormat/>
    <w:uiPriority w:val="0"/>
    <w:rPr>
      <w:rFonts w:ascii="宋体"/>
      <w:kern w:val="2"/>
      <w:sz w:val="24"/>
      <w:szCs w:val="24"/>
    </w:rPr>
  </w:style>
  <w:style w:type="character" w:customStyle="1" w:styleId="40">
    <w:name w:val="批注文字 Char"/>
    <w:link w:val="10"/>
    <w:qFormat/>
    <w:uiPriority w:val="99"/>
    <w:rPr>
      <w:sz w:val="21"/>
    </w:rPr>
  </w:style>
  <w:style w:type="character" w:customStyle="1" w:styleId="41">
    <w:name w:val="批注框文本 Char"/>
    <w:link w:val="18"/>
    <w:qFormat/>
    <w:uiPriority w:val="0"/>
    <w:rPr>
      <w:kern w:val="2"/>
      <w:sz w:val="18"/>
      <w:szCs w:val="18"/>
    </w:rPr>
  </w:style>
  <w:style w:type="character" w:customStyle="1" w:styleId="42">
    <w:name w:val="批注主题 Char"/>
    <w:link w:val="28"/>
    <w:qFormat/>
    <w:uiPriority w:val="0"/>
    <w:rPr>
      <w:b/>
      <w:bCs/>
      <w:kern w:val="2"/>
      <w:sz w:val="21"/>
      <w:szCs w:val="24"/>
    </w:rPr>
  </w:style>
  <w:style w:type="character" w:customStyle="1" w:styleId="43">
    <w:name w:val="font01"/>
    <w:basedOn w:val="33"/>
    <w:qFormat/>
    <w:uiPriority w:val="0"/>
    <w:rPr>
      <w:rFonts w:hint="default" w:ascii="Times New Roman" w:hAnsi="Times New Roman" w:cs="Times New Roman"/>
      <w:color w:val="000000"/>
      <w:sz w:val="20"/>
      <w:szCs w:val="20"/>
      <w:u w:val="none"/>
    </w:rPr>
  </w:style>
  <w:style w:type="character" w:customStyle="1" w:styleId="44">
    <w:name w:val="generalinfo-address-text"/>
    <w:basedOn w:val="33"/>
    <w:qFormat/>
    <w:uiPriority w:val="0"/>
  </w:style>
  <w:style w:type="character" w:customStyle="1" w:styleId="45">
    <w:name w:val="font11"/>
    <w:basedOn w:val="33"/>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8"/>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index 1"/>
    <w:basedOn w:val="1"/>
    <w:next w:val="1"/>
    <w:qFormat/>
    <w:uiPriority w:val="0"/>
    <w:pPr>
      <w:widowControl w:val="0"/>
      <w:jc w:val="center"/>
    </w:pPr>
    <w:rPr>
      <w:kern w:val="2"/>
      <w:szCs w:val="24"/>
    </w:r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12"/>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pPr>
      <w:widowControl w:val="0"/>
      <w:jc w:val="both"/>
    </w:pPr>
    <w:rPr>
      <w:rFonts w:ascii="Tahoma" w:hAnsi="Tahoma"/>
      <w:kern w:val="2"/>
      <w:sz w:val="24"/>
      <w:szCs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8"/>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pPr>
      <w:ind w:leftChars="0"/>
    </w:pPr>
    <w:rPr>
      <w:rFonts w:ascii="Times New Roman" w:hAnsi="Times New Roman" w:eastAsia="宋体" w:cs="Times New Roman"/>
      <w:sz w:val="20"/>
      <w:szCs w:val="20"/>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rFonts w:ascii="Times New Roman" w:hAnsi="Times New Roman" w:eastAsia="宋体" w:cs="Times New Roman"/>
      <w:lang w:val="zh-CN"/>
    </w:rPr>
  </w:style>
  <w:style w:type="paragraph" w:customStyle="1" w:styleId="75">
    <w:name w:val="table of authorities1"/>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6585</Words>
  <Characters>7185</Characters>
  <Lines>495</Lines>
  <Paragraphs>139</Paragraphs>
  <TotalTime>27</TotalTime>
  <ScaleCrop>false</ScaleCrop>
  <LinksUpToDate>false</LinksUpToDate>
  <CharactersWithSpaces>7259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Peng Yaofeng</cp:lastModifiedBy>
  <cp:lastPrinted>2022-10-28T06:34:00Z</cp:lastPrinted>
  <dcterms:modified xsi:type="dcterms:W3CDTF">2025-12-23T01:01:17Z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08B1FAB4FDF7435197E42F87CB9549FC_13</vt:lpwstr>
  </property>
  <property fmtid="{D5CDD505-2E9C-101B-9397-08002B2CF9AE}" pid="4" name="KSOTemplateDocerSaveRecord">
    <vt:lpwstr>eyJoZGlkIjoiMDE4NjQwYWI4ZDRjN2Q3NjAwZGMxMzllOGI1ZGU5NTYiLCJ1c2VySWQiOiIxMjEwMDY5MDc2In0=</vt:lpwstr>
  </property>
</Properties>
</file>