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0"/>
          <w:szCs w:val="40"/>
          <w:highlight w:val="none"/>
          <w:lang w:val="en-US" w:eastAsia="zh-CN"/>
        </w:rPr>
        <w:t>乐群汽车修配厂环境影响评价项目</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62D89724">
      <w:pPr>
        <w:rPr>
          <w:rFonts w:hint="eastAsia" w:ascii="宋体" w:hAnsi="宋体" w:eastAsia="宋体" w:cs="宋体"/>
          <w:b/>
          <w:color w:val="auto"/>
          <w:sz w:val="44"/>
          <w:szCs w:val="44"/>
          <w:highlight w:val="none"/>
          <w:lang w:val="zh-CN"/>
        </w:rPr>
      </w:pPr>
    </w:p>
    <w:p w14:paraId="6C6EDC0C">
      <w:pPr>
        <w:pStyle w:val="2"/>
        <w:rPr>
          <w:rFonts w:hint="eastAsia" w:ascii="宋体" w:hAnsi="宋体" w:eastAsia="宋体" w:cs="宋体"/>
          <w:b/>
          <w:color w:val="auto"/>
          <w:sz w:val="44"/>
          <w:szCs w:val="44"/>
          <w:highlight w:val="none"/>
          <w:lang w:val="zh-CN"/>
        </w:rPr>
      </w:pPr>
    </w:p>
    <w:p w14:paraId="65059208">
      <w:pPr>
        <w:pStyle w:val="2"/>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12</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1"/>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1"/>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EF42A25">
      <w:pPr>
        <w:pStyle w:val="17"/>
        <w:keepNext w:val="0"/>
        <w:keepLines w:val="0"/>
        <w:pageBreakBefore w:val="0"/>
        <w:numPr>
          <w:ilvl w:val="0"/>
          <w:numId w:val="2"/>
        </w:numPr>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邀请函</w:t>
      </w:r>
    </w:p>
    <w:p w14:paraId="6AD914C5">
      <w:pPr>
        <w:pStyle w:val="17"/>
        <w:keepNext w:val="0"/>
        <w:keepLines w:val="0"/>
        <w:pageBreakBefore w:val="0"/>
        <w:numPr>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p>
    <w:p w14:paraId="07CE9B87">
      <w:pPr>
        <w:pStyle w:val="17"/>
        <w:keepNext w:val="0"/>
        <w:keepLines w:val="0"/>
        <w:pageBreakBefore w:val="0"/>
        <w:numPr>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现就中山市公共交通运输集团有限公司（下称采购人）乐群汽车修配厂环境影响评价项目进行公开采购，欢迎符合资格条件的服务商参与报价评选，有关事项如下：</w:t>
      </w:r>
    </w:p>
    <w:p w14:paraId="2C005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eastAsia="宋体" w:cs="宋体"/>
          <w:color w:val="auto"/>
          <w:sz w:val="24"/>
          <w:szCs w:val="24"/>
          <w:highlight w:val="none"/>
          <w:lang w:val="en-US" w:eastAsia="zh-CN"/>
        </w:rPr>
        <w:t>乐群汽车修配厂环境影响评价项目</w:t>
      </w:r>
    </w:p>
    <w:p w14:paraId="56B04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¥85000.00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63389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w:t>
      </w:r>
      <w:r>
        <w:rPr>
          <w:rFonts w:hint="eastAsia" w:ascii="宋体" w:hAnsi="宋体" w:eastAsia="宋体" w:cs="宋体"/>
          <w:i w:val="0"/>
          <w:color w:val="auto"/>
          <w:sz w:val="24"/>
          <w:szCs w:val="24"/>
          <w:highlight w:val="none"/>
          <w:u w:val="none"/>
        </w:rPr>
        <w:t>依据《中华人民共和国环境影响评价法》及相关法律、法规</w:t>
      </w:r>
      <w:r>
        <w:rPr>
          <w:rFonts w:hint="eastAsia" w:ascii="宋体" w:hAnsi="宋体" w:cs="宋体"/>
          <w:i w:val="0"/>
          <w:color w:val="auto"/>
          <w:sz w:val="24"/>
          <w:szCs w:val="24"/>
          <w:highlight w:val="none"/>
          <w:u w:val="none"/>
          <w:lang w:val="en-US" w:eastAsia="zh-CN"/>
        </w:rPr>
        <w:t>要求</w:t>
      </w:r>
      <w:r>
        <w:rPr>
          <w:rFonts w:hint="eastAsia" w:ascii="宋体" w:hAnsi="宋体" w:eastAsia="宋体" w:cs="宋体"/>
          <w:i w:val="0"/>
          <w:color w:val="auto"/>
          <w:sz w:val="24"/>
          <w:szCs w:val="24"/>
          <w:highlight w:val="none"/>
          <w:u w:val="none"/>
        </w:rPr>
        <w:t>，对</w:t>
      </w:r>
      <w:r>
        <w:rPr>
          <w:rFonts w:hint="eastAsia" w:ascii="宋体" w:hAnsi="宋体" w:cs="宋体"/>
          <w:i w:val="0"/>
          <w:color w:val="auto"/>
          <w:sz w:val="24"/>
          <w:szCs w:val="24"/>
          <w:highlight w:val="none"/>
          <w:u w:val="none"/>
          <w:lang w:val="en-US" w:eastAsia="zh-CN"/>
        </w:rPr>
        <w:t>乐群汽车修配厂</w:t>
      </w:r>
      <w:r>
        <w:rPr>
          <w:rFonts w:hint="eastAsia" w:ascii="宋体" w:hAnsi="宋体" w:eastAsia="宋体" w:cs="宋体"/>
          <w:i w:val="0"/>
          <w:color w:val="auto"/>
          <w:sz w:val="24"/>
          <w:szCs w:val="24"/>
          <w:highlight w:val="none"/>
          <w:u w:val="none"/>
        </w:rPr>
        <w:t>进行</w:t>
      </w:r>
      <w:r>
        <w:rPr>
          <w:rFonts w:hint="eastAsia" w:ascii="宋体" w:hAnsi="宋体" w:cs="宋体"/>
          <w:i w:val="0"/>
          <w:color w:val="auto"/>
          <w:sz w:val="24"/>
          <w:szCs w:val="24"/>
          <w:highlight w:val="none"/>
          <w:u w:val="none"/>
          <w:lang w:val="en-US" w:eastAsia="zh-CN"/>
        </w:rPr>
        <w:t>环境影响</w:t>
      </w:r>
      <w:r>
        <w:rPr>
          <w:rFonts w:hint="eastAsia" w:ascii="宋体" w:hAnsi="宋体" w:eastAsia="宋体" w:cs="宋体"/>
          <w:i w:val="0"/>
          <w:color w:val="auto"/>
          <w:sz w:val="24"/>
          <w:szCs w:val="24"/>
          <w:highlight w:val="none"/>
          <w:u w:val="none"/>
        </w:rPr>
        <w:t>评价</w:t>
      </w:r>
      <w:r>
        <w:rPr>
          <w:rFonts w:hint="eastAsia" w:ascii="宋体" w:hAnsi="宋体" w:cs="宋体"/>
          <w:i w:val="0"/>
          <w:color w:val="auto"/>
          <w:sz w:val="24"/>
          <w:szCs w:val="24"/>
          <w:highlight w:val="none"/>
          <w:u w:val="none"/>
          <w:lang w:eastAsia="zh-CN"/>
        </w:rPr>
        <w:t>，</w:t>
      </w:r>
      <w:r>
        <w:rPr>
          <w:rFonts w:hint="eastAsia" w:ascii="宋体" w:hAnsi="宋体" w:eastAsia="宋体" w:cs="宋体"/>
          <w:i w:val="0"/>
          <w:color w:val="auto"/>
          <w:sz w:val="24"/>
          <w:szCs w:val="24"/>
          <w:highlight w:val="none"/>
          <w:u w:val="none"/>
        </w:rPr>
        <w:t>编制《</w:t>
      </w:r>
      <w:r>
        <w:rPr>
          <w:rFonts w:hint="eastAsia" w:ascii="宋体" w:hAnsi="宋体" w:cs="宋体"/>
          <w:i w:val="0"/>
          <w:color w:val="auto"/>
          <w:sz w:val="24"/>
          <w:szCs w:val="24"/>
          <w:highlight w:val="none"/>
          <w:u w:val="none"/>
          <w:lang w:val="en-US" w:eastAsia="zh-CN"/>
        </w:rPr>
        <w:t>中山市公共交通运输集团有限公司乐群东汽车修配厂建设项目环境影响报告表</w:t>
      </w:r>
      <w:r>
        <w:rPr>
          <w:rFonts w:hint="eastAsia" w:ascii="宋体" w:hAnsi="宋体" w:eastAsia="宋体" w:cs="宋体"/>
          <w:i w:val="0"/>
          <w:color w:val="auto"/>
          <w:sz w:val="24"/>
          <w:szCs w:val="24"/>
          <w:highlight w:val="none"/>
          <w:u w:val="none"/>
        </w:rPr>
        <w:t>》</w:t>
      </w:r>
      <w:r>
        <w:rPr>
          <w:rFonts w:hint="eastAsia" w:ascii="宋体" w:hAnsi="宋体" w:cs="宋体"/>
          <w:color w:val="auto"/>
          <w:sz w:val="24"/>
          <w:szCs w:val="24"/>
          <w:highlight w:val="none"/>
          <w:lang w:val="en-US" w:eastAsia="zh-CN"/>
        </w:rPr>
        <w:t>，具体工作见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（一）在中华人民共和国境内（不含港、澳、台地区）注册，具有独立法人资格（提供营业执照复印件（加盖公章</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，经营范围需包含以下其中之一：环保咨询服务、环境保护监测</w:t>
      </w:r>
      <w:r>
        <w:rPr>
          <w:rFonts w:hint="eastAsia" w:ascii="宋体" w:hAnsi="宋体" w:eastAsia="宋体" w:cs="宋体"/>
          <w:kern w:val="2"/>
          <w:sz w:val="24"/>
          <w:szCs w:val="24"/>
          <w:highlight w:val="none"/>
          <w:lang w:val="en-US" w:eastAsia="zh-CN" w:bidi="ar-SA"/>
        </w:rPr>
        <w:t>。</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C03E1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w:t>
      </w:r>
      <w:r>
        <w:rPr>
          <w:rFonts w:hint="eastAsia" w:ascii="宋体" w:hAnsi="宋体" w:cs="宋体"/>
          <w:color w:val="auto"/>
          <w:sz w:val="24"/>
          <w:highlight w:val="none"/>
          <w:lang w:eastAsia="zh-CN"/>
        </w:rPr>
        <w:t>评审</w:t>
      </w:r>
      <w:r>
        <w:rPr>
          <w:rFonts w:hint="eastAsia" w:ascii="宋体" w:hAnsi="宋体" w:cs="宋体"/>
          <w:color w:val="auto"/>
          <w:sz w:val="24"/>
          <w:highlight w:val="none"/>
          <w:lang w:val="en-US" w:eastAsia="zh-CN"/>
        </w:rPr>
        <w:t>时间</w:t>
      </w:r>
      <w:r>
        <w:rPr>
          <w:rFonts w:hint="eastAsia" w:ascii="宋体" w:hAnsi="宋体" w:cs="宋体"/>
          <w:color w:val="auto"/>
          <w:sz w:val="24"/>
          <w:highlight w:val="none"/>
        </w:rPr>
        <w:t>在上述网站进行查询，同时对信息查询记录和证据截图或下载存档；2、若分公司参选：参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为非独立法人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即由合法法人依法建立的分公司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，除了对参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进行信息查询外，同时对总公司的信息查询记录和证据截图或下载存档）。</w:t>
      </w:r>
    </w:p>
    <w:p w14:paraId="4E9396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cs="宋体"/>
          <w:sz w:val="24"/>
          <w:highlight w:val="none"/>
        </w:rPr>
        <w:t>为非联合体</w:t>
      </w:r>
      <w:r>
        <w:rPr>
          <w:rFonts w:hint="eastAsia" w:ascii="宋体" w:hAnsi="宋体" w:cs="宋体"/>
          <w:sz w:val="24"/>
          <w:highlight w:val="none"/>
          <w:lang w:val="en-US" w:eastAsia="zh-CN"/>
        </w:rPr>
        <w:t>潜在服务商</w:t>
      </w:r>
      <w:r>
        <w:rPr>
          <w:rFonts w:hint="eastAsia" w:ascii="宋体" w:hAnsi="宋体" w:cs="宋体"/>
          <w:sz w:val="24"/>
          <w:highlight w:val="none"/>
        </w:rPr>
        <w:t>投标参评</w:t>
      </w:r>
      <w:r>
        <w:rPr>
          <w:rFonts w:hint="eastAsia" w:ascii="宋体" w:hAnsi="宋体" w:cs="宋体"/>
          <w:sz w:val="24"/>
          <w:highlight w:val="none"/>
          <w:lang w:eastAsia="zh-CN"/>
        </w:rPr>
        <w:t>。</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sz w:val="24"/>
          <w:szCs w:val="24"/>
          <w:highlight w:val="none"/>
          <w:lang w:val="en-US" w:eastAsia="zh-CN"/>
        </w:rPr>
        <w:t>（五）报价为唯一固定价且未超过报价限价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（六）参评服务商全部满足本项目的需求，填写《需求响应表》并全部完全响应，无负偏离。</w:t>
      </w:r>
    </w:p>
    <w:p w14:paraId="7A3DF0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33C0C0B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496DBADF">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p>
    <w:p w14:paraId="0FBF1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1.服务</w:t>
      </w:r>
      <w:r>
        <w:rPr>
          <w:rFonts w:hint="eastAsia" w:ascii="宋体" w:hAnsi="宋体" w:eastAsia="宋体" w:cs="宋体"/>
          <w:sz w:val="24"/>
          <w:szCs w:val="24"/>
          <w:highlight w:val="none"/>
          <w:lang w:val="en-US" w:eastAsia="zh-CN"/>
        </w:rPr>
        <w:t>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none"/>
          <w:lang w:val="en-US" w:eastAsia="zh-CN"/>
        </w:rPr>
        <w:t>，</w:t>
      </w:r>
      <w:r>
        <w:rPr>
          <w:rFonts w:hint="eastAsia" w:ascii="宋体" w:hAnsi="宋体" w:eastAsia="宋体" w:cs="宋体"/>
          <w:b/>
          <w:bCs/>
          <w:sz w:val="24"/>
          <w:szCs w:val="24"/>
          <w:highlight w:val="none"/>
          <w:u w:val="single"/>
          <w:lang w:val="en-US" w:eastAsia="zh-CN"/>
        </w:rPr>
        <w:t>按格式规定签字并加盖公章，密封提交。</w:t>
      </w:r>
    </w:p>
    <w:p w14:paraId="71CE05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商提交的参评文件。</w:t>
      </w:r>
    </w:p>
    <w:p w14:paraId="6AEB5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14:paraId="4A4CEBF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5388F2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评审结束后，将在采购人官方网站（https://www.zsbus.cn/）上进行结果公示，公示期3个日历天，如参评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对此次评审结果有异议的，可在公示期内向采购人书面提出。采购人应在自收到参评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书面异议原件之日起3个工作日内作出答复，作出答复前，暂停本项目评选活动。</w:t>
      </w:r>
    </w:p>
    <w:p w14:paraId="14FCCD8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667159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联系人及联系电话：谢</w:t>
      </w:r>
      <w:r>
        <w:rPr>
          <w:rFonts w:hint="eastAsia" w:ascii="宋体" w:hAnsi="宋体" w:eastAsia="宋体" w:cs="宋体"/>
          <w:sz w:val="24"/>
          <w:szCs w:val="24"/>
          <w:highlight w:val="none"/>
          <w:lang w:eastAsia="zh-CN"/>
        </w:rPr>
        <w:t>先生</w:t>
      </w:r>
      <w:r>
        <w:rPr>
          <w:rFonts w:hint="eastAsia" w:ascii="宋体" w:hAnsi="宋体" w:eastAsia="宋体" w:cs="宋体"/>
          <w:sz w:val="24"/>
          <w:szCs w:val="24"/>
          <w:highlight w:val="none"/>
          <w:lang w:val="en-US" w:eastAsia="zh-CN"/>
        </w:rPr>
        <w:t>13425520392</w:t>
      </w:r>
    </w:p>
    <w:p w14:paraId="609E11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w:t>
      </w:r>
      <w:r>
        <w:rPr>
          <w:rFonts w:hint="eastAsia" w:ascii="宋体" w:hAnsi="宋体" w:cs="宋体"/>
          <w:sz w:val="24"/>
          <w:szCs w:val="24"/>
          <w:highlight w:val="none"/>
          <w:lang w:val="en-US" w:eastAsia="zh-CN"/>
        </w:rPr>
        <w:t>沙溪镇站前路香山畅行汽车养护中心</w:t>
      </w:r>
    </w:p>
    <w:p w14:paraId="43D7C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firstLine="5280" w:firstLineChars="2200"/>
        <w:jc w:val="left"/>
        <w:textAlignment w:val="auto"/>
        <w:rPr>
          <w:rFonts w:hint="eastAsia" w:ascii="宋体" w:hAnsi="宋体"/>
          <w:bCs/>
          <w:color w:val="auto"/>
          <w:kern w:val="0"/>
          <w:sz w:val="24"/>
          <w:highlight w:val="none"/>
        </w:rPr>
        <w:sectPr>
          <w:footerReference r:id="rId7" w:type="first"/>
          <w:footerReference r:id="rId6"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日</w:t>
      </w:r>
    </w:p>
    <w:p w14:paraId="285F105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服务要求</w:t>
      </w:r>
    </w:p>
    <w:p w14:paraId="1D1A8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p>
    <w:p w14:paraId="0EFD4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i w:val="0"/>
          <w:color w:val="auto"/>
          <w:sz w:val="24"/>
          <w:szCs w:val="24"/>
          <w:highlight w:val="none"/>
          <w:u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i w:val="0"/>
          <w:color w:val="auto"/>
          <w:sz w:val="24"/>
          <w:szCs w:val="24"/>
          <w:highlight w:val="none"/>
          <w:u w:val="none"/>
        </w:rPr>
        <w:t>编制《</w:t>
      </w:r>
      <w:r>
        <w:rPr>
          <w:rFonts w:hint="eastAsia" w:ascii="宋体" w:hAnsi="宋体" w:cs="宋体"/>
          <w:i w:val="0"/>
          <w:color w:val="auto"/>
          <w:sz w:val="24"/>
          <w:szCs w:val="24"/>
          <w:highlight w:val="none"/>
          <w:u w:val="none"/>
          <w:lang w:val="en-US" w:eastAsia="zh-CN"/>
        </w:rPr>
        <w:t>中山市公共交通运输集团有限公司乐群东汽车修配厂建设项目环境影响报告表</w:t>
      </w:r>
      <w:r>
        <w:rPr>
          <w:rFonts w:hint="eastAsia" w:ascii="宋体" w:hAnsi="宋体" w:eastAsia="宋体" w:cs="宋体"/>
          <w:i w:val="0"/>
          <w:color w:val="auto"/>
          <w:sz w:val="24"/>
          <w:szCs w:val="24"/>
          <w:highlight w:val="none"/>
          <w:u w:val="none"/>
        </w:rPr>
        <w:t>》</w:t>
      </w:r>
      <w:r>
        <w:rPr>
          <w:rFonts w:hint="eastAsia" w:ascii="宋体" w:hAnsi="宋体" w:cs="宋体"/>
          <w:i w:val="0"/>
          <w:color w:val="auto"/>
          <w:sz w:val="24"/>
          <w:szCs w:val="24"/>
          <w:highlight w:val="none"/>
          <w:u w:val="none"/>
          <w:lang w:val="en-US" w:eastAsia="zh-CN"/>
        </w:rPr>
        <w:t>并完成上级主管部门审批。</w:t>
      </w:r>
    </w:p>
    <w:p w14:paraId="58624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i w:val="0"/>
          <w:color w:val="auto"/>
          <w:sz w:val="24"/>
          <w:szCs w:val="24"/>
          <w:highlight w:val="none"/>
          <w:u w:val="none"/>
          <w:lang w:val="en-US" w:eastAsia="zh-CN"/>
        </w:rPr>
        <w:t>2.项目内容包括环境影响评价报告编制及送审后跟进修改、高VOCs原辅料（涂料）不可替代论证报告编制与评审（按政策需要）、排污许可手续办理、项目竣工环保验收，且包括与上述项目相关的资料整理、委托监测、设施查验、信息公示、专家咨询、过程指导、平台填报等流程</w:t>
      </w:r>
      <w:r>
        <w:rPr>
          <w:rFonts w:hint="eastAsia" w:ascii="宋体" w:hAnsi="宋体" w:eastAsia="宋体" w:cs="宋体"/>
          <w:i w:val="0"/>
          <w:color w:val="auto"/>
          <w:sz w:val="24"/>
          <w:szCs w:val="24"/>
          <w:highlight w:val="none"/>
          <w:u w:val="none"/>
        </w:rPr>
        <w:t>。</w:t>
      </w:r>
    </w:p>
    <w:p w14:paraId="0E1A99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85000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（报价含税）</w:t>
      </w:r>
      <w:r>
        <w:rPr>
          <w:rFonts w:hint="eastAsia" w:ascii="宋体" w:hAnsi="宋体" w:eastAsia="宋体" w:cs="宋体"/>
          <w:b w:val="0"/>
          <w:bCs w:val="0"/>
          <w:color w:val="auto"/>
          <w:sz w:val="24"/>
          <w:szCs w:val="24"/>
          <w:highlight w:val="none"/>
          <w:lang w:val="en-US" w:eastAsia="zh-CN"/>
        </w:rPr>
        <w:t>。</w:t>
      </w:r>
    </w:p>
    <w:p w14:paraId="24A302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lang w:val="en-US" w:eastAsia="zh-CN"/>
        </w:rPr>
      </w:pPr>
      <w:r>
        <w:rPr>
          <w:rFonts w:hint="eastAsia" w:ascii="宋体" w:hAnsi="宋体" w:cs="宋体"/>
          <w:b w:val="0"/>
          <w:bCs w:val="0"/>
          <w:color w:val="auto"/>
          <w:sz w:val="24"/>
          <w:szCs w:val="24"/>
          <w:highlight w:val="none"/>
          <w:lang w:val="en-US" w:eastAsia="zh-CN"/>
        </w:rPr>
        <w:t>（三）工期要求：自采购人通知之日起90个自然日（不含</w:t>
      </w:r>
      <w:r>
        <w:rPr>
          <w:rFonts w:hint="eastAsia" w:ascii="宋体" w:hAnsi="宋体" w:cs="宋体"/>
          <w:i w:val="0"/>
          <w:color w:val="auto"/>
          <w:sz w:val="24"/>
          <w:szCs w:val="24"/>
          <w:highlight w:val="none"/>
          <w:u w:val="none"/>
          <w:lang w:val="en-US" w:eastAsia="zh-CN"/>
        </w:rPr>
        <w:t>项目竣工环保验收工期</w:t>
      </w:r>
      <w:r>
        <w:rPr>
          <w:rFonts w:hint="eastAsia" w:ascii="宋体" w:hAnsi="宋体" w:cs="宋体"/>
          <w:b w:val="0"/>
          <w:bCs w:val="0"/>
          <w:color w:val="auto"/>
          <w:sz w:val="24"/>
          <w:szCs w:val="24"/>
          <w:highlight w:val="none"/>
          <w:lang w:val="en-US" w:eastAsia="zh-CN"/>
        </w:rPr>
        <w:t>），如遇政策调整，可延期至180个自然日。</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付款方式</w:t>
      </w:r>
    </w:p>
    <w:p w14:paraId="5ECB0B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cs="宋体"/>
          <w:b/>
          <w:bCs/>
          <w:color w:val="auto"/>
          <w:sz w:val="44"/>
          <w:szCs w:val="44"/>
          <w:highlight w:val="none"/>
          <w:lang w:val="en-US" w:eastAsia="zh-CN"/>
        </w:rPr>
        <w:t xml:space="preserve">  </w:t>
      </w:r>
      <w:r>
        <w:rPr>
          <w:rFonts w:hint="eastAsia" w:ascii="宋体" w:hAnsi="宋体" w:eastAsia="宋体" w:cs="宋体"/>
          <w:sz w:val="24"/>
          <w:szCs w:val="24"/>
          <w:highlight w:val="none"/>
          <w:lang w:val="en-US" w:eastAsia="zh-CN"/>
        </w:rPr>
        <w:t>（一）</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的20%</w:t>
      </w:r>
      <w:r>
        <w:rPr>
          <w:rFonts w:hint="eastAsia" w:ascii="宋体" w:hAnsi="宋体" w:eastAsia="宋体" w:cs="宋体"/>
          <w:bCs/>
          <w:sz w:val="24"/>
          <w:szCs w:val="24"/>
          <w:highlight w:val="none"/>
          <w:lang w:val="en-US" w:eastAsia="zh-CN"/>
        </w:rPr>
        <w:t>。</w:t>
      </w:r>
    </w:p>
    <w:p w14:paraId="0EB81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（二）</w:t>
      </w:r>
      <w:r>
        <w:rPr>
          <w:rFonts w:hint="eastAsia" w:ascii="宋体" w:hAnsi="宋体" w:cs="宋体"/>
          <w:i w:val="0"/>
          <w:color w:val="auto"/>
          <w:sz w:val="24"/>
          <w:szCs w:val="24"/>
          <w:highlight w:val="none"/>
          <w:u w:val="none"/>
          <w:lang w:val="en-US" w:eastAsia="zh-CN"/>
        </w:rPr>
        <w:t>环境影响评价报告编制及送审</w:t>
      </w:r>
      <w:r>
        <w:rPr>
          <w:rFonts w:hint="eastAsia" w:ascii="宋体" w:hAnsi="宋体" w:eastAsia="宋体" w:cs="宋体"/>
          <w:bCs/>
          <w:sz w:val="24"/>
          <w:szCs w:val="24"/>
          <w:highlight w:val="none"/>
          <w:lang w:val="en-US" w:eastAsia="zh-CN"/>
        </w:rPr>
        <w:t>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（如有整改期，则在整改期后），向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的30%</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eastAsia="zh-CN"/>
        </w:rPr>
        <w:br w:type="textWrapping"/>
      </w:r>
      <w:r>
        <w:rPr>
          <w:rFonts w:hint="eastAsia" w:ascii="宋体" w:hAnsi="宋体" w:cs="宋体"/>
          <w:bCs/>
          <w:sz w:val="24"/>
          <w:szCs w:val="24"/>
          <w:highlight w:val="none"/>
          <w:lang w:val="en-US" w:eastAsia="zh-CN"/>
        </w:rPr>
        <w:t xml:space="preserve">    （三）全部项目</w:t>
      </w:r>
      <w:r>
        <w:rPr>
          <w:rFonts w:hint="eastAsia" w:ascii="宋体" w:hAnsi="宋体" w:cs="宋体"/>
          <w:b w:val="0"/>
          <w:bCs w:val="0"/>
          <w:color w:val="auto"/>
          <w:sz w:val="24"/>
          <w:szCs w:val="24"/>
          <w:highlight w:val="none"/>
          <w:lang w:val="en-US" w:eastAsia="zh-CN"/>
        </w:rPr>
        <w:t>（不含</w:t>
      </w:r>
      <w:r>
        <w:rPr>
          <w:rFonts w:hint="eastAsia" w:ascii="宋体" w:hAnsi="宋体" w:cs="宋体"/>
          <w:i w:val="0"/>
          <w:color w:val="auto"/>
          <w:sz w:val="24"/>
          <w:szCs w:val="24"/>
          <w:highlight w:val="none"/>
          <w:u w:val="none"/>
          <w:lang w:val="en-US" w:eastAsia="zh-CN"/>
        </w:rPr>
        <w:t>项目竣工环保验收）</w:t>
      </w:r>
      <w:r>
        <w:rPr>
          <w:rFonts w:hint="eastAsia" w:ascii="宋体" w:hAnsi="宋体" w:cs="宋体"/>
          <w:bCs/>
          <w:sz w:val="24"/>
          <w:szCs w:val="24"/>
          <w:highlight w:val="none"/>
          <w:lang w:val="en-US" w:eastAsia="zh-CN"/>
        </w:rPr>
        <w:t>完成</w:t>
      </w:r>
      <w:r>
        <w:rPr>
          <w:rFonts w:hint="eastAsia" w:ascii="宋体" w:hAnsi="宋体" w:eastAsia="宋体" w:cs="宋体"/>
          <w:bCs/>
          <w:sz w:val="24"/>
          <w:szCs w:val="24"/>
          <w:highlight w:val="none"/>
          <w:lang w:val="en-US" w:eastAsia="zh-CN"/>
        </w:rPr>
        <w:t>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（如有整改期，则在整改期后），向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的30%。</w:t>
      </w:r>
    </w:p>
    <w:p w14:paraId="464E9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（四）</w:t>
      </w:r>
      <w:r>
        <w:rPr>
          <w:rFonts w:hint="eastAsia" w:ascii="宋体" w:hAnsi="宋体" w:cs="宋体"/>
          <w:i w:val="0"/>
          <w:color w:val="auto"/>
          <w:sz w:val="24"/>
          <w:szCs w:val="24"/>
          <w:highlight w:val="none"/>
          <w:u w:val="none"/>
          <w:lang w:val="en-US" w:eastAsia="zh-CN"/>
        </w:rPr>
        <w:t>项目竣工环保验收</w:t>
      </w:r>
      <w:r>
        <w:rPr>
          <w:rFonts w:hint="eastAsia" w:ascii="宋体" w:hAnsi="宋体" w:cs="宋体"/>
          <w:bCs/>
          <w:sz w:val="24"/>
          <w:szCs w:val="24"/>
          <w:highlight w:val="none"/>
          <w:lang w:val="en-US" w:eastAsia="zh-CN"/>
        </w:rPr>
        <w:t>完成</w:t>
      </w:r>
      <w:r>
        <w:rPr>
          <w:rFonts w:hint="eastAsia" w:ascii="宋体" w:hAnsi="宋体" w:eastAsia="宋体" w:cs="宋体"/>
          <w:bCs/>
          <w:sz w:val="24"/>
          <w:szCs w:val="24"/>
          <w:highlight w:val="none"/>
          <w:lang w:val="en-US" w:eastAsia="zh-CN"/>
        </w:rPr>
        <w:t>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（如有整改期，则在整改期后），向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的20%</w:t>
      </w:r>
      <w:r>
        <w:rPr>
          <w:rFonts w:hint="eastAsia" w:ascii="宋体" w:hAnsi="宋体" w:eastAsia="宋体" w:cs="宋体"/>
          <w:bCs/>
          <w:sz w:val="24"/>
          <w:szCs w:val="24"/>
          <w:highlight w:val="none"/>
          <w:lang w:val="en-US" w:eastAsia="zh-CN"/>
        </w:rPr>
        <w:t>。</w:t>
      </w:r>
    </w:p>
    <w:p w14:paraId="2A09975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792597C">
      <w:pPr>
        <w:pStyle w:val="2"/>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6BB5C0F0">
      <w:pPr>
        <w:pStyle w:val="40"/>
        <w:rPr>
          <w:rFonts w:hint="eastAsia"/>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6E7D97F0">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7719521E">
      <w:pPr>
        <w:adjustRightInd w:val="0"/>
        <w:snapToGrid w:val="0"/>
        <w:jc w:val="center"/>
        <w:rPr>
          <w:highlight w:val="none"/>
        </w:rPr>
      </w:pPr>
    </w:p>
    <w:tbl>
      <w:tblPr>
        <w:tblStyle w:val="3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4D4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84" w:type="dxa"/>
            <w:vAlign w:val="center"/>
          </w:tcPr>
          <w:p w14:paraId="6B67623C">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7B177409">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7C1C6B05">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57F1A479">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2BB253E4">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004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3668DADB">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39B51D13">
            <w:pPr>
              <w:rPr>
                <w:rFonts w:ascii="Times New Roman" w:hAnsi="Times New Roman" w:eastAsia="宋体"/>
                <w:bCs/>
                <w:color w:val="000000"/>
                <w:sz w:val="24"/>
                <w:szCs w:val="24"/>
                <w:highlight w:val="none"/>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r>
              <w:rPr>
                <w:rFonts w:hint="eastAsia" w:ascii="宋体" w:hAnsi="宋体" w:cs="宋体"/>
                <w:kern w:val="2"/>
                <w:sz w:val="24"/>
                <w:szCs w:val="24"/>
                <w:highlight w:val="none"/>
                <w:lang w:val="en-US" w:eastAsia="zh-CN" w:bidi="ar-SA"/>
              </w:rPr>
              <w:t>，经营范围需包含以下其中之一：环保咨询服务、环境保护监测</w:t>
            </w:r>
            <w:r>
              <w:rPr>
                <w:rFonts w:hint="eastAsia" w:ascii="宋体" w:hAnsi="宋体" w:eastAsia="宋体" w:cs="宋体"/>
                <w:kern w:val="2"/>
                <w:sz w:val="24"/>
                <w:szCs w:val="24"/>
                <w:highlight w:val="none"/>
                <w:lang w:val="en-US" w:eastAsia="zh-CN" w:bidi="ar-SA"/>
              </w:rPr>
              <w:t>。</w:t>
            </w:r>
          </w:p>
        </w:tc>
        <w:tc>
          <w:tcPr>
            <w:tcW w:w="1315" w:type="dxa"/>
            <w:vAlign w:val="center"/>
          </w:tcPr>
          <w:p w14:paraId="5B99128E">
            <w:pPr>
              <w:ind w:left="-23" w:firstLine="416"/>
              <w:rPr>
                <w:rFonts w:ascii="Times New Roman" w:hAnsi="Times New Roman" w:eastAsia="宋体"/>
                <w:bCs/>
                <w:color w:val="000000"/>
                <w:sz w:val="24"/>
                <w:szCs w:val="24"/>
                <w:highlight w:val="none"/>
              </w:rPr>
            </w:pPr>
          </w:p>
        </w:tc>
        <w:tc>
          <w:tcPr>
            <w:tcW w:w="1285" w:type="dxa"/>
            <w:vAlign w:val="center"/>
          </w:tcPr>
          <w:p w14:paraId="04EC625C">
            <w:pPr>
              <w:ind w:left="-23" w:firstLine="416"/>
              <w:rPr>
                <w:rFonts w:ascii="Times New Roman" w:hAnsi="Times New Roman" w:eastAsia="宋体"/>
                <w:bCs/>
                <w:color w:val="000000"/>
                <w:sz w:val="24"/>
                <w:szCs w:val="24"/>
                <w:highlight w:val="none"/>
              </w:rPr>
            </w:pPr>
          </w:p>
        </w:tc>
        <w:tc>
          <w:tcPr>
            <w:tcW w:w="1223" w:type="dxa"/>
            <w:vAlign w:val="top"/>
          </w:tcPr>
          <w:p w14:paraId="10BFFBEB">
            <w:pPr>
              <w:ind w:left="-23" w:firstLine="416"/>
              <w:rPr>
                <w:rFonts w:ascii="Times New Roman" w:hAnsi="Times New Roman" w:eastAsia="宋体"/>
                <w:bCs/>
                <w:color w:val="000000"/>
                <w:sz w:val="24"/>
                <w:szCs w:val="24"/>
                <w:highlight w:val="none"/>
              </w:rPr>
            </w:pPr>
          </w:p>
        </w:tc>
      </w:tr>
      <w:tr w14:paraId="454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86EDCC4">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421EAEC8">
            <w:pPr>
              <w:rPr>
                <w:rFonts w:ascii="Times New Roman" w:hAnsi="Times New Roman" w:eastAsia="宋体"/>
                <w:szCs w:val="21"/>
                <w:highlight w:val="none"/>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315" w:type="dxa"/>
            <w:vAlign w:val="center"/>
          </w:tcPr>
          <w:p w14:paraId="2B299541">
            <w:pPr>
              <w:ind w:left="-23" w:firstLine="416"/>
              <w:rPr>
                <w:rFonts w:ascii="Times New Roman" w:hAnsi="Times New Roman" w:eastAsia="宋体"/>
                <w:bCs/>
                <w:color w:val="000000"/>
                <w:sz w:val="24"/>
                <w:szCs w:val="24"/>
                <w:highlight w:val="none"/>
              </w:rPr>
            </w:pPr>
          </w:p>
        </w:tc>
        <w:tc>
          <w:tcPr>
            <w:tcW w:w="1285" w:type="dxa"/>
            <w:vAlign w:val="center"/>
          </w:tcPr>
          <w:p w14:paraId="4A030F0D">
            <w:pPr>
              <w:ind w:left="-23" w:firstLine="416"/>
              <w:rPr>
                <w:rFonts w:ascii="Times New Roman" w:hAnsi="Times New Roman" w:eastAsia="宋体"/>
                <w:bCs/>
                <w:color w:val="000000"/>
                <w:sz w:val="24"/>
                <w:szCs w:val="24"/>
                <w:highlight w:val="none"/>
              </w:rPr>
            </w:pPr>
          </w:p>
        </w:tc>
        <w:tc>
          <w:tcPr>
            <w:tcW w:w="1223" w:type="dxa"/>
            <w:vAlign w:val="top"/>
          </w:tcPr>
          <w:p w14:paraId="62C7B0A6">
            <w:pPr>
              <w:ind w:left="-23" w:firstLine="416"/>
              <w:rPr>
                <w:rFonts w:ascii="Times New Roman" w:hAnsi="Times New Roman" w:eastAsia="宋体"/>
                <w:bCs/>
                <w:color w:val="000000"/>
                <w:sz w:val="24"/>
                <w:szCs w:val="24"/>
                <w:highlight w:val="none"/>
              </w:rPr>
            </w:pPr>
          </w:p>
        </w:tc>
      </w:tr>
      <w:tr w14:paraId="298C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CF3416F">
            <w:pPr>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3</w:t>
            </w:r>
          </w:p>
        </w:tc>
        <w:tc>
          <w:tcPr>
            <w:tcW w:w="4489" w:type="dxa"/>
            <w:vAlign w:val="center"/>
          </w:tcPr>
          <w:p w14:paraId="16A2D7FD">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服务商进行信息查询外，同时对总公司的信息查询记录和证据截图或下载存档）。</w:t>
            </w:r>
          </w:p>
        </w:tc>
        <w:tc>
          <w:tcPr>
            <w:tcW w:w="1315" w:type="dxa"/>
            <w:vAlign w:val="center"/>
          </w:tcPr>
          <w:p w14:paraId="32C88678">
            <w:pPr>
              <w:ind w:left="-23" w:firstLine="416"/>
              <w:rPr>
                <w:rFonts w:ascii="Times New Roman" w:hAnsi="Times New Roman" w:eastAsia="宋体"/>
                <w:bCs/>
                <w:color w:val="000000"/>
                <w:sz w:val="24"/>
                <w:szCs w:val="24"/>
                <w:highlight w:val="none"/>
              </w:rPr>
            </w:pPr>
          </w:p>
        </w:tc>
        <w:tc>
          <w:tcPr>
            <w:tcW w:w="1285" w:type="dxa"/>
            <w:vAlign w:val="center"/>
          </w:tcPr>
          <w:p w14:paraId="5B6D2A56">
            <w:pPr>
              <w:ind w:left="-23" w:firstLine="416"/>
              <w:rPr>
                <w:rFonts w:ascii="Times New Roman" w:hAnsi="Times New Roman" w:eastAsia="宋体"/>
                <w:bCs/>
                <w:color w:val="000000"/>
                <w:sz w:val="24"/>
                <w:szCs w:val="24"/>
                <w:highlight w:val="none"/>
              </w:rPr>
            </w:pPr>
          </w:p>
        </w:tc>
        <w:tc>
          <w:tcPr>
            <w:tcW w:w="1223" w:type="dxa"/>
            <w:vAlign w:val="top"/>
          </w:tcPr>
          <w:p w14:paraId="1284D37A">
            <w:pPr>
              <w:ind w:left="-23" w:firstLine="416"/>
              <w:rPr>
                <w:rFonts w:ascii="Times New Roman" w:hAnsi="Times New Roman" w:eastAsia="宋体"/>
                <w:bCs/>
                <w:color w:val="000000"/>
                <w:sz w:val="24"/>
                <w:szCs w:val="24"/>
                <w:highlight w:val="none"/>
              </w:rPr>
            </w:pPr>
          </w:p>
        </w:tc>
      </w:tr>
      <w:tr w14:paraId="79A1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4" w:type="dxa"/>
            <w:vAlign w:val="center"/>
          </w:tcPr>
          <w:p w14:paraId="74B6D889">
            <w:pPr>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4</w:t>
            </w:r>
          </w:p>
        </w:tc>
        <w:tc>
          <w:tcPr>
            <w:tcW w:w="4489" w:type="dxa"/>
            <w:vAlign w:val="center"/>
          </w:tcPr>
          <w:p w14:paraId="50B1FE80">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为非联合体潜在服务商投标参评。</w:t>
            </w:r>
          </w:p>
        </w:tc>
        <w:tc>
          <w:tcPr>
            <w:tcW w:w="1315" w:type="dxa"/>
            <w:vAlign w:val="center"/>
          </w:tcPr>
          <w:p w14:paraId="02E8CD1E">
            <w:pPr>
              <w:ind w:left="-23" w:firstLine="416"/>
              <w:rPr>
                <w:rFonts w:ascii="Times New Roman" w:hAnsi="Times New Roman" w:eastAsia="宋体"/>
                <w:bCs/>
                <w:color w:val="000000"/>
                <w:sz w:val="24"/>
                <w:szCs w:val="24"/>
                <w:highlight w:val="none"/>
              </w:rPr>
            </w:pPr>
          </w:p>
        </w:tc>
        <w:tc>
          <w:tcPr>
            <w:tcW w:w="1285" w:type="dxa"/>
            <w:vAlign w:val="center"/>
          </w:tcPr>
          <w:p w14:paraId="16EAB863">
            <w:pPr>
              <w:ind w:left="-23" w:firstLine="416"/>
              <w:rPr>
                <w:rFonts w:ascii="Times New Roman" w:hAnsi="Times New Roman" w:eastAsia="宋体"/>
                <w:bCs/>
                <w:color w:val="000000"/>
                <w:sz w:val="24"/>
                <w:szCs w:val="24"/>
                <w:highlight w:val="none"/>
              </w:rPr>
            </w:pPr>
          </w:p>
        </w:tc>
        <w:tc>
          <w:tcPr>
            <w:tcW w:w="1223" w:type="dxa"/>
            <w:vAlign w:val="top"/>
          </w:tcPr>
          <w:p w14:paraId="5C56F116">
            <w:pPr>
              <w:ind w:left="-23" w:firstLine="416"/>
              <w:rPr>
                <w:rFonts w:ascii="Times New Roman" w:hAnsi="Times New Roman" w:eastAsia="宋体"/>
                <w:bCs/>
                <w:color w:val="000000"/>
                <w:sz w:val="24"/>
                <w:szCs w:val="24"/>
                <w:highlight w:val="none"/>
              </w:rPr>
            </w:pPr>
          </w:p>
        </w:tc>
      </w:tr>
      <w:tr w14:paraId="4525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4" w:type="dxa"/>
            <w:vAlign w:val="center"/>
          </w:tcPr>
          <w:p w14:paraId="21C1AF34">
            <w:pPr>
              <w:jc w:val="center"/>
              <w:rPr>
                <w:rFonts w:hint="eastAsia" w:ascii="Times New Roman" w:hAnsi="Times New Roman" w:eastAsia="宋体"/>
                <w:bCs/>
                <w:color w:val="000000"/>
                <w:szCs w:val="21"/>
                <w:highlight w:val="none"/>
                <w:lang w:eastAsia="zh-CN"/>
              </w:rPr>
            </w:pPr>
            <w:r>
              <w:rPr>
                <w:rFonts w:hint="eastAsia"/>
                <w:bCs/>
                <w:color w:val="000000"/>
                <w:szCs w:val="21"/>
                <w:highlight w:val="none"/>
                <w:lang w:val="en-US" w:eastAsia="zh-CN"/>
              </w:rPr>
              <w:t>5</w:t>
            </w:r>
          </w:p>
        </w:tc>
        <w:tc>
          <w:tcPr>
            <w:tcW w:w="4489" w:type="dxa"/>
            <w:vAlign w:val="center"/>
          </w:tcPr>
          <w:p w14:paraId="6B74C08A">
            <w:pPr>
              <w:rPr>
                <w:rFonts w:ascii="Times New Roman" w:hAnsi="Times New Roman" w:eastAsia="宋体"/>
                <w:bCs/>
                <w:color w:val="000000"/>
                <w:szCs w:val="21"/>
                <w:highlight w:val="none"/>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315" w:type="dxa"/>
            <w:vAlign w:val="center"/>
          </w:tcPr>
          <w:p w14:paraId="17547D31">
            <w:pPr>
              <w:ind w:left="-23" w:firstLine="416"/>
              <w:rPr>
                <w:rFonts w:ascii="Times New Roman" w:hAnsi="Times New Roman" w:eastAsia="宋体"/>
                <w:bCs/>
                <w:color w:val="000000"/>
                <w:sz w:val="24"/>
                <w:szCs w:val="24"/>
                <w:highlight w:val="none"/>
              </w:rPr>
            </w:pPr>
          </w:p>
        </w:tc>
        <w:tc>
          <w:tcPr>
            <w:tcW w:w="1285" w:type="dxa"/>
            <w:vAlign w:val="center"/>
          </w:tcPr>
          <w:p w14:paraId="307EE67E">
            <w:pPr>
              <w:ind w:left="-23" w:firstLine="416"/>
              <w:rPr>
                <w:rFonts w:ascii="Times New Roman" w:hAnsi="Times New Roman" w:eastAsia="宋体"/>
                <w:bCs/>
                <w:color w:val="000000"/>
                <w:sz w:val="24"/>
                <w:szCs w:val="24"/>
                <w:highlight w:val="none"/>
              </w:rPr>
            </w:pPr>
          </w:p>
        </w:tc>
        <w:tc>
          <w:tcPr>
            <w:tcW w:w="1223" w:type="dxa"/>
            <w:vAlign w:val="top"/>
          </w:tcPr>
          <w:p w14:paraId="379D268E">
            <w:pPr>
              <w:ind w:left="-23" w:firstLine="416"/>
              <w:rPr>
                <w:rFonts w:ascii="Times New Roman" w:hAnsi="Times New Roman" w:eastAsia="宋体"/>
                <w:bCs/>
                <w:color w:val="000000"/>
                <w:sz w:val="24"/>
                <w:szCs w:val="24"/>
                <w:highlight w:val="none"/>
              </w:rPr>
            </w:pPr>
          </w:p>
        </w:tc>
      </w:tr>
      <w:tr w14:paraId="0A0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1758CA8">
            <w:pPr>
              <w:jc w:val="center"/>
              <w:rPr>
                <w:rFonts w:hint="eastAsia" w:ascii="Times New Roman" w:hAnsi="Times New Roman" w:eastAsia="宋体"/>
                <w:bCs/>
                <w:color w:val="000000"/>
                <w:szCs w:val="21"/>
                <w:highlight w:val="none"/>
                <w:lang w:eastAsia="zh-CN"/>
              </w:rPr>
            </w:pPr>
            <w:r>
              <w:rPr>
                <w:rFonts w:hint="eastAsia"/>
                <w:bCs/>
                <w:color w:val="000000"/>
                <w:szCs w:val="21"/>
                <w:highlight w:val="none"/>
                <w:lang w:val="en-US" w:eastAsia="zh-CN"/>
              </w:rPr>
              <w:t>6</w:t>
            </w:r>
          </w:p>
        </w:tc>
        <w:tc>
          <w:tcPr>
            <w:tcW w:w="4489" w:type="dxa"/>
            <w:vAlign w:val="center"/>
          </w:tcPr>
          <w:p w14:paraId="2C77EFCF">
            <w:pPr>
              <w:rPr>
                <w:rFonts w:ascii="Times New Roman" w:hAnsi="Times New Roman" w:eastAsia="宋体"/>
                <w:bCs/>
                <w:color w:val="000000"/>
                <w:szCs w:val="21"/>
                <w:highlight w:val="none"/>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315" w:type="dxa"/>
            <w:vAlign w:val="center"/>
          </w:tcPr>
          <w:p w14:paraId="29F34225">
            <w:pPr>
              <w:ind w:left="-23" w:firstLine="416"/>
              <w:rPr>
                <w:rFonts w:ascii="Times New Roman" w:hAnsi="Times New Roman" w:eastAsia="宋体"/>
                <w:bCs/>
                <w:color w:val="000000"/>
                <w:sz w:val="24"/>
                <w:szCs w:val="24"/>
                <w:highlight w:val="none"/>
              </w:rPr>
            </w:pPr>
          </w:p>
        </w:tc>
        <w:tc>
          <w:tcPr>
            <w:tcW w:w="1285" w:type="dxa"/>
            <w:vAlign w:val="center"/>
          </w:tcPr>
          <w:p w14:paraId="1C425500">
            <w:pPr>
              <w:ind w:left="-23" w:firstLine="416"/>
              <w:rPr>
                <w:rFonts w:ascii="Times New Roman" w:hAnsi="Times New Roman" w:eastAsia="宋体"/>
                <w:bCs/>
                <w:color w:val="000000"/>
                <w:sz w:val="24"/>
                <w:szCs w:val="24"/>
                <w:highlight w:val="none"/>
              </w:rPr>
            </w:pPr>
          </w:p>
        </w:tc>
        <w:tc>
          <w:tcPr>
            <w:tcW w:w="1223" w:type="dxa"/>
            <w:vAlign w:val="top"/>
          </w:tcPr>
          <w:p w14:paraId="6161AC3E">
            <w:pPr>
              <w:ind w:left="-23" w:firstLine="416"/>
              <w:rPr>
                <w:rFonts w:ascii="Times New Roman" w:hAnsi="Times New Roman" w:eastAsia="宋体"/>
                <w:bCs/>
                <w:color w:val="000000"/>
                <w:sz w:val="24"/>
                <w:szCs w:val="24"/>
                <w:highlight w:val="none"/>
              </w:rPr>
            </w:pPr>
          </w:p>
        </w:tc>
      </w:tr>
      <w:tr w14:paraId="55E7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D7ABD96">
            <w:pPr>
              <w:jc w:val="center"/>
              <w:rPr>
                <w:rFonts w:hint="eastAsia" w:ascii="Times New Roman" w:hAnsi="Times New Roman" w:eastAsia="宋体"/>
                <w:bCs/>
                <w:color w:val="000000"/>
                <w:szCs w:val="21"/>
                <w:highlight w:val="none"/>
                <w:lang w:eastAsia="zh-CN"/>
              </w:rPr>
            </w:pPr>
            <w:r>
              <w:rPr>
                <w:rFonts w:hint="eastAsia"/>
                <w:bCs/>
                <w:color w:val="000000"/>
                <w:szCs w:val="21"/>
                <w:highlight w:val="none"/>
                <w:lang w:val="en-US" w:eastAsia="zh-CN"/>
              </w:rPr>
              <w:t>7</w:t>
            </w:r>
          </w:p>
        </w:tc>
        <w:tc>
          <w:tcPr>
            <w:tcW w:w="4489" w:type="dxa"/>
            <w:vAlign w:val="center"/>
          </w:tcPr>
          <w:p w14:paraId="57B74A6C">
            <w:pPr>
              <w:rPr>
                <w:rFonts w:ascii="Times New Roman" w:hAnsi="Times New Roman" w:eastAsia="宋体"/>
                <w:bCs/>
                <w:color w:val="000000"/>
                <w:szCs w:val="21"/>
                <w:highlight w:val="none"/>
              </w:rPr>
            </w:pPr>
            <w:r>
              <w:rPr>
                <w:rFonts w:hint="eastAsia" w:ascii="宋体" w:hAnsi="宋体" w:cs="宋体"/>
                <w:b w:val="0"/>
                <w:bCs w:val="0"/>
                <w:color w:val="auto"/>
                <w:sz w:val="24"/>
                <w:szCs w:val="24"/>
                <w:highlight w:val="none"/>
                <w:lang w:val="en-US" w:eastAsia="zh-CN"/>
              </w:rPr>
              <w:t>无应当否决投标参评的情形、无不</w:t>
            </w:r>
            <w:r>
              <w:rPr>
                <w:rFonts w:hint="eastAsia" w:ascii="宋体" w:hAnsi="宋体" w:eastAsia="宋体" w:cs="宋体"/>
                <w:b w:val="0"/>
                <w:bCs w:val="0"/>
                <w:color w:val="auto"/>
                <w:sz w:val="24"/>
                <w:szCs w:val="24"/>
                <w:highlight w:val="none"/>
                <w:lang w:val="en-US" w:eastAsia="zh-CN"/>
              </w:rPr>
              <w:t>满足</w:t>
            </w:r>
            <w:r>
              <w:rPr>
                <w:rFonts w:hint="eastAsia" w:ascii="宋体" w:hAnsi="宋体" w:cs="宋体"/>
                <w:b w:val="0"/>
                <w:bCs w:val="0"/>
                <w:color w:val="auto"/>
                <w:sz w:val="24"/>
                <w:szCs w:val="24"/>
                <w:highlight w:val="none"/>
                <w:lang w:val="en-US" w:eastAsia="zh-CN"/>
              </w:rPr>
              <w:t>询价</w:t>
            </w:r>
            <w:r>
              <w:rPr>
                <w:rFonts w:hint="eastAsia" w:ascii="宋体" w:hAnsi="宋体" w:eastAsia="宋体" w:cs="宋体"/>
                <w:b w:val="0"/>
                <w:bCs w:val="0"/>
                <w:color w:val="auto"/>
                <w:sz w:val="24"/>
                <w:szCs w:val="24"/>
                <w:highlight w:val="none"/>
                <w:lang w:val="en-US" w:eastAsia="zh-CN"/>
              </w:rPr>
              <w:t>文件规定的其他条件（如按格式要求签名或盖章、密封要求等）。</w:t>
            </w:r>
          </w:p>
        </w:tc>
        <w:tc>
          <w:tcPr>
            <w:tcW w:w="1315" w:type="dxa"/>
            <w:vAlign w:val="center"/>
          </w:tcPr>
          <w:p w14:paraId="759E422D">
            <w:pPr>
              <w:ind w:left="-23" w:firstLine="416"/>
              <w:rPr>
                <w:rFonts w:ascii="Times New Roman" w:hAnsi="Times New Roman" w:eastAsia="宋体"/>
                <w:bCs/>
                <w:color w:val="000000"/>
                <w:sz w:val="24"/>
                <w:szCs w:val="24"/>
                <w:highlight w:val="none"/>
              </w:rPr>
            </w:pPr>
          </w:p>
        </w:tc>
        <w:tc>
          <w:tcPr>
            <w:tcW w:w="1285" w:type="dxa"/>
            <w:vAlign w:val="center"/>
          </w:tcPr>
          <w:p w14:paraId="3A2AB0B8">
            <w:pPr>
              <w:ind w:left="-23" w:firstLine="416"/>
              <w:rPr>
                <w:rFonts w:ascii="Times New Roman" w:hAnsi="Times New Roman" w:eastAsia="宋体"/>
                <w:bCs/>
                <w:color w:val="000000"/>
                <w:sz w:val="24"/>
                <w:szCs w:val="24"/>
                <w:highlight w:val="none"/>
              </w:rPr>
            </w:pPr>
          </w:p>
        </w:tc>
        <w:tc>
          <w:tcPr>
            <w:tcW w:w="1223" w:type="dxa"/>
            <w:vAlign w:val="top"/>
          </w:tcPr>
          <w:p w14:paraId="7B9F4E17">
            <w:pPr>
              <w:ind w:left="-23" w:firstLine="416"/>
              <w:rPr>
                <w:rFonts w:ascii="Times New Roman" w:hAnsi="Times New Roman" w:eastAsia="宋体"/>
                <w:bCs/>
                <w:color w:val="000000"/>
                <w:sz w:val="24"/>
                <w:szCs w:val="24"/>
                <w:highlight w:val="none"/>
              </w:rPr>
            </w:pPr>
          </w:p>
        </w:tc>
      </w:tr>
      <w:tr w14:paraId="17D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125C755C">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59E3D262">
            <w:pPr>
              <w:ind w:left="-23" w:firstLine="416"/>
              <w:rPr>
                <w:rFonts w:ascii="Times New Roman" w:hAnsi="Times New Roman" w:eastAsia="宋体"/>
                <w:bCs/>
                <w:color w:val="000000"/>
                <w:sz w:val="24"/>
                <w:szCs w:val="24"/>
                <w:highlight w:val="none"/>
              </w:rPr>
            </w:pPr>
          </w:p>
        </w:tc>
        <w:tc>
          <w:tcPr>
            <w:tcW w:w="1285" w:type="dxa"/>
            <w:vAlign w:val="center"/>
          </w:tcPr>
          <w:p w14:paraId="681C408C">
            <w:pPr>
              <w:ind w:left="-23" w:firstLine="416"/>
              <w:rPr>
                <w:rFonts w:ascii="Times New Roman" w:hAnsi="Times New Roman" w:eastAsia="宋体"/>
                <w:bCs/>
                <w:color w:val="000000"/>
                <w:sz w:val="24"/>
                <w:szCs w:val="24"/>
                <w:highlight w:val="none"/>
              </w:rPr>
            </w:pPr>
          </w:p>
        </w:tc>
        <w:tc>
          <w:tcPr>
            <w:tcW w:w="1223" w:type="dxa"/>
            <w:vAlign w:val="top"/>
          </w:tcPr>
          <w:p w14:paraId="1957A0DC">
            <w:pPr>
              <w:ind w:left="-23" w:firstLine="416"/>
              <w:rPr>
                <w:rFonts w:ascii="Times New Roman" w:hAnsi="Times New Roman" w:eastAsia="宋体"/>
                <w:bCs/>
                <w:color w:val="000000"/>
                <w:sz w:val="24"/>
                <w:szCs w:val="24"/>
                <w:highlight w:val="none"/>
              </w:rPr>
            </w:pPr>
          </w:p>
        </w:tc>
      </w:tr>
      <w:tr w14:paraId="1186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D38B93B">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7C6449F9">
            <w:pPr>
              <w:ind w:left="-23" w:firstLine="416"/>
              <w:rPr>
                <w:rFonts w:ascii="Times New Roman" w:hAnsi="Times New Roman" w:eastAsia="宋体"/>
                <w:bCs/>
                <w:color w:val="000000"/>
                <w:sz w:val="24"/>
                <w:szCs w:val="24"/>
                <w:highlight w:val="none"/>
              </w:rPr>
            </w:pPr>
          </w:p>
        </w:tc>
        <w:tc>
          <w:tcPr>
            <w:tcW w:w="1285" w:type="dxa"/>
            <w:vAlign w:val="center"/>
          </w:tcPr>
          <w:p w14:paraId="2D434448">
            <w:pPr>
              <w:ind w:left="-23" w:firstLine="416"/>
              <w:rPr>
                <w:rFonts w:ascii="Times New Roman" w:hAnsi="Times New Roman" w:eastAsia="宋体"/>
                <w:bCs/>
                <w:color w:val="000000"/>
                <w:sz w:val="24"/>
                <w:szCs w:val="24"/>
                <w:highlight w:val="none"/>
              </w:rPr>
            </w:pPr>
          </w:p>
        </w:tc>
        <w:tc>
          <w:tcPr>
            <w:tcW w:w="1223" w:type="dxa"/>
            <w:vAlign w:val="top"/>
          </w:tcPr>
          <w:p w14:paraId="62CB04D4">
            <w:pPr>
              <w:ind w:left="-23" w:firstLine="416"/>
              <w:rPr>
                <w:rFonts w:ascii="Times New Roman" w:hAnsi="Times New Roman" w:eastAsia="宋体"/>
                <w:bCs/>
                <w:color w:val="000000"/>
                <w:sz w:val="24"/>
                <w:szCs w:val="24"/>
                <w:highlight w:val="none"/>
              </w:rPr>
            </w:pPr>
          </w:p>
        </w:tc>
      </w:tr>
    </w:tbl>
    <w:p w14:paraId="39B407D0">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4D8B21B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6A7B7FD1">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507AF98A">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37396096">
      <w:pPr>
        <w:adjustRightInd w:val="0"/>
        <w:snapToGrid w:val="0"/>
        <w:spacing w:line="480" w:lineRule="auto"/>
        <w:rPr>
          <w:rFonts w:ascii="Times New Roman" w:hAnsi="Times New Roman" w:eastAsia="宋体"/>
          <w:bCs/>
          <w:sz w:val="24"/>
          <w:highlight w:val="none"/>
        </w:rPr>
      </w:pPr>
    </w:p>
    <w:p w14:paraId="24E0F3C9">
      <w:pPr>
        <w:adjustRightInd w:val="0"/>
        <w:snapToGrid w:val="0"/>
        <w:spacing w:line="480" w:lineRule="auto"/>
        <w:rPr>
          <w:rFonts w:ascii="Times New Roman" w:hAnsi="Times New Roman" w:eastAsia="宋体"/>
          <w:bCs/>
          <w:sz w:val="24"/>
          <w:highlight w:val="none"/>
        </w:rPr>
      </w:pPr>
    </w:p>
    <w:p w14:paraId="0E050951">
      <w:pPr>
        <w:adjustRightInd w:val="0"/>
        <w:snapToGrid w:val="0"/>
        <w:spacing w:line="48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49F10FA">
      <w:pPr>
        <w:adjustRightInd w:val="0"/>
        <w:snapToGrid w:val="0"/>
        <w:spacing w:line="480" w:lineRule="auto"/>
        <w:rPr>
          <w:rFonts w:ascii="Times New Roman" w:hAnsi="Times New Roman" w:eastAsia="宋体"/>
          <w:bCs/>
          <w:sz w:val="24"/>
          <w:highlight w:val="none"/>
        </w:rPr>
      </w:pPr>
    </w:p>
    <w:p w14:paraId="761506F8">
      <w:pPr>
        <w:adjustRightInd w:val="0"/>
        <w:snapToGrid w:val="0"/>
        <w:spacing w:line="480" w:lineRule="auto"/>
        <w:rPr>
          <w:rFonts w:ascii="Times New Roman" w:hAnsi="Times New Roman" w:eastAsia="宋体"/>
          <w:bCs/>
          <w:sz w:val="24"/>
          <w:highlight w:val="none"/>
        </w:rPr>
      </w:pPr>
    </w:p>
    <w:p w14:paraId="1C90EF80">
      <w:pPr>
        <w:adjustRightInd w:val="0"/>
        <w:snapToGrid w:val="0"/>
        <w:spacing w:line="48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评审日期：</w:t>
      </w:r>
    </w:p>
    <w:p w14:paraId="2B7B31EA">
      <w:pPr>
        <w:adjustRightInd w:val="0"/>
        <w:snapToGrid w:val="0"/>
        <w:spacing w:line="560" w:lineRule="exact"/>
        <w:jc w:val="center"/>
        <w:rPr>
          <w:rFonts w:hint="eastAsia" w:ascii="宋体" w:hAnsi="宋体" w:eastAsia="宋体" w:cs="宋体"/>
          <w:b/>
          <w:bCs/>
          <w:sz w:val="44"/>
          <w:szCs w:val="44"/>
          <w:highlight w:val="none"/>
          <w:lang w:val="en-US" w:eastAsia="zh-CN"/>
        </w:rPr>
      </w:pPr>
    </w:p>
    <w:p w14:paraId="79A8D33B">
      <w:pPr>
        <w:ind w:firstLine="480" w:firstLineChars="200"/>
        <w:rPr>
          <w:rFonts w:hint="eastAsia" w:ascii="宋体" w:hAnsi="宋体" w:cs="宋体"/>
          <w:b w:val="0"/>
          <w:bCs w:val="0"/>
          <w:sz w:val="24"/>
          <w:szCs w:val="24"/>
          <w:highlight w:val="none"/>
          <w:lang w:val="en-US" w:eastAsia="zh-CN"/>
        </w:rPr>
      </w:pPr>
    </w:p>
    <w:p w14:paraId="48EE5560">
      <w:pPr>
        <w:ind w:firstLine="480" w:firstLineChars="200"/>
        <w:rPr>
          <w:rFonts w:hint="eastAsia" w:ascii="宋体" w:hAnsi="宋体" w:cs="宋体"/>
          <w:b w:val="0"/>
          <w:bCs w:val="0"/>
          <w:sz w:val="24"/>
          <w:szCs w:val="24"/>
          <w:highlight w:val="none"/>
          <w:lang w:val="en-US" w:eastAsia="zh-CN"/>
        </w:rPr>
      </w:pPr>
    </w:p>
    <w:p w14:paraId="40ED685D">
      <w:pPr>
        <w:ind w:firstLine="480" w:firstLineChars="200"/>
        <w:rPr>
          <w:rFonts w:hint="eastAsia" w:ascii="宋体" w:hAnsi="宋体" w:cs="宋体"/>
          <w:b w:val="0"/>
          <w:bCs w:val="0"/>
          <w:sz w:val="24"/>
          <w:szCs w:val="24"/>
          <w:highlight w:val="none"/>
          <w:lang w:val="en-US" w:eastAsia="zh-CN"/>
        </w:rPr>
      </w:pPr>
    </w:p>
    <w:p w14:paraId="5644BDCF">
      <w:pPr>
        <w:ind w:firstLine="480" w:firstLineChars="200"/>
        <w:rPr>
          <w:rFonts w:hint="eastAsia" w:ascii="宋体" w:hAnsi="宋体" w:cs="宋体"/>
          <w:b w:val="0"/>
          <w:bCs w:val="0"/>
          <w:sz w:val="24"/>
          <w:szCs w:val="24"/>
          <w:highlight w:val="none"/>
          <w:lang w:val="en-US" w:eastAsia="zh-CN"/>
        </w:rPr>
      </w:pPr>
    </w:p>
    <w:p w14:paraId="09831F78">
      <w:pPr>
        <w:ind w:firstLine="480" w:firstLineChars="200"/>
        <w:rPr>
          <w:rFonts w:hint="eastAsia" w:ascii="宋体" w:hAnsi="宋体" w:cs="宋体"/>
          <w:b w:val="0"/>
          <w:bCs w:val="0"/>
          <w:sz w:val="24"/>
          <w:szCs w:val="24"/>
          <w:highlight w:val="none"/>
          <w:lang w:val="en-US" w:eastAsia="zh-CN"/>
        </w:rPr>
      </w:pPr>
    </w:p>
    <w:p w14:paraId="575632F8">
      <w:pPr>
        <w:ind w:firstLine="480" w:firstLineChars="200"/>
        <w:rPr>
          <w:rFonts w:hint="eastAsia" w:ascii="宋体" w:hAnsi="宋体" w:cs="宋体"/>
          <w:b w:val="0"/>
          <w:bCs w:val="0"/>
          <w:sz w:val="24"/>
          <w:szCs w:val="24"/>
          <w:highlight w:val="none"/>
          <w:lang w:val="en-US" w:eastAsia="zh-CN"/>
        </w:rPr>
      </w:pPr>
    </w:p>
    <w:p w14:paraId="1CE5B367">
      <w:pPr>
        <w:ind w:firstLine="480" w:firstLineChars="200"/>
        <w:rPr>
          <w:rFonts w:hint="eastAsia" w:ascii="宋体" w:hAnsi="宋体" w:cs="宋体"/>
          <w:b w:val="0"/>
          <w:bCs w:val="0"/>
          <w:sz w:val="24"/>
          <w:szCs w:val="24"/>
          <w:highlight w:val="none"/>
          <w:lang w:val="en-US" w:eastAsia="zh-CN"/>
        </w:rPr>
      </w:pPr>
    </w:p>
    <w:p w14:paraId="0EB472BC">
      <w:pPr>
        <w:ind w:firstLine="480" w:firstLineChars="200"/>
        <w:rPr>
          <w:rFonts w:hint="eastAsia" w:ascii="宋体" w:hAnsi="宋体" w:cs="宋体"/>
          <w:b w:val="0"/>
          <w:bCs w:val="0"/>
          <w:sz w:val="24"/>
          <w:szCs w:val="24"/>
          <w:highlight w:val="none"/>
          <w:lang w:val="en-US" w:eastAsia="zh-CN"/>
        </w:rPr>
      </w:pPr>
    </w:p>
    <w:p w14:paraId="2B6DF4AB">
      <w:pPr>
        <w:ind w:firstLine="480" w:firstLineChars="200"/>
        <w:rPr>
          <w:rFonts w:hint="eastAsia" w:ascii="宋体" w:hAnsi="宋体" w:cs="宋体"/>
          <w:b w:val="0"/>
          <w:bCs w:val="0"/>
          <w:sz w:val="24"/>
          <w:szCs w:val="24"/>
          <w:highlight w:val="none"/>
          <w:lang w:val="en-US" w:eastAsia="zh-CN"/>
        </w:rPr>
      </w:pPr>
    </w:p>
    <w:p w14:paraId="09226B8B">
      <w:pPr>
        <w:ind w:firstLine="480" w:firstLineChars="200"/>
        <w:rPr>
          <w:rFonts w:hint="eastAsia" w:ascii="宋体" w:hAnsi="宋体" w:cs="宋体"/>
          <w:b w:val="0"/>
          <w:bCs w:val="0"/>
          <w:sz w:val="24"/>
          <w:szCs w:val="24"/>
          <w:highlight w:val="none"/>
          <w:lang w:val="en-US" w:eastAsia="zh-CN"/>
        </w:rPr>
      </w:pPr>
    </w:p>
    <w:p w14:paraId="665578F1">
      <w:pPr>
        <w:ind w:firstLine="480" w:firstLineChars="200"/>
        <w:rPr>
          <w:rFonts w:hint="eastAsia" w:ascii="宋体" w:hAnsi="宋体" w:cs="宋体"/>
          <w:b w:val="0"/>
          <w:bCs w:val="0"/>
          <w:sz w:val="24"/>
          <w:szCs w:val="24"/>
          <w:highlight w:val="none"/>
          <w:lang w:val="en-US" w:eastAsia="zh-CN"/>
        </w:rPr>
      </w:pPr>
    </w:p>
    <w:p w14:paraId="15932271">
      <w:pPr>
        <w:ind w:firstLine="480" w:firstLineChars="200"/>
        <w:rPr>
          <w:rFonts w:hint="eastAsia" w:ascii="宋体" w:hAnsi="宋体" w:cs="宋体"/>
          <w:b w:val="0"/>
          <w:bCs w:val="0"/>
          <w:sz w:val="24"/>
          <w:szCs w:val="24"/>
          <w:highlight w:val="none"/>
          <w:lang w:val="en-US" w:eastAsia="zh-CN"/>
        </w:rPr>
      </w:pPr>
    </w:p>
    <w:p w14:paraId="43505492">
      <w:pPr>
        <w:ind w:firstLine="480" w:firstLineChars="200"/>
        <w:rPr>
          <w:rFonts w:hint="eastAsia" w:ascii="宋体" w:hAnsi="宋体" w:cs="宋体"/>
          <w:b w:val="0"/>
          <w:bCs w:val="0"/>
          <w:sz w:val="24"/>
          <w:szCs w:val="24"/>
          <w:highlight w:val="none"/>
          <w:lang w:val="en-US" w:eastAsia="zh-CN"/>
        </w:rPr>
      </w:pPr>
    </w:p>
    <w:p w14:paraId="300F8D4F">
      <w:pPr>
        <w:ind w:firstLine="480" w:firstLineChars="200"/>
        <w:rPr>
          <w:rFonts w:hint="eastAsia" w:ascii="宋体" w:hAnsi="宋体" w:cs="宋体"/>
          <w:b w:val="0"/>
          <w:bCs w:val="0"/>
          <w:sz w:val="24"/>
          <w:szCs w:val="24"/>
          <w:highlight w:val="none"/>
          <w:lang w:val="en-US" w:eastAsia="zh-CN"/>
        </w:rPr>
      </w:pPr>
    </w:p>
    <w:p w14:paraId="091AFA80">
      <w:pPr>
        <w:ind w:firstLine="480" w:firstLineChars="200"/>
        <w:rPr>
          <w:rFonts w:hint="eastAsia" w:ascii="宋体" w:hAnsi="宋体" w:cs="宋体"/>
          <w:b w:val="0"/>
          <w:bCs w:val="0"/>
          <w:sz w:val="24"/>
          <w:szCs w:val="24"/>
          <w:highlight w:val="none"/>
          <w:lang w:val="en-US" w:eastAsia="zh-CN"/>
        </w:rPr>
      </w:pPr>
    </w:p>
    <w:p w14:paraId="4D185F44">
      <w:pPr>
        <w:ind w:firstLine="480" w:firstLineChars="200"/>
        <w:rPr>
          <w:rFonts w:hint="eastAsia" w:ascii="宋体" w:hAnsi="宋体" w:cs="宋体"/>
          <w:b w:val="0"/>
          <w:bCs w:val="0"/>
          <w:sz w:val="24"/>
          <w:szCs w:val="24"/>
          <w:highlight w:val="none"/>
          <w:lang w:val="en-US" w:eastAsia="zh-CN"/>
        </w:rPr>
      </w:pPr>
    </w:p>
    <w:p w14:paraId="1026ED9E">
      <w:pPr>
        <w:ind w:firstLine="480" w:firstLineChars="200"/>
        <w:rPr>
          <w:rFonts w:hint="eastAsia" w:ascii="宋体" w:hAnsi="宋体" w:cs="宋体"/>
          <w:b w:val="0"/>
          <w:bCs w:val="0"/>
          <w:sz w:val="24"/>
          <w:szCs w:val="24"/>
          <w:highlight w:val="none"/>
          <w:lang w:val="en-US" w:eastAsia="zh-CN"/>
        </w:rPr>
      </w:pPr>
    </w:p>
    <w:p w14:paraId="701133FB">
      <w:pPr>
        <w:ind w:firstLine="480" w:firstLineChars="200"/>
        <w:rPr>
          <w:rFonts w:hint="eastAsia" w:ascii="宋体" w:hAnsi="宋体" w:cs="宋体"/>
          <w:b w:val="0"/>
          <w:bCs w:val="0"/>
          <w:sz w:val="24"/>
          <w:szCs w:val="24"/>
          <w:highlight w:val="none"/>
          <w:lang w:val="en-US" w:eastAsia="zh-CN"/>
        </w:rPr>
      </w:pPr>
    </w:p>
    <w:p w14:paraId="06458222">
      <w:pPr>
        <w:ind w:firstLine="480" w:firstLineChars="200"/>
        <w:rPr>
          <w:rFonts w:hint="eastAsia" w:ascii="宋体" w:hAnsi="宋体" w:cs="宋体"/>
          <w:b w:val="0"/>
          <w:bCs w:val="0"/>
          <w:sz w:val="24"/>
          <w:szCs w:val="24"/>
          <w:highlight w:val="none"/>
          <w:lang w:val="en-US" w:eastAsia="zh-CN"/>
        </w:rPr>
      </w:pPr>
    </w:p>
    <w:p w14:paraId="01FC819D">
      <w:pPr>
        <w:ind w:firstLine="480" w:firstLineChars="200"/>
        <w:rPr>
          <w:rFonts w:hint="eastAsia" w:ascii="宋体" w:hAnsi="宋体" w:cs="宋体"/>
          <w:b w:val="0"/>
          <w:bCs w:val="0"/>
          <w:sz w:val="24"/>
          <w:szCs w:val="24"/>
          <w:highlight w:val="none"/>
          <w:lang w:val="en-US" w:eastAsia="zh-CN"/>
        </w:rPr>
      </w:pPr>
    </w:p>
    <w:p w14:paraId="14D9AD0A">
      <w:pPr>
        <w:ind w:firstLine="480" w:firstLineChars="200"/>
        <w:rPr>
          <w:rFonts w:hint="eastAsia" w:ascii="宋体" w:hAnsi="宋体" w:cs="宋体"/>
          <w:b w:val="0"/>
          <w:bCs w:val="0"/>
          <w:sz w:val="24"/>
          <w:szCs w:val="24"/>
          <w:highlight w:val="none"/>
          <w:lang w:val="en-US" w:eastAsia="zh-CN"/>
        </w:rPr>
      </w:pPr>
    </w:p>
    <w:p w14:paraId="0A9308FF">
      <w:pPr>
        <w:ind w:firstLine="480" w:firstLineChars="200"/>
        <w:rPr>
          <w:rFonts w:hint="eastAsia" w:ascii="宋体" w:hAnsi="宋体" w:cs="宋体"/>
          <w:b w:val="0"/>
          <w:bCs w:val="0"/>
          <w:sz w:val="24"/>
          <w:szCs w:val="24"/>
          <w:highlight w:val="none"/>
          <w:lang w:val="en-US" w:eastAsia="zh-CN"/>
        </w:rPr>
      </w:pPr>
    </w:p>
    <w:p w14:paraId="6CAE38AF">
      <w:pPr>
        <w:ind w:firstLine="480" w:firstLineChars="200"/>
        <w:rPr>
          <w:rFonts w:hint="eastAsia" w:ascii="宋体" w:hAnsi="宋体" w:cs="宋体"/>
          <w:b w:val="0"/>
          <w:bCs w:val="0"/>
          <w:sz w:val="24"/>
          <w:szCs w:val="24"/>
          <w:highlight w:val="none"/>
          <w:lang w:val="en-US" w:eastAsia="zh-CN"/>
        </w:rPr>
      </w:pPr>
    </w:p>
    <w:p w14:paraId="349CF911">
      <w:pPr>
        <w:ind w:firstLine="480" w:firstLineChars="200"/>
        <w:rPr>
          <w:rFonts w:hint="eastAsia" w:ascii="宋体" w:hAnsi="宋体" w:cs="宋体"/>
          <w:b w:val="0"/>
          <w:bCs w:val="0"/>
          <w:sz w:val="24"/>
          <w:szCs w:val="24"/>
          <w:highlight w:val="none"/>
          <w:lang w:val="en-US" w:eastAsia="zh-CN"/>
        </w:rPr>
      </w:pPr>
    </w:p>
    <w:p w14:paraId="0548A479">
      <w:pPr>
        <w:ind w:firstLine="480" w:firstLineChars="200"/>
        <w:rPr>
          <w:rFonts w:hint="eastAsia" w:ascii="宋体" w:hAnsi="宋体" w:cs="宋体"/>
          <w:b w:val="0"/>
          <w:bCs w:val="0"/>
          <w:sz w:val="24"/>
          <w:szCs w:val="24"/>
          <w:highlight w:val="none"/>
          <w:lang w:val="en-US" w:eastAsia="zh-CN"/>
        </w:rPr>
      </w:pPr>
    </w:p>
    <w:p w14:paraId="4658A018">
      <w:pPr>
        <w:ind w:firstLine="480" w:firstLineChars="200"/>
        <w:rPr>
          <w:rFonts w:hint="eastAsia" w:ascii="宋体" w:hAnsi="宋体" w:cs="宋体"/>
          <w:b w:val="0"/>
          <w:bCs w:val="0"/>
          <w:sz w:val="24"/>
          <w:szCs w:val="24"/>
          <w:highlight w:val="none"/>
          <w:lang w:val="en-US" w:eastAsia="zh-CN"/>
        </w:rPr>
      </w:pPr>
    </w:p>
    <w:p w14:paraId="45CE884C">
      <w:pPr>
        <w:ind w:firstLine="480" w:firstLineChars="200"/>
        <w:rPr>
          <w:rFonts w:hint="eastAsia" w:ascii="宋体" w:hAnsi="宋体" w:cs="宋体"/>
          <w:b w:val="0"/>
          <w:bCs w:val="0"/>
          <w:sz w:val="24"/>
          <w:szCs w:val="24"/>
          <w:highlight w:val="none"/>
          <w:lang w:val="en-US" w:eastAsia="zh-CN"/>
        </w:rPr>
      </w:pPr>
    </w:p>
    <w:p w14:paraId="3E6466E6">
      <w:pPr>
        <w:ind w:firstLine="480" w:firstLineChars="200"/>
        <w:rPr>
          <w:rFonts w:hint="eastAsia" w:ascii="宋体" w:hAnsi="宋体" w:cs="宋体"/>
          <w:b w:val="0"/>
          <w:bCs w:val="0"/>
          <w:sz w:val="24"/>
          <w:szCs w:val="24"/>
          <w:highlight w:val="none"/>
          <w:lang w:val="en-US" w:eastAsia="zh-CN"/>
        </w:rPr>
      </w:pPr>
    </w:p>
    <w:p w14:paraId="4ED56AD2">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B331E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cs="宋体"/>
          <w:b w:val="0"/>
          <w:bCs w:val="0"/>
          <w:color w:val="auto"/>
          <w:sz w:val="24"/>
          <w:szCs w:val="24"/>
          <w:highlight w:val="none"/>
          <w:lang w:val="en-US" w:eastAsia="zh-CN"/>
        </w:rPr>
      </w:pPr>
    </w:p>
    <w:p w14:paraId="24761F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全体成员签名：                                  </w:t>
      </w:r>
    </w:p>
    <w:p w14:paraId="28936670">
      <w:pPr>
        <w:pStyle w:val="40"/>
        <w:rPr>
          <w:rFonts w:hint="eastAsia"/>
          <w:lang w:val="en-US" w:eastAsia="zh-CN"/>
        </w:rPr>
      </w:pPr>
    </w:p>
    <w:p w14:paraId="1465A13D">
      <w:pPr>
        <w:rPr>
          <w:rFonts w:hint="eastAsia"/>
          <w:lang w:val="en-US" w:eastAsia="zh-CN"/>
        </w:rPr>
      </w:pPr>
    </w:p>
    <w:p w14:paraId="3711DB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524BB29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3"/>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17767A7F">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xml:space="preserve">：                               </w:t>
      </w:r>
    </w:p>
    <w:p w14:paraId="16560BFC">
      <w:pPr>
        <w:rPr>
          <w:rFonts w:hint="eastAsia" w:ascii="宋体" w:hAnsi="宋体" w:eastAsia="宋体" w:cs="宋体"/>
          <w:b w:val="0"/>
          <w:bCs w:val="0"/>
          <w:sz w:val="24"/>
          <w:szCs w:val="24"/>
          <w:highlight w:val="none"/>
          <w:lang w:val="en-US" w:eastAsia="zh-CN"/>
        </w:rPr>
      </w:pPr>
    </w:p>
    <w:p w14:paraId="0C855ADF">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ind w:firstLine="883" w:firstLineChars="200"/>
        <w:jc w:val="both"/>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E5C22A9">
      <w:pPr>
        <w:pStyle w:val="5"/>
        <w:spacing w:before="120" w:after="120"/>
        <w:rPr>
          <w:rFonts w:hint="eastAsia" w:ascii="宋体" w:hAnsi="宋体"/>
          <w:sz w:val="24"/>
          <w:szCs w:val="24"/>
          <w:highlight w:val="none"/>
        </w:rPr>
      </w:pPr>
      <w:bookmarkStart w:id="6" w:name="_Toc202816996"/>
      <w:bookmarkStart w:id="7" w:name="_Toc202251075"/>
      <w:bookmarkStart w:id="8" w:name="_Toc6397152"/>
      <w:bookmarkStart w:id="9" w:name="_Toc202819878"/>
      <w:bookmarkStart w:id="10" w:name="_Toc259090982"/>
      <w:bookmarkStart w:id="11" w:name="_Toc6727973"/>
      <w:bookmarkStart w:id="12" w:name="_Toc202252034"/>
      <w:bookmarkStart w:id="13" w:name="_Toc276645579"/>
      <w:bookmarkStart w:id="14" w:name="_Toc32977098"/>
      <w:bookmarkStart w:id="15" w:name="_Toc202251700"/>
      <w:bookmarkStart w:id="16" w:name="_Toc449531300"/>
      <w:bookmarkStart w:id="17" w:name="_Toc202254105"/>
      <w:bookmarkStart w:id="18" w:name="_Toc202820351"/>
      <w:bookmarkStart w:id="19" w:name="_Toc20379"/>
    </w:p>
    <w:p w14:paraId="496EE15A">
      <w:pPr>
        <w:rPr>
          <w:rFonts w:hint="eastAsia"/>
        </w:rPr>
      </w:pPr>
    </w:p>
    <w:p w14:paraId="1E5DC375">
      <w:pPr>
        <w:pStyle w:val="13"/>
        <w:spacing w:before="15"/>
        <w:ind w:firstLine="261"/>
        <w:rPr>
          <w:rFonts w:hint="eastAsia"/>
          <w:b/>
          <w:sz w:val="24"/>
          <w:highlight w:val="none"/>
        </w:rPr>
      </w:pPr>
    </w:p>
    <w:p w14:paraId="1C6138CB">
      <w:pPr>
        <w:ind w:firstLine="964"/>
        <w:jc w:val="center"/>
        <w:rPr>
          <w:rFonts w:hint="eastAsia" w:ascii="宋体" w:hAnsi="宋体"/>
          <w:b/>
          <w:bCs/>
          <w:sz w:val="84"/>
          <w:szCs w:val="84"/>
          <w:highlight w:val="none"/>
          <w:lang w:val="en-US" w:eastAsia="zh-CN"/>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中山市公共交通运输集团有限公司乐群汽车修配厂环境影响评价项目</w:t>
      </w:r>
    </w:p>
    <w:p w14:paraId="2EA565CA">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lang w:val="en-US" w:eastAsia="zh-CN"/>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7"/>
        <w:ind w:firstLine="482"/>
        <w:rPr>
          <w:rFonts w:hint="eastAsia" w:ascii="宋体" w:hAnsi="宋体" w:cs="宋体"/>
          <w:b/>
          <w:bCs/>
          <w:sz w:val="24"/>
          <w:szCs w:val="24"/>
          <w:highlight w:val="none"/>
        </w:rPr>
      </w:pPr>
    </w:p>
    <w:p w14:paraId="67F4D343">
      <w:pPr>
        <w:pStyle w:val="77"/>
        <w:ind w:firstLine="482"/>
        <w:rPr>
          <w:rFonts w:hint="eastAsia" w:ascii="宋体" w:hAnsi="宋体" w:cs="宋体"/>
          <w:b/>
          <w:bCs/>
          <w:sz w:val="24"/>
          <w:szCs w:val="24"/>
          <w:highlight w:val="none"/>
        </w:rPr>
      </w:pPr>
    </w:p>
    <w:p w14:paraId="20D9DDDB">
      <w:pPr>
        <w:pStyle w:val="77"/>
        <w:ind w:firstLine="482"/>
        <w:rPr>
          <w:rFonts w:hint="eastAsia" w:ascii="宋体" w:hAnsi="宋体" w:cs="宋体"/>
          <w:b/>
          <w:bCs/>
          <w:sz w:val="24"/>
          <w:szCs w:val="24"/>
          <w:highlight w:val="none"/>
        </w:rPr>
      </w:pPr>
    </w:p>
    <w:p w14:paraId="632794D4">
      <w:pPr>
        <w:pStyle w:val="77"/>
        <w:ind w:firstLine="482"/>
        <w:rPr>
          <w:rFonts w:hint="eastAsia" w:ascii="宋体" w:hAnsi="宋体" w:cs="宋体"/>
          <w:b/>
          <w:bCs/>
          <w:sz w:val="24"/>
          <w:szCs w:val="24"/>
          <w:highlight w:val="none"/>
        </w:rPr>
      </w:pPr>
    </w:p>
    <w:p w14:paraId="3ACC8CC0">
      <w:pPr>
        <w:pStyle w:val="77"/>
        <w:ind w:firstLine="482"/>
        <w:rPr>
          <w:rFonts w:hint="eastAsia" w:ascii="宋体" w:hAnsi="宋体" w:cs="宋体"/>
          <w:b/>
          <w:bCs/>
          <w:sz w:val="24"/>
          <w:szCs w:val="24"/>
          <w:highlight w:val="none"/>
        </w:rPr>
      </w:pPr>
      <w:bookmarkStart w:id="22" w:name="_GoBack"/>
      <w:bookmarkEnd w:id="22"/>
    </w:p>
    <w:p w14:paraId="3EC3BBC1">
      <w:pPr>
        <w:pStyle w:val="77"/>
        <w:ind w:firstLine="482"/>
        <w:rPr>
          <w:rFonts w:hint="eastAsia" w:ascii="宋体" w:hAnsi="宋体" w:cs="宋体"/>
          <w:b/>
          <w:bCs/>
          <w:sz w:val="24"/>
          <w:szCs w:val="24"/>
          <w:highlight w:val="none"/>
        </w:rPr>
      </w:pPr>
    </w:p>
    <w:p w14:paraId="45ED9E13">
      <w:pPr>
        <w:pStyle w:val="77"/>
        <w:ind w:firstLine="482"/>
        <w:rPr>
          <w:rFonts w:hint="eastAsia" w:ascii="宋体" w:hAnsi="宋体" w:cs="宋体"/>
          <w:b/>
          <w:bCs/>
          <w:sz w:val="24"/>
          <w:szCs w:val="24"/>
          <w:highlight w:val="none"/>
        </w:rPr>
      </w:pPr>
    </w:p>
    <w:p w14:paraId="291ADA86">
      <w:pPr>
        <w:pStyle w:val="77"/>
        <w:ind w:firstLine="482"/>
        <w:rPr>
          <w:rFonts w:hint="eastAsia" w:ascii="宋体" w:hAnsi="宋体" w:cs="宋体"/>
          <w:b/>
          <w:bCs/>
          <w:sz w:val="24"/>
          <w:szCs w:val="24"/>
          <w:highlight w:val="none"/>
        </w:rPr>
      </w:pPr>
    </w:p>
    <w:p w14:paraId="39A13020">
      <w:pPr>
        <w:pStyle w:val="77"/>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620EB9E4">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76DA2896">
      <w:pPr>
        <w:tabs>
          <w:tab w:val="left" w:pos="900"/>
        </w:tabs>
        <w:rPr>
          <w:rFonts w:ascii="Times New Roman" w:hAnsi="Times New Roman" w:eastAsia="宋体"/>
          <w:bCs/>
          <w:sz w:val="24"/>
          <w:highlight w:val="none"/>
        </w:rPr>
      </w:pPr>
    </w:p>
    <w:p w14:paraId="10FDB6A1">
      <w:pPr>
        <w:keepNext w:val="0"/>
        <w:keepLines w:val="0"/>
        <w:pageBreakBefore w:val="0"/>
        <w:tabs>
          <w:tab w:val="left" w:pos="900"/>
        </w:tabs>
        <w:kinsoku/>
        <w:wordWrap/>
        <w:overflowPunct/>
        <w:topLinePunct w:val="0"/>
        <w:autoSpaceDE/>
        <w:autoSpaceDN/>
        <w:bidi w:val="0"/>
        <w:adjustRightInd/>
        <w:snapToGrid/>
        <w:spacing w:line="560" w:lineRule="exact"/>
        <w:textAlignment w:val="auto"/>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14:paraId="4FE1C23D">
      <w:pPr>
        <w:pStyle w:val="28"/>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eastAsia" w:ascii="宋体" w:hAnsi="宋体" w:eastAsia="宋体" w:cs="宋体"/>
          <w:bCs w:val="0"/>
          <w:sz w:val="28"/>
          <w:szCs w:val="28"/>
          <w:highlight w:val="none"/>
          <w:u w:val="none"/>
          <w:lang w:val="en-US" w:eastAsia="zh-CN" w:bidi="ar-SA"/>
        </w:rPr>
        <w:t>中山市公共交通运输集团有限公司乐群汽车修配厂环境影响评价项目</w:t>
      </w:r>
      <w:r>
        <w:rPr>
          <w:rFonts w:hint="eastAsia" w:cs="宋体"/>
          <w:bCs w:val="0"/>
          <w:sz w:val="28"/>
          <w:szCs w:val="28"/>
          <w:highlight w:val="none"/>
          <w:u w:val="none"/>
          <w:lang w:val="en-US" w:eastAsia="zh-CN" w:bidi="ar-SA"/>
        </w:rPr>
        <w:t>询价文件</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p>
    <w:p w14:paraId="705DAE9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w:t>
      </w:r>
      <w:r>
        <w:rPr>
          <w:rFonts w:hint="eastAsia" w:ascii="Times New Roman" w:hAnsi="Times New Roman"/>
          <w:bCs/>
          <w:sz w:val="28"/>
          <w:szCs w:val="24"/>
          <w:highlight w:val="none"/>
          <w:lang w:val="en-US" w:eastAsia="zh-CN"/>
        </w:rPr>
        <w:t>询价</w:t>
      </w:r>
      <w:r>
        <w:rPr>
          <w:rFonts w:ascii="Times New Roman" w:hAnsi="Times New Roman" w:eastAsia="宋体"/>
          <w:bCs/>
          <w:sz w:val="28"/>
          <w:szCs w:val="24"/>
          <w:highlight w:val="none"/>
        </w:rPr>
        <w:t>文件中的一切要求，提供相关服务。</w:t>
      </w:r>
    </w:p>
    <w:p w14:paraId="765196A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14:paraId="008B99D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14:paraId="6B65D4C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w:t>
      </w:r>
    </w:p>
    <w:p w14:paraId="100F898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14:paraId="12B4D64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bCs/>
          <w:sz w:val="28"/>
          <w:szCs w:val="24"/>
          <w:highlight w:val="none"/>
          <w:lang w:eastAsia="zh-CN"/>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w:t>
      </w:r>
      <w:r>
        <w:rPr>
          <w:rFonts w:hint="eastAsia" w:ascii="Times New Roman" w:hAnsi="Times New Roman" w:eastAsia="宋体"/>
          <w:bCs/>
          <w:sz w:val="28"/>
          <w:szCs w:val="24"/>
          <w:highlight w:val="none"/>
        </w:rPr>
        <w:t>我方与其他</w:t>
      </w:r>
      <w:r>
        <w:rPr>
          <w:rFonts w:hint="eastAsia"/>
          <w:bCs/>
          <w:sz w:val="28"/>
          <w:szCs w:val="24"/>
          <w:highlight w:val="none"/>
          <w:lang w:eastAsia="zh-CN"/>
        </w:rPr>
        <w:t>服务</w:t>
      </w:r>
      <w:r>
        <w:rPr>
          <w:rFonts w:hint="eastAsia" w:ascii="Times New Roman" w:hAnsi="Times New Roman" w:eastAsia="宋体"/>
          <w:bCs/>
          <w:sz w:val="28"/>
          <w:szCs w:val="24"/>
          <w:highlight w:val="none"/>
        </w:rPr>
        <w:t>商不存在单位负责人为同或者存在直接控股、管管理关系。属于非联合体投标参评</w:t>
      </w:r>
      <w:r>
        <w:rPr>
          <w:rFonts w:hint="eastAsia"/>
          <w:bCs/>
          <w:sz w:val="28"/>
          <w:szCs w:val="24"/>
          <w:highlight w:val="none"/>
          <w:lang w:eastAsia="zh-CN"/>
        </w:rPr>
        <w:t>。</w:t>
      </w:r>
    </w:p>
    <w:p w14:paraId="265E176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hint="eastAsia"/>
          <w:bCs/>
          <w:sz w:val="28"/>
          <w:szCs w:val="24"/>
          <w:highlight w:val="none"/>
          <w:lang w:val="en-US" w:eastAsia="zh-CN"/>
        </w:rPr>
        <w:t>7.</w:t>
      </w:r>
      <w:r>
        <w:rPr>
          <w:rFonts w:ascii="Times New Roman" w:hAnsi="Times New Roman" w:eastAsia="宋体"/>
          <w:bCs/>
          <w:sz w:val="28"/>
          <w:szCs w:val="24"/>
          <w:highlight w:val="none"/>
        </w:rPr>
        <w:t>参评文件有效期：报名截止之日后90天内有效。</w:t>
      </w:r>
    </w:p>
    <w:p w14:paraId="5803780F">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p>
    <w:p w14:paraId="7767AF03">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14:paraId="022DEF33">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14:paraId="0D2BFC97">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4"/>
          <w:highlight w:val="none"/>
        </w:rPr>
      </w:pPr>
      <w:r>
        <w:rPr>
          <w:rFonts w:ascii="Times New Roman" w:hAnsi="Times New Roman" w:eastAsia="宋体"/>
          <w:bCs/>
          <w:sz w:val="28"/>
          <w:szCs w:val="24"/>
          <w:highlight w:val="none"/>
        </w:rPr>
        <w:t>日期：</w:t>
      </w:r>
    </w:p>
    <w:p w14:paraId="627E32A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2"/>
        <w:rPr>
          <w:rFonts w:hint="eastAsia"/>
          <w:highlight w:val="none"/>
        </w:rPr>
      </w:pPr>
    </w:p>
    <w:p w14:paraId="44C29A07">
      <w:pPr>
        <w:pStyle w:val="2"/>
        <w:rPr>
          <w:rFonts w:hint="eastAsia"/>
          <w:highlight w:val="none"/>
        </w:rPr>
      </w:pPr>
    </w:p>
    <w:p w14:paraId="4D9B6927">
      <w:pPr>
        <w:spacing w:line="360" w:lineRule="auto"/>
        <w:jc w:val="both"/>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加盖公章）。经营范围需包含以下其中之一：环保咨询服务、环境保护监测</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44"/>
          <w:szCs w:val="44"/>
          <w:highlight w:val="none"/>
        </w:rPr>
      </w:pPr>
      <w:bookmarkStart w:id="20" w:name="_Toc23385"/>
      <w:bookmarkStart w:id="21" w:name="_Toc201"/>
      <w:r>
        <w:rPr>
          <w:rFonts w:hint="eastAsia" w:ascii="宋体" w:hAnsi="宋体"/>
          <w:sz w:val="44"/>
          <w:szCs w:val="44"/>
          <w:highlight w:val="none"/>
        </w:rPr>
        <w:t>报</w:t>
      </w:r>
      <w:r>
        <w:rPr>
          <w:rFonts w:hint="eastAsia" w:ascii="宋体" w:hAnsi="宋体"/>
          <w:sz w:val="44"/>
          <w:szCs w:val="44"/>
          <w:highlight w:val="none"/>
          <w:lang w:val="en-US" w:eastAsia="zh-CN"/>
        </w:rPr>
        <w:t xml:space="preserve"> </w:t>
      </w:r>
      <w:r>
        <w:rPr>
          <w:rFonts w:hint="eastAsia" w:ascii="宋体" w:hAnsi="宋体"/>
          <w:sz w:val="44"/>
          <w:szCs w:val="44"/>
          <w:highlight w:val="none"/>
        </w:rPr>
        <w:t>价</w:t>
      </w:r>
      <w:r>
        <w:rPr>
          <w:rFonts w:hint="eastAsia" w:ascii="宋体" w:hAnsi="宋体"/>
          <w:sz w:val="44"/>
          <w:szCs w:val="44"/>
          <w:highlight w:val="none"/>
          <w:lang w:val="en-US" w:eastAsia="zh-CN"/>
        </w:rPr>
        <w:t xml:space="preserve"> </w:t>
      </w:r>
      <w:r>
        <w:rPr>
          <w:rFonts w:hint="eastAsia" w:ascii="宋体" w:hAnsi="宋体"/>
          <w:sz w:val="44"/>
          <w:szCs w:val="4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cs="Times New Roman"/>
          <w:b/>
          <w:bCs/>
          <w:sz w:val="24"/>
          <w:szCs w:val="24"/>
          <w:highlight w:val="none"/>
          <w:u w:val="none"/>
          <w:lang w:val="en-US" w:eastAsia="zh-CN"/>
        </w:rPr>
      </w:pPr>
      <w:r>
        <w:rPr>
          <w:rFonts w:hint="eastAsia" w:ascii="宋体" w:hAnsi="宋体"/>
          <w:b/>
          <w:bCs/>
          <w:sz w:val="24"/>
          <w:szCs w:val="24"/>
          <w:highlight w:val="none"/>
        </w:rPr>
        <w:t>项目名称：</w:t>
      </w:r>
      <w:r>
        <w:rPr>
          <w:rFonts w:hint="eastAsia" w:ascii="宋体" w:hAnsi="宋体" w:cs="Times New Roman"/>
          <w:b/>
          <w:bCs/>
          <w:sz w:val="24"/>
          <w:szCs w:val="24"/>
          <w:highlight w:val="none"/>
          <w:u w:val="none"/>
          <w:lang w:val="en-US" w:eastAsia="zh-CN"/>
        </w:rPr>
        <w:t>中山市公共交通运输集团有限公司乐群汽车修配厂环境影响评价项目</w:t>
      </w:r>
    </w:p>
    <w:p w14:paraId="673DD6FE">
      <w:pPr>
        <w:spacing w:line="360" w:lineRule="exact"/>
        <w:rPr>
          <w:rFonts w:hint="eastAsia" w:ascii="宋体" w:hAnsi="宋体"/>
          <w:b/>
          <w:sz w:val="24"/>
          <w:szCs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r w14:paraId="0D5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383" w:type="dxa"/>
            <w:noWrap w:val="0"/>
            <w:vAlign w:val="center"/>
          </w:tcPr>
          <w:p w14:paraId="2503038A">
            <w:pPr>
              <w:snapToGrid w:val="0"/>
              <w:spacing w:line="300" w:lineRule="auto"/>
              <w:jc w:val="center"/>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3</w:t>
            </w:r>
          </w:p>
        </w:tc>
        <w:tc>
          <w:tcPr>
            <w:tcW w:w="7829" w:type="dxa"/>
            <w:noWrap w:val="0"/>
            <w:vAlign w:val="center"/>
          </w:tcPr>
          <w:p w14:paraId="4902BD89">
            <w:pPr>
              <w:spacing w:after="160"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服务内容：</w:t>
            </w:r>
            <w:r>
              <w:rPr>
                <w:rFonts w:hint="eastAsia" w:ascii="宋体" w:hAnsi="宋体" w:eastAsia="宋体" w:cs="宋体"/>
                <w:b w:val="0"/>
                <w:bCs w:val="0"/>
                <w:color w:val="auto"/>
                <w:sz w:val="24"/>
                <w:szCs w:val="24"/>
                <w:highlight w:val="none"/>
                <w:lang w:val="en-US" w:eastAsia="zh-CN"/>
              </w:rPr>
              <w:t>环境影响评价报告编制及送审后跟进修改、高VOCs原辅料（涂料）不可替代论证报告编制与评审（按政策需要）、排污许可手续办理、项目竣工环保验收，且包括与上述项目相关的资料整理、委托监测、设施查验、信息公示、专家咨询、过程指导、平台填报等流程</w:t>
            </w:r>
            <w:r>
              <w:rPr>
                <w:rFonts w:hint="eastAsia" w:ascii="宋体" w:hAnsi="宋体" w:cs="宋体"/>
                <w:b w:val="0"/>
                <w:bCs w:val="0"/>
                <w:color w:val="auto"/>
                <w:sz w:val="24"/>
                <w:szCs w:val="24"/>
                <w:highlight w:val="none"/>
                <w:lang w:val="en-US" w:eastAsia="zh-CN"/>
              </w:rPr>
              <w:t>。</w:t>
            </w:r>
          </w:p>
        </w:tc>
      </w:tr>
    </w:tbl>
    <w:p w14:paraId="45A8AFE5">
      <w:pPr>
        <w:spacing w:line="360" w:lineRule="auto"/>
        <w:rPr>
          <w:rFonts w:hint="eastAsia" w:ascii="宋体" w:hAnsi="宋体"/>
          <w:b/>
          <w:sz w:val="24"/>
          <w:szCs w:val="24"/>
          <w:highlight w:val="none"/>
        </w:rPr>
      </w:pPr>
    </w:p>
    <w:p w14:paraId="70D4CD9F">
      <w:pPr>
        <w:spacing w:line="360" w:lineRule="auto"/>
        <w:rPr>
          <w:rFonts w:hint="eastAsia" w:ascii="宋体" w:hAnsi="宋体"/>
          <w:b/>
          <w:sz w:val="24"/>
          <w:szCs w:val="24"/>
          <w:highlight w:val="none"/>
        </w:rPr>
      </w:pPr>
      <w:r>
        <w:rPr>
          <w:rFonts w:hint="eastAsia" w:ascii="宋体" w:hAnsi="宋体"/>
          <w:b/>
          <w:sz w:val="24"/>
          <w:szCs w:val="24"/>
          <w:highlight w:val="none"/>
        </w:rPr>
        <w:t>说明：</w:t>
      </w: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41"/>
        <w:rPr>
          <w:rFonts w:hint="eastAsia" w:ascii="宋体" w:hAnsi="宋体"/>
          <w:sz w:val="24"/>
          <w:szCs w:val="24"/>
          <w:highlight w:val="none"/>
        </w:rPr>
      </w:pPr>
    </w:p>
    <w:p w14:paraId="116BB23B">
      <w:pPr>
        <w:pStyle w:val="41"/>
        <w:rPr>
          <w:rFonts w:hint="eastAsia" w:ascii="宋体" w:hAnsi="宋体"/>
          <w:sz w:val="24"/>
          <w:szCs w:val="24"/>
          <w:highlight w:val="none"/>
        </w:rPr>
      </w:pPr>
    </w:p>
    <w:p w14:paraId="69105545">
      <w:pPr>
        <w:pStyle w:val="41"/>
        <w:rPr>
          <w:rFonts w:hint="eastAsia" w:ascii="宋体" w:hAnsi="宋体"/>
          <w:sz w:val="24"/>
          <w:szCs w:val="24"/>
          <w:highlight w:val="none"/>
        </w:rPr>
      </w:pPr>
    </w:p>
    <w:p w14:paraId="73F963CE">
      <w:pPr>
        <w:pStyle w:val="41"/>
        <w:rPr>
          <w:rFonts w:hint="eastAsia" w:ascii="宋体" w:hAnsi="宋体"/>
          <w:sz w:val="24"/>
          <w:szCs w:val="24"/>
          <w:highlight w:val="none"/>
        </w:rPr>
      </w:pPr>
    </w:p>
    <w:p w14:paraId="5EB1023F">
      <w:pPr>
        <w:pStyle w:val="41"/>
        <w:rPr>
          <w:rFonts w:hint="eastAsia" w:ascii="宋体" w:hAnsi="宋体"/>
          <w:sz w:val="24"/>
          <w:szCs w:val="24"/>
          <w:highlight w:val="none"/>
        </w:rPr>
      </w:pPr>
    </w:p>
    <w:p w14:paraId="34417E66">
      <w:pPr>
        <w:pStyle w:val="41"/>
        <w:rPr>
          <w:rFonts w:hint="eastAsia" w:ascii="宋体" w:hAnsi="宋体"/>
          <w:sz w:val="24"/>
          <w:szCs w:val="24"/>
          <w:highlight w:val="none"/>
        </w:rPr>
      </w:pPr>
    </w:p>
    <w:p w14:paraId="152AFFB0">
      <w:pPr>
        <w:pStyle w:val="41"/>
        <w:rPr>
          <w:rFonts w:hint="eastAsia" w:ascii="宋体" w:hAnsi="宋体"/>
          <w:sz w:val="24"/>
          <w:szCs w:val="24"/>
          <w:highlight w:val="none"/>
        </w:rPr>
      </w:pPr>
    </w:p>
    <w:p w14:paraId="64E27AC0">
      <w:pPr>
        <w:pStyle w:val="4"/>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44"/>
          <w:szCs w:val="44"/>
          <w:highlight w:val="none"/>
        </w:rPr>
      </w:pPr>
      <w:r>
        <w:rPr>
          <w:rFonts w:hint="eastAsia" w:ascii="宋体" w:hAnsi="宋体"/>
          <w:b/>
          <w:bCs/>
          <w:sz w:val="44"/>
          <w:szCs w:val="44"/>
          <w:highlight w:val="none"/>
          <w:lang w:eastAsia="zh-CN"/>
        </w:rPr>
        <w:t>需求</w:t>
      </w:r>
      <w:r>
        <w:rPr>
          <w:rFonts w:hint="eastAsia" w:ascii="宋体" w:hAnsi="宋体"/>
          <w:b/>
          <w:bCs/>
          <w:sz w:val="44"/>
          <w:szCs w:val="4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b/>
          <w:bCs/>
          <w:sz w:val="18"/>
          <w:szCs w:val="18"/>
          <w:highlight w:val="none"/>
          <w:lang w:val="en-US" w:eastAsia="zh-CN"/>
        </w:rPr>
      </w:pPr>
      <w:r>
        <w:rPr>
          <w:rFonts w:hint="eastAsia" w:ascii="宋体" w:hAnsi="宋体"/>
          <w:b/>
          <w:bCs/>
          <w:sz w:val="24"/>
          <w:szCs w:val="24"/>
          <w:highlight w:val="none"/>
        </w:rPr>
        <w:t>项目名称：</w:t>
      </w:r>
      <w:r>
        <w:rPr>
          <w:rFonts w:hint="eastAsia" w:ascii="宋体" w:hAnsi="宋体" w:cs="Times New Roman"/>
          <w:b/>
          <w:bCs/>
          <w:sz w:val="24"/>
          <w:szCs w:val="24"/>
          <w:highlight w:val="none"/>
          <w:u w:val="none"/>
          <w:lang w:val="en-US" w:eastAsia="zh-CN"/>
        </w:rPr>
        <w:t>中山市公共交通运输集团有限公司乐群汽车修配厂环境影响评价项目</w:t>
      </w:r>
    </w:p>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tbl>
      <w:tblPr>
        <w:tblStyle w:val="33"/>
        <w:tblpPr w:leftFromText="180" w:rightFromText="180" w:vertAnchor="text" w:horzAnchor="page" w:tblpX="1480" w:tblpY="389"/>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081"/>
        <w:gridCol w:w="1612"/>
        <w:gridCol w:w="1275"/>
      </w:tblGrid>
      <w:tr w14:paraId="278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032" w:type="dxa"/>
            <w:noWrap w:val="0"/>
            <w:vAlign w:val="center"/>
          </w:tcPr>
          <w:p w14:paraId="56B9FA1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5081" w:type="dxa"/>
            <w:noWrap w:val="0"/>
            <w:vAlign w:val="center"/>
          </w:tcPr>
          <w:p w14:paraId="3D927DF7">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612" w:type="dxa"/>
            <w:noWrap w:val="0"/>
            <w:vAlign w:val="center"/>
          </w:tcPr>
          <w:p w14:paraId="1C70F0CF">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275" w:type="dxa"/>
            <w:noWrap w:val="0"/>
            <w:vAlign w:val="center"/>
          </w:tcPr>
          <w:p w14:paraId="4E728766">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2CB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032" w:type="dxa"/>
            <w:noWrap w:val="0"/>
            <w:vAlign w:val="center"/>
          </w:tcPr>
          <w:p w14:paraId="3E44B7B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5081" w:type="dxa"/>
            <w:noWrap w:val="0"/>
            <w:vAlign w:val="center"/>
          </w:tcPr>
          <w:p w14:paraId="375EE01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服务项目及具体要求：详见第二部分《用户需求书》。</w:t>
            </w:r>
          </w:p>
        </w:tc>
        <w:tc>
          <w:tcPr>
            <w:tcW w:w="1612" w:type="dxa"/>
            <w:noWrap w:val="0"/>
            <w:vAlign w:val="center"/>
          </w:tcPr>
          <w:p w14:paraId="603B07A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7F6BA1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288B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1032" w:type="dxa"/>
            <w:noWrap w:val="0"/>
            <w:vAlign w:val="center"/>
          </w:tcPr>
          <w:p w14:paraId="3DD93BE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5081" w:type="dxa"/>
            <w:noWrap w:val="0"/>
            <w:vAlign w:val="center"/>
          </w:tcPr>
          <w:p w14:paraId="05DC192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付款方式：                     </w:t>
            </w:r>
          </w:p>
          <w:p w14:paraId="706A43A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合同签订之日起10日内，中选人按照国家相关法律规定和相应行业要求来开具相应税点的增值税专用发票并将发票提供给采购人，采购人收到增值税发票后，在15个工作日内向中选人以银行汇款转账形式支付服务费应付款的20%。</w:t>
            </w:r>
          </w:p>
          <w:p w14:paraId="0894B4D0">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2.环境影响评价报告编制及送审之日起15个工作日内（如有整改期，则在整改期后），向中选人以银行汇款转账形式支付服务费应付款的30%。</w:t>
            </w:r>
          </w:p>
          <w:p w14:paraId="4317594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3.全部项目（不含项目竣工环保）完成之日起15个工作日内（如有整改期，则在整改期后），向中选人以银行汇款转账形式支付服务费应付款的30%。</w:t>
            </w:r>
            <w:r>
              <w:rPr>
                <w:rFonts w:hint="eastAsia" w:asciiTheme="minorEastAsia" w:hAnsiTheme="minorEastAsia" w:eastAsiaTheme="minorEastAsia" w:cstheme="minorEastAsia"/>
                <w:b w:val="0"/>
                <w:bCs w:val="0"/>
                <w:sz w:val="21"/>
                <w:szCs w:val="21"/>
                <w:highlight w:val="none"/>
                <w:lang w:val="en-US" w:eastAsia="zh-CN"/>
              </w:rPr>
              <w:br w:type="textWrapping"/>
            </w:r>
            <w:r>
              <w:rPr>
                <w:rFonts w:hint="eastAsia" w:asciiTheme="minorEastAsia" w:hAnsiTheme="minorEastAsia" w:eastAsiaTheme="minorEastAsia" w:cstheme="minorEastAsia"/>
                <w:b w:val="0"/>
                <w:bCs w:val="0"/>
                <w:sz w:val="21"/>
                <w:szCs w:val="21"/>
                <w:highlight w:val="none"/>
                <w:lang w:val="en-US" w:eastAsia="zh-CN"/>
              </w:rPr>
              <w:t>4.项目竣工环保验收完成之日起15个工作日内（如有整改期，则在整改期后），向中选人以银行汇款转账形式支付服务费应付款的20%。</w:t>
            </w:r>
          </w:p>
        </w:tc>
        <w:tc>
          <w:tcPr>
            <w:tcW w:w="1612" w:type="dxa"/>
            <w:noWrap w:val="0"/>
            <w:vAlign w:val="center"/>
          </w:tcPr>
          <w:p w14:paraId="4A0E99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71324EC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7D3D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32" w:type="dxa"/>
            <w:noWrap w:val="0"/>
            <w:vAlign w:val="center"/>
          </w:tcPr>
          <w:p w14:paraId="537BD5A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5081" w:type="dxa"/>
            <w:noWrap w:val="0"/>
            <w:vAlign w:val="center"/>
          </w:tcPr>
          <w:p w14:paraId="78B2E3E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完全理解并接受对参评服务商的各项须知、规约要求和责任义务。</w:t>
            </w:r>
          </w:p>
        </w:tc>
        <w:tc>
          <w:tcPr>
            <w:tcW w:w="1612" w:type="dxa"/>
            <w:noWrap w:val="0"/>
            <w:vAlign w:val="center"/>
          </w:tcPr>
          <w:p w14:paraId="6103476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5E60643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1601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32" w:type="dxa"/>
            <w:noWrap w:val="0"/>
            <w:vAlign w:val="center"/>
          </w:tcPr>
          <w:p w14:paraId="2CDE492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5081" w:type="dxa"/>
            <w:noWrap w:val="0"/>
            <w:vAlign w:val="center"/>
          </w:tcPr>
          <w:p w14:paraId="131218C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612" w:type="dxa"/>
            <w:noWrap w:val="0"/>
            <w:vAlign w:val="center"/>
          </w:tcPr>
          <w:p w14:paraId="031EECD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AB200A2">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1"/>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格式5乐群汽车修配厂环境影响评价项目服务方案</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11CD146">
      <w:pPr>
        <w:keepNext w:val="0"/>
        <w:keepLines w:val="0"/>
        <w:pageBreakBefore w:val="0"/>
        <w:kinsoku/>
        <w:wordWrap/>
        <w:overflowPunct/>
        <w:topLinePunct w:val="0"/>
        <w:bidi w:val="0"/>
        <w:spacing w:line="560" w:lineRule="exact"/>
        <w:jc w:val="center"/>
        <w:outlineLvl w:val="0"/>
        <w:rPr>
          <w:rFonts w:hint="eastAsia" w:ascii="宋体" w:hAnsi="宋体" w:eastAsia="宋体" w:cs="Times New Roman"/>
          <w:b/>
          <w:sz w:val="44"/>
          <w:szCs w:val="44"/>
          <w:highlight w:val="none"/>
          <w:lang w:val="en-US" w:eastAsia="zh-CN"/>
        </w:rPr>
      </w:pPr>
      <w:r>
        <w:rPr>
          <w:rFonts w:hint="eastAsia" w:ascii="宋体" w:hAnsi="宋体" w:eastAsia="宋体" w:cs="Times New Roman"/>
          <w:b/>
          <w:sz w:val="44"/>
          <w:szCs w:val="44"/>
          <w:highlight w:val="none"/>
          <w:lang w:val="en-US" w:eastAsia="zh-CN"/>
        </w:rPr>
        <w:t>乐群汽车修配厂环境影响评价项目服务方案</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1"/>
        <w:spacing w:line="360" w:lineRule="auto"/>
        <w:rPr>
          <w:rFonts w:hint="eastAsia" w:ascii="宋体" w:hAnsi="宋体"/>
          <w:sz w:val="24"/>
          <w:szCs w:val="24"/>
          <w:highlight w:val="none"/>
        </w:rPr>
      </w:pPr>
    </w:p>
    <w:p w14:paraId="0F7CAD8B">
      <w:pPr>
        <w:pStyle w:val="41"/>
        <w:spacing w:line="360" w:lineRule="auto"/>
        <w:rPr>
          <w:rFonts w:hint="eastAsia" w:ascii="宋体" w:hAnsi="宋体"/>
          <w:sz w:val="24"/>
          <w:szCs w:val="24"/>
          <w:highlight w:val="none"/>
        </w:rPr>
      </w:pPr>
    </w:p>
    <w:p w14:paraId="55926F87">
      <w:pPr>
        <w:pStyle w:val="41"/>
        <w:spacing w:line="360" w:lineRule="auto"/>
        <w:rPr>
          <w:rFonts w:hint="eastAsia" w:ascii="宋体" w:hAnsi="宋体"/>
          <w:sz w:val="24"/>
          <w:szCs w:val="24"/>
          <w:highlight w:val="none"/>
        </w:rPr>
      </w:pPr>
    </w:p>
    <w:p w14:paraId="6D244FB8">
      <w:pPr>
        <w:pStyle w:val="41"/>
        <w:spacing w:line="360" w:lineRule="auto"/>
        <w:rPr>
          <w:rFonts w:hint="eastAsia" w:ascii="宋体" w:hAnsi="宋体"/>
          <w:sz w:val="24"/>
          <w:szCs w:val="24"/>
          <w:highlight w:val="none"/>
        </w:rPr>
      </w:pPr>
    </w:p>
    <w:p w14:paraId="13CD52A4">
      <w:pPr>
        <w:pStyle w:val="41"/>
        <w:spacing w:line="360" w:lineRule="auto"/>
        <w:rPr>
          <w:rFonts w:hint="eastAsia" w:ascii="宋体" w:hAnsi="宋体"/>
          <w:sz w:val="24"/>
          <w:szCs w:val="24"/>
          <w:highlight w:val="none"/>
        </w:rPr>
      </w:pPr>
    </w:p>
    <w:p w14:paraId="7755C88D">
      <w:pPr>
        <w:pStyle w:val="41"/>
        <w:spacing w:line="360" w:lineRule="auto"/>
        <w:rPr>
          <w:rFonts w:hint="eastAsia" w:ascii="宋体" w:hAnsi="宋体"/>
          <w:sz w:val="24"/>
          <w:szCs w:val="24"/>
          <w:highlight w:val="none"/>
        </w:rPr>
      </w:pPr>
    </w:p>
    <w:p w14:paraId="496AE838">
      <w:pPr>
        <w:pStyle w:val="41"/>
        <w:spacing w:line="360" w:lineRule="auto"/>
        <w:rPr>
          <w:rFonts w:hint="eastAsia" w:ascii="宋体" w:hAnsi="宋体"/>
          <w:sz w:val="24"/>
          <w:szCs w:val="24"/>
          <w:highlight w:val="none"/>
        </w:rPr>
      </w:pPr>
    </w:p>
    <w:p w14:paraId="2795B8CA">
      <w:pPr>
        <w:pStyle w:val="41"/>
        <w:spacing w:line="360" w:lineRule="auto"/>
        <w:rPr>
          <w:rFonts w:hint="eastAsia" w:ascii="宋体" w:hAnsi="宋体"/>
          <w:sz w:val="24"/>
          <w:szCs w:val="24"/>
          <w:highlight w:val="none"/>
        </w:rPr>
      </w:pPr>
    </w:p>
    <w:p w14:paraId="1EE02051">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628CCFE1">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21A4BC55">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0FA610D8">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45769413">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163E1A75">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2CFF4D48">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5148E3EF">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1845B45E">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6CF4350D">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603C49E0">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14E6656B">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4098D97A">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3A9972FB">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highlight w:val="none"/>
          <w:lang w:val="en-US" w:eastAsia="zh-CN" w:bidi="ar-SA"/>
        </w:rPr>
      </w:pP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 xml:space="preserve">格式6 </w:t>
      </w:r>
      <w:r>
        <w:rPr>
          <w:rFonts w:hint="eastAsia" w:ascii="宋体" w:hAnsi="宋体" w:eastAsia="宋体" w:cs="Times New Roman"/>
          <w:b/>
          <w:bCs/>
          <w:kern w:val="2"/>
          <w:sz w:val="28"/>
          <w:szCs w:val="28"/>
          <w:highlight w:val="none"/>
          <w:lang w:val="en-US" w:eastAsia="zh-CN" w:bidi="ar-SA"/>
        </w:rPr>
        <w:t>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41"/>
        <w:spacing w:line="360" w:lineRule="auto"/>
        <w:rPr>
          <w:rFonts w:hint="eastAsia" w:ascii="宋体" w:hAnsi="宋体"/>
          <w:sz w:val="24"/>
          <w:szCs w:val="24"/>
          <w:highlight w:val="none"/>
        </w:rPr>
      </w:pPr>
    </w:p>
    <w:p w14:paraId="022F964C">
      <w:pPr>
        <w:pStyle w:val="41"/>
        <w:spacing w:line="360" w:lineRule="auto"/>
        <w:rPr>
          <w:rFonts w:hint="eastAsia" w:ascii="宋体" w:hAnsi="宋体"/>
          <w:sz w:val="24"/>
          <w:szCs w:val="24"/>
          <w:highlight w:val="none"/>
        </w:rPr>
      </w:pPr>
    </w:p>
    <w:p w14:paraId="70EF383A">
      <w:pPr>
        <w:pStyle w:val="41"/>
        <w:spacing w:line="360" w:lineRule="auto"/>
        <w:rPr>
          <w:rFonts w:hint="eastAsia" w:ascii="宋体" w:hAnsi="宋体"/>
          <w:sz w:val="24"/>
          <w:szCs w:val="24"/>
          <w:highlight w:val="none"/>
        </w:rPr>
      </w:pPr>
    </w:p>
    <w:p w14:paraId="5B76B301">
      <w:pPr>
        <w:pStyle w:val="41"/>
        <w:spacing w:line="360" w:lineRule="auto"/>
        <w:rPr>
          <w:rFonts w:hint="eastAsia" w:ascii="宋体" w:hAnsi="宋体"/>
          <w:sz w:val="24"/>
          <w:szCs w:val="24"/>
          <w:highlight w:val="none"/>
        </w:rPr>
      </w:pPr>
    </w:p>
    <w:p w14:paraId="51BBEAC8">
      <w:pPr>
        <w:pStyle w:val="41"/>
        <w:spacing w:line="360" w:lineRule="auto"/>
        <w:rPr>
          <w:rFonts w:hint="eastAsia" w:ascii="宋体" w:hAnsi="宋体"/>
          <w:sz w:val="24"/>
          <w:szCs w:val="24"/>
          <w:highlight w:val="none"/>
        </w:rPr>
      </w:pPr>
    </w:p>
    <w:p w14:paraId="0994046C">
      <w:pPr>
        <w:pStyle w:val="41"/>
        <w:spacing w:line="360" w:lineRule="auto"/>
        <w:rPr>
          <w:rFonts w:hint="eastAsia" w:ascii="宋体" w:hAnsi="宋体"/>
          <w:sz w:val="24"/>
          <w:szCs w:val="24"/>
          <w:highlight w:val="none"/>
        </w:rPr>
      </w:pPr>
    </w:p>
    <w:p w14:paraId="6A0F6504">
      <w:pPr>
        <w:pStyle w:val="41"/>
        <w:spacing w:line="360" w:lineRule="auto"/>
        <w:rPr>
          <w:rFonts w:hint="eastAsia" w:ascii="宋体" w:hAnsi="宋体"/>
          <w:sz w:val="24"/>
          <w:szCs w:val="24"/>
          <w:highlight w:val="none"/>
        </w:rPr>
      </w:pPr>
    </w:p>
    <w:p w14:paraId="6F11895A">
      <w:pPr>
        <w:pStyle w:val="41"/>
        <w:spacing w:line="360" w:lineRule="auto"/>
        <w:rPr>
          <w:rFonts w:hint="eastAsia" w:ascii="宋体" w:hAnsi="宋体"/>
          <w:sz w:val="24"/>
          <w:szCs w:val="24"/>
          <w:highlight w:val="none"/>
        </w:rPr>
      </w:pPr>
    </w:p>
    <w:p w14:paraId="60D911CC">
      <w:pPr>
        <w:pStyle w:val="41"/>
        <w:spacing w:line="360" w:lineRule="auto"/>
        <w:rPr>
          <w:rFonts w:hint="eastAsia" w:ascii="宋体" w:hAnsi="宋体"/>
          <w:sz w:val="24"/>
          <w:szCs w:val="24"/>
          <w:highlight w:val="none"/>
        </w:rPr>
      </w:pPr>
    </w:p>
    <w:p w14:paraId="52455141">
      <w:pPr>
        <w:pStyle w:val="41"/>
        <w:spacing w:line="360" w:lineRule="auto"/>
        <w:rPr>
          <w:rFonts w:hint="eastAsia" w:ascii="宋体" w:hAnsi="宋体"/>
          <w:sz w:val="24"/>
          <w:szCs w:val="24"/>
          <w:highlight w:val="none"/>
        </w:rPr>
      </w:pPr>
    </w:p>
    <w:p w14:paraId="5688DE0B">
      <w:pPr>
        <w:pStyle w:val="41"/>
        <w:spacing w:line="360" w:lineRule="auto"/>
        <w:rPr>
          <w:rFonts w:hint="eastAsia" w:ascii="宋体" w:hAnsi="宋体"/>
          <w:sz w:val="24"/>
          <w:szCs w:val="24"/>
          <w:highlight w:val="none"/>
        </w:rPr>
      </w:pPr>
    </w:p>
    <w:p w14:paraId="1D6058EF">
      <w:pPr>
        <w:pStyle w:val="41"/>
        <w:spacing w:line="360" w:lineRule="auto"/>
        <w:rPr>
          <w:rFonts w:hint="eastAsia" w:ascii="宋体" w:hAnsi="宋体"/>
          <w:sz w:val="24"/>
          <w:szCs w:val="24"/>
          <w:highlight w:val="none"/>
        </w:rPr>
      </w:pPr>
    </w:p>
    <w:p w14:paraId="66CC1EFC">
      <w:pPr>
        <w:pStyle w:val="41"/>
        <w:spacing w:line="360" w:lineRule="auto"/>
        <w:rPr>
          <w:rFonts w:hint="eastAsia" w:ascii="宋体" w:hAnsi="宋体"/>
          <w:sz w:val="24"/>
          <w:szCs w:val="24"/>
          <w:highlight w:val="none"/>
        </w:rPr>
      </w:pPr>
    </w:p>
    <w:p w14:paraId="7580F8C9">
      <w:pPr>
        <w:pStyle w:val="41"/>
        <w:spacing w:line="360" w:lineRule="auto"/>
        <w:rPr>
          <w:rFonts w:hint="eastAsia" w:ascii="宋体" w:hAnsi="宋体"/>
          <w:sz w:val="24"/>
          <w:szCs w:val="24"/>
          <w:highlight w:val="none"/>
        </w:rPr>
      </w:pPr>
    </w:p>
    <w:p w14:paraId="261E0424">
      <w:pPr>
        <w:pStyle w:val="41"/>
        <w:spacing w:line="360" w:lineRule="auto"/>
        <w:rPr>
          <w:rFonts w:hint="eastAsia" w:ascii="宋体" w:hAnsi="宋体"/>
          <w:sz w:val="24"/>
          <w:szCs w:val="24"/>
          <w:highlight w:val="none"/>
        </w:rPr>
      </w:pPr>
    </w:p>
    <w:p w14:paraId="355B33EC">
      <w:pPr>
        <w:pStyle w:val="41"/>
        <w:spacing w:line="360" w:lineRule="auto"/>
        <w:rPr>
          <w:rFonts w:hint="eastAsia" w:ascii="宋体" w:hAnsi="宋体"/>
          <w:sz w:val="24"/>
          <w:szCs w:val="24"/>
          <w:highlight w:val="none"/>
        </w:rPr>
      </w:pPr>
    </w:p>
    <w:p w14:paraId="2304090F">
      <w:pPr>
        <w:pStyle w:val="41"/>
        <w:spacing w:line="360" w:lineRule="auto"/>
        <w:rPr>
          <w:rFonts w:hint="eastAsia" w:ascii="宋体" w:hAnsi="宋体"/>
          <w:sz w:val="24"/>
          <w:szCs w:val="24"/>
          <w:highlight w:val="none"/>
        </w:rPr>
      </w:pPr>
    </w:p>
    <w:p w14:paraId="3B4E93A8">
      <w:pPr>
        <w:pStyle w:val="41"/>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A991DA4">
      <w:pPr>
        <w:pStyle w:val="2"/>
        <w:rPr>
          <w:rFonts w:hint="eastAsia"/>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2CEBFB7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2F896A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487DF1A8">
      <w:pPr>
        <w:pStyle w:val="31"/>
        <w:ind w:firstLine="0" w:firstLineChars="0"/>
        <w:jc w:val="center"/>
        <w:rPr>
          <w:rFonts w:hint="eastAsia"/>
          <w:b/>
          <w:bCs/>
          <w:sz w:val="48"/>
          <w:szCs w:val="13"/>
          <w:highlight w:val="none"/>
          <w:lang w:val="en-US" w:eastAsia="zh-CN"/>
        </w:rPr>
      </w:pPr>
      <w:r>
        <w:rPr>
          <w:rFonts w:hint="eastAsia"/>
          <w:b/>
          <w:bCs/>
          <w:sz w:val="48"/>
          <w:szCs w:val="13"/>
          <w:highlight w:val="none"/>
          <w:lang w:val="en-US" w:eastAsia="zh-CN"/>
        </w:rPr>
        <w:t>中山市公共交通运输集团有限公司</w:t>
      </w:r>
    </w:p>
    <w:p w14:paraId="7C586E16">
      <w:pPr>
        <w:pStyle w:val="31"/>
        <w:ind w:firstLine="0" w:firstLineChars="0"/>
        <w:jc w:val="center"/>
        <w:rPr>
          <w:rFonts w:hint="eastAsia" w:eastAsia="宋体"/>
          <w:bCs/>
          <w:sz w:val="18"/>
          <w:szCs w:val="13"/>
          <w:highlight w:val="none"/>
          <w:lang w:val="en-US" w:eastAsia="zh-CN"/>
        </w:rPr>
      </w:pPr>
      <w:r>
        <w:rPr>
          <w:rFonts w:hint="eastAsia"/>
          <w:b/>
          <w:bCs/>
          <w:spacing w:val="-20"/>
          <w:sz w:val="48"/>
          <w:szCs w:val="13"/>
          <w:highlight w:val="none"/>
          <w:lang w:val="en-US" w:eastAsia="zh-CN"/>
        </w:rPr>
        <w:t>乐群汽车修配厂环境影响评价项目</w:t>
      </w:r>
      <w:r>
        <w:rPr>
          <w:rFonts w:hint="eastAsia"/>
          <w:b/>
          <w:bCs/>
          <w:spacing w:val="-20"/>
          <w:sz w:val="48"/>
          <w:szCs w:val="13"/>
          <w:highlight w:val="none"/>
        </w:rPr>
        <w:t>合同</w:t>
      </w:r>
      <w:r>
        <w:rPr>
          <w:rFonts w:hint="eastAsia"/>
          <w:b/>
          <w:bCs/>
          <w:spacing w:val="-20"/>
          <w:sz w:val="48"/>
          <w:szCs w:val="13"/>
          <w:highlight w:val="none"/>
          <w:lang w:val="en-US" w:eastAsia="zh-CN"/>
        </w:rPr>
        <w:t>书</w:t>
      </w:r>
    </w:p>
    <w:p w14:paraId="42D8680A">
      <w:pPr>
        <w:spacing w:line="480" w:lineRule="auto"/>
        <w:jc w:val="center"/>
        <w:rPr>
          <w:rFonts w:hint="eastAsia"/>
          <w:b/>
          <w:bCs/>
          <w:sz w:val="30"/>
          <w:szCs w:val="30"/>
          <w:highlight w:val="none"/>
        </w:rPr>
      </w:pPr>
    </w:p>
    <w:p w14:paraId="04C09170">
      <w:pPr>
        <w:pStyle w:val="41"/>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1"/>
        <w:ind w:firstLine="240"/>
        <w:rPr>
          <w:rFonts w:hint="eastAsia"/>
          <w:bCs/>
          <w:sz w:val="24"/>
          <w:highlight w:val="none"/>
        </w:rPr>
      </w:pPr>
    </w:p>
    <w:p w14:paraId="75E7C38F">
      <w:pPr>
        <w:pStyle w:val="31"/>
        <w:ind w:firstLine="240"/>
        <w:rPr>
          <w:rFonts w:hint="eastAsia"/>
          <w:bCs/>
          <w:sz w:val="24"/>
          <w:highlight w:val="none"/>
        </w:rPr>
      </w:pPr>
    </w:p>
    <w:p w14:paraId="1DE351B6">
      <w:pPr>
        <w:pStyle w:val="31"/>
        <w:ind w:firstLine="240"/>
        <w:rPr>
          <w:rFonts w:hint="eastAsia"/>
          <w:bCs/>
          <w:sz w:val="24"/>
          <w:highlight w:val="none"/>
        </w:rPr>
      </w:pPr>
    </w:p>
    <w:p w14:paraId="540B5528">
      <w:pPr>
        <w:pStyle w:val="31"/>
        <w:ind w:firstLine="240"/>
        <w:rPr>
          <w:rFonts w:hint="eastAsia"/>
          <w:bCs/>
          <w:sz w:val="24"/>
          <w:highlight w:val="none"/>
        </w:rPr>
      </w:pPr>
    </w:p>
    <w:p w14:paraId="1D53D4F9">
      <w:pPr>
        <w:pStyle w:val="31"/>
        <w:ind w:firstLine="240"/>
        <w:rPr>
          <w:rFonts w:hint="eastAsia"/>
          <w:bCs/>
          <w:sz w:val="24"/>
          <w:highlight w:val="none"/>
        </w:rPr>
      </w:pPr>
    </w:p>
    <w:p w14:paraId="63F7A6E1">
      <w:pPr>
        <w:pStyle w:val="31"/>
        <w:ind w:firstLine="240"/>
        <w:rPr>
          <w:rFonts w:hint="eastAsia"/>
          <w:bCs/>
          <w:sz w:val="24"/>
          <w:highlight w:val="none"/>
        </w:rPr>
      </w:pPr>
    </w:p>
    <w:p w14:paraId="06E50AB1">
      <w:pPr>
        <w:pStyle w:val="31"/>
        <w:ind w:firstLine="240"/>
        <w:rPr>
          <w:rFonts w:hint="eastAsia"/>
          <w:bCs/>
          <w:sz w:val="24"/>
          <w:highlight w:val="none"/>
        </w:rPr>
      </w:pPr>
    </w:p>
    <w:p w14:paraId="0B870237">
      <w:pPr>
        <w:pStyle w:val="41"/>
        <w:spacing w:line="360" w:lineRule="auto"/>
        <w:rPr>
          <w:rFonts w:hint="eastAsia" w:ascii="宋体" w:hAnsi="宋体"/>
          <w:sz w:val="24"/>
          <w:szCs w:val="24"/>
          <w:highlight w:val="none"/>
        </w:rPr>
      </w:pPr>
    </w:p>
    <w:sectPr>
      <w:headerReference r:id="rId8" w:type="default"/>
      <w:footerReference r:id="rId9"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0205"/>
    <w:multiLevelType w:val="singleLevel"/>
    <w:tmpl w:val="95890205"/>
    <w:lvl w:ilvl="0" w:tentative="0">
      <w:start w:val="1"/>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76860"/>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8E257B"/>
    <w:rsid w:val="0290785E"/>
    <w:rsid w:val="02A527D9"/>
    <w:rsid w:val="02C23FDF"/>
    <w:rsid w:val="02C53D7C"/>
    <w:rsid w:val="02D45384"/>
    <w:rsid w:val="02D47B30"/>
    <w:rsid w:val="02DE621E"/>
    <w:rsid w:val="02E84657"/>
    <w:rsid w:val="02E9454E"/>
    <w:rsid w:val="035F7DE5"/>
    <w:rsid w:val="036E530E"/>
    <w:rsid w:val="03754AB6"/>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514117"/>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256D9"/>
    <w:rsid w:val="0D153DDC"/>
    <w:rsid w:val="0D1D57DC"/>
    <w:rsid w:val="0D1E7B48"/>
    <w:rsid w:val="0D277310"/>
    <w:rsid w:val="0D5200A9"/>
    <w:rsid w:val="0D5B02E4"/>
    <w:rsid w:val="0D601F82"/>
    <w:rsid w:val="0D645222"/>
    <w:rsid w:val="0D734087"/>
    <w:rsid w:val="0D9711B2"/>
    <w:rsid w:val="0DCB4048"/>
    <w:rsid w:val="0DDA5B01"/>
    <w:rsid w:val="0DEE6A20"/>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0FF757E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886860"/>
    <w:rsid w:val="33E81E5A"/>
    <w:rsid w:val="33EC7AFA"/>
    <w:rsid w:val="33F37670"/>
    <w:rsid w:val="33F578E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161042"/>
    <w:rsid w:val="37224DFE"/>
    <w:rsid w:val="37724D1E"/>
    <w:rsid w:val="378E2D18"/>
    <w:rsid w:val="379B2ED6"/>
    <w:rsid w:val="37A30CFD"/>
    <w:rsid w:val="37A72FFE"/>
    <w:rsid w:val="37B26DB8"/>
    <w:rsid w:val="37FE1E64"/>
    <w:rsid w:val="380354B4"/>
    <w:rsid w:val="38203191"/>
    <w:rsid w:val="383E5D60"/>
    <w:rsid w:val="38451BAB"/>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BE26CAA"/>
    <w:rsid w:val="3C234D80"/>
    <w:rsid w:val="3C3C5899"/>
    <w:rsid w:val="3C42681F"/>
    <w:rsid w:val="3C4A29BE"/>
    <w:rsid w:val="3C8C7E74"/>
    <w:rsid w:val="3CBD5CA6"/>
    <w:rsid w:val="3CC70BBF"/>
    <w:rsid w:val="3CCC5131"/>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553E21"/>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3124AF"/>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4E2521"/>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9F922F0"/>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3D1EF1"/>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B9039E"/>
    <w:rsid w:val="61B96F1D"/>
    <w:rsid w:val="61BA6ED7"/>
    <w:rsid w:val="61C826FF"/>
    <w:rsid w:val="61E0487E"/>
    <w:rsid w:val="61E1051A"/>
    <w:rsid w:val="620E3238"/>
    <w:rsid w:val="62134A81"/>
    <w:rsid w:val="6237370D"/>
    <w:rsid w:val="624219D4"/>
    <w:rsid w:val="624B31E8"/>
    <w:rsid w:val="62695DD8"/>
    <w:rsid w:val="62AE6F88"/>
    <w:rsid w:val="62BC3071"/>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B7C05"/>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82383"/>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725314"/>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DF18D1"/>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824DE"/>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3342E6"/>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C2104"/>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2"/>
    <w:qFormat/>
    <w:uiPriority w:val="0"/>
    <w:rPr>
      <w:rFonts w:ascii="宋体"/>
      <w:sz w:val="24"/>
    </w:rPr>
  </w:style>
  <w:style w:type="paragraph" w:styleId="11">
    <w:name w:val="annotation text"/>
    <w:basedOn w:val="1"/>
    <w:link w:val="43"/>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4"/>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1"/>
    <w:next w:val="11"/>
    <w:link w:val="45"/>
    <w:qFormat/>
    <w:uiPriority w:val="0"/>
    <w:pPr>
      <w:widowControl w:val="0"/>
    </w:pPr>
    <w:rPr>
      <w:b/>
      <w:bCs/>
      <w:kern w:val="2"/>
      <w:szCs w:val="24"/>
    </w:rPr>
  </w:style>
  <w:style w:type="paragraph" w:styleId="31">
    <w:name w:val="Body Text First Indent"/>
    <w:basedOn w:val="13"/>
    <w:next w:val="1"/>
    <w:qFormat/>
    <w:uiPriority w:val="0"/>
    <w:pPr>
      <w:spacing w:after="120"/>
      <w:ind w:firstLine="420" w:firstLineChars="100"/>
    </w:pPr>
  </w:style>
  <w:style w:type="paragraph" w:styleId="32">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table of authorities1"/>
    <w:basedOn w:val="1"/>
    <w:next w:val="1"/>
    <w:qFormat/>
    <w:uiPriority w:val="0"/>
    <w:pPr>
      <w:ind w:left="420" w:leftChars="200"/>
    </w:pPr>
  </w:style>
  <w:style w:type="paragraph" w:customStyle="1" w:styleId="41">
    <w:name w:val="样式 文字 + 首行缩进:  2 字符3"/>
    <w:basedOn w:val="1"/>
    <w:qFormat/>
    <w:uiPriority w:val="0"/>
    <w:pPr>
      <w:spacing w:line="360" w:lineRule="auto"/>
      <w:jc w:val="left"/>
    </w:pPr>
    <w:rPr>
      <w:rFonts w:ascii="Calibri" w:hAnsi="Calibri"/>
      <w:sz w:val="28"/>
      <w:szCs w:val="28"/>
    </w:rPr>
  </w:style>
  <w:style w:type="character" w:customStyle="1" w:styleId="42">
    <w:name w:val="文档结构图 Char"/>
    <w:link w:val="10"/>
    <w:qFormat/>
    <w:uiPriority w:val="0"/>
    <w:rPr>
      <w:rFonts w:ascii="宋体"/>
      <w:kern w:val="2"/>
      <w:sz w:val="24"/>
      <w:szCs w:val="24"/>
    </w:rPr>
  </w:style>
  <w:style w:type="character" w:customStyle="1" w:styleId="43">
    <w:name w:val="批注文字 Char"/>
    <w:link w:val="11"/>
    <w:qFormat/>
    <w:uiPriority w:val="99"/>
    <w:rPr>
      <w:sz w:val="21"/>
    </w:rPr>
  </w:style>
  <w:style w:type="character" w:customStyle="1" w:styleId="44">
    <w:name w:val="批注框文本 Char"/>
    <w:link w:val="19"/>
    <w:qFormat/>
    <w:uiPriority w:val="0"/>
    <w:rPr>
      <w:kern w:val="2"/>
      <w:sz w:val="18"/>
      <w:szCs w:val="18"/>
    </w:rPr>
  </w:style>
  <w:style w:type="character" w:customStyle="1" w:styleId="45">
    <w:name w:val="批注主题 Char"/>
    <w:link w:val="30"/>
    <w:qFormat/>
    <w:uiPriority w:val="0"/>
    <w:rPr>
      <w:b/>
      <w:bCs/>
      <w:kern w:val="2"/>
      <w:sz w:val="21"/>
      <w:szCs w:val="24"/>
    </w:rPr>
  </w:style>
  <w:style w:type="character" w:customStyle="1" w:styleId="46">
    <w:name w:val="font01"/>
    <w:basedOn w:val="35"/>
    <w:qFormat/>
    <w:uiPriority w:val="0"/>
    <w:rPr>
      <w:rFonts w:hint="default" w:ascii="Times New Roman" w:hAnsi="Times New Roman" w:cs="Times New Roman"/>
      <w:color w:val="000000"/>
      <w:sz w:val="20"/>
      <w:szCs w:val="20"/>
      <w:u w:val="none"/>
    </w:rPr>
  </w:style>
  <w:style w:type="character" w:customStyle="1" w:styleId="47">
    <w:name w:val="generalinfo-address-text"/>
    <w:basedOn w:val="35"/>
    <w:qFormat/>
    <w:uiPriority w:val="0"/>
  </w:style>
  <w:style w:type="character" w:customStyle="1" w:styleId="48">
    <w:name w:val="font11"/>
    <w:basedOn w:val="35"/>
    <w:qFormat/>
    <w:uiPriority w:val="0"/>
    <w:rPr>
      <w:rFonts w:hint="eastAsia" w:ascii="宋体" w:hAnsi="宋体" w:eastAsia="宋体" w:cs="宋体"/>
      <w:b/>
      <w:color w:val="000000"/>
      <w:sz w:val="24"/>
      <w:szCs w:val="24"/>
      <w:u w:val="none"/>
    </w:rPr>
  </w:style>
  <w:style w:type="paragraph" w:customStyle="1" w:styleId="49">
    <w:name w:val="列出段落1"/>
    <w:basedOn w:val="1"/>
    <w:qFormat/>
    <w:uiPriority w:val="34"/>
    <w:pPr>
      <w:ind w:firstLine="420" w:firstLineChars="200"/>
    </w:pPr>
  </w:style>
  <w:style w:type="paragraph" w:customStyle="1" w:styleId="50">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qFormat/>
    <w:uiPriority w:val="0"/>
    <w:rPr>
      <w:rFonts w:ascii="Arial" w:hAnsi="Arial" w:cs="Arial"/>
      <w:bCs/>
      <w:sz w:val="24"/>
    </w:rPr>
  </w:style>
  <w:style w:type="paragraph" w:customStyle="1" w:styleId="53">
    <w:name w:val="题注5"/>
    <w:basedOn w:val="1"/>
    <w:next w:val="9"/>
    <w:qFormat/>
    <w:uiPriority w:val="0"/>
    <w:pPr>
      <w:jc w:val="center"/>
    </w:pPr>
    <w:rPr>
      <w:b/>
      <w:color w:val="000000"/>
      <w:sz w:val="24"/>
      <w:szCs w:val="21"/>
    </w:rPr>
  </w:style>
  <w:style w:type="paragraph" w:customStyle="1" w:styleId="54">
    <w:name w:val="Table Paragraph"/>
    <w:basedOn w:val="1"/>
    <w:qFormat/>
    <w:uiPriority w:val="1"/>
  </w:style>
  <w:style w:type="paragraph" w:styleId="55">
    <w:name w:val="List Paragraph"/>
    <w:basedOn w:val="1"/>
    <w:qFormat/>
    <w:uiPriority w:val="34"/>
    <w:pPr>
      <w:ind w:firstLine="420" w:firstLineChars="200"/>
    </w:pPr>
  </w:style>
  <w:style w:type="paragraph" w:customStyle="1" w:styleId="56">
    <w:name w:val="index 1"/>
    <w:basedOn w:val="1"/>
    <w:next w:val="1"/>
    <w:qFormat/>
    <w:uiPriority w:val="0"/>
    <w:pPr>
      <w:widowControl w:val="0"/>
      <w:jc w:val="center"/>
    </w:pPr>
    <w:rPr>
      <w:kern w:val="2"/>
      <w:szCs w:val="24"/>
    </w:rPr>
  </w:style>
  <w:style w:type="paragraph" w:customStyle="1" w:styleId="57">
    <w:name w:val="彩色列表1"/>
    <w:basedOn w:val="1"/>
    <w:qFormat/>
    <w:uiPriority w:val="34"/>
    <w:pPr>
      <w:ind w:firstLine="420" w:firstLineChars="200"/>
    </w:pPr>
  </w:style>
  <w:style w:type="paragraph" w:customStyle="1" w:styleId="58">
    <w:name w:val="样式 首行缩进:  0 字符"/>
    <w:basedOn w:val="1"/>
    <w:qFormat/>
    <w:uiPriority w:val="0"/>
  </w:style>
  <w:style w:type="paragraph" w:customStyle="1" w:styleId="59">
    <w:name w:val="普通(网站)1"/>
    <w:basedOn w:val="1"/>
    <w:qFormat/>
    <w:uiPriority w:val="0"/>
    <w:pPr>
      <w:widowControl/>
      <w:spacing w:beforeAutospacing="1" w:afterAutospacing="1"/>
      <w:jc w:val="left"/>
    </w:pPr>
    <w:rPr>
      <w:rFonts w:hAnsi="宋体" w:cs="宋体"/>
      <w:sz w:val="24"/>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13"/>
    <w:qFormat/>
    <w:uiPriority w:val="0"/>
    <w:pPr>
      <w:spacing w:before="25" w:after="25"/>
      <w:jc w:val="left"/>
    </w:pPr>
    <w:rPr>
      <w:bCs/>
      <w:spacing w:val="10"/>
      <w:kern w:val="0"/>
      <w:sz w:val="24"/>
      <w:szCs w:val="20"/>
    </w:rPr>
  </w:style>
  <w:style w:type="paragraph" w:customStyle="1" w:styleId="62">
    <w:name w:val="p0"/>
    <w:basedOn w:val="1"/>
    <w:qFormat/>
    <w:uiPriority w:val="0"/>
    <w:rPr>
      <w:szCs w:val="21"/>
    </w:rPr>
  </w:style>
  <w:style w:type="paragraph" w:customStyle="1" w:styleId="63">
    <w:name w:val="Char Char Char Char"/>
    <w:basedOn w:val="1"/>
    <w:qFormat/>
    <w:uiPriority w:val="0"/>
    <w:pPr>
      <w:widowControl w:val="0"/>
      <w:jc w:val="both"/>
    </w:pPr>
    <w:rPr>
      <w:rFonts w:ascii="Tahoma" w:hAnsi="Tahoma"/>
      <w:kern w:val="2"/>
      <w:sz w:val="24"/>
      <w:szCs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9"/>
    <w:qFormat/>
    <w:uiPriority w:val="0"/>
    <w:pPr>
      <w:ind w:left="-132" w:leftChars="-64" w:right="-105" w:rightChars="-50" w:hanging="2"/>
      <w:jc w:val="center"/>
    </w:pPr>
    <w:rPr>
      <w:b/>
      <w:color w:val="FF0000"/>
      <w:szCs w:val="21"/>
      <w:lang w:val="en-GB"/>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标题1"/>
    <w:basedOn w:val="1"/>
    <w:qFormat/>
    <w:uiPriority w:val="0"/>
    <w:pPr>
      <w:widowControl/>
      <w:spacing w:line="360" w:lineRule="auto"/>
      <w:jc w:val="center"/>
    </w:pPr>
    <w:rPr>
      <w:rFonts w:ascii="黑体" w:eastAsia="黑体"/>
      <w:b/>
      <w:kern w:val="0"/>
      <w:sz w:val="44"/>
      <w:szCs w:val="20"/>
    </w:rPr>
  </w:style>
  <w:style w:type="paragraph" w:customStyle="1" w:styleId="70">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qFormat/>
    <w:uiPriority w:val="0"/>
    <w:pPr>
      <w:spacing w:line="360" w:lineRule="auto"/>
      <w:ind w:firstLine="200" w:firstLineChars="200"/>
    </w:pPr>
    <w:rPr>
      <w:rFonts w:ascii="Arial" w:hAnsi="Arial"/>
      <w:b/>
      <w:sz w:val="24"/>
    </w:rPr>
  </w:style>
  <w:style w:type="paragraph" w:customStyle="1" w:styleId="72">
    <w:name w:val="正文（缩进）"/>
    <w:basedOn w:val="1"/>
    <w:qFormat/>
    <w:uiPriority w:val="0"/>
    <w:pPr>
      <w:spacing w:beforeLines="50" w:afterLines="50"/>
      <w:ind w:firstLine="480" w:firstLineChars="200"/>
    </w:pPr>
  </w:style>
  <w:style w:type="paragraph" w:customStyle="1" w:styleId="73">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semiHidden/>
    <w:qFormat/>
    <w:uiPriority w:val="0"/>
  </w:style>
  <w:style w:type="paragraph" w:customStyle="1" w:styleId="75">
    <w:name w:val="列出段落2"/>
    <w:basedOn w:val="1"/>
    <w:qFormat/>
    <w:uiPriority w:val="34"/>
    <w:pPr>
      <w:jc w:val="left"/>
    </w:pPr>
  </w:style>
  <w:style w:type="paragraph" w:customStyle="1" w:styleId="76">
    <w:name w:val="列表段落1"/>
    <w:basedOn w:val="1"/>
    <w:qFormat/>
    <w:uiPriority w:val="34"/>
    <w:pPr>
      <w:ind w:firstLine="420"/>
    </w:pPr>
  </w:style>
  <w:style w:type="paragraph" w:customStyle="1" w:styleId="77">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5133</Words>
  <Characters>5416</Characters>
  <Lines>495</Lines>
  <Paragraphs>139</Paragraphs>
  <TotalTime>10</TotalTime>
  <ScaleCrop>false</ScaleCrop>
  <LinksUpToDate>false</LinksUpToDate>
  <CharactersWithSpaces>5875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 </cp:lastModifiedBy>
  <cp:lastPrinted>2022-10-28T06:34:00Z</cp:lastPrinted>
  <dcterms:modified xsi:type="dcterms:W3CDTF">2025-12-11T02:35:04Z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ECCD8154BBA54DE6944D9167DAEE494E_13</vt:lpwstr>
  </property>
  <property fmtid="{D5CDD505-2E9C-101B-9397-08002B2CF9AE}" pid="4" name="KSOTemplateDocerSaveRecord">
    <vt:lpwstr>eyJoZGlkIjoiYWYwOTBmNGQ5NjNmYTBkMGRjNjU5YjNlMDI1NmEyYmYiLCJ1c2VySWQiOiIxMTU3MTQ0OTA0In0=</vt:lpwstr>
  </property>
</Properties>
</file>