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hAnsi="宋体" w:eastAsia="宋体" w:cs="宋体"/>
          <w:b/>
          <w:color w:val="auto"/>
          <w:kern w:val="0"/>
          <w:sz w:val="44"/>
          <w:szCs w:val="44"/>
          <w:highlight w:val="none"/>
          <w:lang w:val="en-US" w:eastAsia="zh-CN"/>
        </w:rPr>
        <w:t>城东车间及电气维修中心仓库搬迁服务</w:t>
      </w:r>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0"/>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0"/>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86362E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07CE9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w:t>
      </w:r>
      <w:r>
        <w:rPr>
          <w:rFonts w:hint="eastAsia" w:ascii="宋体" w:hAnsi="宋体" w:cs="宋体"/>
          <w:color w:val="auto"/>
          <w:sz w:val="24"/>
          <w:szCs w:val="24"/>
          <w:highlight w:val="none"/>
          <w:lang w:val="en-US" w:eastAsia="zh-CN"/>
        </w:rPr>
        <w:t>城东车间及电气维修中心仓库搬迁服务</w:t>
      </w:r>
      <w:r>
        <w:rPr>
          <w:rFonts w:hint="eastAsia" w:ascii="宋体" w:hAnsi="宋体" w:eastAsia="宋体" w:cs="宋体"/>
          <w:color w:val="auto"/>
          <w:sz w:val="24"/>
          <w:szCs w:val="24"/>
          <w:highlight w:val="none"/>
          <w:lang w:val="en-US" w:eastAsia="zh-CN"/>
        </w:rPr>
        <w:t>项目进行公开采购，欢迎符合资格条件的服务商参与报价评选，有关事项如下：</w:t>
      </w:r>
    </w:p>
    <w:p w14:paraId="2D7488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cs="宋体"/>
          <w:color w:val="auto"/>
          <w:sz w:val="24"/>
          <w:szCs w:val="24"/>
          <w:highlight w:val="none"/>
          <w:lang w:val="en-US" w:eastAsia="zh-CN"/>
        </w:rPr>
        <w:t>城东车间及电气维修中心仓库搬迁服务</w:t>
      </w:r>
    </w:p>
    <w:p w14:paraId="56B04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¥45500.00</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633893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因企业发展需要，采购人拟从原厂房搬迁到新场站，原站场城东车间及电气维修中心仓库配件、设备、工具搬迁到新站场配件仓库，具体工作见</w:t>
      </w:r>
      <w:r>
        <w:rPr>
          <w:rFonts w:hint="eastAsia" w:ascii="宋体" w:hAnsi="宋体" w:eastAsia="宋体" w:cs="宋体"/>
          <w:b w:val="0"/>
          <w:bCs w:val="0"/>
          <w:color w:val="auto"/>
          <w:sz w:val="24"/>
          <w:szCs w:val="24"/>
          <w:highlight w:val="none"/>
          <w:lang w:val="en-US" w:eastAsia="zh-CN"/>
        </w:rPr>
        <w:t>第二部分《用户需求书》</w:t>
      </w:r>
      <w:r>
        <w:rPr>
          <w:rFonts w:hint="eastAsia" w:ascii="宋体" w:hAnsi="宋体" w:cs="宋体"/>
          <w:b w:val="0"/>
          <w:bCs w:val="0"/>
          <w:color w:val="auto"/>
          <w:sz w:val="24"/>
          <w:szCs w:val="24"/>
          <w:highlight w:val="none"/>
          <w:lang w:val="en-US" w:eastAsia="zh-CN"/>
        </w:rPr>
        <w:t>。</w:t>
      </w:r>
    </w:p>
    <w:p w14:paraId="461CA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（四）参评服务商全部满足本项目的需求，填写《需求响应表》并全部完全响应，无负偏离。</w:t>
      </w:r>
    </w:p>
    <w:p w14:paraId="3A663B9D">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7A3DF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47660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bookmarkStart w:id="22" w:name="_GoBack"/>
      <w:bookmarkEnd w:id="22"/>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530C8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参评服务商于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w:t>
      </w:r>
      <w:r>
        <w:rPr>
          <w:rFonts w:hint="eastAsia" w:ascii="宋体" w:hAnsi="宋体" w:cs="宋体"/>
          <w:color w:val="auto"/>
          <w:sz w:val="24"/>
          <w:szCs w:val="24"/>
          <w:highlight w:val="none"/>
          <w:lang w:val="en-US" w:eastAsia="zh-CN"/>
        </w:rPr>
        <w:t>将参评文件签署盖章后扫描，将扫描文件发送</w:t>
      </w:r>
      <w:r>
        <w:rPr>
          <w:rFonts w:hint="eastAsia" w:ascii="宋体" w:hAnsi="宋体" w:eastAsia="宋体" w:cs="宋体"/>
          <w:color w:val="auto"/>
          <w:sz w:val="24"/>
          <w:szCs w:val="24"/>
          <w:highlight w:val="none"/>
          <w:lang w:val="en-US" w:eastAsia="zh-CN"/>
        </w:rPr>
        <w:t>至采购人</w:t>
      </w:r>
      <w:r>
        <w:rPr>
          <w:rFonts w:hint="eastAsia" w:ascii="宋体" w:hAnsi="宋体" w:cs="宋体"/>
          <w:color w:val="auto"/>
          <w:sz w:val="24"/>
          <w:szCs w:val="24"/>
          <w:highlight w:val="none"/>
          <w:lang w:val="en-US" w:eastAsia="zh-CN"/>
        </w:rPr>
        <w:t>指定邮箱（zsbus_auditing@163.com）</w:t>
      </w:r>
      <w:r>
        <w:rPr>
          <w:rFonts w:hint="eastAsia" w:ascii="宋体" w:hAnsi="宋体" w:eastAsia="宋体" w:cs="宋体"/>
          <w:color w:val="auto"/>
          <w:sz w:val="24"/>
          <w:szCs w:val="24"/>
          <w:highlight w:val="none"/>
          <w:lang w:val="en-US" w:eastAsia="zh-CN"/>
        </w:rPr>
        <w:t>，超时不接受任何服务商提交的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文件（以采购人</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时间为准）。</w:t>
      </w:r>
    </w:p>
    <w:p w14:paraId="4A4CE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3AFA69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14FCC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3A36C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w:t>
      </w:r>
      <w:r>
        <w:rPr>
          <w:rFonts w:hint="eastAsia" w:ascii="宋体" w:hAnsi="宋体" w:cs="宋体"/>
          <w:color w:val="auto"/>
          <w:sz w:val="24"/>
          <w:szCs w:val="24"/>
          <w:highlight w:val="none"/>
          <w:lang w:val="en-US" w:eastAsia="zh-CN"/>
        </w:rPr>
        <w:t>谭</w:t>
      </w:r>
      <w:r>
        <w:rPr>
          <w:rFonts w:hint="eastAsia" w:ascii="宋体" w:hAnsi="宋体" w:eastAsia="宋体" w:cs="宋体"/>
          <w:color w:val="auto"/>
          <w:sz w:val="24"/>
          <w:szCs w:val="24"/>
          <w:highlight w:val="none"/>
          <w:lang w:val="en-US" w:eastAsia="zh-CN"/>
        </w:rPr>
        <w:t>先生</w:t>
      </w:r>
      <w:r>
        <w:rPr>
          <w:rFonts w:hint="eastAsia" w:ascii="宋体" w:hAnsi="宋体" w:cs="宋体"/>
          <w:color w:val="auto"/>
          <w:sz w:val="24"/>
          <w:szCs w:val="24"/>
          <w:highlight w:val="none"/>
          <w:lang w:val="en-US" w:eastAsia="zh-CN"/>
        </w:rPr>
        <w:t>15918225909</w:t>
      </w:r>
    </w:p>
    <w:p w14:paraId="6546F9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159F7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480" w:firstLineChars="27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22</w:t>
      </w:r>
      <w:r>
        <w:rPr>
          <w:rFonts w:hint="eastAsia" w:ascii="宋体" w:hAnsi="宋体" w:eastAsia="宋体"/>
          <w:color w:val="auto"/>
          <w:sz w:val="24"/>
          <w:szCs w:val="24"/>
          <w:highlight w:val="none"/>
        </w:rPr>
        <w:t>日</w:t>
      </w: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1"/>
          <w:numId w:val="0"/>
        </w:numPr>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（一）服务内容：</w:t>
      </w:r>
      <w:r>
        <w:rPr>
          <w:rFonts w:hint="eastAsia" w:ascii="宋体" w:hAnsi="宋体" w:cs="宋体"/>
          <w:color w:val="auto"/>
          <w:sz w:val="24"/>
          <w:szCs w:val="24"/>
          <w:highlight w:val="none"/>
          <w:lang w:val="en-US" w:eastAsia="zh-CN"/>
        </w:rPr>
        <w:t>采购人拟从原厂房搬迁到新场站，原站场城东车间及电气维修中心仓库配件、设备、工具搬迁到新站场配件仓库工作，满足采购人使用要求。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（二）报价上限价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45500</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（以上报价含税费、工时费、工具费、运输费、安装费等费用）</w:t>
      </w:r>
      <w:r>
        <w:rPr>
          <w:rFonts w:hint="eastAsia" w:ascii="宋体" w:hAnsi="宋体" w:eastAsia="宋体" w:cs="宋体"/>
          <w:b w:val="0"/>
          <w:bCs w:val="0"/>
          <w:color w:val="auto"/>
          <w:sz w:val="24"/>
          <w:szCs w:val="24"/>
          <w:highlight w:val="none"/>
          <w:lang w:val="en-US" w:eastAsia="zh-CN"/>
        </w:rPr>
        <w:t>。</w:t>
      </w:r>
    </w:p>
    <w:p w14:paraId="5F77586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二、具体要求</w:t>
      </w:r>
    </w:p>
    <w:p w14:paraId="39629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（一）服务项目及具体要求</w:t>
      </w:r>
    </w:p>
    <w:tbl>
      <w:tblPr>
        <w:tblStyle w:val="32"/>
        <w:tblW w:w="8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837"/>
        <w:gridCol w:w="6282"/>
      </w:tblGrid>
      <w:tr w14:paraId="3540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17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6B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6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566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工作内容及要求</w:t>
            </w:r>
          </w:p>
        </w:tc>
      </w:tr>
      <w:tr w14:paraId="0018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F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BD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城东车间仓库搬迁</w:t>
            </w:r>
          </w:p>
        </w:tc>
        <w:tc>
          <w:tcPr>
            <w:tcW w:w="6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7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1.城东</w:t>
            </w:r>
            <w:r>
              <w:rPr>
                <w:rFonts w:hint="eastAsia" w:ascii="宋体" w:hAnsi="宋体" w:cs="宋体"/>
                <w:i w:val="0"/>
                <w:iCs w:val="0"/>
                <w:color w:val="000000"/>
                <w:kern w:val="0"/>
                <w:sz w:val="24"/>
                <w:szCs w:val="24"/>
                <w:u w:val="none"/>
                <w:lang w:val="en-US" w:eastAsia="zh-CN" w:bidi="ar"/>
              </w:rPr>
              <w:t>公交</w:t>
            </w:r>
            <w:r>
              <w:rPr>
                <w:rFonts w:hint="eastAsia" w:ascii="宋体" w:hAnsi="宋体" w:eastAsia="宋体" w:cs="宋体"/>
                <w:i w:val="0"/>
                <w:iCs w:val="0"/>
                <w:color w:val="000000"/>
                <w:kern w:val="0"/>
                <w:sz w:val="24"/>
                <w:szCs w:val="24"/>
                <w:u w:val="none"/>
                <w:lang w:val="en-US" w:eastAsia="zh-CN" w:bidi="ar"/>
              </w:rPr>
              <w:t>站场城东车间配件仓库城东仓库共有618种类物资，账面总数量约2.12万件（不含螺丝等零散件），总金额44.75万元配件，10个仓库约50个货架的各类配件打包搬运服务；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2.城东车间的配件仓库、轮胎仓库、玻璃仓库、油漆仓库、外围工作台货架、气瓶仓库、五金仓库等物品打包搬运到新站场按要求摆放好；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3.其中仓库上的客车配件、五金物品打包装箱到新站场摆放到货架上；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4.部分仓库设备玻璃需用到机动叉车、大货车搬运。</w:t>
            </w:r>
          </w:p>
        </w:tc>
      </w:tr>
      <w:tr w14:paraId="28C5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7"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D03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DD4B">
            <w:pPr>
              <w:jc w:val="left"/>
              <w:rPr>
                <w:rFonts w:hint="eastAsia" w:ascii="宋体" w:hAnsi="宋体" w:eastAsia="宋体" w:cs="宋体"/>
                <w:i w:val="0"/>
                <w:iCs w:val="0"/>
                <w:color w:val="000000"/>
                <w:sz w:val="24"/>
                <w:szCs w:val="24"/>
                <w:u w:val="none"/>
              </w:rPr>
            </w:pPr>
          </w:p>
        </w:tc>
        <w:tc>
          <w:tcPr>
            <w:tcW w:w="6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3824">
            <w:pPr>
              <w:jc w:val="left"/>
              <w:rPr>
                <w:rFonts w:hint="eastAsia" w:ascii="宋体" w:hAnsi="宋体" w:eastAsia="宋体" w:cs="宋体"/>
                <w:i w:val="0"/>
                <w:iCs w:val="0"/>
                <w:color w:val="000000"/>
                <w:sz w:val="24"/>
                <w:szCs w:val="24"/>
                <w:u w:val="none"/>
              </w:rPr>
            </w:pPr>
          </w:p>
        </w:tc>
      </w:tr>
      <w:tr w14:paraId="1B2B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3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D7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电气维修中心仓库（二楼仓库）搬迁</w:t>
            </w:r>
          </w:p>
        </w:tc>
        <w:tc>
          <w:tcPr>
            <w:tcW w:w="6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6E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1.到城东</w:t>
            </w:r>
            <w:r>
              <w:rPr>
                <w:rFonts w:hint="eastAsia" w:ascii="宋体" w:hAnsi="宋体" w:cs="宋体"/>
                <w:i w:val="0"/>
                <w:iCs w:val="0"/>
                <w:color w:val="000000"/>
                <w:kern w:val="0"/>
                <w:sz w:val="24"/>
                <w:szCs w:val="24"/>
                <w:u w:val="none"/>
                <w:lang w:val="en-US" w:eastAsia="zh-CN" w:bidi="ar"/>
              </w:rPr>
              <w:t>公交</w:t>
            </w:r>
            <w:r>
              <w:rPr>
                <w:rFonts w:hint="eastAsia" w:ascii="宋体" w:hAnsi="宋体" w:eastAsia="宋体" w:cs="宋体"/>
                <w:i w:val="0"/>
                <w:iCs w:val="0"/>
                <w:color w:val="000000"/>
                <w:kern w:val="0"/>
                <w:sz w:val="24"/>
                <w:szCs w:val="24"/>
                <w:u w:val="none"/>
                <w:lang w:val="en-US" w:eastAsia="zh-CN" w:bidi="ar"/>
              </w:rPr>
              <w:t>站场二楼电气维修中心配件仓库共有269种类物资，账面总数量约8209件（不含螺丝等零散件），总金额344万元配件，3个仓库约40个货架的各类配件打包搬运服务；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2.电气维修中心配件仓库电器仓库各类配件、大铁柜、工具、电器物品打包装箱到新站场按要求摆放好。</w:t>
            </w:r>
          </w:p>
        </w:tc>
      </w:tr>
    </w:tbl>
    <w:p w14:paraId="174176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val="en-US" w:eastAsia="zh-CN"/>
        </w:rPr>
      </w:pPr>
    </w:p>
    <w:p w14:paraId="4C63FA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p w14:paraId="7824F1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bCs w:val="0"/>
          <w:color w:val="auto"/>
          <w:szCs w:val="21"/>
          <w:highlight w:val="none"/>
          <w:lang w:val="en-US" w:eastAsia="zh-CN"/>
        </w:rPr>
        <w:t>表中</w:t>
      </w:r>
      <w:r>
        <w:rPr>
          <w:rFonts w:hint="eastAsia" w:ascii="宋体" w:hAnsi="宋体" w:cs="宋体"/>
          <w:b w:val="0"/>
          <w:bCs w:val="0"/>
          <w:color w:val="auto"/>
          <w:szCs w:val="21"/>
          <w:highlight w:val="none"/>
          <w:lang w:val="en-US" w:eastAsia="zh-CN"/>
        </w:rPr>
        <w:t>服务工作</w:t>
      </w:r>
      <w:r>
        <w:rPr>
          <w:rFonts w:hint="eastAsia" w:ascii="宋体" w:hAnsi="宋体" w:eastAsia="宋体" w:cs="宋体"/>
          <w:b w:val="0"/>
          <w:bCs w:val="0"/>
          <w:color w:val="auto"/>
          <w:szCs w:val="21"/>
          <w:highlight w:val="none"/>
          <w:lang w:val="en-US" w:eastAsia="zh-CN"/>
        </w:rPr>
        <w:t>量为暂定数量，</w:t>
      </w:r>
      <w:r>
        <w:rPr>
          <w:rFonts w:hint="eastAsia" w:ascii="宋体" w:hAnsi="宋体" w:cs="宋体"/>
          <w:b w:val="0"/>
          <w:bCs w:val="0"/>
          <w:color w:val="auto"/>
          <w:szCs w:val="21"/>
          <w:highlight w:val="none"/>
          <w:lang w:val="en-US" w:eastAsia="zh-CN"/>
        </w:rPr>
        <w:t>采购人</w:t>
      </w:r>
      <w:r>
        <w:rPr>
          <w:rFonts w:hint="eastAsia" w:ascii="宋体" w:hAnsi="宋体" w:eastAsia="宋体" w:cs="宋体"/>
          <w:b w:val="0"/>
          <w:bCs w:val="0"/>
          <w:color w:val="auto"/>
          <w:szCs w:val="21"/>
          <w:highlight w:val="none"/>
          <w:lang w:val="en-US" w:eastAsia="zh-CN"/>
        </w:rPr>
        <w:t>有权按实际需要对本项目采购数量作适量</w:t>
      </w:r>
      <w:r>
        <w:rPr>
          <w:rFonts w:hint="eastAsia" w:ascii="宋体" w:hAnsi="宋体" w:cs="宋体"/>
          <w:b w:val="0"/>
          <w:bCs w:val="0"/>
          <w:color w:val="auto"/>
          <w:szCs w:val="21"/>
          <w:highlight w:val="none"/>
          <w:lang w:val="en-US" w:eastAsia="zh-CN"/>
        </w:rPr>
        <w:t>增加或</w:t>
      </w:r>
      <w:r>
        <w:rPr>
          <w:rFonts w:hint="eastAsia" w:ascii="宋体" w:hAnsi="宋体" w:eastAsia="宋体" w:cs="宋体"/>
          <w:b w:val="0"/>
          <w:bCs w:val="0"/>
          <w:color w:val="auto"/>
          <w:szCs w:val="21"/>
          <w:highlight w:val="none"/>
          <w:lang w:val="en-US" w:eastAsia="zh-CN"/>
        </w:rPr>
        <w:t>减少；</w:t>
      </w:r>
    </w:p>
    <w:p w14:paraId="1D52E39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cs="宋体"/>
          <w:b w:val="0"/>
          <w:color w:val="auto"/>
          <w:kern w:val="2"/>
          <w:sz w:val="21"/>
          <w:szCs w:val="21"/>
          <w:highlight w:val="none"/>
          <w:lang w:val="en-US" w:eastAsia="zh-CN" w:bidi="ar"/>
        </w:rPr>
        <w:t>表中工作量为参考数据，采购人可按新站场的实际场地情况作适量调整；</w:t>
      </w:r>
    </w:p>
    <w:p w14:paraId="68AAB84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b w:val="0"/>
          <w:color w:val="auto"/>
          <w:kern w:val="2"/>
          <w:sz w:val="21"/>
          <w:szCs w:val="21"/>
          <w:highlight w:val="none"/>
          <w:lang w:val="en-US" w:eastAsia="zh-CN" w:bidi="ar"/>
        </w:rPr>
        <w:t>以上报价</w:t>
      </w:r>
      <w:r>
        <w:rPr>
          <w:rFonts w:hint="eastAsia" w:ascii="Times New Roman" w:hAnsi="Times New Roman" w:eastAsia="宋体" w:cs="Times New Roman"/>
          <w:b w:val="0"/>
          <w:color w:val="auto"/>
          <w:kern w:val="2"/>
          <w:sz w:val="21"/>
          <w:szCs w:val="21"/>
          <w:highlight w:val="none"/>
          <w:lang w:val="en-US" w:eastAsia="zh-CN" w:bidi="ar"/>
        </w:rPr>
        <w:t>包括税费、</w:t>
      </w:r>
      <w:r>
        <w:rPr>
          <w:rFonts w:hint="eastAsia" w:cs="Times New Roman"/>
          <w:b w:val="0"/>
          <w:color w:val="auto"/>
          <w:kern w:val="2"/>
          <w:sz w:val="21"/>
          <w:szCs w:val="21"/>
          <w:highlight w:val="none"/>
          <w:lang w:val="en-US" w:eastAsia="zh-CN" w:bidi="ar"/>
        </w:rPr>
        <w:t>工时费、加工费、工具费</w:t>
      </w:r>
      <w:r>
        <w:rPr>
          <w:rFonts w:hint="eastAsia" w:ascii="Times New Roman" w:hAnsi="Times New Roman" w:eastAsia="宋体" w:cs="Times New Roman"/>
          <w:b w:val="0"/>
          <w:color w:val="auto"/>
          <w:kern w:val="2"/>
          <w:sz w:val="21"/>
          <w:szCs w:val="21"/>
          <w:highlight w:val="none"/>
          <w:lang w:val="en-US" w:eastAsia="zh-CN" w:bidi="ar"/>
        </w:rPr>
        <w:t>、运输费、</w:t>
      </w:r>
      <w:r>
        <w:rPr>
          <w:rFonts w:hint="eastAsia" w:cs="Times New Roman"/>
          <w:b w:val="0"/>
          <w:color w:val="auto"/>
          <w:kern w:val="2"/>
          <w:sz w:val="21"/>
          <w:szCs w:val="21"/>
          <w:highlight w:val="none"/>
          <w:lang w:val="en-US" w:eastAsia="zh-CN" w:bidi="ar"/>
        </w:rPr>
        <w:t>安装费</w:t>
      </w:r>
      <w:r>
        <w:rPr>
          <w:rFonts w:hint="eastAsia" w:ascii="Times New Roman" w:hAnsi="Times New Roman" w:eastAsia="宋体" w:cs="Times New Roman"/>
          <w:b w:val="0"/>
          <w:color w:val="auto"/>
          <w:kern w:val="2"/>
          <w:sz w:val="21"/>
          <w:szCs w:val="21"/>
          <w:highlight w:val="none"/>
          <w:lang w:val="en-US" w:eastAsia="zh-CN" w:bidi="ar"/>
        </w:rPr>
        <w:t>等费用</w:t>
      </w:r>
      <w:r>
        <w:rPr>
          <w:rFonts w:hint="eastAsia" w:ascii="宋体" w:hAnsi="宋体" w:eastAsia="宋体" w:cs="宋体"/>
          <w:sz w:val="21"/>
          <w:szCs w:val="21"/>
          <w:highlight w:val="none"/>
          <w:lang w:val="en-US" w:eastAsia="zh-CN"/>
        </w:rPr>
        <w:t>；</w:t>
      </w:r>
    </w:p>
    <w:p w14:paraId="4FAC8752">
      <w:pPr>
        <w:pStyle w:val="48"/>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outlineLvl w:val="1"/>
        <w:rPr>
          <w:rFonts w:hint="eastAsia" w:ascii="宋体" w:hAnsi="宋体" w:eastAsia="宋体" w:cs="宋体"/>
          <w:b w:val="0"/>
          <w:bCs w:val="0"/>
          <w:color w:val="auto"/>
          <w:szCs w:val="21"/>
          <w:highlight w:val="none"/>
          <w:lang w:val="en-US" w:eastAsia="zh-CN"/>
        </w:rPr>
      </w:pPr>
      <w:r>
        <w:rPr>
          <w:rFonts w:hint="eastAsia" w:ascii="宋体" w:hAnsi="宋体" w:eastAsia="宋体" w:cs="宋体"/>
          <w:szCs w:val="21"/>
          <w:highlight w:val="none"/>
        </w:rPr>
        <w:t>交付</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验收</w:t>
      </w:r>
      <w:r>
        <w:rPr>
          <w:rFonts w:hint="eastAsia" w:ascii="宋体" w:hAnsi="宋体" w:eastAsia="宋体" w:cs="宋体"/>
          <w:szCs w:val="21"/>
          <w:highlight w:val="none"/>
        </w:rPr>
        <w:t>及技术要求：见第二</w:t>
      </w:r>
      <w:r>
        <w:rPr>
          <w:rFonts w:hint="eastAsia" w:ascii="宋体" w:hAnsi="宋体" w:eastAsia="宋体" w:cs="宋体"/>
          <w:szCs w:val="21"/>
          <w:highlight w:val="none"/>
          <w:lang w:val="en-US" w:eastAsia="zh-CN"/>
        </w:rPr>
        <w:t>部分</w:t>
      </w:r>
      <w:r>
        <w:rPr>
          <w:rFonts w:hint="eastAsia" w:ascii="宋体" w:hAnsi="宋体" w:eastAsia="宋体" w:cs="宋体"/>
          <w:szCs w:val="21"/>
          <w:highlight w:val="none"/>
        </w:rPr>
        <w:t>《用户需求书》的要求；本项目不允许提交备选方案。</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（二）中选人为本项目</w:t>
      </w:r>
      <w:r>
        <w:rPr>
          <w:rFonts w:hint="eastAsia" w:ascii="宋体" w:hAnsi="宋体" w:eastAsia="宋体" w:cs="宋体"/>
          <w:bCs/>
          <w:sz w:val="24"/>
          <w:szCs w:val="24"/>
          <w:highlight w:val="none"/>
        </w:rPr>
        <w:t>提供</w:t>
      </w:r>
      <w:r>
        <w:rPr>
          <w:rFonts w:hint="eastAsia" w:ascii="宋体" w:hAnsi="宋体" w:cs="宋体"/>
          <w:bCs/>
          <w:sz w:val="24"/>
          <w:szCs w:val="24"/>
          <w:highlight w:val="none"/>
          <w:lang w:eastAsia="zh-CN"/>
        </w:rPr>
        <w:t>的</w:t>
      </w:r>
      <w:r>
        <w:rPr>
          <w:rFonts w:hint="eastAsia" w:ascii="宋体" w:hAnsi="宋体" w:cs="宋体"/>
          <w:bCs/>
          <w:sz w:val="24"/>
          <w:szCs w:val="24"/>
          <w:highlight w:val="none"/>
          <w:lang w:val="en-US" w:eastAsia="zh-CN"/>
        </w:rPr>
        <w:t>搬迁服务技术要求必须</w:t>
      </w:r>
      <w:r>
        <w:rPr>
          <w:rFonts w:hint="eastAsia" w:ascii="宋体" w:hAnsi="宋体" w:eastAsia="宋体" w:cs="宋体"/>
          <w:bCs/>
          <w:sz w:val="24"/>
          <w:szCs w:val="24"/>
          <w:highlight w:val="none"/>
        </w:rPr>
        <w:t>符合国家及</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rPr>
        <w:t>提出的有关</w:t>
      </w:r>
      <w:r>
        <w:rPr>
          <w:rFonts w:hint="eastAsia" w:ascii="宋体" w:hAnsi="宋体" w:cs="宋体"/>
          <w:bCs/>
          <w:sz w:val="24"/>
          <w:szCs w:val="24"/>
          <w:highlight w:val="none"/>
          <w:lang w:val="en-US" w:eastAsia="zh-CN"/>
        </w:rPr>
        <w:t>行业</w:t>
      </w:r>
      <w:r>
        <w:rPr>
          <w:rFonts w:hint="eastAsia" w:ascii="宋体" w:hAnsi="宋体" w:eastAsia="宋体" w:cs="宋体"/>
          <w:bCs/>
          <w:sz w:val="24"/>
          <w:szCs w:val="24"/>
          <w:highlight w:val="none"/>
        </w:rPr>
        <w:t>质量标准。</w:t>
      </w:r>
    </w:p>
    <w:p w14:paraId="5B82E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（三）中选人须严格按照国家有关劳动安全、卫生及环保等方面标准进行现场制作施工作业。</w:t>
      </w:r>
    </w:p>
    <w:p w14:paraId="49B8F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Cs/>
          <w:sz w:val="24"/>
          <w:szCs w:val="24"/>
          <w:highlight w:val="none"/>
          <w:lang w:val="en-US" w:eastAsia="zh-CN"/>
        </w:rPr>
        <w:t>中选人须保证</w:t>
      </w:r>
      <w:r>
        <w:rPr>
          <w:rFonts w:hint="eastAsia" w:ascii="宋体" w:hAnsi="宋体" w:cs="宋体"/>
          <w:bCs/>
          <w:sz w:val="24"/>
          <w:szCs w:val="24"/>
          <w:highlight w:val="none"/>
          <w:lang w:val="en-US" w:eastAsia="zh-CN"/>
        </w:rPr>
        <w:t>在打包、运输</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上架</w:t>
      </w:r>
      <w:r>
        <w:rPr>
          <w:rFonts w:hint="eastAsia" w:ascii="宋体" w:hAnsi="宋体" w:eastAsia="宋体" w:cs="宋体"/>
          <w:bCs/>
          <w:sz w:val="24"/>
          <w:szCs w:val="24"/>
          <w:highlight w:val="none"/>
          <w:lang w:val="en-US" w:eastAsia="zh-CN"/>
        </w:rPr>
        <w:t>过程中</w:t>
      </w:r>
      <w:r>
        <w:rPr>
          <w:rFonts w:hint="eastAsia" w:ascii="宋体" w:hAnsi="宋体" w:cs="宋体"/>
          <w:bCs/>
          <w:sz w:val="24"/>
          <w:szCs w:val="24"/>
          <w:highlight w:val="none"/>
          <w:lang w:val="en-US" w:eastAsia="zh-CN"/>
        </w:rPr>
        <w:t>配件及货物</w:t>
      </w:r>
      <w:r>
        <w:rPr>
          <w:rFonts w:hint="eastAsia" w:ascii="宋体" w:hAnsi="宋体" w:eastAsia="宋体" w:cs="宋体"/>
          <w:bCs/>
          <w:sz w:val="24"/>
          <w:szCs w:val="24"/>
          <w:highlight w:val="none"/>
          <w:lang w:val="en-US" w:eastAsia="zh-CN"/>
        </w:rPr>
        <w:t>的</w:t>
      </w:r>
      <w:r>
        <w:rPr>
          <w:rFonts w:hint="eastAsia" w:ascii="宋体" w:hAnsi="宋体" w:cs="宋体"/>
          <w:bCs/>
          <w:sz w:val="24"/>
          <w:szCs w:val="24"/>
          <w:highlight w:val="none"/>
          <w:lang w:val="en-US" w:eastAsia="zh-CN"/>
        </w:rPr>
        <w:t>完好</w:t>
      </w:r>
      <w:r>
        <w:rPr>
          <w:rFonts w:hint="eastAsia" w:ascii="宋体" w:hAnsi="宋体" w:eastAsia="宋体" w:cs="宋体"/>
          <w:bCs/>
          <w:sz w:val="24"/>
          <w:szCs w:val="24"/>
          <w:highlight w:val="none"/>
          <w:lang w:val="en-US" w:eastAsia="zh-CN"/>
        </w:rPr>
        <w:t>。因中选人原因造成的</w:t>
      </w:r>
      <w:r>
        <w:rPr>
          <w:rFonts w:hint="eastAsia" w:ascii="宋体" w:hAnsi="宋体" w:cs="宋体"/>
          <w:bCs/>
          <w:sz w:val="24"/>
          <w:szCs w:val="24"/>
          <w:highlight w:val="none"/>
          <w:lang w:val="en-US" w:eastAsia="zh-CN"/>
        </w:rPr>
        <w:t>配件及货物</w:t>
      </w:r>
      <w:r>
        <w:rPr>
          <w:rFonts w:hint="eastAsia" w:ascii="宋体" w:hAnsi="宋体" w:eastAsia="宋体" w:cs="宋体"/>
          <w:bCs/>
          <w:sz w:val="24"/>
          <w:szCs w:val="24"/>
          <w:highlight w:val="none"/>
          <w:lang w:val="en-US" w:eastAsia="zh-CN"/>
        </w:rPr>
        <w:t>损坏和</w:t>
      </w:r>
      <w:r>
        <w:rPr>
          <w:rFonts w:hint="eastAsia" w:ascii="宋体" w:hAnsi="宋体" w:cs="宋体"/>
          <w:bCs/>
          <w:sz w:val="24"/>
          <w:szCs w:val="24"/>
          <w:highlight w:val="none"/>
          <w:lang w:val="en-US" w:eastAsia="zh-CN"/>
        </w:rPr>
        <w:t>遗失</w:t>
      </w:r>
      <w:r>
        <w:rPr>
          <w:rFonts w:hint="eastAsia" w:ascii="宋体" w:hAnsi="宋体" w:eastAsia="宋体" w:cs="宋体"/>
          <w:bCs/>
          <w:sz w:val="24"/>
          <w:szCs w:val="24"/>
          <w:highlight w:val="none"/>
          <w:lang w:val="en-US" w:eastAsia="zh-CN"/>
        </w:rPr>
        <w:t>由此产生的</w:t>
      </w:r>
      <w:r>
        <w:rPr>
          <w:rFonts w:hint="eastAsia" w:ascii="宋体" w:hAnsi="宋体" w:cs="宋体"/>
          <w:bCs/>
          <w:sz w:val="24"/>
          <w:szCs w:val="24"/>
          <w:highlight w:val="none"/>
          <w:lang w:val="en-US" w:eastAsia="zh-CN"/>
        </w:rPr>
        <w:t>赔偿</w:t>
      </w:r>
      <w:r>
        <w:rPr>
          <w:rFonts w:hint="eastAsia" w:ascii="宋体" w:hAnsi="宋体" w:eastAsia="宋体" w:cs="宋体"/>
          <w:bCs/>
          <w:sz w:val="24"/>
          <w:szCs w:val="24"/>
          <w:highlight w:val="none"/>
          <w:lang w:val="en-US" w:eastAsia="zh-CN"/>
        </w:rPr>
        <w:t>费用</w:t>
      </w:r>
      <w:r>
        <w:rPr>
          <w:rFonts w:hint="eastAsia" w:ascii="宋体" w:hAnsi="宋体" w:cs="宋体"/>
          <w:bCs/>
          <w:sz w:val="24"/>
          <w:szCs w:val="24"/>
          <w:highlight w:val="none"/>
          <w:lang w:val="en-US" w:eastAsia="zh-CN"/>
        </w:rPr>
        <w:t>均</w:t>
      </w:r>
      <w:r>
        <w:rPr>
          <w:rFonts w:hint="eastAsia" w:ascii="宋体" w:hAnsi="宋体" w:eastAsia="宋体" w:cs="宋体"/>
          <w:bCs/>
          <w:sz w:val="24"/>
          <w:szCs w:val="24"/>
          <w:highlight w:val="none"/>
          <w:lang w:val="en-US" w:eastAsia="zh-CN"/>
        </w:rPr>
        <w:t xml:space="preserve">由中选人承担。 </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（五）工期要求：自采购人通知之日15个自然日完成城东车间及电气维修中心仓库搬迁服务工作。因中选人原因造成本项目延期所造成的一切影响或导致采购人遭受的相关损失</w:t>
      </w:r>
      <w:r>
        <w:rPr>
          <w:rFonts w:hint="eastAsia" w:ascii="宋体" w:hAnsi="宋体" w:eastAsia="宋体" w:cs="宋体"/>
          <w:bCs/>
          <w:sz w:val="24"/>
          <w:szCs w:val="24"/>
          <w:highlight w:val="none"/>
          <w:lang w:val="en-US" w:eastAsia="zh-CN"/>
        </w:rPr>
        <w:t>均由中选人承担。</w:t>
      </w:r>
    </w:p>
    <w:p w14:paraId="3E154022">
      <w:pPr>
        <w:pStyle w:val="13"/>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 w:val="0"/>
          <w:bCs w:val="0"/>
          <w:color w:val="auto"/>
          <w:sz w:val="24"/>
          <w:szCs w:val="24"/>
          <w:highlight w:val="none"/>
          <w:lang w:val="en-US" w:eastAsia="zh-CN"/>
        </w:rPr>
        <w:t>（六）</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验收</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中选人完成服务后，由采购人组织验收。验收过程中，采购人发现配件及货物损坏和遗失</w:t>
      </w:r>
      <w:r>
        <w:rPr>
          <w:rFonts w:hint="eastAsia" w:ascii="宋体" w:hAnsi="宋体" w:cs="宋体"/>
          <w:bCs/>
          <w:sz w:val="24"/>
          <w:szCs w:val="24"/>
          <w:highlight w:val="none"/>
          <w:lang w:val="en-US" w:eastAsia="zh-CN"/>
        </w:rPr>
        <w:t>等</w:t>
      </w:r>
      <w:r>
        <w:rPr>
          <w:rFonts w:hint="eastAsia" w:ascii="宋体" w:hAnsi="宋体" w:eastAsia="宋体" w:cs="宋体"/>
          <w:bCs/>
          <w:sz w:val="24"/>
          <w:szCs w:val="24"/>
          <w:highlight w:val="none"/>
          <w:lang w:val="en-US" w:eastAsia="zh-CN"/>
        </w:rPr>
        <w:t>问题的，在3日内向中选人提出，中选人应自采购人提出问题之日起3日内回复</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并承担由此产生的</w:t>
      </w:r>
      <w:r>
        <w:rPr>
          <w:rFonts w:hint="eastAsia" w:ascii="宋体" w:hAnsi="宋体" w:cs="宋体"/>
          <w:bCs/>
          <w:sz w:val="24"/>
          <w:szCs w:val="24"/>
          <w:highlight w:val="none"/>
          <w:lang w:val="en-US" w:eastAsia="zh-CN"/>
        </w:rPr>
        <w:t>赔偿</w:t>
      </w:r>
      <w:r>
        <w:rPr>
          <w:rFonts w:hint="eastAsia" w:ascii="宋体" w:hAnsi="宋体" w:eastAsia="宋体" w:cs="宋体"/>
          <w:bCs/>
          <w:sz w:val="24"/>
          <w:szCs w:val="24"/>
          <w:highlight w:val="none"/>
          <w:lang w:val="en-US" w:eastAsia="zh-CN"/>
        </w:rPr>
        <w:t>费用，</w:t>
      </w:r>
      <w:r>
        <w:rPr>
          <w:rFonts w:hint="eastAsia" w:ascii="宋体" w:hAnsi="宋体" w:cs="宋体"/>
          <w:bCs/>
          <w:sz w:val="24"/>
          <w:szCs w:val="24"/>
          <w:highlight w:val="none"/>
          <w:lang w:val="en-US" w:eastAsia="zh-CN"/>
        </w:rPr>
        <w:t>搬迁服务</w:t>
      </w:r>
      <w:r>
        <w:rPr>
          <w:rFonts w:hint="eastAsia" w:ascii="宋体" w:hAnsi="宋体" w:eastAsia="宋体" w:cs="宋体"/>
          <w:bCs/>
          <w:sz w:val="24"/>
          <w:szCs w:val="24"/>
          <w:highlight w:val="none"/>
          <w:lang w:val="en-US" w:eastAsia="zh-CN"/>
        </w:rPr>
        <w:t>完毕之日起5日内安排采购人验收。如未按时回复和完成整改，采购人有权拒收。如验收合格，采购人出具验收报告，作为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付款方式</w:t>
      </w:r>
    </w:p>
    <w:p w14:paraId="194B7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验收之日起15日内，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w:t>
      </w:r>
      <w:r>
        <w:rPr>
          <w:rFonts w:hint="eastAsia" w:ascii="宋体" w:hAnsi="宋体" w:cs="宋体"/>
          <w:sz w:val="24"/>
          <w:szCs w:val="24"/>
          <w:highlight w:val="none"/>
          <w:lang w:val="en-US" w:eastAsia="zh-CN"/>
        </w:rPr>
        <w:t>和相应</w:t>
      </w:r>
      <w:r>
        <w:rPr>
          <w:rFonts w:hint="eastAsia" w:ascii="宋体" w:hAnsi="宋体" w:cs="宋体"/>
          <w:sz w:val="24"/>
          <w:szCs w:val="24"/>
          <w:highlight w:val="none"/>
        </w:rPr>
        <w:t>行业要求来开具相应税点的增值税专用发票并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的100%</w:t>
      </w:r>
      <w:r>
        <w:rPr>
          <w:rFonts w:hint="eastAsia" w:ascii="宋体" w:hAnsi="宋体" w:eastAsia="宋体" w:cs="宋体"/>
          <w:bCs/>
          <w:sz w:val="24"/>
          <w:szCs w:val="24"/>
          <w:highlight w:val="none"/>
          <w:lang w:val="en-US" w:eastAsia="zh-CN"/>
        </w:rPr>
        <w:t>。</w:t>
      </w:r>
    </w:p>
    <w:p w14:paraId="2A099757">
      <w:pPr>
        <w:pStyle w:val="2"/>
        <w:ind w:left="0" w:leftChars="0" w:firstLine="0" w:firstLineChars="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0792597C">
      <w:pPr>
        <w:pStyle w:val="2"/>
        <w:rPr>
          <w:rFonts w:hint="eastAsia"/>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4BC5E116">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912C1D3">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初步</w:t>
      </w:r>
      <w:r>
        <w:rPr>
          <w:rFonts w:hint="eastAsia" w:ascii="宋体" w:hAnsi="宋体" w:eastAsia="宋体" w:cs="宋体"/>
          <w:b/>
          <w:bCs/>
          <w:sz w:val="44"/>
          <w:szCs w:val="44"/>
          <w:highlight w:val="none"/>
        </w:rPr>
        <w:t>评审表</w:t>
      </w:r>
    </w:p>
    <w:p w14:paraId="47AF644B">
      <w:pPr>
        <w:pStyle w:val="40"/>
        <w:rPr>
          <w:rFonts w:hint="eastAsia"/>
          <w:highlight w:val="none"/>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47"/>
        <w:gridCol w:w="1021"/>
      </w:tblGrid>
      <w:tr w14:paraId="0C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7B8276BF">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8847" w:type="dxa"/>
            <w:noWrap w:val="0"/>
            <w:vAlign w:val="center"/>
          </w:tcPr>
          <w:p w14:paraId="327981A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1" w:type="dxa"/>
            <w:noWrap w:val="0"/>
            <w:vAlign w:val="center"/>
          </w:tcPr>
          <w:p w14:paraId="78E618E1">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w:t>
            </w:r>
          </w:p>
        </w:tc>
      </w:tr>
      <w:tr w14:paraId="1C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D69F64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847" w:type="dxa"/>
            <w:noWrap w:val="0"/>
            <w:vAlign w:val="center"/>
          </w:tcPr>
          <w:p w14:paraId="3A039546">
            <w:pPr>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tc>
        <w:tc>
          <w:tcPr>
            <w:tcW w:w="1021" w:type="dxa"/>
            <w:noWrap w:val="0"/>
            <w:vAlign w:val="top"/>
          </w:tcPr>
          <w:p w14:paraId="0B2A9EF3">
            <w:pPr>
              <w:rPr>
                <w:rFonts w:hint="eastAsia" w:ascii="宋体" w:hAnsi="宋体" w:eastAsia="宋体" w:cs="宋体"/>
                <w:b w:val="0"/>
                <w:bCs w:val="0"/>
                <w:sz w:val="24"/>
                <w:szCs w:val="24"/>
                <w:highlight w:val="none"/>
                <w:lang w:val="en-US" w:eastAsia="zh-CN"/>
              </w:rPr>
            </w:pPr>
          </w:p>
        </w:tc>
      </w:tr>
      <w:tr w14:paraId="77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565DF8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847" w:type="dxa"/>
            <w:noWrap w:val="0"/>
            <w:vAlign w:val="center"/>
          </w:tcPr>
          <w:p w14:paraId="0675FAF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1" w:type="dxa"/>
            <w:noWrap w:val="0"/>
            <w:vAlign w:val="top"/>
          </w:tcPr>
          <w:p w14:paraId="6F78AB21">
            <w:pPr>
              <w:rPr>
                <w:rFonts w:hint="eastAsia" w:ascii="宋体" w:hAnsi="宋体" w:eastAsia="宋体" w:cs="宋体"/>
                <w:b w:val="0"/>
                <w:bCs w:val="0"/>
                <w:sz w:val="24"/>
                <w:szCs w:val="24"/>
                <w:highlight w:val="none"/>
                <w:lang w:val="en-US" w:eastAsia="zh-CN"/>
              </w:rPr>
            </w:pPr>
          </w:p>
        </w:tc>
      </w:tr>
      <w:tr w14:paraId="4F6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F90CE8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847" w:type="dxa"/>
            <w:noWrap w:val="0"/>
            <w:vAlign w:val="center"/>
          </w:tcPr>
          <w:p w14:paraId="0F1D7B28">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021" w:type="dxa"/>
            <w:noWrap w:val="0"/>
            <w:vAlign w:val="top"/>
          </w:tcPr>
          <w:p w14:paraId="75D6FEB9">
            <w:pPr>
              <w:rPr>
                <w:rFonts w:hint="eastAsia" w:ascii="宋体" w:hAnsi="宋体" w:eastAsia="宋体" w:cs="宋体"/>
                <w:b w:val="0"/>
                <w:bCs w:val="0"/>
                <w:sz w:val="24"/>
                <w:szCs w:val="24"/>
                <w:highlight w:val="none"/>
                <w:lang w:val="en-US" w:eastAsia="zh-CN"/>
              </w:rPr>
            </w:pPr>
          </w:p>
        </w:tc>
      </w:tr>
      <w:tr w14:paraId="532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115DD5E">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8847" w:type="dxa"/>
            <w:noWrap w:val="0"/>
            <w:vAlign w:val="center"/>
          </w:tcPr>
          <w:p w14:paraId="6847BF64">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021" w:type="dxa"/>
            <w:noWrap w:val="0"/>
            <w:vAlign w:val="top"/>
          </w:tcPr>
          <w:p w14:paraId="03CA90FE">
            <w:pPr>
              <w:rPr>
                <w:rFonts w:hint="eastAsia" w:ascii="宋体" w:hAnsi="宋体" w:eastAsia="宋体" w:cs="宋体"/>
                <w:b w:val="0"/>
                <w:bCs w:val="0"/>
                <w:sz w:val="24"/>
                <w:szCs w:val="24"/>
                <w:highlight w:val="none"/>
                <w:lang w:val="en-US" w:eastAsia="zh-CN"/>
              </w:rPr>
            </w:pPr>
          </w:p>
        </w:tc>
      </w:tr>
      <w:tr w14:paraId="58D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5584047">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p>
        </w:tc>
        <w:tc>
          <w:tcPr>
            <w:tcW w:w="8847" w:type="dxa"/>
            <w:noWrap w:val="0"/>
            <w:vAlign w:val="center"/>
          </w:tcPr>
          <w:p w14:paraId="33E8F89D">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tc>
        <w:tc>
          <w:tcPr>
            <w:tcW w:w="1021" w:type="dxa"/>
            <w:noWrap w:val="0"/>
            <w:vAlign w:val="top"/>
          </w:tcPr>
          <w:p w14:paraId="14DA4677">
            <w:pPr>
              <w:rPr>
                <w:rFonts w:hint="eastAsia" w:ascii="宋体" w:hAnsi="宋体" w:eastAsia="宋体" w:cs="宋体"/>
                <w:b w:val="0"/>
                <w:bCs w:val="0"/>
                <w:sz w:val="24"/>
                <w:szCs w:val="24"/>
                <w:highlight w:val="none"/>
                <w:lang w:val="en-US" w:eastAsia="zh-CN"/>
              </w:rPr>
            </w:pPr>
          </w:p>
        </w:tc>
      </w:tr>
      <w:tr w14:paraId="5CB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AF02B06">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p>
        </w:tc>
        <w:tc>
          <w:tcPr>
            <w:tcW w:w="8847" w:type="dxa"/>
            <w:noWrap w:val="0"/>
            <w:vAlign w:val="center"/>
          </w:tcPr>
          <w:p w14:paraId="00DC0287">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无应当否决投标参评的情形，无不</w:t>
            </w:r>
            <w:r>
              <w:rPr>
                <w:rFonts w:hint="default" w:ascii="宋体" w:hAnsi="宋体" w:eastAsia="宋体" w:cs="宋体"/>
                <w:b w:val="0"/>
                <w:bCs w:val="0"/>
                <w:sz w:val="24"/>
                <w:szCs w:val="24"/>
                <w:highlight w:val="none"/>
                <w:lang w:val="en-US" w:eastAsia="zh-CN"/>
              </w:rPr>
              <w:t>满足</w:t>
            </w:r>
            <w:r>
              <w:rPr>
                <w:rFonts w:hint="eastAsia" w:ascii="宋体" w:hAnsi="宋体" w:cs="宋体"/>
                <w:b w:val="0"/>
                <w:bCs w:val="0"/>
                <w:sz w:val="24"/>
                <w:szCs w:val="24"/>
                <w:highlight w:val="none"/>
                <w:lang w:val="en-US" w:eastAsia="zh-CN"/>
              </w:rPr>
              <w:t>询价</w:t>
            </w:r>
            <w:r>
              <w:rPr>
                <w:rFonts w:hint="default" w:ascii="宋体" w:hAnsi="宋体" w:eastAsia="宋体" w:cs="宋体"/>
                <w:b w:val="0"/>
                <w:bCs w:val="0"/>
                <w:sz w:val="24"/>
                <w:szCs w:val="24"/>
                <w:highlight w:val="none"/>
                <w:lang w:val="en-US" w:eastAsia="zh-CN"/>
              </w:rPr>
              <w:t>文件规定的其他条件（如按格式要求签名或盖章等）。</w:t>
            </w:r>
          </w:p>
        </w:tc>
        <w:tc>
          <w:tcPr>
            <w:tcW w:w="1021" w:type="dxa"/>
            <w:noWrap w:val="0"/>
            <w:vAlign w:val="top"/>
          </w:tcPr>
          <w:p w14:paraId="364A2F74">
            <w:pPr>
              <w:rPr>
                <w:rFonts w:hint="eastAsia" w:ascii="宋体" w:hAnsi="宋体" w:eastAsia="宋体" w:cs="宋体"/>
                <w:b w:val="0"/>
                <w:bCs w:val="0"/>
                <w:sz w:val="24"/>
                <w:szCs w:val="24"/>
                <w:highlight w:val="none"/>
                <w:lang w:val="en-US" w:eastAsia="zh-CN"/>
              </w:rPr>
            </w:pPr>
          </w:p>
        </w:tc>
      </w:tr>
      <w:tr w14:paraId="214D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11E55F6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1" w:type="dxa"/>
            <w:noWrap w:val="0"/>
            <w:vAlign w:val="top"/>
          </w:tcPr>
          <w:p w14:paraId="42BF5D58">
            <w:pPr>
              <w:rPr>
                <w:rFonts w:hint="eastAsia" w:ascii="宋体" w:hAnsi="宋体" w:eastAsia="宋体" w:cs="宋体"/>
                <w:b w:val="0"/>
                <w:bCs w:val="0"/>
                <w:sz w:val="24"/>
                <w:szCs w:val="24"/>
                <w:highlight w:val="none"/>
                <w:lang w:val="en-US" w:eastAsia="zh-CN"/>
              </w:rPr>
            </w:pPr>
          </w:p>
        </w:tc>
      </w:tr>
      <w:tr w14:paraId="628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4038BE9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1" w:type="dxa"/>
            <w:noWrap w:val="0"/>
            <w:vAlign w:val="top"/>
          </w:tcPr>
          <w:p w14:paraId="76650CC9">
            <w:pPr>
              <w:rPr>
                <w:rFonts w:hint="eastAsia" w:ascii="宋体" w:hAnsi="宋体" w:eastAsia="宋体" w:cs="宋体"/>
                <w:b w:val="0"/>
                <w:bCs w:val="0"/>
                <w:sz w:val="24"/>
                <w:szCs w:val="24"/>
                <w:highlight w:val="none"/>
                <w:lang w:val="en-US" w:eastAsia="zh-CN"/>
              </w:rPr>
            </w:pPr>
          </w:p>
        </w:tc>
      </w:tr>
    </w:tbl>
    <w:p w14:paraId="04037497">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4D5649F2">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7B818F2D">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65C00A0">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0362BDA0">
      <w:pPr>
        <w:rPr>
          <w:rFonts w:hint="eastAsia" w:ascii="宋体" w:hAnsi="宋体" w:eastAsia="宋体" w:cs="宋体"/>
          <w:b w:val="0"/>
          <w:bCs w:val="0"/>
          <w:sz w:val="24"/>
          <w:szCs w:val="24"/>
          <w:highlight w:val="none"/>
          <w:lang w:val="en-US" w:eastAsia="zh-CN"/>
        </w:rPr>
      </w:pPr>
    </w:p>
    <w:p w14:paraId="182DCED8">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成员签名：                                   评审日期：             </w:t>
      </w:r>
    </w:p>
    <w:p w14:paraId="7734881B">
      <w:pPr>
        <w:rPr>
          <w:rFonts w:hint="eastAsia" w:ascii="宋体" w:hAnsi="宋体" w:eastAsia="宋体" w:cs="宋体"/>
          <w:b w:val="0"/>
          <w:bCs w:val="0"/>
          <w:sz w:val="24"/>
          <w:szCs w:val="24"/>
          <w:highlight w:val="none"/>
          <w:lang w:val="en-US" w:eastAsia="zh-CN"/>
        </w:rPr>
      </w:pPr>
    </w:p>
    <w:p w14:paraId="7803367F">
      <w:pPr>
        <w:rPr>
          <w:rFonts w:hint="eastAsia" w:ascii="宋体" w:hAnsi="宋体" w:eastAsia="宋体" w:cs="宋体"/>
          <w:b w:val="0"/>
          <w:bCs w:val="0"/>
          <w:sz w:val="24"/>
          <w:szCs w:val="24"/>
          <w:highlight w:val="none"/>
          <w:lang w:val="en-US" w:eastAsia="zh-CN"/>
        </w:rPr>
      </w:pPr>
    </w:p>
    <w:p w14:paraId="4B857343">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14:paraId="4ED56AD2">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711DB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                                   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08B06DF6">
      <w:pPr>
        <w:rPr>
          <w:rFonts w:hint="eastAsia" w:ascii="宋体" w:hAnsi="宋体" w:cs="宋体"/>
          <w:b w:val="0"/>
          <w:bCs w:val="0"/>
          <w:sz w:val="24"/>
          <w:szCs w:val="24"/>
          <w:highlight w:val="none"/>
          <w:lang w:val="en-US" w:eastAsia="zh-CN"/>
        </w:rPr>
      </w:pPr>
    </w:p>
    <w:p w14:paraId="3014FACC">
      <w:pPr>
        <w:rPr>
          <w:rFonts w:hint="eastAsia" w:ascii="宋体" w:hAnsi="宋体" w:cs="宋体"/>
          <w:b w:val="0"/>
          <w:bCs w:val="0"/>
          <w:sz w:val="24"/>
          <w:szCs w:val="24"/>
          <w:highlight w:val="none"/>
          <w:lang w:val="en-US" w:eastAsia="zh-CN"/>
        </w:rPr>
      </w:pPr>
    </w:p>
    <w:p w14:paraId="47D78357">
      <w:pPr>
        <w:rPr>
          <w:rFonts w:hint="eastAsia" w:ascii="宋体" w:hAnsi="宋体" w:cs="宋体"/>
          <w:b w:val="0"/>
          <w:bCs w:val="0"/>
          <w:sz w:val="24"/>
          <w:szCs w:val="24"/>
          <w:highlight w:val="none"/>
          <w:lang w:val="en-US" w:eastAsia="zh-CN"/>
        </w:rPr>
      </w:pPr>
    </w:p>
    <w:p w14:paraId="435D37F7">
      <w:pPr>
        <w:rPr>
          <w:rFonts w:hint="eastAsia" w:ascii="宋体" w:hAnsi="宋体" w:cs="宋体"/>
          <w:b w:val="0"/>
          <w:bCs w:val="0"/>
          <w:sz w:val="24"/>
          <w:szCs w:val="24"/>
          <w:highlight w:val="none"/>
          <w:lang w:val="en-US" w:eastAsia="zh-CN"/>
        </w:rPr>
      </w:pPr>
    </w:p>
    <w:p w14:paraId="231959E6">
      <w:pPr>
        <w:rPr>
          <w:rFonts w:hint="eastAsia" w:ascii="宋体" w:hAnsi="宋体" w:cs="宋体"/>
          <w:b w:val="0"/>
          <w:bCs w:val="0"/>
          <w:sz w:val="24"/>
          <w:szCs w:val="24"/>
          <w:highlight w:val="none"/>
          <w:lang w:val="en-US" w:eastAsia="zh-CN"/>
        </w:rPr>
      </w:pPr>
    </w:p>
    <w:p w14:paraId="524BB295">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0550FF1B">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5E8C02D">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A6EBA80">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sz w:val="44"/>
          <w:szCs w:val="44"/>
          <w:highlight w:val="none"/>
        </w:rPr>
      </w:pPr>
    </w:p>
    <w:p w14:paraId="4CA94905">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6" w:name="_Toc202252034"/>
      <w:bookmarkStart w:id="7" w:name="_Toc449531300"/>
      <w:bookmarkStart w:id="8" w:name="_Toc259090982"/>
      <w:bookmarkStart w:id="9" w:name="_Toc202816996"/>
      <w:bookmarkStart w:id="10" w:name="_Toc202251700"/>
      <w:bookmarkStart w:id="11" w:name="_Toc6727973"/>
      <w:bookmarkStart w:id="12" w:name="_Toc202819878"/>
      <w:bookmarkStart w:id="13" w:name="_Toc6397152"/>
      <w:bookmarkStart w:id="14" w:name="_Toc32977098"/>
      <w:bookmarkStart w:id="15" w:name="_Toc276645579"/>
      <w:bookmarkStart w:id="16" w:name="_Toc202251075"/>
      <w:bookmarkStart w:id="17" w:name="_Toc20379"/>
      <w:bookmarkStart w:id="18" w:name="_Toc202820351"/>
      <w:bookmarkStart w:id="19" w:name="_Toc202254105"/>
    </w:p>
    <w:p w14:paraId="2E5C22A9">
      <w:pPr>
        <w:pStyle w:val="5"/>
        <w:spacing w:before="120" w:after="120"/>
        <w:rPr>
          <w:rFonts w:hint="eastAsia" w:ascii="宋体" w:hAnsi="宋体"/>
          <w:sz w:val="24"/>
          <w:szCs w:val="24"/>
          <w:highlight w:val="none"/>
        </w:rPr>
      </w:pPr>
    </w:p>
    <w:p w14:paraId="1E5DC375">
      <w:pPr>
        <w:pStyle w:val="13"/>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3"/>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3"/>
        <w:rPr>
          <w:rFonts w:hint="eastAsia"/>
          <w:sz w:val="24"/>
          <w:highlight w:val="none"/>
        </w:rPr>
      </w:pPr>
    </w:p>
    <w:p w14:paraId="3B944F2A">
      <w:pPr>
        <w:pStyle w:val="13"/>
        <w:rPr>
          <w:rFonts w:hint="eastAsia"/>
          <w:sz w:val="24"/>
          <w:highlight w:val="none"/>
        </w:rPr>
      </w:pPr>
    </w:p>
    <w:p w14:paraId="4AA2F409">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中山市公共交通运输集团有限公司城东车间及电气维修中心仓库搬迁服务</w:t>
      </w:r>
    </w:p>
    <w:p w14:paraId="2EA565CA">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6"/>
        <w:ind w:firstLine="482"/>
        <w:rPr>
          <w:rFonts w:hint="eastAsia" w:ascii="宋体" w:hAnsi="宋体" w:cs="宋体"/>
          <w:b/>
          <w:bCs/>
          <w:sz w:val="24"/>
          <w:szCs w:val="24"/>
          <w:highlight w:val="none"/>
        </w:rPr>
      </w:pPr>
    </w:p>
    <w:p w14:paraId="67F4D343">
      <w:pPr>
        <w:pStyle w:val="76"/>
        <w:ind w:firstLine="482"/>
        <w:rPr>
          <w:rFonts w:hint="eastAsia" w:ascii="宋体" w:hAnsi="宋体" w:cs="宋体"/>
          <w:b/>
          <w:bCs/>
          <w:sz w:val="24"/>
          <w:szCs w:val="24"/>
          <w:highlight w:val="none"/>
        </w:rPr>
      </w:pPr>
    </w:p>
    <w:p w14:paraId="20D9DDDB">
      <w:pPr>
        <w:pStyle w:val="76"/>
        <w:ind w:firstLine="482"/>
        <w:rPr>
          <w:rFonts w:hint="eastAsia" w:ascii="宋体" w:hAnsi="宋体" w:cs="宋体"/>
          <w:b/>
          <w:bCs/>
          <w:sz w:val="24"/>
          <w:szCs w:val="24"/>
          <w:highlight w:val="none"/>
        </w:rPr>
      </w:pPr>
    </w:p>
    <w:p w14:paraId="632794D4">
      <w:pPr>
        <w:pStyle w:val="76"/>
        <w:ind w:firstLine="482"/>
        <w:rPr>
          <w:rFonts w:hint="eastAsia" w:ascii="宋体" w:hAnsi="宋体" w:cs="宋体"/>
          <w:b/>
          <w:bCs/>
          <w:sz w:val="24"/>
          <w:szCs w:val="24"/>
          <w:highlight w:val="none"/>
        </w:rPr>
      </w:pPr>
    </w:p>
    <w:p w14:paraId="3ACC8CC0">
      <w:pPr>
        <w:pStyle w:val="76"/>
        <w:ind w:firstLine="482"/>
        <w:rPr>
          <w:rFonts w:hint="eastAsia" w:ascii="宋体" w:hAnsi="宋体" w:cs="宋体"/>
          <w:b/>
          <w:bCs/>
          <w:sz w:val="24"/>
          <w:szCs w:val="24"/>
          <w:highlight w:val="none"/>
        </w:rPr>
      </w:pPr>
    </w:p>
    <w:p w14:paraId="3EC3BBC1">
      <w:pPr>
        <w:pStyle w:val="76"/>
        <w:ind w:firstLine="482"/>
        <w:rPr>
          <w:rFonts w:hint="eastAsia" w:ascii="宋体" w:hAnsi="宋体" w:cs="宋体"/>
          <w:b/>
          <w:bCs/>
          <w:sz w:val="24"/>
          <w:szCs w:val="24"/>
          <w:highlight w:val="none"/>
        </w:rPr>
      </w:pPr>
    </w:p>
    <w:p w14:paraId="45ED9E13">
      <w:pPr>
        <w:pStyle w:val="76"/>
        <w:ind w:firstLine="482"/>
        <w:rPr>
          <w:rFonts w:hint="eastAsia" w:ascii="宋体" w:hAnsi="宋体" w:cs="宋体"/>
          <w:b/>
          <w:bCs/>
          <w:sz w:val="24"/>
          <w:szCs w:val="24"/>
          <w:highlight w:val="none"/>
        </w:rPr>
      </w:pPr>
    </w:p>
    <w:p w14:paraId="291ADA86">
      <w:pPr>
        <w:pStyle w:val="76"/>
        <w:ind w:firstLine="482"/>
        <w:rPr>
          <w:rFonts w:hint="eastAsia" w:ascii="宋体" w:hAnsi="宋体" w:cs="宋体"/>
          <w:b/>
          <w:bCs/>
          <w:sz w:val="24"/>
          <w:szCs w:val="24"/>
          <w:highlight w:val="none"/>
        </w:rPr>
      </w:pPr>
    </w:p>
    <w:p w14:paraId="39A13020">
      <w:pPr>
        <w:pStyle w:val="76"/>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118F2664">
      <w:pPr>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p>
    <w:p w14:paraId="614DBF7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中山市公共交通运输集团有限公司城东车间及电气维修中心仓库搬迁服务</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p>
    <w:p w14:paraId="0912651C">
      <w:pPr>
        <w:keepNext w:val="0"/>
        <w:keepLines w:val="0"/>
        <w:pageBreakBefore w:val="0"/>
        <w:tabs>
          <w:tab w:val="left" w:pos="900"/>
        </w:tabs>
        <w:kinsoku/>
        <w:wordWrap/>
        <w:overflowPunct/>
        <w:topLinePunct w:val="0"/>
        <w:bidi w:val="0"/>
        <w:spacing w:line="360" w:lineRule="auto"/>
        <w:rPr>
          <w:rFonts w:hint="default" w:ascii="宋体" w:hAnsi="宋体" w:eastAsia="宋体" w:cs="宋体"/>
          <w:bCs/>
          <w:sz w:val="24"/>
          <w:highlight w:val="none"/>
          <w:lang w:val="en-US" w:eastAsia="zh-CN"/>
        </w:rPr>
      </w:pP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E1BB1D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我方承诺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r>
        <w:rPr>
          <w:rFonts w:hint="eastAsia" w:ascii="宋体" w:hAnsi="宋体" w:cs="宋体"/>
          <w:sz w:val="24"/>
          <w:szCs w:val="24"/>
          <w:highlight w:val="none"/>
          <w:lang w:val="en-US" w:eastAsia="zh-CN"/>
        </w:rPr>
        <w:t>。</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4FBD428">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BEB9A32">
      <w:pPr>
        <w:pStyle w:val="2"/>
        <w:rPr>
          <w:rFonts w:hint="eastAsia"/>
          <w:highlight w:val="none"/>
        </w:rPr>
      </w:pPr>
    </w:p>
    <w:p w14:paraId="49AAA91D">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pacing w:val="-1"/>
          <w:sz w:val="24"/>
          <w:highlight w:val="none"/>
        </w:rPr>
        <w:t>法</w:t>
      </w:r>
      <w:r>
        <w:rPr>
          <w:rFonts w:hint="eastAsia"/>
          <w:sz w:val="24"/>
          <w:highlight w:val="none"/>
        </w:rPr>
        <w:t>定代表人</w:t>
      </w:r>
      <w:r>
        <w:rPr>
          <w:rFonts w:hint="eastAsia"/>
          <w:sz w:val="24"/>
          <w:highlight w:val="none"/>
          <w:lang w:val="en-US" w:eastAsia="zh-CN"/>
        </w:rPr>
        <w:t>（负责人）</w:t>
      </w:r>
      <w:r>
        <w:rPr>
          <w:rFonts w:hint="eastAsia"/>
          <w:sz w:val="24"/>
          <w:highlight w:val="none"/>
        </w:rPr>
        <w:t>或被授权人（签字或盖章）：</w:t>
      </w:r>
      <w:r>
        <w:rPr>
          <w:rFonts w:hint="eastAsia"/>
          <w:sz w:val="24"/>
          <w:highlight w:val="none"/>
          <w:u w:val="single"/>
        </w:rPr>
        <w:t xml:space="preserve"> </w:t>
      </w:r>
      <w:r>
        <w:rPr>
          <w:rFonts w:hint="eastAsia"/>
          <w:sz w:val="24"/>
          <w:highlight w:val="none"/>
          <w:u w:val="single"/>
        </w:rPr>
        <w:tab/>
      </w: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eastAsia="zh-CN"/>
        </w:rPr>
        <w:t>服务</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14:paraId="4D9B6927">
      <w:pPr>
        <w:spacing w:line="360" w:lineRule="auto"/>
        <w:jc w:val="center"/>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格式2</w:t>
      </w: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报价一览表</w:t>
      </w:r>
    </w:p>
    <w:p w14:paraId="50D30A28">
      <w:pPr>
        <w:pStyle w:val="5"/>
        <w:spacing w:before="100" w:after="100" w:line="360" w:lineRule="auto"/>
        <w:jc w:val="center"/>
        <w:rPr>
          <w:rFonts w:hint="eastAsia" w:ascii="宋体" w:hAnsi="宋体"/>
          <w:sz w:val="24"/>
          <w:szCs w:val="24"/>
          <w:highlight w:val="none"/>
        </w:rPr>
      </w:pPr>
      <w:bookmarkStart w:id="20" w:name="_Toc23385"/>
      <w:bookmarkStart w:id="21" w:name="_Toc201"/>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b/>
          <w:sz w:val="24"/>
          <w:szCs w:val="24"/>
          <w:highlight w:val="none"/>
          <w:u w:val="singl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中山市公共交通运输集团有限公司城东车间及电气维修中心仓库搬迁服务</w:t>
      </w:r>
    </w:p>
    <w:p w14:paraId="673DD6FE">
      <w:pPr>
        <w:spacing w:line="360" w:lineRule="exact"/>
        <w:rPr>
          <w:rFonts w:hint="eastAsia" w:ascii="宋体" w:hAnsi="宋体"/>
          <w:b/>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3B49C45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至服务期满之日止</w:t>
            </w:r>
            <w:r>
              <w:rPr>
                <w:rFonts w:hint="eastAsia" w:ascii="宋体" w:hAnsi="宋体" w:eastAsia="宋体" w:cs="宋体"/>
                <w:b w:val="0"/>
                <w:bCs w:val="0"/>
                <w:color w:val="auto"/>
                <w:sz w:val="24"/>
                <w:szCs w:val="24"/>
                <w:highlight w:val="none"/>
                <w:lang w:val="en-US" w:eastAsia="zh-CN"/>
              </w:rPr>
              <w:t>。</w:t>
            </w:r>
          </w:p>
        </w:tc>
      </w:tr>
    </w:tbl>
    <w:p w14:paraId="25B581DE">
      <w:pPr>
        <w:spacing w:line="360" w:lineRule="auto"/>
        <w:rPr>
          <w:rFonts w:hint="eastAsia" w:ascii="宋体" w:hAnsi="宋体"/>
          <w:b/>
          <w:sz w:val="24"/>
          <w:szCs w:val="24"/>
          <w:highlight w:val="none"/>
        </w:rPr>
      </w:pPr>
    </w:p>
    <w:p w14:paraId="6B24D9DF">
      <w:pPr>
        <w:spacing w:line="360" w:lineRule="auto"/>
        <w:rPr>
          <w:rFonts w:hint="eastAsia" w:ascii="宋体" w:hAnsi="宋体"/>
          <w:b/>
          <w:sz w:val="24"/>
          <w:szCs w:val="24"/>
          <w:highlight w:val="none"/>
        </w:rPr>
      </w:pPr>
      <w:r>
        <w:rPr>
          <w:rFonts w:hint="eastAsia" w:ascii="宋体" w:hAnsi="宋体"/>
          <w:b/>
          <w:sz w:val="24"/>
          <w:szCs w:val="24"/>
          <w:highlight w:val="none"/>
        </w:rPr>
        <w:t>说明：</w:t>
      </w:r>
    </w:p>
    <w:p w14:paraId="70D4CD9F">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35F1B6E4">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参评</w:t>
      </w:r>
      <w:r>
        <w:rPr>
          <w:rFonts w:hint="eastAsia" w:ascii="宋体" w:hAnsi="宋体"/>
          <w:b/>
          <w:sz w:val="24"/>
          <w:szCs w:val="24"/>
          <w:highlight w:val="none"/>
        </w:rPr>
        <w:t>报价包括</w:t>
      </w:r>
      <w:r>
        <w:rPr>
          <w:rFonts w:hint="eastAsia" w:ascii="宋体" w:hAnsi="宋体"/>
          <w:b/>
          <w:sz w:val="24"/>
          <w:szCs w:val="24"/>
          <w:highlight w:val="none"/>
          <w:lang w:val="en-US" w:eastAsia="zh-CN"/>
        </w:rPr>
        <w:t>已包含该项目服务需求及范围内的一切税费、工时费、加工费、工具费、运输费、安装费等实施本项目所需的全部费用</w:t>
      </w:r>
      <w:r>
        <w:rPr>
          <w:rFonts w:hint="eastAsia" w:ascii="宋体" w:hAnsi="宋体"/>
          <w:b/>
          <w:sz w:val="24"/>
          <w:szCs w:val="24"/>
          <w:highlight w:val="none"/>
        </w:rPr>
        <w:t>，不得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对于相关费用参评</w:t>
      </w:r>
      <w:r>
        <w:rPr>
          <w:rFonts w:hint="eastAsia" w:ascii="宋体" w:hAnsi="宋体"/>
          <w:b/>
          <w:sz w:val="24"/>
          <w:szCs w:val="24"/>
          <w:highlight w:val="none"/>
        </w:rPr>
        <w:t>人漏报或不报，采购人将视为该漏报或不报部分的费用已包括在已报的报价中而不</w:t>
      </w:r>
      <w:r>
        <w:rPr>
          <w:rFonts w:hint="eastAsia" w:ascii="宋体" w:hAnsi="宋体"/>
          <w:b/>
          <w:sz w:val="24"/>
          <w:szCs w:val="24"/>
          <w:highlight w:val="none"/>
          <w:lang w:val="en-US" w:eastAsia="zh-CN"/>
        </w:rPr>
        <w:t>再另行</w:t>
      </w:r>
      <w:r>
        <w:rPr>
          <w:rFonts w:hint="eastAsia" w:ascii="宋体" w:hAnsi="宋体"/>
          <w:b/>
          <w:sz w:val="24"/>
          <w:szCs w:val="24"/>
          <w:highlight w:val="none"/>
        </w:rPr>
        <w:t>支付。</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D1A3628">
      <w:pPr>
        <w:pStyle w:val="2"/>
        <w:rPr>
          <w:rFonts w:hint="eastAsia" w:ascii="宋体" w:hAnsi="宋体"/>
          <w:sz w:val="24"/>
          <w:szCs w:val="24"/>
          <w:highlight w:val="none"/>
        </w:rPr>
      </w:pPr>
    </w:p>
    <w:p w14:paraId="41EA1ECD">
      <w:pPr>
        <w:pStyle w:val="2"/>
        <w:rPr>
          <w:rFonts w:hint="eastAsia" w:ascii="宋体" w:hAnsi="宋体"/>
          <w:sz w:val="24"/>
          <w:szCs w:val="24"/>
          <w:highlight w:val="none"/>
        </w:rPr>
      </w:pPr>
    </w:p>
    <w:p w14:paraId="764494C9">
      <w:pPr>
        <w:pStyle w:val="2"/>
        <w:rPr>
          <w:rFonts w:hint="eastAsia" w:ascii="宋体" w:hAnsi="宋体"/>
          <w:sz w:val="24"/>
          <w:szCs w:val="24"/>
          <w:highlight w:val="none"/>
        </w:rPr>
      </w:pPr>
    </w:p>
    <w:p w14:paraId="68E85CFA">
      <w:pPr>
        <w:pStyle w:val="2"/>
        <w:rPr>
          <w:rFonts w:hint="eastAsia" w:ascii="宋体" w:hAnsi="宋体"/>
          <w:sz w:val="24"/>
          <w:szCs w:val="24"/>
          <w:highlight w:val="none"/>
        </w:rPr>
      </w:pPr>
    </w:p>
    <w:p w14:paraId="12268706">
      <w:pPr>
        <w:pStyle w:val="2"/>
        <w:rPr>
          <w:rFonts w:hint="eastAsia" w:ascii="宋体" w:hAnsi="宋体"/>
          <w:sz w:val="24"/>
          <w:szCs w:val="24"/>
          <w:highlight w:val="none"/>
        </w:rPr>
      </w:pPr>
    </w:p>
    <w:p w14:paraId="0D080D49">
      <w:pPr>
        <w:keepNext w:val="0"/>
        <w:keepLines w:val="0"/>
        <w:spacing w:line="360" w:lineRule="auto"/>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格式4需求响应表</w:t>
      </w:r>
    </w:p>
    <w:p w14:paraId="0CDAFF21">
      <w:pPr>
        <w:spacing w:after="360" w:afterLines="150" w:line="480" w:lineRule="exact"/>
        <w:jc w:val="center"/>
        <w:rPr>
          <w:rFonts w:hint="eastAsia" w:ascii="宋体" w:hAnsi="宋体"/>
          <w:b/>
          <w:bCs/>
          <w:sz w:val="24"/>
          <w:szCs w:val="24"/>
          <w:highlight w:val="none"/>
        </w:rPr>
      </w:pPr>
      <w:r>
        <w:rPr>
          <w:rFonts w:hint="eastAsia" w:ascii="宋体" w:hAnsi="宋体"/>
          <w:b/>
          <w:bCs/>
          <w:sz w:val="24"/>
          <w:szCs w:val="24"/>
          <w:highlight w:val="none"/>
          <w:lang w:eastAsia="zh-CN"/>
        </w:rPr>
        <w:t>需求</w:t>
      </w:r>
      <w:r>
        <w:rPr>
          <w:rFonts w:hint="eastAsia" w:ascii="宋体" w:hAnsi="宋体"/>
          <w:b/>
          <w:bCs/>
          <w:sz w:val="24"/>
          <w:szCs w:val="2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spacing w:line="360" w:lineRule="exact"/>
        <w:rPr>
          <w:rFonts w:hint="eastAsia" w:ascii="宋体" w:hAnsi="宋体"/>
          <w:b/>
          <w:bCs/>
          <w:sz w:val="18"/>
          <w:szCs w:val="18"/>
          <w:highlight w:val="none"/>
          <w:lang w:val="en-US" w:eastAsia="zh-CN"/>
        </w:rPr>
      </w:pPr>
      <w:r>
        <w:rPr>
          <w:rFonts w:hint="eastAsia" w:ascii="宋体" w:hAnsi="宋体"/>
          <w:b/>
          <w:bCs/>
          <w:sz w:val="24"/>
          <w:szCs w:val="24"/>
          <w:highlight w:val="none"/>
        </w:rPr>
        <w:t>项目名称：</w:t>
      </w:r>
      <w:r>
        <w:rPr>
          <w:rFonts w:hint="eastAsia" w:ascii="宋体" w:hAnsi="宋体"/>
          <w:b/>
          <w:bCs/>
          <w:sz w:val="21"/>
          <w:szCs w:val="21"/>
          <w:highlight w:val="none"/>
          <w:lang w:val="en-US" w:eastAsia="zh-CN"/>
        </w:rPr>
        <w:t>中山市公共交通运输集团有限公司城东车间及电气维修中心仓库搬迁服务</w:t>
      </w:r>
    </w:p>
    <w:tbl>
      <w:tblPr>
        <w:tblStyle w:val="32"/>
        <w:tblpPr w:leftFromText="180" w:rightFromText="180" w:vertAnchor="text" w:horzAnchor="page" w:tblpX="452" w:tblpY="363"/>
        <w:tblOverlap w:val="never"/>
        <w:tblW w:w="11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209"/>
        <w:gridCol w:w="1309"/>
        <w:gridCol w:w="1105"/>
      </w:tblGrid>
      <w:tr w14:paraId="0D5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54" w:type="dxa"/>
            <w:noWrap w:val="0"/>
            <w:vAlign w:val="center"/>
          </w:tcPr>
          <w:p w14:paraId="217B4449">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8209" w:type="dxa"/>
            <w:noWrap w:val="0"/>
            <w:vAlign w:val="center"/>
          </w:tcPr>
          <w:p w14:paraId="77E79BFE">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309" w:type="dxa"/>
            <w:noWrap w:val="0"/>
            <w:vAlign w:val="center"/>
          </w:tcPr>
          <w:p w14:paraId="0EAE56D8">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105" w:type="dxa"/>
            <w:noWrap w:val="0"/>
            <w:vAlign w:val="center"/>
          </w:tcPr>
          <w:p w14:paraId="77C514F4">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387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4" w:type="dxa"/>
            <w:noWrap w:val="0"/>
            <w:vAlign w:val="center"/>
          </w:tcPr>
          <w:p w14:paraId="60C908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8209" w:type="dxa"/>
            <w:noWrap w:val="0"/>
            <w:vAlign w:val="center"/>
          </w:tcPr>
          <w:p w14:paraId="1E0F9C57">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服务项目及具体要求：详见第二部分《用户需求书》2.1条款。</w:t>
            </w:r>
          </w:p>
        </w:tc>
        <w:tc>
          <w:tcPr>
            <w:tcW w:w="1309" w:type="dxa"/>
            <w:noWrap w:val="0"/>
            <w:vAlign w:val="center"/>
          </w:tcPr>
          <w:p w14:paraId="0989314E">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6706D6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618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54" w:type="dxa"/>
            <w:noWrap w:val="0"/>
            <w:vAlign w:val="center"/>
          </w:tcPr>
          <w:p w14:paraId="0A65AF3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8209" w:type="dxa"/>
            <w:noWrap w:val="0"/>
            <w:vAlign w:val="center"/>
          </w:tcPr>
          <w:p w14:paraId="2161890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中选人为本项目提供的搬迁服务技术要求必须符合国家及采购人提出的有关行业质量标准。</w:t>
            </w:r>
          </w:p>
        </w:tc>
        <w:tc>
          <w:tcPr>
            <w:tcW w:w="1309" w:type="dxa"/>
            <w:noWrap w:val="0"/>
            <w:vAlign w:val="center"/>
          </w:tcPr>
          <w:p w14:paraId="074A013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163D6A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36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4" w:type="dxa"/>
            <w:noWrap w:val="0"/>
            <w:vAlign w:val="center"/>
          </w:tcPr>
          <w:p w14:paraId="180987C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8209" w:type="dxa"/>
            <w:noWrap w:val="0"/>
            <w:vAlign w:val="center"/>
          </w:tcPr>
          <w:p w14:paraId="4554F5D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中选人须严格按照国家有关劳动安全、卫生及环保等方面标准进行现场制作施工作业。</w:t>
            </w:r>
          </w:p>
        </w:tc>
        <w:tc>
          <w:tcPr>
            <w:tcW w:w="1309" w:type="dxa"/>
            <w:noWrap w:val="0"/>
            <w:vAlign w:val="center"/>
          </w:tcPr>
          <w:p w14:paraId="76EF764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D3A2C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1B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54" w:type="dxa"/>
            <w:noWrap w:val="0"/>
            <w:vAlign w:val="center"/>
          </w:tcPr>
          <w:p w14:paraId="42B960F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8209" w:type="dxa"/>
            <w:noWrap w:val="0"/>
            <w:vAlign w:val="center"/>
          </w:tcPr>
          <w:p w14:paraId="6ADAB69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中选人须保证在打包、运输、上架过程中配件及货物的完好。因中选人原因造成的配件及货物损坏和遗失由此产生的赔偿费用均由中选人承担。</w:t>
            </w:r>
          </w:p>
        </w:tc>
        <w:tc>
          <w:tcPr>
            <w:tcW w:w="1309" w:type="dxa"/>
            <w:noWrap w:val="0"/>
            <w:vAlign w:val="center"/>
          </w:tcPr>
          <w:p w14:paraId="0CDFDD0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7E7712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E9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54" w:type="dxa"/>
            <w:noWrap w:val="0"/>
            <w:vAlign w:val="center"/>
          </w:tcPr>
          <w:p w14:paraId="0823E32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p>
        </w:tc>
        <w:tc>
          <w:tcPr>
            <w:tcW w:w="8209" w:type="dxa"/>
            <w:noWrap w:val="0"/>
            <w:vAlign w:val="center"/>
          </w:tcPr>
          <w:p w14:paraId="4FC891C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工期要求：自采购人通知之日15个自然日完成城东车间及电气维修中心仓库搬迁服务工作。因中选人原因造成本项目延期所造成的一切影响或导致采购人遭受的相关损失均由中选人承担。</w:t>
            </w:r>
          </w:p>
        </w:tc>
        <w:tc>
          <w:tcPr>
            <w:tcW w:w="1309" w:type="dxa"/>
            <w:noWrap w:val="0"/>
            <w:vAlign w:val="center"/>
          </w:tcPr>
          <w:p w14:paraId="38C5DB7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C2A68B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1F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4" w:type="dxa"/>
            <w:noWrap w:val="0"/>
            <w:vAlign w:val="center"/>
          </w:tcPr>
          <w:p w14:paraId="5224863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w:t>
            </w:r>
          </w:p>
        </w:tc>
        <w:tc>
          <w:tcPr>
            <w:tcW w:w="8209" w:type="dxa"/>
            <w:noWrap w:val="0"/>
            <w:vAlign w:val="center"/>
          </w:tcPr>
          <w:p w14:paraId="127D5DB4">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服务验收：中选人完成服务后，由采购人组织验收。验收过程中，采购人发现配件及货物损坏和遗失等问题的，在3日内向中选人提出，中选人应自采购人提出问题之日起3日内回复，并承担由此产生的赔偿费用，搬迁服务完毕之日起5日内安排采购人验收。如未按时回复和完成整改，采购人有权拒收。如验收合格，采购人出具验收报告，作为项目付款依据。</w:t>
            </w:r>
          </w:p>
        </w:tc>
        <w:tc>
          <w:tcPr>
            <w:tcW w:w="1309" w:type="dxa"/>
            <w:noWrap w:val="0"/>
            <w:vAlign w:val="center"/>
          </w:tcPr>
          <w:p w14:paraId="728963C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45562B9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072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4" w:type="dxa"/>
            <w:noWrap w:val="0"/>
            <w:vAlign w:val="center"/>
          </w:tcPr>
          <w:p w14:paraId="5B91742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w:t>
            </w:r>
          </w:p>
        </w:tc>
        <w:tc>
          <w:tcPr>
            <w:tcW w:w="8209" w:type="dxa"/>
            <w:noWrap w:val="0"/>
            <w:vAlign w:val="center"/>
          </w:tcPr>
          <w:p w14:paraId="3C835480">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付款方式：验收之日起15日内，中选人按照国家相关法律规定和相应行业要求来开具相应税点的增值税专用发票并将发票提供给采购人，采购人收到增值税发票后，应在15个工作日内向中选人以银行汇款转账形式支付服务费应付款的100%。</w:t>
            </w:r>
          </w:p>
        </w:tc>
        <w:tc>
          <w:tcPr>
            <w:tcW w:w="1309" w:type="dxa"/>
            <w:noWrap w:val="0"/>
            <w:vAlign w:val="center"/>
          </w:tcPr>
          <w:p w14:paraId="7098446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737A6F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7F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54" w:type="dxa"/>
            <w:noWrap w:val="0"/>
            <w:vAlign w:val="center"/>
          </w:tcPr>
          <w:p w14:paraId="3152321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w:t>
            </w:r>
          </w:p>
        </w:tc>
        <w:tc>
          <w:tcPr>
            <w:tcW w:w="8209" w:type="dxa"/>
            <w:noWrap w:val="0"/>
            <w:vAlign w:val="center"/>
          </w:tcPr>
          <w:p w14:paraId="05B5E57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完全理解并接受对参评服务商的各项须知、规约要求和责任义务。</w:t>
            </w:r>
          </w:p>
        </w:tc>
        <w:tc>
          <w:tcPr>
            <w:tcW w:w="1309" w:type="dxa"/>
            <w:noWrap w:val="0"/>
            <w:vAlign w:val="center"/>
          </w:tcPr>
          <w:p w14:paraId="5F156DAA">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505E1F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4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14:paraId="13D66E18">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9</w:t>
            </w:r>
          </w:p>
        </w:tc>
        <w:tc>
          <w:tcPr>
            <w:tcW w:w="8209" w:type="dxa"/>
            <w:noWrap w:val="0"/>
            <w:vAlign w:val="center"/>
          </w:tcPr>
          <w:p w14:paraId="0D39560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同意采购人以任何形式对我方参评文件内容的真实性和有效性进行审查、验证。</w:t>
            </w:r>
          </w:p>
        </w:tc>
        <w:tc>
          <w:tcPr>
            <w:tcW w:w="1309" w:type="dxa"/>
            <w:noWrap w:val="0"/>
            <w:vAlign w:val="center"/>
          </w:tcPr>
          <w:p w14:paraId="13645A1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F899B6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bl>
    <w:p w14:paraId="3E9A31CA">
      <w:pPr>
        <w:pStyle w:val="2"/>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w:t>
      </w:r>
      <w:r>
        <w:rPr>
          <w:rFonts w:hint="eastAsia" w:ascii="宋体" w:hAnsi="宋体"/>
          <w:b/>
          <w:bCs/>
          <w:sz w:val="24"/>
          <w:szCs w:val="24"/>
          <w:highlight w:val="none"/>
          <w:lang w:val="en-US" w:eastAsia="zh-CN"/>
        </w:rPr>
        <w:t>服务</w:t>
      </w:r>
      <w:r>
        <w:rPr>
          <w:rFonts w:hint="default" w:ascii="宋体" w:hAnsi="宋体"/>
          <w:b/>
          <w:bCs/>
          <w:sz w:val="24"/>
          <w:szCs w:val="24"/>
          <w:highlight w:val="none"/>
          <w:lang w:val="en-US" w:eastAsia="zh-CN"/>
        </w:rPr>
        <w:t>商完全响应，则请在“响应情况”栏的“完全响应”框打“√”，对空白或“部分响应”框打“√”视为偏离，请在“偏离说明”栏内扼要说明偏离情况。</w:t>
      </w:r>
    </w:p>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019B6474">
      <w:pPr>
        <w:pStyle w:val="40"/>
        <w:spacing w:line="360" w:lineRule="auto"/>
        <w:rPr>
          <w:rFonts w:hint="eastAsia" w:ascii="宋体" w:hAnsi="宋体" w:cs="Times New Roman"/>
          <w:b/>
          <w:bCs/>
          <w:kern w:val="2"/>
          <w:sz w:val="28"/>
          <w:szCs w:val="28"/>
          <w:highlight w:val="none"/>
          <w:lang w:val="en-US" w:eastAsia="zh-CN" w:bidi="ar-SA"/>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cs="Times New Roman"/>
          <w:b/>
          <w:bCs/>
          <w:kern w:val="2"/>
          <w:sz w:val="28"/>
          <w:szCs w:val="28"/>
          <w:highlight w:val="none"/>
          <w:lang w:val="en-US" w:eastAsia="zh-CN" w:bidi="ar-SA"/>
        </w:rPr>
        <w:br w:type="page"/>
      </w: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格式5</w:t>
      </w:r>
      <w:r>
        <w:rPr>
          <w:rFonts w:hint="eastAsia" w:ascii="宋体" w:hAnsi="宋体" w:eastAsia="宋体" w:cs="Times New Roman"/>
          <w:b/>
          <w:bCs/>
          <w:kern w:val="2"/>
          <w:sz w:val="28"/>
          <w:szCs w:val="28"/>
          <w:highlight w:val="none"/>
          <w:lang w:val="en-US" w:eastAsia="zh-CN" w:bidi="ar-SA"/>
        </w:rPr>
        <w:t>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28218CE">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C0413AB">
      <w:pPr>
        <w:pStyle w:val="40"/>
        <w:spacing w:line="360" w:lineRule="auto"/>
        <w:rPr>
          <w:rFonts w:hint="eastAsia" w:ascii="宋体" w:hAnsi="宋体"/>
          <w:sz w:val="24"/>
          <w:szCs w:val="24"/>
          <w:highlight w:val="none"/>
        </w:rPr>
      </w:pPr>
    </w:p>
    <w:p w14:paraId="0F7CAD8B">
      <w:pPr>
        <w:pStyle w:val="40"/>
        <w:spacing w:line="360" w:lineRule="auto"/>
        <w:rPr>
          <w:rFonts w:hint="eastAsia" w:ascii="宋体" w:hAnsi="宋体"/>
          <w:sz w:val="24"/>
          <w:szCs w:val="24"/>
          <w:highlight w:val="none"/>
        </w:rPr>
      </w:pPr>
    </w:p>
    <w:p w14:paraId="55926F87">
      <w:pPr>
        <w:pStyle w:val="40"/>
        <w:spacing w:line="360" w:lineRule="auto"/>
        <w:rPr>
          <w:rFonts w:hint="eastAsia" w:ascii="宋体" w:hAnsi="宋体"/>
          <w:sz w:val="24"/>
          <w:szCs w:val="24"/>
          <w:highlight w:val="none"/>
        </w:rPr>
      </w:pPr>
    </w:p>
    <w:p w14:paraId="6D244FB8">
      <w:pPr>
        <w:pStyle w:val="40"/>
        <w:spacing w:line="360" w:lineRule="auto"/>
        <w:rPr>
          <w:rFonts w:hint="eastAsia" w:ascii="宋体" w:hAnsi="宋体"/>
          <w:sz w:val="24"/>
          <w:szCs w:val="24"/>
          <w:highlight w:val="none"/>
        </w:rPr>
      </w:pPr>
    </w:p>
    <w:p w14:paraId="13CD52A4">
      <w:pPr>
        <w:pStyle w:val="40"/>
        <w:spacing w:line="360" w:lineRule="auto"/>
        <w:rPr>
          <w:rFonts w:hint="eastAsia" w:ascii="宋体" w:hAnsi="宋体"/>
          <w:sz w:val="24"/>
          <w:szCs w:val="24"/>
          <w:highlight w:val="none"/>
        </w:rPr>
      </w:pPr>
    </w:p>
    <w:p w14:paraId="7755C88D">
      <w:pPr>
        <w:pStyle w:val="40"/>
        <w:spacing w:line="360" w:lineRule="auto"/>
        <w:rPr>
          <w:rFonts w:hint="eastAsia" w:ascii="宋体" w:hAnsi="宋体"/>
          <w:sz w:val="24"/>
          <w:szCs w:val="24"/>
          <w:highlight w:val="none"/>
        </w:rPr>
      </w:pPr>
    </w:p>
    <w:p w14:paraId="496AE838">
      <w:pPr>
        <w:pStyle w:val="40"/>
        <w:spacing w:line="360" w:lineRule="auto"/>
        <w:rPr>
          <w:rFonts w:hint="eastAsia" w:ascii="宋体" w:hAnsi="宋体"/>
          <w:sz w:val="24"/>
          <w:szCs w:val="24"/>
          <w:highlight w:val="none"/>
        </w:rPr>
      </w:pPr>
    </w:p>
    <w:p w14:paraId="2795B8CA">
      <w:pPr>
        <w:pStyle w:val="40"/>
        <w:spacing w:line="360" w:lineRule="auto"/>
        <w:rPr>
          <w:rFonts w:hint="eastAsia" w:ascii="宋体" w:hAnsi="宋体"/>
          <w:sz w:val="24"/>
          <w:szCs w:val="24"/>
          <w:highlight w:val="none"/>
        </w:rPr>
      </w:pPr>
    </w:p>
    <w:p w14:paraId="1A35ECA3">
      <w:pPr>
        <w:pStyle w:val="40"/>
        <w:spacing w:line="360" w:lineRule="auto"/>
        <w:rPr>
          <w:rFonts w:hint="eastAsia" w:ascii="宋体" w:hAnsi="宋体"/>
          <w:sz w:val="24"/>
          <w:szCs w:val="24"/>
          <w:highlight w:val="none"/>
        </w:rPr>
      </w:pPr>
    </w:p>
    <w:p w14:paraId="022F964C">
      <w:pPr>
        <w:pStyle w:val="40"/>
        <w:spacing w:line="360" w:lineRule="auto"/>
        <w:rPr>
          <w:rFonts w:hint="eastAsia" w:ascii="宋体" w:hAnsi="宋体"/>
          <w:sz w:val="24"/>
          <w:szCs w:val="24"/>
          <w:highlight w:val="none"/>
        </w:rPr>
      </w:pPr>
    </w:p>
    <w:p w14:paraId="70EF383A">
      <w:pPr>
        <w:pStyle w:val="40"/>
        <w:spacing w:line="360" w:lineRule="auto"/>
        <w:rPr>
          <w:rFonts w:hint="eastAsia" w:ascii="宋体" w:hAnsi="宋体"/>
          <w:sz w:val="24"/>
          <w:szCs w:val="24"/>
          <w:highlight w:val="none"/>
        </w:rPr>
      </w:pPr>
    </w:p>
    <w:p w14:paraId="5B76B301">
      <w:pPr>
        <w:pStyle w:val="40"/>
        <w:spacing w:line="360" w:lineRule="auto"/>
        <w:rPr>
          <w:rFonts w:hint="eastAsia" w:ascii="宋体" w:hAnsi="宋体"/>
          <w:sz w:val="24"/>
          <w:szCs w:val="24"/>
          <w:highlight w:val="none"/>
        </w:rPr>
      </w:pPr>
    </w:p>
    <w:p w14:paraId="51BBEAC8">
      <w:pPr>
        <w:pStyle w:val="40"/>
        <w:spacing w:line="360" w:lineRule="auto"/>
        <w:rPr>
          <w:rFonts w:hint="eastAsia" w:ascii="宋体" w:hAnsi="宋体"/>
          <w:sz w:val="24"/>
          <w:szCs w:val="24"/>
          <w:highlight w:val="none"/>
        </w:rPr>
      </w:pPr>
    </w:p>
    <w:p w14:paraId="0994046C">
      <w:pPr>
        <w:pStyle w:val="40"/>
        <w:spacing w:line="360" w:lineRule="auto"/>
        <w:rPr>
          <w:rFonts w:hint="eastAsia" w:ascii="宋体" w:hAnsi="宋体"/>
          <w:sz w:val="24"/>
          <w:szCs w:val="24"/>
          <w:highlight w:val="none"/>
        </w:rPr>
      </w:pPr>
    </w:p>
    <w:p w14:paraId="6A0F6504">
      <w:pPr>
        <w:pStyle w:val="40"/>
        <w:spacing w:line="360" w:lineRule="auto"/>
        <w:rPr>
          <w:rFonts w:hint="eastAsia" w:ascii="宋体" w:hAnsi="宋体"/>
          <w:sz w:val="24"/>
          <w:szCs w:val="24"/>
          <w:highlight w:val="none"/>
        </w:rPr>
      </w:pPr>
    </w:p>
    <w:p w14:paraId="6F11895A">
      <w:pPr>
        <w:pStyle w:val="40"/>
        <w:spacing w:line="360" w:lineRule="auto"/>
        <w:rPr>
          <w:rFonts w:hint="eastAsia" w:ascii="宋体" w:hAnsi="宋体"/>
          <w:sz w:val="24"/>
          <w:szCs w:val="24"/>
          <w:highlight w:val="none"/>
        </w:rPr>
      </w:pPr>
    </w:p>
    <w:p w14:paraId="60D911CC">
      <w:pPr>
        <w:pStyle w:val="40"/>
        <w:spacing w:line="360" w:lineRule="auto"/>
        <w:rPr>
          <w:rFonts w:hint="eastAsia" w:ascii="宋体" w:hAnsi="宋体"/>
          <w:sz w:val="24"/>
          <w:szCs w:val="24"/>
          <w:highlight w:val="none"/>
        </w:rPr>
      </w:pPr>
    </w:p>
    <w:p w14:paraId="52455141">
      <w:pPr>
        <w:pStyle w:val="40"/>
        <w:spacing w:line="360" w:lineRule="auto"/>
        <w:rPr>
          <w:rFonts w:hint="eastAsia" w:ascii="宋体" w:hAnsi="宋体"/>
          <w:sz w:val="24"/>
          <w:szCs w:val="24"/>
          <w:highlight w:val="none"/>
        </w:rPr>
      </w:pPr>
    </w:p>
    <w:p w14:paraId="5688DE0B">
      <w:pPr>
        <w:pStyle w:val="40"/>
        <w:spacing w:line="360" w:lineRule="auto"/>
        <w:rPr>
          <w:rFonts w:hint="eastAsia" w:ascii="宋体" w:hAnsi="宋体"/>
          <w:sz w:val="24"/>
          <w:szCs w:val="24"/>
          <w:highlight w:val="none"/>
        </w:rPr>
      </w:pPr>
    </w:p>
    <w:p w14:paraId="1D6058EF">
      <w:pPr>
        <w:pStyle w:val="40"/>
        <w:spacing w:line="360" w:lineRule="auto"/>
        <w:rPr>
          <w:rFonts w:hint="eastAsia" w:ascii="宋体" w:hAnsi="宋体"/>
          <w:sz w:val="24"/>
          <w:szCs w:val="24"/>
          <w:highlight w:val="none"/>
        </w:rPr>
      </w:pPr>
    </w:p>
    <w:p w14:paraId="66CC1EFC">
      <w:pPr>
        <w:pStyle w:val="40"/>
        <w:spacing w:line="360" w:lineRule="auto"/>
        <w:rPr>
          <w:rFonts w:hint="eastAsia" w:ascii="宋体" w:hAnsi="宋体"/>
          <w:sz w:val="24"/>
          <w:szCs w:val="24"/>
          <w:highlight w:val="none"/>
        </w:rPr>
      </w:pPr>
    </w:p>
    <w:p w14:paraId="7580F8C9">
      <w:pPr>
        <w:pStyle w:val="40"/>
        <w:spacing w:line="360" w:lineRule="auto"/>
        <w:rPr>
          <w:rFonts w:hint="eastAsia" w:ascii="宋体" w:hAnsi="宋体"/>
          <w:sz w:val="24"/>
          <w:szCs w:val="24"/>
          <w:highlight w:val="none"/>
        </w:rPr>
      </w:pPr>
    </w:p>
    <w:p w14:paraId="261E0424">
      <w:pPr>
        <w:pStyle w:val="40"/>
        <w:spacing w:line="360" w:lineRule="auto"/>
        <w:rPr>
          <w:rFonts w:hint="eastAsia" w:ascii="宋体" w:hAnsi="宋体"/>
          <w:sz w:val="24"/>
          <w:szCs w:val="24"/>
          <w:highlight w:val="none"/>
        </w:rPr>
      </w:pPr>
    </w:p>
    <w:p w14:paraId="355B33EC">
      <w:pPr>
        <w:pStyle w:val="40"/>
        <w:spacing w:line="360" w:lineRule="auto"/>
        <w:rPr>
          <w:rFonts w:hint="eastAsia" w:ascii="宋体" w:hAnsi="宋体"/>
          <w:sz w:val="24"/>
          <w:szCs w:val="24"/>
          <w:highlight w:val="none"/>
        </w:rPr>
      </w:pPr>
    </w:p>
    <w:p w14:paraId="2304090F">
      <w:pPr>
        <w:pStyle w:val="40"/>
        <w:spacing w:line="360" w:lineRule="auto"/>
        <w:rPr>
          <w:rFonts w:hint="eastAsia" w:ascii="宋体" w:hAnsi="宋体"/>
          <w:sz w:val="24"/>
          <w:szCs w:val="24"/>
          <w:highlight w:val="none"/>
        </w:rPr>
      </w:pPr>
    </w:p>
    <w:p w14:paraId="3B4E93A8">
      <w:pPr>
        <w:pStyle w:val="40"/>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487DF1A8">
      <w:pPr>
        <w:pStyle w:val="30"/>
        <w:ind w:firstLine="0" w:firstLineChars="0"/>
        <w:jc w:val="center"/>
        <w:rPr>
          <w:rFonts w:hint="eastAsia"/>
          <w:b/>
          <w:bCs/>
          <w:sz w:val="48"/>
          <w:szCs w:val="13"/>
          <w:highlight w:val="none"/>
          <w:lang w:val="en-US" w:eastAsia="zh-CN"/>
        </w:rPr>
      </w:pPr>
      <w:r>
        <w:rPr>
          <w:rFonts w:hint="eastAsia"/>
          <w:b/>
          <w:bCs/>
          <w:sz w:val="48"/>
          <w:szCs w:val="13"/>
          <w:highlight w:val="none"/>
          <w:lang w:val="en-US" w:eastAsia="zh-CN"/>
        </w:rPr>
        <w:t>中山市公共交通运输集团有限公司</w:t>
      </w:r>
    </w:p>
    <w:p w14:paraId="0FCE24D6">
      <w:pPr>
        <w:pStyle w:val="30"/>
        <w:ind w:firstLine="0" w:firstLineChars="0"/>
        <w:jc w:val="center"/>
        <w:rPr>
          <w:rFonts w:hint="eastAsia"/>
          <w:b/>
          <w:bCs/>
          <w:spacing w:val="-20"/>
          <w:sz w:val="48"/>
          <w:szCs w:val="13"/>
          <w:highlight w:val="none"/>
          <w:lang w:val="en-US" w:eastAsia="zh-CN"/>
        </w:rPr>
      </w:pPr>
      <w:r>
        <w:rPr>
          <w:rFonts w:hint="eastAsia"/>
          <w:b/>
          <w:bCs/>
          <w:spacing w:val="-20"/>
          <w:sz w:val="48"/>
          <w:szCs w:val="13"/>
          <w:highlight w:val="none"/>
          <w:lang w:val="en-US" w:eastAsia="zh-CN"/>
        </w:rPr>
        <w:t>城东车间及电气维修中心仓库搬迁服务</w:t>
      </w:r>
    </w:p>
    <w:p w14:paraId="7C586E16">
      <w:pPr>
        <w:pStyle w:val="30"/>
        <w:ind w:firstLine="0" w:firstLineChars="0"/>
        <w:jc w:val="center"/>
        <w:rPr>
          <w:rFonts w:hint="eastAsia" w:eastAsia="宋体"/>
          <w:bCs/>
          <w:sz w:val="18"/>
          <w:szCs w:val="13"/>
          <w:highlight w:val="none"/>
          <w:lang w:val="en-US" w:eastAsia="zh-CN"/>
        </w:rPr>
      </w:pPr>
      <w:r>
        <w:rPr>
          <w:rFonts w:hint="eastAsia"/>
          <w:b/>
          <w:bCs/>
          <w:spacing w:val="-20"/>
          <w:sz w:val="48"/>
          <w:szCs w:val="13"/>
          <w:highlight w:val="none"/>
          <w:lang w:val="en-US" w:eastAsia="zh-CN"/>
        </w:rPr>
        <w:t>项目</w:t>
      </w:r>
      <w:r>
        <w:rPr>
          <w:rFonts w:hint="eastAsia"/>
          <w:b/>
          <w:bCs/>
          <w:spacing w:val="-20"/>
          <w:sz w:val="48"/>
          <w:szCs w:val="13"/>
          <w:highlight w:val="none"/>
        </w:rPr>
        <w:t>合同</w:t>
      </w:r>
      <w:r>
        <w:rPr>
          <w:rFonts w:hint="eastAsia"/>
          <w:b/>
          <w:bCs/>
          <w:spacing w:val="-20"/>
          <w:sz w:val="48"/>
          <w:szCs w:val="13"/>
          <w:highlight w:val="none"/>
          <w:lang w:val="en-US" w:eastAsia="zh-CN"/>
        </w:rPr>
        <w:t>书</w:t>
      </w:r>
    </w:p>
    <w:p w14:paraId="42D8680A">
      <w:pPr>
        <w:spacing w:line="480" w:lineRule="auto"/>
        <w:jc w:val="center"/>
        <w:rPr>
          <w:rFonts w:hint="eastAsia"/>
          <w:b/>
          <w:bCs/>
          <w:sz w:val="30"/>
          <w:szCs w:val="30"/>
          <w:highlight w:val="none"/>
        </w:rPr>
      </w:pPr>
    </w:p>
    <w:p w14:paraId="04C09170">
      <w:pPr>
        <w:pStyle w:val="40"/>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0"/>
        <w:ind w:firstLine="240"/>
        <w:rPr>
          <w:rFonts w:hint="eastAsia"/>
          <w:bCs/>
          <w:sz w:val="24"/>
          <w:highlight w:val="none"/>
        </w:rPr>
      </w:pPr>
    </w:p>
    <w:p w14:paraId="75E7C38F">
      <w:pPr>
        <w:pStyle w:val="30"/>
        <w:ind w:firstLine="240"/>
        <w:rPr>
          <w:rFonts w:hint="eastAsia"/>
          <w:bCs/>
          <w:sz w:val="24"/>
          <w:highlight w:val="none"/>
        </w:rPr>
      </w:pPr>
    </w:p>
    <w:p w14:paraId="1DE351B6">
      <w:pPr>
        <w:pStyle w:val="30"/>
        <w:ind w:firstLine="240"/>
        <w:rPr>
          <w:rFonts w:hint="eastAsia"/>
          <w:bCs/>
          <w:sz w:val="24"/>
          <w:highlight w:val="none"/>
        </w:rPr>
      </w:pPr>
    </w:p>
    <w:p w14:paraId="540B5528">
      <w:pPr>
        <w:pStyle w:val="30"/>
        <w:ind w:firstLine="240"/>
        <w:rPr>
          <w:rFonts w:hint="eastAsia"/>
          <w:bCs/>
          <w:sz w:val="24"/>
          <w:highlight w:val="none"/>
        </w:rPr>
      </w:pPr>
    </w:p>
    <w:p w14:paraId="1D53D4F9">
      <w:pPr>
        <w:pStyle w:val="30"/>
        <w:ind w:firstLine="240"/>
        <w:rPr>
          <w:rFonts w:hint="eastAsia"/>
          <w:bCs/>
          <w:sz w:val="24"/>
          <w:highlight w:val="none"/>
        </w:rPr>
      </w:pPr>
    </w:p>
    <w:p w14:paraId="63F7A6E1">
      <w:pPr>
        <w:pStyle w:val="30"/>
        <w:ind w:firstLine="240"/>
        <w:rPr>
          <w:rFonts w:hint="eastAsia"/>
          <w:bCs/>
          <w:sz w:val="24"/>
          <w:highlight w:val="none"/>
        </w:rPr>
      </w:pPr>
    </w:p>
    <w:p w14:paraId="06E50AB1">
      <w:pPr>
        <w:pStyle w:val="30"/>
        <w:ind w:firstLine="240"/>
        <w:rPr>
          <w:rFonts w:hint="eastAsia"/>
          <w:bCs/>
          <w:sz w:val="24"/>
          <w:highlight w:val="none"/>
        </w:rPr>
      </w:pPr>
    </w:p>
    <w:p w14:paraId="01FC0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highlight w:val="none"/>
        </w:rPr>
        <w:t>注：本合同样本仅供参考，具体条款内容由采购人和中</w:t>
      </w:r>
      <w:r>
        <w:rPr>
          <w:rFonts w:hint="eastAsia"/>
          <w:bCs/>
          <w:sz w:val="24"/>
          <w:highlight w:val="none"/>
          <w:lang w:val="en-US" w:eastAsia="zh-CN"/>
        </w:rPr>
        <w:t>选人</w:t>
      </w:r>
      <w:r>
        <w:rPr>
          <w:rFonts w:hint="eastAsia"/>
          <w:bCs/>
          <w:sz w:val="24"/>
          <w:highlight w:val="none"/>
        </w:rPr>
        <w:t>协商确定，但不得对</w:t>
      </w:r>
      <w:r>
        <w:rPr>
          <w:rFonts w:hint="eastAsia"/>
          <w:bCs/>
          <w:sz w:val="24"/>
          <w:highlight w:val="none"/>
          <w:lang w:val="en-US" w:eastAsia="zh-CN"/>
        </w:rPr>
        <w:t>询价</w:t>
      </w:r>
      <w:r>
        <w:rPr>
          <w:rFonts w:hint="eastAsia"/>
          <w:bCs/>
          <w:sz w:val="24"/>
          <w:highlight w:val="none"/>
        </w:rPr>
        <w:t>文件的实质性条款作出变更。</w:t>
      </w:r>
    </w:p>
    <w:p w14:paraId="0B870237">
      <w:pPr>
        <w:pStyle w:val="40"/>
        <w:spacing w:line="360" w:lineRule="auto"/>
        <w:rPr>
          <w:rFonts w:hint="eastAsia" w:ascii="宋体" w:hAnsi="宋体"/>
          <w:sz w:val="24"/>
          <w:szCs w:val="24"/>
          <w:highlight w:val="none"/>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963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90A1">
    <w:pPr>
      <w:pStyle w:val="20"/>
      <w:framePr w:wrap="around" w:vAnchor="text" w:hAnchor="margin" w:xAlign="center" w:y="1"/>
      <w:rPr>
        <w:rStyle w:val="36"/>
      </w:rPr>
    </w:pPr>
    <w:r>
      <w:fldChar w:fldCharType="begin"/>
    </w:r>
    <w:r>
      <w:rPr>
        <w:rStyle w:val="36"/>
      </w:rPr>
      <w:instrText xml:space="preserve">PAGE  </w:instrText>
    </w:r>
    <w:r>
      <w:fldChar w:fldCharType="end"/>
    </w:r>
  </w:p>
  <w:p w14:paraId="49544BF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F78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DAD9">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6747">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71BE">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E34124D"/>
    <w:multiLevelType w:val="singleLevel"/>
    <w:tmpl w:val="6E34124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54AB6"/>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8FA2E00"/>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53DDC"/>
    <w:rsid w:val="0D1D57DC"/>
    <w:rsid w:val="0D1E7B48"/>
    <w:rsid w:val="0D277310"/>
    <w:rsid w:val="0D5200A9"/>
    <w:rsid w:val="0D5B02E4"/>
    <w:rsid w:val="0D601F82"/>
    <w:rsid w:val="0D645222"/>
    <w:rsid w:val="0D734087"/>
    <w:rsid w:val="0D9711B2"/>
    <w:rsid w:val="0DCB4048"/>
    <w:rsid w:val="0DDA5B01"/>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34740B"/>
    <w:rsid w:val="125127F1"/>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CD518F"/>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21D0D"/>
    <w:rsid w:val="1FEC1CDB"/>
    <w:rsid w:val="20043A13"/>
    <w:rsid w:val="201F50AB"/>
    <w:rsid w:val="20286BE7"/>
    <w:rsid w:val="202D7C49"/>
    <w:rsid w:val="205C55F5"/>
    <w:rsid w:val="208253D8"/>
    <w:rsid w:val="20867976"/>
    <w:rsid w:val="2089713B"/>
    <w:rsid w:val="209B57F1"/>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0C4509"/>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01885"/>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6270A7"/>
    <w:rsid w:val="337E1035"/>
    <w:rsid w:val="338349BC"/>
    <w:rsid w:val="33E81E5A"/>
    <w:rsid w:val="33EC7AFA"/>
    <w:rsid w:val="33F37670"/>
    <w:rsid w:val="33F578E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6FA437E"/>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C234D80"/>
    <w:rsid w:val="3C3C5899"/>
    <w:rsid w:val="3C42681F"/>
    <w:rsid w:val="3C4A29BE"/>
    <w:rsid w:val="3C8C7E74"/>
    <w:rsid w:val="3CBD5CA6"/>
    <w:rsid w:val="3CC70BBF"/>
    <w:rsid w:val="3CCC5131"/>
    <w:rsid w:val="3CEB31C7"/>
    <w:rsid w:val="3CF743AE"/>
    <w:rsid w:val="3D006466"/>
    <w:rsid w:val="3D0F3D59"/>
    <w:rsid w:val="3D11599E"/>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0F10FE7"/>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6235B"/>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600544"/>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BD0EBB"/>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3D1EF1"/>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3A0360"/>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57FDD"/>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B75F71"/>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725314"/>
    <w:rsid w:val="71813538"/>
    <w:rsid w:val="71B9071B"/>
    <w:rsid w:val="71BB1E19"/>
    <w:rsid w:val="71D90A58"/>
    <w:rsid w:val="71DA5B13"/>
    <w:rsid w:val="71E137F4"/>
    <w:rsid w:val="71E773D6"/>
    <w:rsid w:val="71F95B7C"/>
    <w:rsid w:val="7200098D"/>
    <w:rsid w:val="721814EF"/>
    <w:rsid w:val="72243330"/>
    <w:rsid w:val="72282A45"/>
    <w:rsid w:val="7282152E"/>
    <w:rsid w:val="728A58AF"/>
    <w:rsid w:val="72EA7412"/>
    <w:rsid w:val="72EF0EFD"/>
    <w:rsid w:val="730443D8"/>
    <w:rsid w:val="73246BE6"/>
    <w:rsid w:val="732F38B8"/>
    <w:rsid w:val="733406AD"/>
    <w:rsid w:val="7342138D"/>
    <w:rsid w:val="73816CB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B52CAC"/>
    <w:rsid w:val="75BB4DB9"/>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41E6C"/>
    <w:rsid w:val="7A376B29"/>
    <w:rsid w:val="7A423EEC"/>
    <w:rsid w:val="7A703649"/>
    <w:rsid w:val="7AB65128"/>
    <w:rsid w:val="7ADA0531"/>
    <w:rsid w:val="7B1B4CE1"/>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4"/>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table of authorities1"/>
    <w:basedOn w:val="1"/>
    <w:next w:val="1"/>
    <w:qFormat/>
    <w:uiPriority w:val="0"/>
    <w:pPr>
      <w:ind w:left="420" w:leftChars="200"/>
    </w:pPr>
  </w:style>
  <w:style w:type="paragraph" w:customStyle="1" w:styleId="40">
    <w:name w:val="样式 文字 + 首行缩进:  2 字符3"/>
    <w:basedOn w:val="1"/>
    <w:qFormat/>
    <w:uiPriority w:val="0"/>
    <w:pPr>
      <w:spacing w:line="360" w:lineRule="auto"/>
      <w:jc w:val="left"/>
    </w:pPr>
    <w:rPr>
      <w:rFonts w:ascii="Calibri" w:hAnsi="Calibri"/>
      <w:sz w:val="28"/>
      <w:szCs w:val="28"/>
    </w:rPr>
  </w:style>
  <w:style w:type="character" w:customStyle="1" w:styleId="41">
    <w:name w:val="文档结构图 Char"/>
    <w:link w:val="10"/>
    <w:qFormat/>
    <w:uiPriority w:val="0"/>
    <w:rPr>
      <w:rFonts w:ascii="宋体"/>
      <w:kern w:val="2"/>
      <w:sz w:val="24"/>
      <w:szCs w:val="24"/>
    </w:rPr>
  </w:style>
  <w:style w:type="character" w:customStyle="1" w:styleId="42">
    <w:name w:val="批注文字 Char"/>
    <w:link w:val="11"/>
    <w:qFormat/>
    <w:uiPriority w:val="99"/>
    <w:rPr>
      <w:sz w:val="21"/>
    </w:rPr>
  </w:style>
  <w:style w:type="character" w:customStyle="1" w:styleId="43">
    <w:name w:val="批注框文本 Char"/>
    <w:link w:val="19"/>
    <w:qFormat/>
    <w:uiPriority w:val="0"/>
    <w:rPr>
      <w:kern w:val="2"/>
      <w:sz w:val="18"/>
      <w:szCs w:val="18"/>
    </w:rPr>
  </w:style>
  <w:style w:type="character" w:customStyle="1" w:styleId="44">
    <w:name w:val="批注主题 Char"/>
    <w:link w:val="29"/>
    <w:qFormat/>
    <w:uiPriority w:val="0"/>
    <w:rPr>
      <w:b/>
      <w:bCs/>
      <w:kern w:val="2"/>
      <w:sz w:val="21"/>
      <w:szCs w:val="24"/>
    </w:rPr>
  </w:style>
  <w:style w:type="character" w:customStyle="1" w:styleId="45">
    <w:name w:val="font01"/>
    <w:basedOn w:val="34"/>
    <w:qFormat/>
    <w:uiPriority w:val="0"/>
    <w:rPr>
      <w:rFonts w:hint="default" w:ascii="Times New Roman" w:hAnsi="Times New Roman" w:cs="Times New Roman"/>
      <w:color w:val="000000"/>
      <w:sz w:val="20"/>
      <w:szCs w:val="20"/>
      <w:u w:val="none"/>
    </w:rPr>
  </w:style>
  <w:style w:type="character" w:customStyle="1" w:styleId="46">
    <w:name w:val="generalinfo-address-text"/>
    <w:basedOn w:val="34"/>
    <w:qFormat/>
    <w:uiPriority w:val="0"/>
  </w:style>
  <w:style w:type="character" w:customStyle="1" w:styleId="47">
    <w:name w:val="font11"/>
    <w:basedOn w:val="34"/>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列表段落1"/>
    <w:basedOn w:val="1"/>
    <w:qFormat/>
    <w:uiPriority w:val="34"/>
    <w:pPr>
      <w:ind w:firstLine="420"/>
    </w:p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2920</Words>
  <Characters>3093</Characters>
  <Lines>495</Lines>
  <Paragraphs>139</Paragraphs>
  <TotalTime>50</TotalTime>
  <ScaleCrop>false</ScaleCrop>
  <LinksUpToDate>false</LinksUpToDate>
  <CharactersWithSpaces>3113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陈南圭</cp:lastModifiedBy>
  <cp:lastPrinted>2022-10-28T06:34:00Z</cp:lastPrinted>
  <dcterms:modified xsi:type="dcterms:W3CDTF">2025-11-25T16:07:57Z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ECCD8154BBA54DE6944D9167DAEE494E_13</vt:lpwstr>
  </property>
  <property fmtid="{D5CDD505-2E9C-101B-9397-08002B2CF9AE}" pid="4" name="KSOTemplateDocerSaveRecord">
    <vt:lpwstr>eyJoZGlkIjoiNWEwYjJkMWQwNjA3YjE0OGQ2YThkMjFjZjBkODY4OGUiLCJ1c2VySWQiOiI1MDA4Nzg5NjYifQ==</vt:lpwstr>
  </property>
</Properties>
</file>