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2A3E1">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bookmarkStart w:id="22" w:name="_GoBack"/>
      <w:bookmarkEnd w:id="22"/>
    </w:p>
    <w:p w14:paraId="3F8876B8">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bookmarkStart w:id="0" w:name="_Toc22419"/>
    </w:p>
    <w:p w14:paraId="5D570E7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14:paraId="7AFEBF1B">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14:paraId="54842541">
      <w:pPr>
        <w:pStyle w:val="17"/>
        <w:keepNext w:val="0"/>
        <w:keepLines w:val="0"/>
        <w:pageBreakBefore w:val="0"/>
        <w:kinsoku/>
        <w:topLinePunct w:val="0"/>
        <w:bidi w:val="0"/>
        <w:adjustRightInd w:val="0"/>
        <w:snapToGrid w:val="0"/>
        <w:spacing w:line="360" w:lineRule="auto"/>
        <w:jc w:val="center"/>
        <w:rPr>
          <w:rFonts w:hint="eastAsia" w:hAnsi="宋体" w:eastAsia="宋体" w:cs="宋体"/>
          <w:b/>
          <w:color w:val="auto"/>
          <w:kern w:val="0"/>
          <w:sz w:val="40"/>
          <w:szCs w:val="40"/>
          <w:highlight w:val="none"/>
          <w:lang w:val="en-US" w:eastAsia="zh-CN"/>
        </w:rPr>
      </w:pPr>
      <w:r>
        <w:rPr>
          <w:rFonts w:hint="eastAsia" w:hAnsi="宋体" w:eastAsia="宋体" w:cs="宋体"/>
          <w:b/>
          <w:color w:val="auto"/>
          <w:kern w:val="0"/>
          <w:sz w:val="40"/>
          <w:szCs w:val="40"/>
          <w:highlight w:val="none"/>
          <w:lang w:val="en-US" w:eastAsia="zh-CN"/>
        </w:rPr>
        <w:t>城东汽车修配厂城东车间大型烤漆房</w:t>
      </w:r>
    </w:p>
    <w:p w14:paraId="5A4D90B6">
      <w:pPr>
        <w:pStyle w:val="1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hAnsi="宋体" w:eastAsia="宋体" w:cs="宋体"/>
          <w:b/>
          <w:color w:val="auto"/>
          <w:kern w:val="0"/>
          <w:sz w:val="40"/>
          <w:szCs w:val="40"/>
          <w:highlight w:val="none"/>
          <w:lang w:val="en-US" w:eastAsia="zh-CN"/>
        </w:rPr>
        <w:t>搬迁服务项目</w:t>
      </w:r>
    </w:p>
    <w:p w14:paraId="31E38797">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1" w:name="_Toc29636"/>
      <w:bookmarkStart w:id="2" w:name="_Toc13975"/>
      <w:r>
        <w:rPr>
          <w:rFonts w:hint="eastAsia" w:ascii="宋体" w:hAnsi="宋体" w:eastAsia="宋体" w:cs="宋体"/>
          <w:b/>
          <w:color w:val="auto"/>
          <w:sz w:val="44"/>
          <w:szCs w:val="44"/>
          <w:highlight w:val="none"/>
        </w:rPr>
        <w:t xml:space="preserve"> </w:t>
      </w:r>
    </w:p>
    <w:p w14:paraId="2338D6C6">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p>
    <w:p w14:paraId="6992AA08">
      <w:pPr>
        <w:widowControl/>
        <w:tabs>
          <w:tab w:val="left" w:pos="567"/>
        </w:tabs>
        <w:autoSpaceDE w:val="0"/>
        <w:autoSpaceDN w:val="0"/>
        <w:jc w:val="center"/>
        <w:textAlignment w:val="bottom"/>
        <w:rPr>
          <w:rFonts w:hint="eastAsia" w:ascii="宋体" w:hAnsi="宋体" w:eastAsia="宋体" w:cs="宋体"/>
          <w:color w:val="auto"/>
          <w:sz w:val="96"/>
          <w:szCs w:val="28"/>
          <w:highlight w:val="none"/>
        </w:rPr>
      </w:pPr>
      <w:r>
        <w:rPr>
          <w:rFonts w:hint="eastAsia" w:ascii="宋体" w:hAnsi="宋体" w:cs="宋体"/>
          <w:color w:val="auto"/>
          <w:sz w:val="96"/>
          <w:szCs w:val="28"/>
          <w:highlight w:val="none"/>
          <w:lang w:val="en-US" w:eastAsia="zh-CN"/>
        </w:rPr>
        <w:t>询价</w:t>
      </w:r>
      <w:r>
        <w:rPr>
          <w:rFonts w:hint="eastAsia" w:ascii="宋体" w:hAnsi="宋体" w:eastAsia="宋体" w:cs="宋体"/>
          <w:color w:val="auto"/>
          <w:sz w:val="96"/>
          <w:szCs w:val="28"/>
          <w:highlight w:val="none"/>
        </w:rPr>
        <w:t>文件</w:t>
      </w:r>
    </w:p>
    <w:bookmarkEnd w:id="1"/>
    <w:bookmarkEnd w:id="2"/>
    <w:p w14:paraId="213F33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1F48E3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52E182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3C97E81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14:paraId="05E37405">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中山市公共交通运输集团有限公司</w:t>
      </w:r>
    </w:p>
    <w:p w14:paraId="79E4CDAF">
      <w:pPr>
        <w:spacing w:line="460" w:lineRule="exact"/>
        <w:jc w:val="center"/>
        <w:rPr>
          <w:rFonts w:hint="eastAsia" w:ascii="宋体" w:hAnsi="宋体" w:eastAsia="宋体" w:cs="宋体"/>
          <w:color w:val="auto"/>
          <w:sz w:val="32"/>
          <w:szCs w:val="32"/>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宋体" w:hAnsi="宋体" w:eastAsia="宋体" w:cs="宋体"/>
          <w:color w:val="auto"/>
          <w:sz w:val="32"/>
          <w:szCs w:val="32"/>
          <w:highlight w:val="none"/>
        </w:rPr>
        <w:t>202</w:t>
      </w:r>
      <w:r>
        <w:rPr>
          <w:rFonts w:hint="eastAsia" w:ascii="宋体" w:hAnsi="宋体" w:cs="宋体"/>
          <w:color w:val="auto"/>
          <w:sz w:val="32"/>
          <w:szCs w:val="32"/>
          <w:highlight w:val="none"/>
          <w:lang w:val="en-US" w:eastAsia="zh-CN"/>
        </w:rPr>
        <w:t>5</w:t>
      </w:r>
      <w:r>
        <w:rPr>
          <w:rFonts w:hint="eastAsia" w:ascii="宋体" w:hAnsi="宋体" w:eastAsia="宋体" w:cs="宋体"/>
          <w:color w:val="auto"/>
          <w:sz w:val="32"/>
          <w:szCs w:val="32"/>
          <w:highlight w:val="none"/>
        </w:rPr>
        <w:t>年</w:t>
      </w:r>
      <w:r>
        <w:rPr>
          <w:rFonts w:hint="eastAsia" w:hAnsi="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bookmarkStart w:id="3" w:name="_Toc2576"/>
      <w:bookmarkStart w:id="4" w:name="_Toc14779"/>
    </w:p>
    <w:p w14:paraId="69067644">
      <w:pPr>
        <w:spacing w:line="460" w:lineRule="exact"/>
        <w:jc w:val="center"/>
        <w:rPr>
          <w:rFonts w:hint="eastAsia" w:ascii="宋体" w:hAnsi="宋体" w:eastAsia="宋体" w:cs="宋体"/>
          <w:b/>
          <w:color w:val="auto"/>
          <w:sz w:val="44"/>
          <w:szCs w:val="28"/>
          <w:highlight w:val="none"/>
        </w:rPr>
      </w:pPr>
      <w:r>
        <w:rPr>
          <w:rFonts w:hint="eastAsia" w:ascii="宋体" w:hAnsi="宋体" w:eastAsia="宋体" w:cs="宋体"/>
          <w:b/>
          <w:color w:val="auto"/>
          <w:sz w:val="44"/>
          <w:szCs w:val="28"/>
          <w:highlight w:val="none"/>
        </w:rPr>
        <w:t>目</w:t>
      </w:r>
      <w:r>
        <w:rPr>
          <w:rFonts w:hint="eastAsia" w:ascii="宋体" w:hAnsi="宋体" w:eastAsia="宋体" w:cs="宋体"/>
          <w:b/>
          <w:color w:val="auto"/>
          <w:sz w:val="44"/>
          <w:szCs w:val="28"/>
          <w:highlight w:val="none"/>
          <w:lang w:val="en-US" w:eastAsia="zh-CN"/>
        </w:rPr>
        <w:t xml:space="preserve">  </w:t>
      </w:r>
      <w:r>
        <w:rPr>
          <w:rFonts w:hint="eastAsia" w:ascii="宋体" w:hAnsi="宋体" w:eastAsia="宋体" w:cs="宋体"/>
          <w:b/>
          <w:color w:val="auto"/>
          <w:sz w:val="44"/>
          <w:szCs w:val="28"/>
          <w:highlight w:val="none"/>
        </w:rPr>
        <w:t>录</w:t>
      </w:r>
    </w:p>
    <w:p w14:paraId="1767E3D2">
      <w:pPr>
        <w:spacing w:line="460" w:lineRule="exact"/>
        <w:jc w:val="center"/>
        <w:rPr>
          <w:rFonts w:hint="eastAsia" w:ascii="宋体" w:hAnsi="宋体" w:eastAsia="宋体" w:cs="宋体"/>
          <w:b/>
          <w:color w:val="auto"/>
          <w:sz w:val="28"/>
          <w:szCs w:val="28"/>
          <w:highlight w:val="none"/>
        </w:rPr>
      </w:pPr>
    </w:p>
    <w:p w14:paraId="147E2AE8">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第一部分  邀请</w:t>
      </w:r>
      <w:r>
        <w:rPr>
          <w:rFonts w:hint="eastAsia" w:ascii="宋体" w:hAnsi="宋体" w:eastAsia="宋体" w:cs="宋体"/>
          <w:b/>
          <w:color w:val="auto"/>
          <w:sz w:val="28"/>
          <w:szCs w:val="28"/>
          <w:highlight w:val="none"/>
          <w:lang w:val="en-US" w:eastAsia="zh-CN"/>
        </w:rPr>
        <w:t>函</w:t>
      </w:r>
    </w:p>
    <w:p w14:paraId="15D3EAAB">
      <w:pPr>
        <w:spacing w:line="460" w:lineRule="exact"/>
        <w:rPr>
          <w:rFonts w:hint="eastAsia" w:ascii="宋体" w:hAnsi="宋体" w:eastAsia="宋体" w:cs="宋体"/>
          <w:b/>
          <w:color w:val="auto"/>
          <w:sz w:val="28"/>
          <w:szCs w:val="28"/>
          <w:highlight w:val="none"/>
        </w:rPr>
      </w:pPr>
    </w:p>
    <w:p w14:paraId="1C57EF1A">
      <w:pPr>
        <w:spacing w:line="460" w:lineRule="exact"/>
        <w:ind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 xml:space="preserve">部分  </w:t>
      </w:r>
      <w:r>
        <w:rPr>
          <w:rFonts w:hint="eastAsia" w:ascii="宋体" w:hAnsi="宋体" w:eastAsia="宋体" w:cs="宋体"/>
          <w:b/>
          <w:color w:val="auto"/>
          <w:sz w:val="28"/>
          <w:szCs w:val="28"/>
          <w:highlight w:val="none"/>
          <w:lang w:val="en-US" w:eastAsia="zh-CN"/>
        </w:rPr>
        <w:t>用户</w:t>
      </w:r>
      <w:r>
        <w:rPr>
          <w:rFonts w:hint="eastAsia" w:ascii="宋体" w:hAnsi="宋体" w:eastAsia="宋体" w:cs="宋体"/>
          <w:b/>
          <w:color w:val="auto"/>
          <w:sz w:val="28"/>
          <w:szCs w:val="28"/>
          <w:highlight w:val="none"/>
        </w:rPr>
        <w:t>需求</w:t>
      </w:r>
      <w:r>
        <w:rPr>
          <w:rFonts w:hint="eastAsia" w:ascii="宋体" w:hAnsi="宋体" w:eastAsia="宋体" w:cs="宋体"/>
          <w:b/>
          <w:color w:val="auto"/>
          <w:sz w:val="28"/>
          <w:szCs w:val="28"/>
          <w:highlight w:val="none"/>
          <w:lang w:val="en-US" w:eastAsia="zh-CN"/>
        </w:rPr>
        <w:t>书</w:t>
      </w:r>
    </w:p>
    <w:p w14:paraId="51E82CA9">
      <w:pPr>
        <w:spacing w:line="460" w:lineRule="exact"/>
        <w:rPr>
          <w:rFonts w:hint="eastAsia" w:ascii="宋体" w:hAnsi="宋体" w:eastAsia="宋体" w:cs="宋体"/>
          <w:b/>
          <w:color w:val="auto"/>
          <w:sz w:val="28"/>
          <w:szCs w:val="28"/>
          <w:highlight w:val="none"/>
        </w:rPr>
      </w:pPr>
    </w:p>
    <w:p w14:paraId="02721146">
      <w:p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部分  评审</w:t>
      </w:r>
      <w:r>
        <w:rPr>
          <w:rFonts w:hint="eastAsia" w:ascii="宋体" w:hAnsi="宋体" w:eastAsia="宋体" w:cs="宋体"/>
          <w:b/>
          <w:color w:val="auto"/>
          <w:sz w:val="28"/>
          <w:szCs w:val="28"/>
          <w:highlight w:val="none"/>
          <w:lang w:val="en-US" w:eastAsia="zh-CN"/>
        </w:rPr>
        <w:t>标准</w:t>
      </w:r>
    </w:p>
    <w:p w14:paraId="46C6DF18">
      <w:pPr>
        <w:spacing w:line="460" w:lineRule="exact"/>
        <w:rPr>
          <w:rFonts w:hint="eastAsia" w:ascii="宋体" w:hAnsi="宋体" w:eastAsia="宋体" w:cs="宋体"/>
          <w:b/>
          <w:color w:val="auto"/>
          <w:sz w:val="28"/>
          <w:szCs w:val="28"/>
          <w:highlight w:val="none"/>
        </w:rPr>
      </w:pPr>
    </w:p>
    <w:p w14:paraId="04948DA8">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第四部分  </w:t>
      </w:r>
      <w:r>
        <w:rPr>
          <w:rFonts w:hint="eastAsia" w:ascii="宋体" w:hAnsi="宋体" w:eastAsia="宋体" w:cs="宋体"/>
          <w:b/>
          <w:color w:val="auto"/>
          <w:sz w:val="28"/>
          <w:szCs w:val="28"/>
          <w:highlight w:val="none"/>
          <w:lang w:val="en-US" w:eastAsia="zh-CN"/>
        </w:rPr>
        <w:t>参评</w:t>
      </w:r>
      <w:r>
        <w:rPr>
          <w:rFonts w:hint="eastAsia" w:ascii="宋体" w:hAnsi="宋体" w:eastAsia="宋体" w:cs="宋体"/>
          <w:b/>
          <w:color w:val="auto"/>
          <w:sz w:val="28"/>
          <w:szCs w:val="28"/>
          <w:highlight w:val="none"/>
        </w:rPr>
        <w:t>文件格式</w:t>
      </w:r>
    </w:p>
    <w:p w14:paraId="30E51D04">
      <w:pPr>
        <w:pStyle w:val="30"/>
        <w:rPr>
          <w:rFonts w:hint="eastAsia" w:ascii="宋体" w:hAnsi="宋体" w:eastAsia="宋体" w:cs="宋体"/>
          <w:color w:val="auto"/>
          <w:highlight w:val="none"/>
        </w:rPr>
      </w:pPr>
    </w:p>
    <w:p w14:paraId="609CA4CF">
      <w:pPr>
        <w:numPr>
          <w:ilvl w:val="0"/>
          <w:numId w:val="0"/>
        </w:numPr>
        <w:spacing w:line="460" w:lineRule="exact"/>
        <w:ind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 xml:space="preserve">第五部分  </w:t>
      </w:r>
      <w:r>
        <w:rPr>
          <w:rFonts w:hint="eastAsia" w:ascii="宋体" w:hAnsi="宋体" w:eastAsia="宋体" w:cs="宋体"/>
          <w:b/>
          <w:color w:val="auto"/>
          <w:sz w:val="28"/>
          <w:szCs w:val="28"/>
          <w:highlight w:val="none"/>
          <w:lang w:val="en-US" w:eastAsia="zh-CN"/>
        </w:rPr>
        <w:t>合同</w:t>
      </w:r>
      <w:r>
        <w:rPr>
          <w:rFonts w:hint="eastAsia" w:ascii="宋体" w:hAnsi="宋体" w:cs="宋体"/>
          <w:b/>
          <w:color w:val="auto"/>
          <w:sz w:val="28"/>
          <w:szCs w:val="28"/>
          <w:highlight w:val="none"/>
          <w:lang w:val="en-US" w:eastAsia="zh-CN"/>
        </w:rPr>
        <w:t>格式</w:t>
      </w:r>
    </w:p>
    <w:p w14:paraId="61F7CAC5">
      <w:pPr>
        <w:pStyle w:val="30"/>
        <w:numPr>
          <w:ilvl w:val="0"/>
          <w:numId w:val="0"/>
        </w:numPr>
        <w:rPr>
          <w:rFonts w:hint="eastAsia" w:ascii="宋体" w:hAnsi="宋体" w:eastAsia="宋体" w:cs="宋体"/>
          <w:color w:val="auto"/>
          <w:highlight w:val="none"/>
        </w:rPr>
      </w:pPr>
    </w:p>
    <w:p w14:paraId="778740B3">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2931C1B6">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C175C0D">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650B287">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AE5221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D820A3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55CBFFFC">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1D04B0A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3801BB21">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kern w:val="28"/>
          <w:sz w:val="44"/>
          <w:szCs w:val="44"/>
          <w:highlight w:val="none"/>
        </w:rPr>
      </w:pPr>
    </w:p>
    <w:p w14:paraId="0483C528">
      <w:pPr>
        <w:pStyle w:val="1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bCs/>
          <w:color w:val="auto"/>
          <w:sz w:val="44"/>
          <w:szCs w:val="44"/>
          <w:highlight w:val="none"/>
        </w:rPr>
      </w:pPr>
    </w:p>
    <w:p w14:paraId="42A7AC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86362ED">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14:paraId="07CE9B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14:paraId="4896C96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现就中山市公共交通运输集团有限公司（下称采购人）</w:t>
      </w:r>
      <w:r>
        <w:rPr>
          <w:rFonts w:hint="eastAsia" w:ascii="宋体" w:hAnsi="宋体" w:cs="宋体"/>
          <w:color w:val="auto"/>
          <w:sz w:val="24"/>
          <w:szCs w:val="24"/>
          <w:highlight w:val="none"/>
          <w:lang w:val="en-US" w:eastAsia="zh-CN"/>
        </w:rPr>
        <w:t>城东汽车修配厂城东车间大型烤漆房搬迁服务</w:t>
      </w:r>
      <w:r>
        <w:rPr>
          <w:rFonts w:hint="eastAsia" w:ascii="宋体" w:hAnsi="宋体" w:eastAsia="宋体" w:cs="宋体"/>
          <w:color w:val="auto"/>
          <w:sz w:val="24"/>
          <w:szCs w:val="24"/>
          <w:highlight w:val="none"/>
          <w:lang w:val="en-US" w:eastAsia="zh-CN"/>
        </w:rPr>
        <w:t>项目进行公开采购，欢迎符合资格条件的服务商参与报价评选，有关事项如下：</w:t>
      </w:r>
    </w:p>
    <w:p w14:paraId="2D7488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中山市公共交通运输集团有限公司</w:t>
      </w:r>
      <w:r>
        <w:rPr>
          <w:rFonts w:hint="eastAsia" w:ascii="宋体" w:hAnsi="宋体" w:cs="宋体"/>
          <w:color w:val="auto"/>
          <w:sz w:val="24"/>
          <w:szCs w:val="24"/>
          <w:highlight w:val="none"/>
          <w:lang w:val="en-US" w:eastAsia="zh-CN"/>
        </w:rPr>
        <w:t>城东汽车修配厂城东车间大型烤漆房搬迁服务</w:t>
      </w:r>
      <w:r>
        <w:rPr>
          <w:rFonts w:hint="eastAsia" w:ascii="宋体" w:hAnsi="宋体" w:eastAsia="宋体" w:cs="宋体"/>
          <w:color w:val="auto"/>
          <w:sz w:val="24"/>
          <w:szCs w:val="24"/>
          <w:highlight w:val="none"/>
          <w:lang w:val="en-US" w:eastAsia="zh-CN"/>
        </w:rPr>
        <w:t>项目</w:t>
      </w:r>
    </w:p>
    <w:p w14:paraId="56B04E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详细需求见第二部分《用户需求书》</w:t>
      </w:r>
    </w:p>
    <w:p w14:paraId="01C90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三、资金来源：</w:t>
      </w:r>
      <w:r>
        <w:rPr>
          <w:rFonts w:hint="eastAsia" w:ascii="宋体" w:hAnsi="宋体" w:eastAsia="宋体" w:cs="宋体"/>
          <w:b w:val="0"/>
          <w:bCs w:val="0"/>
          <w:color w:val="auto"/>
          <w:sz w:val="24"/>
          <w:szCs w:val="24"/>
          <w:highlight w:val="none"/>
          <w:lang w:val="en-US" w:eastAsia="zh-CN"/>
        </w:rPr>
        <w:t>自筹资金</w:t>
      </w:r>
    </w:p>
    <w:p w14:paraId="6D4B50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四、预算金额及报价上限：</w:t>
      </w:r>
      <w:r>
        <w:rPr>
          <w:rFonts w:hint="eastAsia" w:ascii="宋体" w:hAnsi="宋体" w:eastAsia="宋体" w:cs="宋体"/>
          <w:b w:val="0"/>
          <w:bCs w:val="0"/>
          <w:color w:val="auto"/>
          <w:sz w:val="24"/>
          <w:szCs w:val="24"/>
          <w:highlight w:val="none"/>
          <w:lang w:val="en-US" w:eastAsia="zh-CN"/>
        </w:rPr>
        <w:t>预算金额</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报价上限为</w:t>
      </w:r>
      <w:r>
        <w:rPr>
          <w:rFonts w:hint="eastAsia" w:ascii="宋体" w:hAnsi="宋体" w:cs="宋体"/>
          <w:b w:val="0"/>
          <w:bCs w:val="0"/>
          <w:color w:val="auto"/>
          <w:sz w:val="24"/>
          <w:szCs w:val="24"/>
          <w:highlight w:val="none"/>
          <w:lang w:val="en-US" w:eastAsia="zh-CN"/>
        </w:rPr>
        <w:t>¥98423.33</w:t>
      </w:r>
      <w:r>
        <w:rPr>
          <w:rFonts w:hint="eastAsia" w:ascii="宋体" w:hAnsi="宋体" w:eastAsia="宋体" w:cs="宋体"/>
          <w:b w:val="0"/>
          <w:bCs w:val="0"/>
          <w:color w:val="auto"/>
          <w:sz w:val="24"/>
          <w:szCs w:val="24"/>
          <w:highlight w:val="none"/>
          <w:lang w:val="en-US" w:eastAsia="zh-CN"/>
        </w:rPr>
        <w:t>元</w:t>
      </w:r>
    </w:p>
    <w:p w14:paraId="26A1AA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五、项目内容：</w:t>
      </w:r>
    </w:p>
    <w:p w14:paraId="7D22ECA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企业发展需要，采购人属下大型烤漆房须从原厂房搬迁到新场站，搬迁后的大型烤漆房须适用于大客车的喷（烤）漆作业工艺，确保喷烤漆设备尾气排放达到当地环保局和国家相关要求和标准（排放标准不得低于广东省DB44/816第Ⅱ时段限值）。本项目所涉搬迁距离、设备参数、工期要求、验收条件等详见</w:t>
      </w:r>
      <w:r>
        <w:rPr>
          <w:rFonts w:hint="eastAsia" w:ascii="宋体" w:hAnsi="宋体" w:eastAsia="宋体" w:cs="宋体"/>
          <w:b w:val="0"/>
          <w:bCs w:val="0"/>
          <w:color w:val="auto"/>
          <w:sz w:val="24"/>
          <w:szCs w:val="24"/>
          <w:highlight w:val="none"/>
          <w:lang w:val="en-US" w:eastAsia="zh-CN"/>
        </w:rPr>
        <w:t>第二部分《用户需求书》</w:t>
      </w:r>
      <w:r>
        <w:rPr>
          <w:rFonts w:hint="eastAsia" w:ascii="宋体" w:hAnsi="宋体" w:cs="宋体"/>
          <w:b w:val="0"/>
          <w:bCs w:val="0"/>
          <w:color w:val="auto"/>
          <w:sz w:val="24"/>
          <w:szCs w:val="24"/>
          <w:highlight w:val="none"/>
          <w:lang w:val="en-US" w:eastAsia="zh-CN"/>
        </w:rPr>
        <w:t>。</w:t>
      </w:r>
    </w:p>
    <w:p w14:paraId="461CAB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六、合格服务商资格要求</w:t>
      </w:r>
    </w:p>
    <w:p w14:paraId="2A8C085E">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default" w:ascii="宋体" w:hAnsi="宋体" w:eastAsia="宋体" w:cs="宋体"/>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p w14:paraId="471103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p w14:paraId="14C043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（三）</w:t>
      </w: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p w14:paraId="72E8A6BC">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（四）参评服务商全部满足本项目的需求，填写《需求响应表》并全部完全响应，无负偏离。</w:t>
      </w:r>
    </w:p>
    <w:p w14:paraId="3A663B9D">
      <w:pPr>
        <w:keepNext w:val="0"/>
        <w:keepLines w:val="0"/>
        <w:pageBreakBefore w:val="0"/>
        <w:widowControl w:val="0"/>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（五）</w:t>
      </w: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7A3DF0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w:t>
      </w:r>
      <w:r>
        <w:rPr>
          <w:rFonts w:hint="eastAsia" w:ascii="宋体" w:hAnsi="宋体" w:cs="宋体"/>
          <w:b/>
          <w:bCs/>
          <w:color w:val="auto"/>
          <w:sz w:val="24"/>
          <w:szCs w:val="24"/>
          <w:highlight w:val="none"/>
          <w:lang w:val="en-US" w:eastAsia="zh-CN"/>
        </w:rPr>
        <w:t>询价</w:t>
      </w:r>
      <w:r>
        <w:rPr>
          <w:rFonts w:hint="eastAsia" w:ascii="宋体" w:hAnsi="宋体" w:eastAsia="宋体" w:cs="宋体"/>
          <w:b/>
          <w:bCs/>
          <w:color w:val="auto"/>
          <w:sz w:val="24"/>
          <w:szCs w:val="24"/>
          <w:highlight w:val="none"/>
          <w:lang w:eastAsia="zh-CN"/>
        </w:rPr>
        <w:t>文件</w:t>
      </w:r>
    </w:p>
    <w:p w14:paraId="46CB73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公告信息在</w:t>
      </w:r>
      <w:r>
        <w:rPr>
          <w:rFonts w:hint="eastAsia" w:ascii="宋体" w:hAnsi="宋体" w:eastAsia="宋体" w:cs="宋体"/>
          <w:color w:val="auto"/>
          <w:sz w:val="24"/>
          <w:szCs w:val="24"/>
          <w:highlight w:val="none"/>
          <w:lang w:val="en-US" w:eastAsia="zh-CN"/>
        </w:rPr>
        <w:t>采购人官方媒体</w:t>
      </w:r>
      <w:r>
        <w:rPr>
          <w:rFonts w:hint="eastAsia" w:ascii="宋体" w:hAnsi="宋体" w:cs="宋体"/>
          <w:color w:val="auto"/>
          <w:sz w:val="24"/>
          <w:szCs w:val="24"/>
          <w:highlight w:val="none"/>
          <w:lang w:val="en-US" w:eastAsia="zh-CN"/>
        </w:rPr>
        <w:t>（https://www.zsbus.cn/）上发</w:t>
      </w:r>
      <w:r>
        <w:rPr>
          <w:rFonts w:hint="eastAsia" w:ascii="宋体" w:hAnsi="宋体" w:eastAsia="宋体" w:cs="宋体"/>
          <w:color w:val="auto"/>
          <w:sz w:val="24"/>
          <w:szCs w:val="24"/>
          <w:highlight w:val="none"/>
          <w:lang w:eastAsia="zh-CN"/>
        </w:rPr>
        <w:t>布，并视为有效送达，不再另行通知。</w:t>
      </w:r>
    </w:p>
    <w:p w14:paraId="4A3DC1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w:t>
      </w:r>
    </w:p>
    <w:p w14:paraId="47660B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p>
    <w:p w14:paraId="33C0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参评文件提交要求</w:t>
      </w:r>
    </w:p>
    <w:p w14:paraId="0D2FFE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服务商应自行在有关公告网站下载</w:t>
      </w:r>
      <w:r>
        <w:rPr>
          <w:rFonts w:hint="eastAsia" w:ascii="宋体" w:hAnsi="宋体"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文件，并自行制作参评文件</w:t>
      </w:r>
      <w:r>
        <w:rPr>
          <w:rFonts w:hint="eastAsia" w:ascii="宋体" w:hAnsi="宋体" w:cs="宋体"/>
          <w:color w:val="auto"/>
          <w:sz w:val="24"/>
          <w:szCs w:val="24"/>
          <w:highlight w:val="none"/>
          <w:lang w:val="en-US" w:eastAsia="zh-CN"/>
        </w:rPr>
        <w:t>，于</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文件递交时间截止前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lang w:val="en-US" w:eastAsia="zh-CN"/>
        </w:rPr>
        <w:t>一份</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文件格式要求详见第四部分《</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文件格式》</w:t>
      </w:r>
      <w:r>
        <w:rPr>
          <w:rFonts w:hint="eastAsia" w:ascii="宋体" w:hAnsi="宋体" w:cs="宋体"/>
          <w:color w:val="auto"/>
          <w:sz w:val="24"/>
          <w:szCs w:val="24"/>
          <w:highlight w:val="none"/>
          <w:lang w:val="en-US" w:eastAsia="zh-CN"/>
        </w:rPr>
        <w:t>。</w:t>
      </w:r>
    </w:p>
    <w:p w14:paraId="530C8A8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文件递交时间</w:t>
      </w:r>
      <w:r>
        <w:rPr>
          <w:rFonts w:hint="eastAsia" w:ascii="宋体" w:hAnsi="宋体" w:cs="宋体"/>
          <w:color w:val="auto"/>
          <w:sz w:val="24"/>
          <w:szCs w:val="24"/>
          <w:highlight w:val="none"/>
          <w:lang w:val="en-US" w:eastAsia="zh-CN"/>
        </w:rPr>
        <w:t>及方式</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参评服务商于</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0前</w:t>
      </w:r>
      <w:r>
        <w:rPr>
          <w:rFonts w:hint="eastAsia" w:ascii="宋体" w:hAnsi="宋体" w:cs="宋体"/>
          <w:color w:val="auto"/>
          <w:sz w:val="24"/>
          <w:szCs w:val="24"/>
          <w:highlight w:val="none"/>
          <w:lang w:val="en-US" w:eastAsia="zh-CN"/>
        </w:rPr>
        <w:t>将参评文件签署盖章后扫描，将扫描文件发送</w:t>
      </w:r>
      <w:r>
        <w:rPr>
          <w:rFonts w:hint="eastAsia" w:ascii="宋体" w:hAnsi="宋体" w:eastAsia="宋体" w:cs="宋体"/>
          <w:color w:val="auto"/>
          <w:sz w:val="24"/>
          <w:szCs w:val="24"/>
          <w:highlight w:val="none"/>
          <w:lang w:val="en-US" w:eastAsia="zh-CN"/>
        </w:rPr>
        <w:t>至采购人</w:t>
      </w:r>
      <w:r>
        <w:rPr>
          <w:rFonts w:hint="eastAsia" w:ascii="宋体" w:hAnsi="宋体" w:cs="宋体"/>
          <w:color w:val="auto"/>
          <w:sz w:val="24"/>
          <w:szCs w:val="24"/>
          <w:highlight w:val="none"/>
          <w:lang w:val="en-US" w:eastAsia="zh-CN"/>
        </w:rPr>
        <w:t>指定邮箱（zsbus_auditing@163.com）</w:t>
      </w:r>
      <w:r>
        <w:rPr>
          <w:rFonts w:hint="eastAsia" w:ascii="宋体" w:hAnsi="宋体" w:eastAsia="宋体" w:cs="宋体"/>
          <w:color w:val="auto"/>
          <w:sz w:val="24"/>
          <w:szCs w:val="24"/>
          <w:highlight w:val="none"/>
          <w:lang w:val="en-US" w:eastAsia="zh-CN"/>
        </w:rPr>
        <w:t>，超时不接受任何服务商提交的</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文件（以采购人</w:t>
      </w:r>
      <w:r>
        <w:rPr>
          <w:rFonts w:hint="eastAsia" w:ascii="宋体" w:hAnsi="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t>收到</w:t>
      </w:r>
      <w:r>
        <w:rPr>
          <w:rFonts w:hint="eastAsia" w:ascii="宋体" w:hAnsi="宋体" w:eastAsia="宋体" w:cs="宋体"/>
          <w:color w:val="auto"/>
          <w:kern w:val="2"/>
          <w:sz w:val="24"/>
          <w:szCs w:val="24"/>
          <w:highlight w:val="none"/>
          <w:lang w:val="en-US" w:eastAsia="zh-CN" w:bidi="ar-SA"/>
        </w:rPr>
        <w:t>参评</w:t>
      </w:r>
      <w:r>
        <w:rPr>
          <w:rFonts w:hint="eastAsia" w:ascii="宋体" w:hAnsi="宋体" w:eastAsia="宋体" w:cs="宋体"/>
          <w:color w:val="auto"/>
          <w:sz w:val="24"/>
          <w:szCs w:val="24"/>
          <w:highlight w:val="none"/>
          <w:lang w:val="en-US" w:eastAsia="zh-CN"/>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时间为准）。</w:t>
      </w:r>
    </w:p>
    <w:p w14:paraId="4A4CEB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14:paraId="4BF5C13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w:t>
      </w:r>
    </w:p>
    <w:p w14:paraId="13E6B5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（二）评审地点：中山公交集团城南办公楼会议室，评审时服务商无需到场参加。</w:t>
      </w:r>
    </w:p>
    <w:p w14:paraId="53BAB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14:paraId="3AFA69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评审结束后，采购人将在其官方媒体</w:t>
      </w:r>
      <w:r>
        <w:rPr>
          <w:rFonts w:hint="eastAsia" w:ascii="宋体" w:hAnsi="宋体" w:cs="宋体"/>
          <w:color w:val="auto"/>
          <w:sz w:val="24"/>
          <w:szCs w:val="24"/>
          <w:highlight w:val="none"/>
          <w:lang w:val="en-US" w:eastAsia="zh-CN"/>
        </w:rPr>
        <w:t>（https://www.zsbus.cn/）</w:t>
      </w:r>
      <w:r>
        <w:rPr>
          <w:rFonts w:hint="eastAsia" w:ascii="宋体" w:hAnsi="宋体" w:eastAsia="宋体" w:cs="宋体"/>
          <w:b w:val="0"/>
          <w:bCs w:val="0"/>
          <w:color w:val="auto"/>
          <w:sz w:val="24"/>
          <w:szCs w:val="24"/>
          <w:highlight w:val="none"/>
          <w:lang w:val="en-US" w:eastAsia="zh-CN"/>
        </w:rPr>
        <w:t>上进行结果公示，公示期</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日，在公示期结束后7日内由采购人向中选人发出《中选通知书》，《中选通知书》对中选人和采购人具有同等法律效力。如果参评服务商对此次评审结果有异议的，可在公示期内向采购人书面提出，但需对异议内容的真实性承担责任。采购人应自收到书面异议原件之日起3日内作出答复并在答复前暂停本项目评审活动。</w:t>
      </w:r>
    </w:p>
    <w:p w14:paraId="14FCC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采购人及采购人联系方式</w:t>
      </w:r>
    </w:p>
    <w:p w14:paraId="3A36CC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w:t>
      </w:r>
      <w:r>
        <w:rPr>
          <w:rFonts w:hint="eastAsia" w:ascii="宋体" w:hAnsi="宋体" w:cs="宋体"/>
          <w:color w:val="auto"/>
          <w:sz w:val="24"/>
          <w:szCs w:val="24"/>
          <w:highlight w:val="none"/>
          <w:lang w:val="en-US" w:eastAsia="zh-CN"/>
        </w:rPr>
        <w:t>谭</w:t>
      </w:r>
      <w:r>
        <w:rPr>
          <w:rFonts w:hint="eastAsia" w:ascii="宋体" w:hAnsi="宋体" w:eastAsia="宋体" w:cs="宋体"/>
          <w:color w:val="auto"/>
          <w:sz w:val="24"/>
          <w:szCs w:val="24"/>
          <w:highlight w:val="none"/>
          <w:lang w:val="en-US" w:eastAsia="zh-CN"/>
        </w:rPr>
        <w:t>先生</w:t>
      </w:r>
      <w:r>
        <w:rPr>
          <w:rFonts w:hint="eastAsia" w:ascii="宋体" w:hAnsi="宋体" w:cs="宋体"/>
          <w:color w:val="auto"/>
          <w:sz w:val="24"/>
          <w:szCs w:val="24"/>
          <w:highlight w:val="none"/>
          <w:lang w:val="en-US" w:eastAsia="zh-CN"/>
        </w:rPr>
        <w:t>15918225909</w:t>
      </w:r>
    </w:p>
    <w:p w14:paraId="6546F9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14:paraId="159F7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6920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p>
    <w:p w14:paraId="6FCE9C09">
      <w:pPr>
        <w:keepNext w:val="0"/>
        <w:keepLines w:val="0"/>
        <w:pageBreakBefore w:val="0"/>
        <w:kinsoku/>
        <w:wordWrap/>
        <w:overflowPunct/>
        <w:topLinePunct w:val="0"/>
        <w:autoSpaceDE/>
        <w:autoSpaceDN/>
        <w:bidi w:val="0"/>
        <w:adjustRightInd w:val="0"/>
        <w:snapToGrid w:val="0"/>
        <w:spacing w:before="24" w:beforeLines="10" w:after="24" w:afterLines="10" w:line="560" w:lineRule="exact"/>
        <w:jc w:val="right"/>
        <w:textAlignment w:val="auto"/>
        <w:rPr>
          <w:rFonts w:hint="eastAsia" w:ascii="宋体" w:hAnsi="宋体"/>
          <w:bCs/>
          <w:color w:val="auto"/>
          <w:sz w:val="24"/>
          <w:szCs w:val="24"/>
          <w:highlight w:val="none"/>
        </w:rPr>
      </w:pPr>
      <w:r>
        <w:rPr>
          <w:rFonts w:hint="eastAsia" w:ascii="宋体" w:hAnsi="宋体"/>
          <w:color w:val="auto"/>
          <w:kern w:val="0"/>
          <w:sz w:val="24"/>
          <w:szCs w:val="24"/>
          <w:highlight w:val="none"/>
          <w:lang w:val="en-US" w:eastAsia="zh-CN"/>
        </w:rPr>
        <w:t>中山市公共交通运输集团有限公司</w:t>
      </w:r>
    </w:p>
    <w:p w14:paraId="5F1DC133">
      <w:pPr>
        <w:keepNext w:val="0"/>
        <w:keepLines w:val="0"/>
        <w:pageBreakBefore w:val="0"/>
        <w:widowControl/>
        <w:tabs>
          <w:tab w:val="left" w:pos="142"/>
          <w:tab w:val="left" w:pos="426"/>
        </w:tabs>
        <w:kinsoku/>
        <w:wordWrap/>
        <w:overflowPunct/>
        <w:topLinePunct w:val="0"/>
        <w:autoSpaceDE/>
        <w:autoSpaceDN/>
        <w:bidi w:val="0"/>
        <w:adjustRightInd w:val="0"/>
        <w:spacing w:line="560" w:lineRule="exact"/>
        <w:ind w:left="420" w:leftChars="200" w:firstLine="6480" w:firstLineChars="2700"/>
        <w:jc w:val="left"/>
        <w:textAlignment w:val="auto"/>
        <w:rPr>
          <w:rFonts w:hint="eastAsia" w:ascii="宋体" w:hAnsi="宋体"/>
          <w:bCs/>
          <w:color w:val="auto"/>
          <w:kern w:val="0"/>
          <w:sz w:val="24"/>
          <w:highlight w:val="none"/>
        </w:rPr>
        <w:sectPr>
          <w:footerReference r:id="rId7" w:type="first"/>
          <w:footerReference r:id="rId6"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日</w:t>
      </w:r>
    </w:p>
    <w:p w14:paraId="28602BA8">
      <w:pPr>
        <w:pStyle w:val="1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bookmarkEnd w:id="3"/>
    </w:p>
    <w:p w14:paraId="1930CDB0">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14:paraId="5B7A4838">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总体要求</w:t>
      </w:r>
    </w:p>
    <w:p w14:paraId="4F832FB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1.1 </w:t>
      </w:r>
      <w:r>
        <w:rPr>
          <w:rFonts w:hint="eastAsia" w:ascii="宋体" w:hAnsi="宋体" w:cs="宋体"/>
          <w:b w:val="0"/>
          <w:bCs w:val="0"/>
          <w:color w:val="auto"/>
          <w:sz w:val="24"/>
          <w:szCs w:val="24"/>
          <w:highlight w:val="none"/>
          <w:lang w:val="en-US" w:eastAsia="zh-CN"/>
        </w:rPr>
        <w:t>服务内容：</w:t>
      </w:r>
      <w:r>
        <w:rPr>
          <w:rFonts w:hint="eastAsia" w:ascii="宋体" w:hAnsi="宋体" w:cs="宋体"/>
          <w:color w:val="auto"/>
          <w:sz w:val="24"/>
          <w:szCs w:val="24"/>
          <w:highlight w:val="none"/>
          <w:lang w:val="en-US" w:eastAsia="zh-CN"/>
        </w:rPr>
        <w:t>采购人属下大型烤漆房须拟从原厂房搬迁到新场站，搬迁后的设备确保符合相关环保标准，满足采购人使用要求。</w:t>
      </w:r>
    </w:p>
    <w:p w14:paraId="56DCE44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1.2 报价上限价</w:t>
      </w:r>
      <w:r>
        <w:rPr>
          <w:rFonts w:hint="eastAsia" w:ascii="宋体" w:hAnsi="宋体" w:eastAsia="宋体" w:cs="宋体"/>
          <w:b w:val="0"/>
          <w:bCs w:val="0"/>
          <w:color w:val="auto"/>
          <w:sz w:val="24"/>
          <w:szCs w:val="24"/>
          <w:highlight w:val="none"/>
          <w:lang w:val="en-US" w:eastAsia="zh-CN"/>
        </w:rPr>
        <w:t>：¥98423.33元</w:t>
      </w:r>
      <w:r>
        <w:rPr>
          <w:rFonts w:hint="eastAsia" w:ascii="宋体" w:hAnsi="宋体" w:cs="宋体"/>
          <w:b w:val="0"/>
          <w:bCs w:val="0"/>
          <w:color w:val="auto"/>
          <w:sz w:val="24"/>
          <w:szCs w:val="24"/>
          <w:highlight w:val="none"/>
          <w:lang w:val="en-US" w:eastAsia="zh-CN"/>
        </w:rPr>
        <w:t>（以上报价含一切税费、拆卸、起吊、包装、运输、安装、调试、技术指导和服务费、人员食宿费、质保期服务等费用）</w:t>
      </w:r>
      <w:r>
        <w:rPr>
          <w:rFonts w:hint="eastAsia" w:ascii="宋体" w:hAnsi="宋体" w:eastAsia="宋体" w:cs="宋体"/>
          <w:b w:val="0"/>
          <w:bCs w:val="0"/>
          <w:color w:val="auto"/>
          <w:sz w:val="24"/>
          <w:szCs w:val="24"/>
          <w:highlight w:val="none"/>
          <w:lang w:val="en-US" w:eastAsia="zh-CN"/>
        </w:rPr>
        <w:t>。</w:t>
      </w:r>
    </w:p>
    <w:p w14:paraId="396295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具体要求</w:t>
      </w:r>
    </w:p>
    <w:p w14:paraId="04790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 拟搬迁的大型烤漆房设备参数</w:t>
      </w:r>
    </w:p>
    <w:p w14:paraId="7964C12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2.1.1 大型烤漆房内径尺寸（长×宽×高）㎜：≥15000×5000×5000，原则上在不对新站场设备地基基础进行较大改动的情况下，确保搬迁后的设备能正常安装和使用。</w:t>
      </w:r>
    </w:p>
    <w:p w14:paraId="4055435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2.1.2 搬迁前后设备须符合相关技术参数：采用红外线电加热，喷烤漆合一，采用上送风下抽风形式；最高烘干温度60～80℃（可调），升温时间：10-20min；室内平均有载风速≥0.30 m/s；厂房内噪声≤85dB；排放烟囱为圆形，高出地面15米，方型支架支撑立于地面（可防强台风）。</w:t>
      </w:r>
    </w:p>
    <w:p w14:paraId="550CE3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 拟搬迁距离及工期要求</w:t>
      </w:r>
    </w:p>
    <w:p w14:paraId="3265E7F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2.2.1 搬迁距离：大型烤漆房原位于中山市中山六路凯业街25号，现须搬迁至中山市濠东路17号，间隔约2.8公里，所涉拆运、包装、起吊、运输安装、调试等一切费用由中选人负责。</w:t>
      </w:r>
    </w:p>
    <w:p w14:paraId="1FFF4E6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2.2.3 工期要求：自采购人通知之日35个自然日完成设备拆除、搬运、安装及调试。因中选人原因造成本项目延期搬迁所造成的一切影响或导致采购人遭受的相关损失</w:t>
      </w:r>
      <w:r>
        <w:rPr>
          <w:rFonts w:hint="eastAsia" w:ascii="宋体" w:hAnsi="宋体" w:eastAsia="宋体" w:cs="宋体"/>
          <w:bCs/>
          <w:sz w:val="24"/>
          <w:szCs w:val="24"/>
          <w:highlight w:val="none"/>
          <w:lang w:val="en-US" w:eastAsia="zh-CN"/>
        </w:rPr>
        <w:t>均由中选人承担。</w:t>
      </w:r>
    </w:p>
    <w:p w14:paraId="4484B4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 使用及安全要求</w:t>
      </w:r>
    </w:p>
    <w:p w14:paraId="484ED42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2.3.1 </w:t>
      </w:r>
      <w:r>
        <w:rPr>
          <w:rFonts w:hint="eastAsia" w:ascii="宋体" w:hAnsi="宋体" w:cs="宋体"/>
          <w:color w:val="auto"/>
          <w:sz w:val="24"/>
          <w:szCs w:val="24"/>
          <w:highlight w:val="none"/>
          <w:lang w:val="en-US" w:eastAsia="zh-CN"/>
        </w:rPr>
        <w:t>搬迁后的大型烤漆房须适用于大客车喷（烤）漆作业工艺，确保喷烤漆尾气排放达到当地环保局和国家相关要求和标准（排放标准不得低于广东省DB44/816第Ⅱ时段限值）。</w:t>
      </w:r>
    </w:p>
    <w:p w14:paraId="7C77102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2.3.2 中选人须严格按照国家有关劳动安全、卫生及环保等方面标准进行设备搬迁，拆运和安装应考虑避免二次污染，尽可能减少对周围环境的影响。</w:t>
      </w:r>
    </w:p>
    <w:p w14:paraId="67719B4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2.3.3 大型烤漆房控制系统拆运、安装过程中，须充分考虑系统相互之间的连锁性，在温度、系统阻力都采取了保护措施，避免设备迁移途中发生事故。</w:t>
      </w:r>
    </w:p>
    <w:p w14:paraId="074B1AD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2.3.4 中选人须保证设备在拆运、安装过程中的安全，外观无损坏等瑕疵，结构无脱落、松动等情况。因中选人原因造成的设备损坏和由此产生的修复、退换等费用均由中选人承担，设备验收合格前的风险由中选人承担。 </w:t>
      </w:r>
    </w:p>
    <w:p w14:paraId="4F38A389">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2.4 设备验收</w:t>
      </w:r>
    </w:p>
    <w:p w14:paraId="3E154022">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中选人完成服务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lang w:val="en-US" w:eastAsia="zh-CN"/>
        </w:rPr>
        <w:t>付款依据。</w:t>
      </w:r>
    </w:p>
    <w:p w14:paraId="41E33AC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付款方式</w:t>
      </w:r>
    </w:p>
    <w:p w14:paraId="194B75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3.1 </w:t>
      </w:r>
      <w:r>
        <w:rPr>
          <w:rFonts w:hint="eastAsia" w:ascii="宋体" w:hAnsi="宋体" w:cs="宋体"/>
          <w:bCs/>
          <w:sz w:val="24"/>
          <w:szCs w:val="24"/>
          <w:highlight w:val="none"/>
          <w:lang w:val="en-US" w:eastAsia="zh-CN"/>
        </w:rPr>
        <w:t>合同签订之日起10日内，</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cs="宋体"/>
          <w:sz w:val="24"/>
          <w:szCs w:val="24"/>
          <w:highlight w:val="none"/>
        </w:rPr>
        <w:t>按照国家相关法律规定</w:t>
      </w:r>
      <w:r>
        <w:rPr>
          <w:rFonts w:hint="eastAsia" w:ascii="宋体" w:hAnsi="宋体" w:cs="宋体"/>
          <w:sz w:val="24"/>
          <w:szCs w:val="24"/>
          <w:highlight w:val="none"/>
          <w:lang w:val="en-US" w:eastAsia="zh-CN"/>
        </w:rPr>
        <w:t>和相应</w:t>
      </w:r>
      <w:r>
        <w:rPr>
          <w:rFonts w:hint="eastAsia" w:ascii="宋体" w:hAnsi="宋体" w:cs="宋体"/>
          <w:sz w:val="24"/>
          <w:szCs w:val="24"/>
          <w:highlight w:val="none"/>
        </w:rPr>
        <w:t>行业要求来开具相应税点的增值税专用发票并</w:t>
      </w:r>
      <w:r>
        <w:rPr>
          <w:rFonts w:hint="eastAsia" w:ascii="宋体" w:hAnsi="宋体" w:cs="宋体"/>
          <w:sz w:val="24"/>
          <w:szCs w:val="24"/>
          <w:highlight w:val="none"/>
          <w:lang w:val="en-US" w:eastAsia="zh-CN"/>
        </w:rPr>
        <w:t>将发票</w:t>
      </w:r>
      <w:r>
        <w:rPr>
          <w:rFonts w:hint="eastAsia" w:ascii="宋体" w:hAnsi="宋体" w:cs="宋体"/>
          <w:sz w:val="24"/>
          <w:szCs w:val="24"/>
          <w:highlight w:val="none"/>
        </w:rPr>
        <w:t>提供给</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lang w:val="en-US" w:eastAsia="zh-CN"/>
        </w:rPr>
        <w:t>收到增值税发票后，应在15个工作日内向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的50%</w:t>
      </w:r>
      <w:r>
        <w:rPr>
          <w:rFonts w:hint="eastAsia" w:ascii="宋体" w:hAnsi="宋体" w:eastAsia="宋体" w:cs="宋体"/>
          <w:bCs/>
          <w:sz w:val="24"/>
          <w:szCs w:val="24"/>
          <w:highlight w:val="none"/>
          <w:lang w:val="en-US" w:eastAsia="zh-CN"/>
        </w:rPr>
        <w:t>。</w:t>
      </w:r>
    </w:p>
    <w:p w14:paraId="464E95E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 xml:space="preserve">3.2 </w:t>
      </w:r>
      <w:r>
        <w:rPr>
          <w:rFonts w:hint="eastAsia" w:ascii="宋体" w:hAnsi="宋体" w:eastAsia="宋体" w:cs="宋体"/>
          <w:bCs/>
          <w:sz w:val="24"/>
          <w:szCs w:val="24"/>
          <w:highlight w:val="none"/>
          <w:lang w:val="en-US" w:eastAsia="zh-CN"/>
        </w:rPr>
        <w:t>设备验收合格之日起</w:t>
      </w:r>
      <w:r>
        <w:rPr>
          <w:rFonts w:hint="eastAsia" w:ascii="宋体" w:hAnsi="宋体" w:cs="宋体"/>
          <w:bCs/>
          <w:sz w:val="24"/>
          <w:szCs w:val="24"/>
          <w:highlight w:val="none"/>
          <w:lang w:val="en-US" w:eastAsia="zh-CN"/>
        </w:rPr>
        <w:t>15</w:t>
      </w:r>
      <w:r>
        <w:rPr>
          <w:rFonts w:hint="eastAsia" w:ascii="宋体" w:hAnsi="宋体" w:eastAsia="宋体" w:cs="宋体"/>
          <w:bCs/>
          <w:sz w:val="24"/>
          <w:szCs w:val="24"/>
          <w:highlight w:val="none"/>
          <w:lang w:val="en-US" w:eastAsia="zh-CN"/>
        </w:rPr>
        <w:t>日后（如有整改期，则在整改期后），向</w:t>
      </w:r>
      <w:r>
        <w:rPr>
          <w:rFonts w:hint="eastAsia" w:ascii="宋体" w:hAnsi="宋体" w:eastAsia="宋体" w:cs="宋体"/>
          <w:b w:val="0"/>
          <w:color w:val="auto"/>
          <w:kern w:val="2"/>
          <w:sz w:val="24"/>
          <w:szCs w:val="24"/>
          <w:highlight w:val="none"/>
          <w:lang w:val="en-US" w:eastAsia="zh-CN" w:bidi="ar"/>
        </w:rPr>
        <w:t>中选人</w:t>
      </w:r>
      <w:r>
        <w:rPr>
          <w:rFonts w:hint="eastAsia" w:ascii="宋体" w:hAnsi="宋体" w:eastAsia="宋体" w:cs="宋体"/>
          <w:bCs/>
          <w:sz w:val="24"/>
          <w:szCs w:val="24"/>
          <w:highlight w:val="none"/>
          <w:lang w:val="en-US" w:eastAsia="zh-CN"/>
        </w:rPr>
        <w:t>以银行汇款转账形式支付服务费应付款</w:t>
      </w:r>
      <w:r>
        <w:rPr>
          <w:rFonts w:hint="eastAsia" w:ascii="宋体" w:hAnsi="宋体" w:cs="宋体"/>
          <w:bCs/>
          <w:sz w:val="24"/>
          <w:szCs w:val="24"/>
          <w:highlight w:val="none"/>
          <w:lang w:val="en-US" w:eastAsia="zh-CN"/>
        </w:rPr>
        <w:t>的40%</w:t>
      </w:r>
      <w:r>
        <w:rPr>
          <w:rFonts w:hint="eastAsia" w:ascii="宋体" w:hAnsi="宋体" w:eastAsia="宋体" w:cs="宋体"/>
          <w:bCs/>
          <w:sz w:val="24"/>
          <w:szCs w:val="24"/>
          <w:highlight w:val="none"/>
          <w:lang w:val="en-US" w:eastAsia="zh-CN"/>
        </w:rPr>
        <w:t>。</w:t>
      </w:r>
    </w:p>
    <w:p w14:paraId="20DC2E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sz w:val="24"/>
          <w:szCs w:val="24"/>
          <w:highlight w:val="none"/>
          <w:lang w:val="en-US" w:eastAsia="zh-CN"/>
        </w:rPr>
      </w:pPr>
      <w:r>
        <w:rPr>
          <w:rFonts w:hint="eastAsia" w:ascii="宋体" w:hAnsi="宋体" w:eastAsia="宋体" w:cs="宋体"/>
          <w:bCs/>
          <w:sz w:val="24"/>
          <w:szCs w:val="24"/>
          <w:highlight w:val="none"/>
          <w:lang w:val="en-US" w:eastAsia="zh-CN"/>
        </w:rPr>
        <w:t>3.</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 xml:space="preserve"> 服务费总金额的</w:t>
      </w:r>
      <w:r>
        <w:rPr>
          <w:rFonts w:hint="eastAsia" w:ascii="宋体" w:hAnsi="宋体" w:cs="宋体"/>
          <w:bCs/>
          <w:sz w:val="24"/>
          <w:szCs w:val="24"/>
          <w:highlight w:val="none"/>
          <w:lang w:val="en-US" w:eastAsia="zh-CN"/>
        </w:rPr>
        <w:t>10</w:t>
      </w:r>
      <w:r>
        <w:rPr>
          <w:rFonts w:hint="eastAsia" w:ascii="宋体" w:hAnsi="宋体" w:eastAsia="宋体" w:cs="宋体"/>
          <w:bCs/>
          <w:sz w:val="24"/>
          <w:szCs w:val="24"/>
          <w:highlight w:val="none"/>
          <w:lang w:val="en-US" w:eastAsia="zh-CN"/>
        </w:rPr>
        <w:t>%作为质量保证金，质保期满后，双方无任何关联纠纷且未发生质量索赔事件，自质保期满后15</w:t>
      </w:r>
      <w:r>
        <w:rPr>
          <w:rFonts w:hint="eastAsia" w:ascii="宋体" w:hAnsi="宋体" w:cs="宋体"/>
          <w:bCs/>
          <w:sz w:val="24"/>
          <w:szCs w:val="24"/>
          <w:highlight w:val="none"/>
          <w:lang w:val="en-US" w:eastAsia="zh-CN"/>
        </w:rPr>
        <w:t>日内采购人</w:t>
      </w:r>
      <w:r>
        <w:rPr>
          <w:rFonts w:hint="eastAsia" w:ascii="宋体" w:hAnsi="宋体" w:eastAsia="宋体" w:cs="宋体"/>
          <w:bCs/>
          <w:sz w:val="24"/>
          <w:szCs w:val="24"/>
          <w:highlight w:val="none"/>
          <w:lang w:val="en-US" w:eastAsia="zh-CN"/>
        </w:rPr>
        <w:t>将质量保证金（无息）一次性支付给中选人。</w:t>
      </w:r>
    </w:p>
    <w:p w14:paraId="4560AF47">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4.质保期及售后服务</w:t>
      </w:r>
    </w:p>
    <w:p w14:paraId="739C010E">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宋体" w:hAnsi="宋体" w:eastAsia="宋体" w:cs="宋体"/>
          <w:b w:val="0"/>
          <w:bCs/>
          <w:sz w:val="24"/>
          <w:szCs w:val="24"/>
          <w:highlight w:val="none"/>
          <w:lang w:val="en-US"/>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.1 质保</w:t>
      </w:r>
      <w:r>
        <w:rPr>
          <w:rFonts w:hint="eastAsia" w:ascii="宋体" w:hAnsi="宋体" w:eastAsia="宋体" w:cs="宋体"/>
          <w:b w:val="0"/>
          <w:bCs/>
          <w:sz w:val="24"/>
          <w:szCs w:val="24"/>
          <w:highlight w:val="none"/>
        </w:rPr>
        <w:t>期：</w:t>
      </w:r>
      <w:r>
        <w:rPr>
          <w:rFonts w:hint="eastAsia" w:ascii="宋体" w:hAnsi="宋体" w:eastAsia="宋体" w:cs="宋体"/>
          <w:b w:val="0"/>
          <w:bCs/>
          <w:sz w:val="24"/>
          <w:szCs w:val="24"/>
          <w:highlight w:val="none"/>
          <w:lang w:val="en-US" w:eastAsia="zh-CN"/>
        </w:rPr>
        <w:t>自设备完成安装调试起质保30天。</w:t>
      </w:r>
    </w:p>
    <w:p w14:paraId="587737BA">
      <w:pPr>
        <w:pStyle w:val="3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lang w:val="en-US" w:eastAsia="zh-CN"/>
        </w:rPr>
        <w:t>.2 售后服务：质保期内若出现质量问题，中选人在接到采购人通知后48小时内派出专业维修人员到现场进行更换，所涉拆卸费、包装费、运输费、人工费、交通费、食宿费等费用由中选人负责。质保期内</w:t>
      </w:r>
      <w:r>
        <w:rPr>
          <w:rFonts w:hint="eastAsia" w:ascii="宋体" w:hAnsi="宋体" w:cs="宋体"/>
          <w:b w:val="0"/>
          <w:bCs/>
          <w:sz w:val="24"/>
          <w:szCs w:val="24"/>
          <w:highlight w:val="none"/>
          <w:lang w:val="en-US" w:eastAsia="zh-CN"/>
        </w:rPr>
        <w:t>设备</w:t>
      </w:r>
      <w:r>
        <w:rPr>
          <w:rFonts w:hint="eastAsia" w:ascii="宋体" w:hAnsi="宋体" w:eastAsia="宋体" w:cs="宋体"/>
          <w:b w:val="0"/>
          <w:bCs/>
          <w:sz w:val="24"/>
          <w:szCs w:val="24"/>
          <w:highlight w:val="none"/>
          <w:lang w:val="en-US" w:eastAsia="zh-CN"/>
        </w:rPr>
        <w:t>的一切质量问题造成的</w:t>
      </w:r>
      <w:r>
        <w:rPr>
          <w:rFonts w:hint="eastAsia" w:ascii="宋体" w:hAnsi="宋体" w:cs="宋体"/>
          <w:b w:val="0"/>
          <w:bCs/>
          <w:sz w:val="24"/>
          <w:szCs w:val="24"/>
          <w:highlight w:val="none"/>
          <w:lang w:val="en-US" w:eastAsia="zh-CN"/>
        </w:rPr>
        <w:t>采购人</w:t>
      </w:r>
      <w:r>
        <w:rPr>
          <w:rFonts w:hint="eastAsia" w:ascii="宋体" w:hAnsi="宋体" w:eastAsia="宋体" w:cs="宋体"/>
          <w:b w:val="0"/>
          <w:bCs/>
          <w:sz w:val="24"/>
          <w:szCs w:val="24"/>
          <w:highlight w:val="none"/>
          <w:lang w:val="en-US" w:eastAsia="zh-CN"/>
        </w:rPr>
        <w:t>直接经济损失应全部由中选人自行负责。</w:t>
      </w:r>
    </w:p>
    <w:p w14:paraId="2D7142DB">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2A099757">
      <w:pP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p>
    <w:p w14:paraId="6FE687B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14:paraId="50E7E737">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19707E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4E9BD1A8">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w:t>
      </w:r>
      <w:bookmarkStart w:id="5" w:name="_Toc574"/>
      <w:r>
        <w:rPr>
          <w:rFonts w:hint="eastAsia" w:ascii="宋体" w:hAnsi="宋体" w:eastAsia="宋体" w:cs="宋体"/>
          <w:sz w:val="24"/>
          <w:szCs w:val="24"/>
          <w:highlight w:val="none"/>
          <w:lang w:val="en-US" w:eastAsia="zh-CN"/>
        </w:rPr>
        <w:t>评审流程</w:t>
      </w:r>
      <w:bookmarkEnd w:id="5"/>
    </w:p>
    <w:p w14:paraId="015D2FD7">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资格评审+价格评审，共两个环节。定价小组先进行资格评审，再进行价格评审。只有通过资格评审的参评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才能进入价格评审。最后定价小组排序推荐中选候选人。</w:t>
      </w:r>
    </w:p>
    <w:p w14:paraId="0171FE04">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三、评审标准</w:t>
      </w:r>
    </w:p>
    <w:p w14:paraId="68B750BE">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（一）资格评审环节由定价小组全体成员共同评定，按照《初步评审表》对参评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提交的参评文件进行初步评审，只有对《初步评审表》所列各项全部符合的参评文件才能通过资格评审，进入价格评审环节。对是否符合《初步评审表》要求有争议的，定价小组将以记名方式表决，被认为符合的得票超过半数的参评单位有资格进入下一阶段的评审，否则将被淘汰。</w:t>
      </w:r>
    </w:p>
    <w:p w14:paraId="162A619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（二）价格评审环节由定价小组将通过资格评审环节的参评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34E5983">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四、评审结果</w:t>
      </w:r>
    </w:p>
    <w:p w14:paraId="09E9B84C">
      <w:pPr>
        <w:pStyle w:val="3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评审结束后，采购人将在其官方网站（https://www.zsbus.cn/）上进行结果公示。如果参评</w:t>
      </w:r>
      <w:r>
        <w:rPr>
          <w:rFonts w:hint="eastAsia" w:ascii="宋体" w:hAnsi="宋体" w:cs="宋体"/>
          <w:sz w:val="24"/>
          <w:szCs w:val="24"/>
          <w:highlight w:val="none"/>
          <w:lang w:val="en-US" w:eastAsia="zh-CN"/>
        </w:rPr>
        <w:t>服务商</w:t>
      </w:r>
      <w:r>
        <w:rPr>
          <w:rFonts w:hint="eastAsia" w:ascii="宋体" w:hAnsi="宋体" w:eastAsia="宋体" w:cs="宋体"/>
          <w:sz w:val="24"/>
          <w:szCs w:val="24"/>
          <w:highlight w:val="none"/>
          <w:lang w:val="en-US" w:eastAsia="zh-CN"/>
        </w:rPr>
        <w:t>对此次评审结果有异议的，可在公示期内向采购人书面提出，但需对异议内容的真实性承担责任。采购人应在自收到书面异议原件后作出答复，作出答复前，暂停本项目评选活动。</w:t>
      </w:r>
    </w:p>
    <w:p w14:paraId="74C5B1FD">
      <w:pPr>
        <w:ind w:firstLine="480" w:firstLineChars="200"/>
        <w:rPr>
          <w:rFonts w:hint="eastAsia" w:ascii="宋体" w:hAnsi="宋体" w:eastAsia="宋体" w:cs="宋体"/>
          <w:b w:val="0"/>
          <w:bCs w:val="0"/>
          <w:sz w:val="24"/>
          <w:szCs w:val="24"/>
          <w:highlight w:val="none"/>
          <w:lang w:val="en-US" w:eastAsia="zh-CN"/>
        </w:rPr>
      </w:pPr>
    </w:p>
    <w:p w14:paraId="796D6556">
      <w:pPr>
        <w:ind w:firstLine="480" w:firstLineChars="200"/>
        <w:rPr>
          <w:rFonts w:hint="eastAsia" w:ascii="宋体" w:hAnsi="宋体" w:eastAsia="宋体" w:cs="宋体"/>
          <w:b w:val="0"/>
          <w:bCs w:val="0"/>
          <w:sz w:val="24"/>
          <w:szCs w:val="24"/>
          <w:highlight w:val="none"/>
          <w:lang w:val="en-US" w:eastAsia="zh-CN"/>
        </w:rPr>
      </w:pPr>
    </w:p>
    <w:p w14:paraId="718D7433">
      <w:p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五、</w:t>
      </w:r>
      <w:r>
        <w:rPr>
          <w:rFonts w:hint="eastAsia" w:ascii="宋体" w:hAnsi="宋体" w:eastAsia="宋体" w:cs="宋体"/>
          <w:b w:val="0"/>
          <w:bCs w:val="0"/>
          <w:sz w:val="24"/>
          <w:szCs w:val="24"/>
          <w:highlight w:val="none"/>
          <w:lang w:val="en-US" w:eastAsia="zh-CN"/>
        </w:rPr>
        <w:t>资格评审表</w:t>
      </w:r>
    </w:p>
    <w:p w14:paraId="4BC5E116">
      <w:pPr>
        <w:adjustRightInd w:val="0"/>
        <w:snapToGrid w:val="0"/>
        <w:spacing w:line="560" w:lineRule="exact"/>
        <w:jc w:val="center"/>
        <w:rPr>
          <w:rFonts w:hint="eastAsia" w:ascii="宋体" w:hAnsi="宋体" w:eastAsia="宋体" w:cs="宋体"/>
          <w:b/>
          <w:bCs/>
          <w:sz w:val="44"/>
          <w:szCs w:val="44"/>
          <w:highlight w:val="none"/>
          <w:lang w:val="en-US" w:eastAsia="zh-CN"/>
        </w:rPr>
      </w:pPr>
    </w:p>
    <w:p w14:paraId="1912C1D3">
      <w:pPr>
        <w:adjustRightInd w:val="0"/>
        <w:snapToGrid w:val="0"/>
        <w:spacing w:line="560" w:lineRule="exact"/>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初步</w:t>
      </w:r>
      <w:r>
        <w:rPr>
          <w:rFonts w:hint="eastAsia" w:ascii="宋体" w:hAnsi="宋体" w:eastAsia="宋体" w:cs="宋体"/>
          <w:b/>
          <w:bCs/>
          <w:sz w:val="44"/>
          <w:szCs w:val="44"/>
          <w:highlight w:val="none"/>
        </w:rPr>
        <w:t>评审表</w:t>
      </w:r>
    </w:p>
    <w:p w14:paraId="47AF644B">
      <w:pPr>
        <w:pStyle w:val="40"/>
        <w:rPr>
          <w:rFonts w:hint="eastAsia"/>
          <w:highlight w:val="none"/>
          <w:lang w:val="en-US" w:eastAsia="zh-CN"/>
        </w:rPr>
      </w:pPr>
    </w:p>
    <w:tbl>
      <w:tblPr>
        <w:tblStyle w:val="3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847"/>
        <w:gridCol w:w="1021"/>
      </w:tblGrid>
      <w:tr w14:paraId="0C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14:paraId="7B8276BF">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8847" w:type="dxa"/>
            <w:noWrap w:val="0"/>
            <w:vAlign w:val="center"/>
          </w:tcPr>
          <w:p w14:paraId="327981A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评审内容</w:t>
            </w:r>
          </w:p>
        </w:tc>
        <w:tc>
          <w:tcPr>
            <w:tcW w:w="1021" w:type="dxa"/>
            <w:noWrap w:val="0"/>
            <w:vAlign w:val="center"/>
          </w:tcPr>
          <w:p w14:paraId="78E618E1">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w:t>
            </w:r>
          </w:p>
        </w:tc>
      </w:tr>
      <w:tr w14:paraId="1C4E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D69F64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847" w:type="dxa"/>
            <w:noWrap w:val="0"/>
            <w:vAlign w:val="center"/>
          </w:tcPr>
          <w:p w14:paraId="3A039546">
            <w:pPr>
              <w:rPr>
                <w:rFonts w:hint="eastAsia" w:ascii="宋体" w:hAnsi="宋体" w:eastAsia="宋体" w:cs="宋体"/>
                <w:b w:val="0"/>
                <w:bCs w:val="0"/>
                <w:sz w:val="24"/>
                <w:szCs w:val="24"/>
                <w:highlight w:val="none"/>
                <w:lang w:val="en-US" w:eastAsia="zh-CN"/>
              </w:rPr>
            </w:pPr>
            <w:r>
              <w:rPr>
                <w:rFonts w:hint="eastAsia" w:ascii="宋体" w:hAnsi="宋体" w:eastAsia="宋体" w:cs="宋体"/>
                <w:kern w:val="2"/>
                <w:sz w:val="24"/>
                <w:szCs w:val="24"/>
                <w:highlight w:val="none"/>
                <w:lang w:val="en-US" w:eastAsia="zh-CN" w:bidi="ar-SA"/>
              </w:rPr>
              <w:t>在中华人民共和国境内（不含港、澳、台地区）注册，具有独立法人资格（提供营业执照副本复印件（加盖公章）。</w:t>
            </w:r>
          </w:p>
        </w:tc>
        <w:tc>
          <w:tcPr>
            <w:tcW w:w="1021" w:type="dxa"/>
            <w:noWrap w:val="0"/>
            <w:vAlign w:val="top"/>
          </w:tcPr>
          <w:p w14:paraId="0B2A9EF3">
            <w:pPr>
              <w:rPr>
                <w:rFonts w:hint="eastAsia" w:ascii="宋体" w:hAnsi="宋体" w:eastAsia="宋体" w:cs="宋体"/>
                <w:b w:val="0"/>
                <w:bCs w:val="0"/>
                <w:sz w:val="24"/>
                <w:szCs w:val="24"/>
                <w:highlight w:val="none"/>
                <w:lang w:val="en-US" w:eastAsia="zh-CN"/>
              </w:rPr>
            </w:pPr>
          </w:p>
        </w:tc>
      </w:tr>
      <w:tr w14:paraId="77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565DF8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847" w:type="dxa"/>
            <w:noWrap w:val="0"/>
            <w:vAlign w:val="center"/>
          </w:tcPr>
          <w:p w14:paraId="0675FAFA">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单位负责人为同一人或者存在直接控股、管理关系的不同服务商，不得同时参评本项目。</w:t>
            </w:r>
          </w:p>
        </w:tc>
        <w:tc>
          <w:tcPr>
            <w:tcW w:w="1021" w:type="dxa"/>
            <w:noWrap w:val="0"/>
            <w:vAlign w:val="top"/>
          </w:tcPr>
          <w:p w14:paraId="6F78AB21">
            <w:pPr>
              <w:rPr>
                <w:rFonts w:hint="eastAsia" w:ascii="宋体" w:hAnsi="宋体" w:eastAsia="宋体" w:cs="宋体"/>
                <w:b w:val="0"/>
                <w:bCs w:val="0"/>
                <w:sz w:val="24"/>
                <w:szCs w:val="24"/>
                <w:highlight w:val="none"/>
                <w:lang w:val="en-US" w:eastAsia="zh-CN"/>
              </w:rPr>
            </w:pPr>
          </w:p>
        </w:tc>
      </w:tr>
      <w:tr w14:paraId="4F68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F90CE86">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8847" w:type="dxa"/>
            <w:noWrap w:val="0"/>
            <w:vAlign w:val="center"/>
          </w:tcPr>
          <w:p w14:paraId="0F1D7B28">
            <w:pPr>
              <w:rPr>
                <w:rFonts w:hint="eastAsia" w:ascii="宋体" w:hAnsi="宋体" w:eastAsia="宋体" w:cs="宋体"/>
                <w:b w:val="0"/>
                <w:bCs w:val="0"/>
                <w:sz w:val="24"/>
                <w:szCs w:val="24"/>
                <w:highlight w:val="none"/>
                <w:lang w:val="en-US" w:eastAsia="zh-CN"/>
              </w:rPr>
            </w:pPr>
            <w:r>
              <w:rPr>
                <w:rFonts w:hint="eastAsia" w:ascii="宋体" w:hAnsi="宋体" w:cs="宋体"/>
                <w:sz w:val="24"/>
                <w:szCs w:val="24"/>
                <w:highlight w:val="none"/>
                <w:lang w:val="en-US" w:eastAsia="zh-CN"/>
              </w:rPr>
              <w:t>报价为唯一固定价且未超过报价限价</w:t>
            </w:r>
            <w:r>
              <w:rPr>
                <w:rFonts w:hint="eastAsia" w:ascii="宋体" w:hAnsi="宋体" w:cs="宋体"/>
                <w:b w:val="0"/>
                <w:bCs w:val="0"/>
                <w:color w:val="auto"/>
                <w:sz w:val="24"/>
                <w:szCs w:val="24"/>
                <w:highlight w:val="none"/>
                <w:lang w:val="en-US" w:eastAsia="zh-CN"/>
              </w:rPr>
              <w:t>。</w:t>
            </w:r>
          </w:p>
        </w:tc>
        <w:tc>
          <w:tcPr>
            <w:tcW w:w="1021" w:type="dxa"/>
            <w:noWrap w:val="0"/>
            <w:vAlign w:val="top"/>
          </w:tcPr>
          <w:p w14:paraId="75D6FEB9">
            <w:pPr>
              <w:rPr>
                <w:rFonts w:hint="eastAsia" w:ascii="宋体" w:hAnsi="宋体" w:eastAsia="宋体" w:cs="宋体"/>
                <w:b w:val="0"/>
                <w:bCs w:val="0"/>
                <w:sz w:val="24"/>
                <w:szCs w:val="24"/>
                <w:highlight w:val="none"/>
                <w:lang w:val="en-US" w:eastAsia="zh-CN"/>
              </w:rPr>
            </w:pPr>
          </w:p>
        </w:tc>
      </w:tr>
      <w:tr w14:paraId="532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115DD5E">
            <w:pPr>
              <w:jc w:val="center"/>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8847" w:type="dxa"/>
            <w:noWrap w:val="0"/>
            <w:vAlign w:val="center"/>
          </w:tcPr>
          <w:p w14:paraId="6847BF64">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参评服务商全部满足本项目的需求，填写《需求响应表》并全部完全响应，无负偏离。</w:t>
            </w:r>
          </w:p>
        </w:tc>
        <w:tc>
          <w:tcPr>
            <w:tcW w:w="1021" w:type="dxa"/>
            <w:noWrap w:val="0"/>
            <w:vAlign w:val="top"/>
          </w:tcPr>
          <w:p w14:paraId="03CA90FE">
            <w:pPr>
              <w:rPr>
                <w:rFonts w:hint="eastAsia" w:ascii="宋体" w:hAnsi="宋体" w:eastAsia="宋体" w:cs="宋体"/>
                <w:b w:val="0"/>
                <w:bCs w:val="0"/>
                <w:sz w:val="24"/>
                <w:szCs w:val="24"/>
                <w:highlight w:val="none"/>
                <w:lang w:val="en-US" w:eastAsia="zh-CN"/>
              </w:rPr>
            </w:pPr>
          </w:p>
        </w:tc>
      </w:tr>
      <w:tr w14:paraId="58DB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5584047">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w:t>
            </w:r>
          </w:p>
        </w:tc>
        <w:tc>
          <w:tcPr>
            <w:tcW w:w="8847" w:type="dxa"/>
            <w:noWrap w:val="0"/>
            <w:vAlign w:val="center"/>
          </w:tcPr>
          <w:p w14:paraId="33E8F89D">
            <w:pP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tc>
        <w:tc>
          <w:tcPr>
            <w:tcW w:w="1021" w:type="dxa"/>
            <w:noWrap w:val="0"/>
            <w:vAlign w:val="top"/>
          </w:tcPr>
          <w:p w14:paraId="14DA4677">
            <w:pPr>
              <w:rPr>
                <w:rFonts w:hint="eastAsia" w:ascii="宋体" w:hAnsi="宋体" w:eastAsia="宋体" w:cs="宋体"/>
                <w:b w:val="0"/>
                <w:bCs w:val="0"/>
                <w:sz w:val="24"/>
                <w:szCs w:val="24"/>
                <w:highlight w:val="none"/>
                <w:lang w:val="en-US" w:eastAsia="zh-CN"/>
              </w:rPr>
            </w:pPr>
          </w:p>
        </w:tc>
      </w:tr>
      <w:tr w14:paraId="5CBEE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AF02B06">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p>
        </w:tc>
        <w:tc>
          <w:tcPr>
            <w:tcW w:w="8847" w:type="dxa"/>
            <w:noWrap w:val="0"/>
            <w:vAlign w:val="center"/>
          </w:tcPr>
          <w:p w14:paraId="00DC0287">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非</w:t>
            </w:r>
            <w:r>
              <w:rPr>
                <w:rFonts w:hint="default" w:ascii="宋体" w:hAnsi="宋体" w:eastAsia="宋体" w:cs="宋体"/>
                <w:b w:val="0"/>
                <w:bCs w:val="0"/>
                <w:sz w:val="24"/>
                <w:szCs w:val="24"/>
                <w:highlight w:val="none"/>
                <w:lang w:val="en-US" w:eastAsia="zh-CN"/>
              </w:rPr>
              <w:t>满足</w:t>
            </w:r>
            <w:r>
              <w:rPr>
                <w:rFonts w:hint="eastAsia" w:ascii="宋体" w:hAnsi="宋体" w:cs="宋体"/>
                <w:b w:val="0"/>
                <w:bCs w:val="0"/>
                <w:sz w:val="24"/>
                <w:szCs w:val="24"/>
                <w:highlight w:val="none"/>
                <w:lang w:val="en-US" w:eastAsia="zh-CN"/>
              </w:rPr>
              <w:t>询价</w:t>
            </w:r>
            <w:r>
              <w:rPr>
                <w:rFonts w:hint="default" w:ascii="宋体" w:hAnsi="宋体" w:eastAsia="宋体" w:cs="宋体"/>
                <w:b w:val="0"/>
                <w:bCs w:val="0"/>
                <w:sz w:val="24"/>
                <w:szCs w:val="24"/>
                <w:highlight w:val="none"/>
                <w:lang w:val="en-US" w:eastAsia="zh-CN"/>
              </w:rPr>
              <w:t>文件规定的其他条件（如按格式要求签名或盖章等）。</w:t>
            </w:r>
          </w:p>
        </w:tc>
        <w:tc>
          <w:tcPr>
            <w:tcW w:w="1021" w:type="dxa"/>
            <w:noWrap w:val="0"/>
            <w:vAlign w:val="top"/>
          </w:tcPr>
          <w:p w14:paraId="364A2F74">
            <w:pPr>
              <w:rPr>
                <w:rFonts w:hint="eastAsia" w:ascii="宋体" w:hAnsi="宋体" w:eastAsia="宋体" w:cs="宋体"/>
                <w:b w:val="0"/>
                <w:bCs w:val="0"/>
                <w:sz w:val="24"/>
                <w:szCs w:val="24"/>
                <w:highlight w:val="none"/>
                <w:lang w:val="en-US" w:eastAsia="zh-CN"/>
              </w:rPr>
            </w:pPr>
          </w:p>
        </w:tc>
      </w:tr>
      <w:tr w14:paraId="214D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11E55F6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评审结论</w:t>
            </w:r>
          </w:p>
        </w:tc>
        <w:tc>
          <w:tcPr>
            <w:tcW w:w="1021" w:type="dxa"/>
            <w:noWrap w:val="0"/>
            <w:vAlign w:val="top"/>
          </w:tcPr>
          <w:p w14:paraId="42BF5D58">
            <w:pPr>
              <w:rPr>
                <w:rFonts w:hint="eastAsia" w:ascii="宋体" w:hAnsi="宋体" w:eastAsia="宋体" w:cs="宋体"/>
                <w:b w:val="0"/>
                <w:bCs w:val="0"/>
                <w:sz w:val="24"/>
                <w:szCs w:val="24"/>
                <w:highlight w:val="none"/>
                <w:lang w:val="en-US" w:eastAsia="zh-CN"/>
              </w:rPr>
            </w:pPr>
          </w:p>
        </w:tc>
      </w:tr>
      <w:tr w14:paraId="628A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53" w:type="dxa"/>
            <w:gridSpan w:val="2"/>
            <w:noWrap w:val="0"/>
            <w:vAlign w:val="center"/>
          </w:tcPr>
          <w:p w14:paraId="4038BE9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不通过原因</w:t>
            </w:r>
          </w:p>
        </w:tc>
        <w:tc>
          <w:tcPr>
            <w:tcW w:w="1021" w:type="dxa"/>
            <w:noWrap w:val="0"/>
            <w:vAlign w:val="top"/>
          </w:tcPr>
          <w:p w14:paraId="76650CC9">
            <w:pPr>
              <w:rPr>
                <w:rFonts w:hint="eastAsia" w:ascii="宋体" w:hAnsi="宋体" w:eastAsia="宋体" w:cs="宋体"/>
                <w:b w:val="0"/>
                <w:bCs w:val="0"/>
                <w:sz w:val="24"/>
                <w:szCs w:val="24"/>
                <w:highlight w:val="none"/>
                <w:lang w:val="en-US" w:eastAsia="zh-CN"/>
              </w:rPr>
            </w:pPr>
          </w:p>
        </w:tc>
      </w:tr>
    </w:tbl>
    <w:p w14:paraId="04037497">
      <w:pPr>
        <w:adjustRightInd w:val="0"/>
        <w:snapToGrid w:val="0"/>
        <w:ind w:firstLine="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备注：</w:t>
      </w:r>
    </w:p>
    <w:p w14:paraId="4D5649F2">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对</w:t>
      </w:r>
      <w:r>
        <w:rPr>
          <w:rFonts w:hint="eastAsia" w:ascii="宋体" w:hAnsi="宋体" w:cs="宋体"/>
          <w:b w:val="0"/>
          <w:bCs/>
          <w:sz w:val="24"/>
          <w:szCs w:val="24"/>
          <w:highlight w:val="none"/>
          <w:lang w:val="en-US" w:eastAsia="zh-CN"/>
        </w:rPr>
        <w:t>参评</w:t>
      </w:r>
      <w:r>
        <w:rPr>
          <w:rFonts w:hint="eastAsia" w:ascii="宋体" w:hAnsi="宋体" w:eastAsia="宋体" w:cs="宋体"/>
          <w:b w:val="0"/>
          <w:bCs/>
          <w:sz w:val="24"/>
          <w:szCs w:val="24"/>
          <w:highlight w:val="none"/>
          <w:lang w:val="en-US" w:eastAsia="zh-CN"/>
        </w:rPr>
        <w:t>服务商是否满足要求逐条标注评审意见，符合的打“〇”，不符合的打“×”；</w:t>
      </w:r>
    </w:p>
    <w:p w14:paraId="7B818F2D">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2．全部打“〇”的，评审结论栏填写“通过”；出现一项“×”，评审结论填写“不通过”，对评审结论为“不通过”的要说明原因。</w:t>
      </w:r>
    </w:p>
    <w:p w14:paraId="165C00A0">
      <w:pPr>
        <w:adjustRightInd w:val="0"/>
        <w:snapToGrid w:val="0"/>
        <w:ind w:firstLine="480" w:firstLineChars="20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3．评审结论为“通过”的，方可进入下一阶段的评审。</w:t>
      </w:r>
    </w:p>
    <w:p w14:paraId="0362BDA0">
      <w:pPr>
        <w:rPr>
          <w:rFonts w:hint="eastAsia" w:ascii="宋体" w:hAnsi="宋体" w:eastAsia="宋体" w:cs="宋体"/>
          <w:b w:val="0"/>
          <w:bCs w:val="0"/>
          <w:sz w:val="24"/>
          <w:szCs w:val="24"/>
          <w:highlight w:val="none"/>
          <w:lang w:val="en-US" w:eastAsia="zh-CN"/>
        </w:rPr>
      </w:pPr>
    </w:p>
    <w:p w14:paraId="182DCED8">
      <w:pPr>
        <w:adjustRightInd w:val="0"/>
        <w:snapToGrid w:val="0"/>
        <w:spacing w:line="560" w:lineRule="exact"/>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 xml:space="preserve">成员签名：                                   评审日期：             </w:t>
      </w:r>
    </w:p>
    <w:p w14:paraId="7734881B">
      <w:pPr>
        <w:rPr>
          <w:rFonts w:hint="eastAsia" w:ascii="宋体" w:hAnsi="宋体" w:eastAsia="宋体" w:cs="宋体"/>
          <w:b w:val="0"/>
          <w:bCs w:val="0"/>
          <w:sz w:val="24"/>
          <w:szCs w:val="24"/>
          <w:highlight w:val="none"/>
          <w:lang w:val="en-US" w:eastAsia="zh-CN"/>
        </w:rPr>
      </w:pPr>
    </w:p>
    <w:p w14:paraId="7803367F">
      <w:pPr>
        <w:rPr>
          <w:rFonts w:hint="eastAsia" w:ascii="宋体" w:hAnsi="宋体" w:eastAsia="宋体" w:cs="宋体"/>
          <w:b w:val="0"/>
          <w:bCs w:val="0"/>
          <w:sz w:val="24"/>
          <w:szCs w:val="24"/>
          <w:highlight w:val="none"/>
          <w:lang w:val="en-US" w:eastAsia="zh-CN"/>
        </w:rPr>
      </w:pPr>
    </w:p>
    <w:p w14:paraId="4B857343">
      <w:pPr>
        <w:rPr>
          <w:rFonts w:hint="eastAsia" w:ascii="宋体" w:hAnsi="宋体" w:eastAsia="宋体" w:cs="宋体"/>
          <w:b w:val="0"/>
          <w:bCs w:val="0"/>
          <w:sz w:val="24"/>
          <w:szCs w:val="24"/>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14:paraId="4ED56AD2">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六</w:t>
      </w:r>
      <w:r>
        <w:rPr>
          <w:rFonts w:hint="eastAsia" w:ascii="宋体" w:hAnsi="宋体" w:eastAsia="宋体" w:cs="宋体"/>
          <w:b w:val="0"/>
          <w:bCs w:val="0"/>
          <w:sz w:val="24"/>
          <w:szCs w:val="24"/>
          <w:highlight w:val="none"/>
          <w:lang w:val="en-US" w:eastAsia="zh-CN"/>
        </w:rPr>
        <w:t>、价格评审表</w:t>
      </w:r>
    </w:p>
    <w:p w14:paraId="707B6C79">
      <w:pPr>
        <w:jc w:val="center"/>
        <w:rPr>
          <w:rFonts w:hint="eastAsia" w:ascii="宋体" w:hAnsi="宋体" w:eastAsia="宋体" w:cs="宋体"/>
          <w:b/>
          <w:bCs/>
          <w:sz w:val="44"/>
          <w:szCs w:val="44"/>
          <w:highlight w:val="none"/>
          <w:lang w:val="en-US" w:eastAsia="zh-CN"/>
        </w:rPr>
      </w:pPr>
    </w:p>
    <w:p w14:paraId="0F710B4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44"/>
          <w:szCs w:val="44"/>
          <w:highlight w:val="none"/>
          <w:lang w:val="en-US" w:eastAsia="zh-CN"/>
        </w:rPr>
        <w:t>价格评审表</w:t>
      </w:r>
    </w:p>
    <w:p w14:paraId="4DB8C63D">
      <w:pPr>
        <w:rPr>
          <w:rFonts w:hint="eastAsia" w:ascii="宋体" w:hAnsi="宋体" w:eastAsia="宋体" w:cs="宋体"/>
          <w:b w:val="0"/>
          <w:bCs w:val="0"/>
          <w:sz w:val="24"/>
          <w:szCs w:val="24"/>
          <w:highlight w:val="none"/>
          <w:lang w:val="en-US" w:eastAsia="zh-CN"/>
        </w:rPr>
      </w:pPr>
    </w:p>
    <w:tbl>
      <w:tblPr>
        <w:tblStyle w:val="32"/>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130"/>
        <w:gridCol w:w="1677"/>
        <w:gridCol w:w="1293"/>
        <w:gridCol w:w="1435"/>
      </w:tblGrid>
      <w:tr w14:paraId="1096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1E8E76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4130" w:type="dxa"/>
            <w:noWrap w:val="0"/>
            <w:vAlign w:val="center"/>
          </w:tcPr>
          <w:p w14:paraId="5B3E32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参评服务商</w:t>
            </w:r>
          </w:p>
        </w:tc>
        <w:tc>
          <w:tcPr>
            <w:tcW w:w="1677" w:type="dxa"/>
            <w:noWrap w:val="0"/>
            <w:vAlign w:val="center"/>
          </w:tcPr>
          <w:p w14:paraId="7D26201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评标价格（元）</w:t>
            </w:r>
          </w:p>
        </w:tc>
        <w:tc>
          <w:tcPr>
            <w:tcW w:w="1293" w:type="dxa"/>
            <w:noWrap w:val="0"/>
            <w:vAlign w:val="center"/>
          </w:tcPr>
          <w:p w14:paraId="0CC962CD">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报价排名</w:t>
            </w:r>
          </w:p>
        </w:tc>
        <w:tc>
          <w:tcPr>
            <w:tcW w:w="1435" w:type="dxa"/>
            <w:noWrap w:val="0"/>
            <w:vAlign w:val="center"/>
          </w:tcPr>
          <w:p w14:paraId="52282025">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4DEE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A503E8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4130" w:type="dxa"/>
            <w:noWrap w:val="0"/>
            <w:vAlign w:val="center"/>
          </w:tcPr>
          <w:p w14:paraId="6D574D7C">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77" w:type="dxa"/>
            <w:noWrap w:val="0"/>
            <w:vAlign w:val="center"/>
          </w:tcPr>
          <w:p w14:paraId="3017560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431D8281">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50A91D5D">
            <w:pPr>
              <w:jc w:val="center"/>
              <w:rPr>
                <w:rFonts w:hint="eastAsia" w:ascii="宋体" w:hAnsi="宋体" w:eastAsia="宋体" w:cs="宋体"/>
                <w:b w:val="0"/>
                <w:bCs w:val="0"/>
                <w:sz w:val="24"/>
                <w:szCs w:val="24"/>
                <w:highlight w:val="none"/>
                <w:lang w:val="en-US" w:eastAsia="zh-CN"/>
              </w:rPr>
            </w:pPr>
          </w:p>
        </w:tc>
      </w:tr>
      <w:tr w14:paraId="0CE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7903D6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4130" w:type="dxa"/>
            <w:noWrap w:val="0"/>
            <w:vAlign w:val="center"/>
          </w:tcPr>
          <w:p w14:paraId="0D7AD3B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77" w:type="dxa"/>
            <w:noWrap w:val="0"/>
            <w:vAlign w:val="center"/>
          </w:tcPr>
          <w:p w14:paraId="5BA51928">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67A90F99">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3A849D9E">
            <w:pPr>
              <w:jc w:val="center"/>
              <w:rPr>
                <w:rFonts w:hint="eastAsia" w:ascii="宋体" w:hAnsi="宋体" w:eastAsia="宋体" w:cs="宋体"/>
                <w:b w:val="0"/>
                <w:bCs w:val="0"/>
                <w:sz w:val="24"/>
                <w:szCs w:val="24"/>
                <w:highlight w:val="none"/>
                <w:lang w:val="en-US" w:eastAsia="zh-CN"/>
              </w:rPr>
            </w:pPr>
          </w:p>
        </w:tc>
      </w:tr>
      <w:tr w14:paraId="07BA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42A715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4130" w:type="dxa"/>
            <w:noWrap w:val="0"/>
            <w:vAlign w:val="center"/>
          </w:tcPr>
          <w:p w14:paraId="17A9EBB3">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77" w:type="dxa"/>
            <w:noWrap w:val="0"/>
            <w:vAlign w:val="center"/>
          </w:tcPr>
          <w:p w14:paraId="254C89D6">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686AFB3">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4A9B492F">
            <w:pPr>
              <w:jc w:val="center"/>
              <w:rPr>
                <w:rFonts w:hint="eastAsia" w:ascii="宋体" w:hAnsi="宋体" w:eastAsia="宋体" w:cs="宋体"/>
                <w:b w:val="0"/>
                <w:bCs w:val="0"/>
                <w:sz w:val="24"/>
                <w:szCs w:val="24"/>
                <w:highlight w:val="none"/>
                <w:lang w:val="en-US" w:eastAsia="zh-CN"/>
              </w:rPr>
            </w:pPr>
          </w:p>
        </w:tc>
      </w:tr>
      <w:tr w14:paraId="208272A3">
        <w:tblPrEx>
          <w:tblCellMar>
            <w:top w:w="0" w:type="dxa"/>
            <w:left w:w="108" w:type="dxa"/>
            <w:bottom w:w="0" w:type="dxa"/>
            <w:right w:w="108" w:type="dxa"/>
          </w:tblCellMar>
        </w:tblPrEx>
        <w:trPr>
          <w:trHeight w:val="454" w:hRule="atLeast"/>
          <w:jc w:val="center"/>
        </w:trPr>
        <w:tc>
          <w:tcPr>
            <w:tcW w:w="726" w:type="dxa"/>
            <w:noWrap w:val="0"/>
            <w:vAlign w:val="center"/>
          </w:tcPr>
          <w:p w14:paraId="1D342C9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4130" w:type="dxa"/>
            <w:noWrap w:val="0"/>
            <w:vAlign w:val="center"/>
          </w:tcPr>
          <w:p w14:paraId="21F5F24E">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77" w:type="dxa"/>
            <w:noWrap w:val="0"/>
            <w:vAlign w:val="center"/>
          </w:tcPr>
          <w:p w14:paraId="55BD0D77">
            <w:pPr>
              <w:jc w:val="center"/>
              <w:rPr>
                <w:rFonts w:hint="eastAsia" w:ascii="宋体" w:hAnsi="宋体" w:eastAsia="宋体" w:cs="宋体"/>
                <w:b w:val="0"/>
                <w:bCs w:val="0"/>
                <w:sz w:val="24"/>
                <w:szCs w:val="24"/>
                <w:highlight w:val="none"/>
                <w:lang w:val="en-US" w:eastAsia="zh-CN"/>
              </w:rPr>
            </w:pPr>
          </w:p>
        </w:tc>
        <w:tc>
          <w:tcPr>
            <w:tcW w:w="1293" w:type="dxa"/>
            <w:noWrap w:val="0"/>
            <w:vAlign w:val="center"/>
          </w:tcPr>
          <w:p w14:paraId="0C153E0D">
            <w:pPr>
              <w:jc w:val="center"/>
              <w:rPr>
                <w:rFonts w:hint="eastAsia" w:ascii="宋体" w:hAnsi="宋体" w:eastAsia="宋体" w:cs="宋体"/>
                <w:b w:val="0"/>
                <w:bCs w:val="0"/>
                <w:sz w:val="24"/>
                <w:szCs w:val="24"/>
                <w:highlight w:val="none"/>
                <w:lang w:val="en-US" w:eastAsia="zh-CN"/>
              </w:rPr>
            </w:pPr>
          </w:p>
        </w:tc>
        <w:tc>
          <w:tcPr>
            <w:tcW w:w="1435" w:type="dxa"/>
            <w:noWrap w:val="0"/>
            <w:vAlign w:val="center"/>
          </w:tcPr>
          <w:p w14:paraId="1A950A6D">
            <w:pPr>
              <w:jc w:val="center"/>
              <w:rPr>
                <w:rFonts w:hint="eastAsia" w:ascii="宋体" w:hAnsi="宋体" w:eastAsia="宋体" w:cs="宋体"/>
                <w:b w:val="0"/>
                <w:bCs w:val="0"/>
                <w:sz w:val="24"/>
                <w:szCs w:val="24"/>
                <w:highlight w:val="none"/>
                <w:lang w:val="en-US" w:eastAsia="zh-CN"/>
              </w:rPr>
            </w:pPr>
          </w:p>
        </w:tc>
      </w:tr>
    </w:tbl>
    <w:p w14:paraId="3711DBA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val="0"/>
          <w:bCs/>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                                   评审日期：</w:t>
      </w:r>
    </w:p>
    <w:p w14:paraId="5E1B2FAD">
      <w:pPr>
        <w:rPr>
          <w:rFonts w:hint="eastAsia" w:ascii="宋体" w:hAnsi="宋体" w:eastAsia="宋体" w:cs="宋体"/>
          <w:b w:val="0"/>
          <w:bCs w:val="0"/>
          <w:sz w:val="24"/>
          <w:szCs w:val="24"/>
          <w:highlight w:val="none"/>
          <w:lang w:val="en-US" w:eastAsia="zh-CN"/>
        </w:rPr>
      </w:pPr>
    </w:p>
    <w:p w14:paraId="55F61128">
      <w:pPr>
        <w:rPr>
          <w:rFonts w:hint="eastAsia" w:ascii="宋体" w:hAnsi="宋体" w:eastAsia="宋体" w:cs="宋体"/>
          <w:b w:val="0"/>
          <w:bCs w:val="0"/>
          <w:sz w:val="24"/>
          <w:szCs w:val="24"/>
          <w:highlight w:val="none"/>
          <w:lang w:val="en-US" w:eastAsia="zh-CN"/>
        </w:rPr>
      </w:pPr>
    </w:p>
    <w:p w14:paraId="3768D723">
      <w:pPr>
        <w:rPr>
          <w:rFonts w:hint="eastAsia" w:ascii="宋体" w:hAnsi="宋体" w:eastAsia="宋体" w:cs="宋体"/>
          <w:b w:val="0"/>
          <w:bCs w:val="0"/>
          <w:sz w:val="24"/>
          <w:szCs w:val="24"/>
          <w:highlight w:val="none"/>
          <w:lang w:val="en-US" w:eastAsia="zh-CN"/>
        </w:rPr>
      </w:pPr>
    </w:p>
    <w:p w14:paraId="41244AA5">
      <w:pPr>
        <w:rPr>
          <w:rFonts w:hint="eastAsia" w:ascii="宋体" w:hAnsi="宋体" w:eastAsia="宋体" w:cs="宋体"/>
          <w:b w:val="0"/>
          <w:bCs w:val="0"/>
          <w:sz w:val="24"/>
          <w:szCs w:val="24"/>
          <w:highlight w:val="none"/>
          <w:lang w:val="en-US" w:eastAsia="zh-CN"/>
        </w:rPr>
      </w:pPr>
    </w:p>
    <w:p w14:paraId="4A1D50A4">
      <w:pPr>
        <w:rPr>
          <w:rFonts w:hint="eastAsia" w:ascii="宋体" w:hAnsi="宋体" w:eastAsia="宋体" w:cs="宋体"/>
          <w:b w:val="0"/>
          <w:bCs w:val="0"/>
          <w:sz w:val="24"/>
          <w:szCs w:val="24"/>
          <w:highlight w:val="none"/>
          <w:lang w:val="en-US" w:eastAsia="zh-CN"/>
        </w:rPr>
      </w:pPr>
    </w:p>
    <w:p w14:paraId="1700197A">
      <w:pPr>
        <w:rPr>
          <w:rFonts w:hint="eastAsia" w:ascii="宋体" w:hAnsi="宋体" w:eastAsia="宋体" w:cs="宋体"/>
          <w:b w:val="0"/>
          <w:bCs w:val="0"/>
          <w:sz w:val="24"/>
          <w:szCs w:val="24"/>
          <w:highlight w:val="none"/>
          <w:lang w:val="en-US" w:eastAsia="zh-CN"/>
        </w:rPr>
      </w:pPr>
    </w:p>
    <w:p w14:paraId="7CFACE65">
      <w:pPr>
        <w:rPr>
          <w:rFonts w:hint="eastAsia" w:ascii="宋体" w:hAnsi="宋体" w:eastAsia="宋体" w:cs="宋体"/>
          <w:b w:val="0"/>
          <w:bCs w:val="0"/>
          <w:sz w:val="24"/>
          <w:szCs w:val="24"/>
          <w:highlight w:val="none"/>
          <w:lang w:val="en-US" w:eastAsia="zh-CN"/>
        </w:rPr>
      </w:pPr>
    </w:p>
    <w:p w14:paraId="2CA3302C">
      <w:pPr>
        <w:rPr>
          <w:rFonts w:hint="eastAsia" w:ascii="宋体" w:hAnsi="宋体" w:eastAsia="宋体" w:cs="宋体"/>
          <w:b w:val="0"/>
          <w:bCs w:val="0"/>
          <w:sz w:val="24"/>
          <w:szCs w:val="24"/>
          <w:highlight w:val="none"/>
          <w:lang w:val="en-US" w:eastAsia="zh-CN"/>
        </w:rPr>
      </w:pPr>
    </w:p>
    <w:p w14:paraId="0E049FC8">
      <w:pPr>
        <w:rPr>
          <w:rFonts w:hint="eastAsia" w:ascii="宋体" w:hAnsi="宋体" w:eastAsia="宋体" w:cs="宋体"/>
          <w:b w:val="0"/>
          <w:bCs w:val="0"/>
          <w:sz w:val="24"/>
          <w:szCs w:val="24"/>
          <w:highlight w:val="none"/>
          <w:lang w:val="en-US" w:eastAsia="zh-CN"/>
        </w:rPr>
      </w:pPr>
    </w:p>
    <w:p w14:paraId="364359FA">
      <w:pPr>
        <w:rPr>
          <w:rFonts w:hint="eastAsia" w:ascii="宋体" w:hAnsi="宋体" w:eastAsia="宋体" w:cs="宋体"/>
          <w:b w:val="0"/>
          <w:bCs w:val="0"/>
          <w:sz w:val="24"/>
          <w:szCs w:val="24"/>
          <w:highlight w:val="none"/>
          <w:lang w:val="en-US" w:eastAsia="zh-CN"/>
        </w:rPr>
      </w:pPr>
    </w:p>
    <w:p w14:paraId="48641226">
      <w:pPr>
        <w:rPr>
          <w:rFonts w:hint="eastAsia" w:ascii="宋体" w:hAnsi="宋体" w:eastAsia="宋体" w:cs="宋体"/>
          <w:b w:val="0"/>
          <w:bCs w:val="0"/>
          <w:sz w:val="24"/>
          <w:szCs w:val="24"/>
          <w:highlight w:val="none"/>
          <w:lang w:val="en-US" w:eastAsia="zh-CN"/>
        </w:rPr>
      </w:pPr>
    </w:p>
    <w:p w14:paraId="3F684410">
      <w:pPr>
        <w:rPr>
          <w:rFonts w:hint="eastAsia" w:ascii="宋体" w:hAnsi="宋体" w:eastAsia="宋体" w:cs="宋体"/>
          <w:b w:val="0"/>
          <w:bCs w:val="0"/>
          <w:sz w:val="24"/>
          <w:szCs w:val="24"/>
          <w:highlight w:val="none"/>
          <w:lang w:val="en-US" w:eastAsia="zh-CN"/>
        </w:rPr>
      </w:pPr>
    </w:p>
    <w:p w14:paraId="33087676">
      <w:pPr>
        <w:rPr>
          <w:rFonts w:hint="eastAsia" w:ascii="宋体" w:hAnsi="宋体" w:eastAsia="宋体" w:cs="宋体"/>
          <w:b w:val="0"/>
          <w:bCs w:val="0"/>
          <w:sz w:val="24"/>
          <w:szCs w:val="24"/>
          <w:highlight w:val="none"/>
          <w:lang w:val="en-US" w:eastAsia="zh-CN"/>
        </w:rPr>
      </w:pPr>
    </w:p>
    <w:p w14:paraId="6EBD483C">
      <w:pPr>
        <w:rPr>
          <w:rFonts w:hint="eastAsia" w:ascii="宋体" w:hAnsi="宋体" w:eastAsia="宋体" w:cs="宋体"/>
          <w:b w:val="0"/>
          <w:bCs w:val="0"/>
          <w:sz w:val="24"/>
          <w:szCs w:val="24"/>
          <w:highlight w:val="none"/>
          <w:lang w:val="en-US" w:eastAsia="zh-CN"/>
        </w:rPr>
      </w:pPr>
    </w:p>
    <w:p w14:paraId="2B4947BB">
      <w:pPr>
        <w:rPr>
          <w:rFonts w:hint="eastAsia" w:ascii="宋体" w:hAnsi="宋体" w:eastAsia="宋体" w:cs="宋体"/>
          <w:b w:val="0"/>
          <w:bCs w:val="0"/>
          <w:sz w:val="24"/>
          <w:szCs w:val="24"/>
          <w:highlight w:val="none"/>
          <w:lang w:val="en-US" w:eastAsia="zh-CN"/>
        </w:rPr>
      </w:pPr>
    </w:p>
    <w:p w14:paraId="52862791">
      <w:pPr>
        <w:rPr>
          <w:rFonts w:hint="eastAsia" w:ascii="宋体" w:hAnsi="宋体" w:eastAsia="宋体" w:cs="宋体"/>
          <w:b w:val="0"/>
          <w:bCs w:val="0"/>
          <w:sz w:val="24"/>
          <w:szCs w:val="24"/>
          <w:highlight w:val="none"/>
          <w:lang w:val="en-US" w:eastAsia="zh-CN"/>
        </w:rPr>
      </w:pPr>
    </w:p>
    <w:p w14:paraId="4DF04952">
      <w:pPr>
        <w:rPr>
          <w:rFonts w:hint="eastAsia" w:ascii="宋体" w:hAnsi="宋体" w:eastAsia="宋体" w:cs="宋体"/>
          <w:b w:val="0"/>
          <w:bCs w:val="0"/>
          <w:sz w:val="24"/>
          <w:szCs w:val="24"/>
          <w:highlight w:val="none"/>
          <w:lang w:val="en-US" w:eastAsia="zh-CN"/>
        </w:rPr>
      </w:pPr>
    </w:p>
    <w:p w14:paraId="4D4E0261">
      <w:pPr>
        <w:rPr>
          <w:rFonts w:hint="eastAsia" w:ascii="宋体" w:hAnsi="宋体" w:eastAsia="宋体" w:cs="宋体"/>
          <w:b w:val="0"/>
          <w:bCs w:val="0"/>
          <w:sz w:val="24"/>
          <w:szCs w:val="24"/>
          <w:highlight w:val="none"/>
          <w:lang w:val="en-US" w:eastAsia="zh-CN"/>
        </w:rPr>
      </w:pPr>
    </w:p>
    <w:p w14:paraId="34F27B1C">
      <w:pPr>
        <w:rPr>
          <w:rFonts w:hint="eastAsia" w:ascii="宋体" w:hAnsi="宋体" w:eastAsia="宋体" w:cs="宋体"/>
          <w:b w:val="0"/>
          <w:bCs w:val="0"/>
          <w:sz w:val="24"/>
          <w:szCs w:val="24"/>
          <w:highlight w:val="none"/>
          <w:lang w:val="en-US" w:eastAsia="zh-CN"/>
        </w:rPr>
      </w:pPr>
    </w:p>
    <w:p w14:paraId="0AEF2F82">
      <w:pPr>
        <w:rPr>
          <w:rFonts w:hint="eastAsia" w:ascii="宋体" w:hAnsi="宋体" w:eastAsia="宋体" w:cs="宋体"/>
          <w:b w:val="0"/>
          <w:bCs w:val="0"/>
          <w:sz w:val="24"/>
          <w:szCs w:val="24"/>
          <w:highlight w:val="none"/>
          <w:lang w:val="en-US" w:eastAsia="zh-CN"/>
        </w:rPr>
      </w:pPr>
    </w:p>
    <w:p w14:paraId="6C339698">
      <w:pPr>
        <w:rPr>
          <w:rFonts w:hint="eastAsia" w:ascii="宋体" w:hAnsi="宋体" w:eastAsia="宋体" w:cs="宋体"/>
          <w:b w:val="0"/>
          <w:bCs w:val="0"/>
          <w:sz w:val="24"/>
          <w:szCs w:val="24"/>
          <w:highlight w:val="none"/>
          <w:lang w:val="en-US" w:eastAsia="zh-CN"/>
        </w:rPr>
      </w:pPr>
    </w:p>
    <w:p w14:paraId="35F465E3">
      <w:pPr>
        <w:rPr>
          <w:rFonts w:hint="eastAsia" w:ascii="宋体" w:hAnsi="宋体" w:eastAsia="宋体" w:cs="宋体"/>
          <w:b w:val="0"/>
          <w:bCs w:val="0"/>
          <w:sz w:val="24"/>
          <w:szCs w:val="24"/>
          <w:highlight w:val="none"/>
          <w:lang w:val="en-US" w:eastAsia="zh-CN"/>
        </w:rPr>
      </w:pPr>
    </w:p>
    <w:p w14:paraId="756B231E">
      <w:pPr>
        <w:rPr>
          <w:rFonts w:hint="eastAsia" w:ascii="宋体" w:hAnsi="宋体" w:eastAsia="宋体" w:cs="宋体"/>
          <w:b w:val="0"/>
          <w:bCs w:val="0"/>
          <w:sz w:val="24"/>
          <w:szCs w:val="24"/>
          <w:highlight w:val="none"/>
          <w:lang w:val="en-US" w:eastAsia="zh-CN"/>
        </w:rPr>
      </w:pPr>
    </w:p>
    <w:p w14:paraId="61FAB26E">
      <w:pPr>
        <w:rPr>
          <w:rFonts w:hint="eastAsia" w:ascii="宋体" w:hAnsi="宋体" w:cs="宋体"/>
          <w:b w:val="0"/>
          <w:bCs w:val="0"/>
          <w:sz w:val="24"/>
          <w:szCs w:val="24"/>
          <w:highlight w:val="none"/>
          <w:lang w:val="en-US" w:eastAsia="zh-CN"/>
        </w:rPr>
      </w:pPr>
    </w:p>
    <w:p w14:paraId="45F49305">
      <w:pPr>
        <w:rPr>
          <w:rFonts w:hint="eastAsia" w:ascii="宋体" w:hAnsi="宋体" w:cs="宋体"/>
          <w:b w:val="0"/>
          <w:bCs w:val="0"/>
          <w:sz w:val="24"/>
          <w:szCs w:val="24"/>
          <w:highlight w:val="none"/>
          <w:lang w:val="en-US" w:eastAsia="zh-CN"/>
        </w:rPr>
      </w:pPr>
    </w:p>
    <w:p w14:paraId="08B06DF6">
      <w:pPr>
        <w:rPr>
          <w:rFonts w:hint="eastAsia" w:ascii="宋体" w:hAnsi="宋体" w:cs="宋体"/>
          <w:b w:val="0"/>
          <w:bCs w:val="0"/>
          <w:sz w:val="24"/>
          <w:szCs w:val="24"/>
          <w:highlight w:val="none"/>
          <w:lang w:val="en-US" w:eastAsia="zh-CN"/>
        </w:rPr>
      </w:pPr>
    </w:p>
    <w:p w14:paraId="3014FACC">
      <w:pPr>
        <w:rPr>
          <w:rFonts w:hint="eastAsia" w:ascii="宋体" w:hAnsi="宋体" w:cs="宋体"/>
          <w:b w:val="0"/>
          <w:bCs w:val="0"/>
          <w:sz w:val="24"/>
          <w:szCs w:val="24"/>
          <w:highlight w:val="none"/>
          <w:lang w:val="en-US" w:eastAsia="zh-CN"/>
        </w:rPr>
      </w:pPr>
    </w:p>
    <w:p w14:paraId="47D78357">
      <w:pPr>
        <w:rPr>
          <w:rFonts w:hint="eastAsia" w:ascii="宋体" w:hAnsi="宋体" w:cs="宋体"/>
          <w:b w:val="0"/>
          <w:bCs w:val="0"/>
          <w:sz w:val="24"/>
          <w:szCs w:val="24"/>
          <w:highlight w:val="none"/>
          <w:lang w:val="en-US" w:eastAsia="zh-CN"/>
        </w:rPr>
      </w:pPr>
    </w:p>
    <w:p w14:paraId="435D37F7">
      <w:pPr>
        <w:rPr>
          <w:rFonts w:hint="eastAsia" w:ascii="宋体" w:hAnsi="宋体" w:cs="宋体"/>
          <w:b w:val="0"/>
          <w:bCs w:val="0"/>
          <w:sz w:val="24"/>
          <w:szCs w:val="24"/>
          <w:highlight w:val="none"/>
          <w:lang w:val="en-US" w:eastAsia="zh-CN"/>
        </w:rPr>
      </w:pPr>
    </w:p>
    <w:p w14:paraId="231959E6">
      <w:pPr>
        <w:rPr>
          <w:rFonts w:hint="eastAsia" w:ascii="宋体" w:hAnsi="宋体" w:cs="宋体"/>
          <w:b w:val="0"/>
          <w:bCs w:val="0"/>
          <w:sz w:val="24"/>
          <w:szCs w:val="24"/>
          <w:highlight w:val="none"/>
          <w:lang w:val="en-US" w:eastAsia="zh-CN"/>
        </w:rPr>
      </w:pPr>
    </w:p>
    <w:p w14:paraId="524BB295">
      <w:pP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七</w:t>
      </w:r>
      <w:r>
        <w:rPr>
          <w:rFonts w:hint="eastAsia" w:ascii="宋体" w:hAnsi="宋体" w:eastAsia="宋体" w:cs="宋体"/>
          <w:b w:val="0"/>
          <w:bCs w:val="0"/>
          <w:sz w:val="24"/>
          <w:szCs w:val="24"/>
          <w:highlight w:val="none"/>
          <w:lang w:val="en-US" w:eastAsia="zh-CN"/>
        </w:rPr>
        <w:t>、评审结果汇总表</w:t>
      </w:r>
    </w:p>
    <w:p w14:paraId="0D748E74">
      <w:pPr>
        <w:rPr>
          <w:rFonts w:hint="eastAsia" w:ascii="宋体" w:hAnsi="宋体" w:eastAsia="宋体" w:cs="宋体"/>
          <w:b w:val="0"/>
          <w:bCs w:val="0"/>
          <w:sz w:val="24"/>
          <w:szCs w:val="24"/>
          <w:highlight w:val="none"/>
          <w:lang w:val="en-US" w:eastAsia="zh-CN"/>
        </w:rPr>
      </w:pPr>
    </w:p>
    <w:p w14:paraId="035B25BA">
      <w:pPr>
        <w:adjustRightInd w:val="0"/>
        <w:snapToGrid w:val="0"/>
        <w:spacing w:line="560" w:lineRule="exact"/>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评审结果汇总表</w:t>
      </w:r>
    </w:p>
    <w:p w14:paraId="14205B21">
      <w:pPr>
        <w:rPr>
          <w:rFonts w:hint="eastAsia" w:ascii="宋体" w:hAnsi="宋体" w:eastAsia="宋体" w:cs="宋体"/>
          <w:b w:val="0"/>
          <w:bCs w:val="0"/>
          <w:sz w:val="24"/>
          <w:szCs w:val="24"/>
          <w:highlight w:val="none"/>
          <w:lang w:val="en-US" w:eastAsia="zh-CN"/>
        </w:rPr>
      </w:pPr>
    </w:p>
    <w:tbl>
      <w:tblPr>
        <w:tblStyle w:val="3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90"/>
        <w:gridCol w:w="1695"/>
        <w:gridCol w:w="1248"/>
        <w:gridCol w:w="1346"/>
        <w:gridCol w:w="1158"/>
      </w:tblGrid>
      <w:tr w14:paraId="557A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88336F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序号</w:t>
            </w:r>
          </w:p>
        </w:tc>
        <w:tc>
          <w:tcPr>
            <w:tcW w:w="3090" w:type="dxa"/>
            <w:noWrap w:val="0"/>
            <w:vAlign w:val="center"/>
          </w:tcPr>
          <w:p w14:paraId="7C3900AB">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参评</w:t>
            </w:r>
            <w:r>
              <w:rPr>
                <w:rFonts w:hint="eastAsia" w:ascii="宋体" w:hAnsi="宋体" w:eastAsia="宋体" w:cs="宋体"/>
                <w:b w:val="0"/>
                <w:bCs w:val="0"/>
                <w:sz w:val="24"/>
                <w:szCs w:val="24"/>
                <w:highlight w:val="none"/>
                <w:lang w:val="en-US" w:eastAsia="zh-CN"/>
              </w:rPr>
              <w:t>服务商</w:t>
            </w:r>
          </w:p>
        </w:tc>
        <w:tc>
          <w:tcPr>
            <w:tcW w:w="1695" w:type="dxa"/>
            <w:noWrap w:val="0"/>
            <w:vAlign w:val="center"/>
          </w:tcPr>
          <w:p w14:paraId="638C402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资格评审情况</w:t>
            </w:r>
          </w:p>
        </w:tc>
        <w:tc>
          <w:tcPr>
            <w:tcW w:w="1248" w:type="dxa"/>
            <w:noWrap w:val="0"/>
            <w:vAlign w:val="center"/>
          </w:tcPr>
          <w:p w14:paraId="521965CB">
            <w:pPr>
              <w:jc w:val="center"/>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报价（元）</w:t>
            </w:r>
          </w:p>
        </w:tc>
        <w:tc>
          <w:tcPr>
            <w:tcW w:w="1346" w:type="dxa"/>
            <w:noWrap w:val="0"/>
            <w:vAlign w:val="center"/>
          </w:tcPr>
          <w:p w14:paraId="314A3CE9">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结果排名</w:t>
            </w:r>
          </w:p>
        </w:tc>
        <w:tc>
          <w:tcPr>
            <w:tcW w:w="1158" w:type="dxa"/>
            <w:noWrap w:val="0"/>
            <w:vAlign w:val="center"/>
          </w:tcPr>
          <w:p w14:paraId="2777B578">
            <w:pPr>
              <w:jc w:val="center"/>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备注</w:t>
            </w:r>
          </w:p>
        </w:tc>
      </w:tr>
      <w:tr w14:paraId="2669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1470C8">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3090" w:type="dxa"/>
            <w:noWrap w:val="0"/>
            <w:vAlign w:val="center"/>
          </w:tcPr>
          <w:p w14:paraId="216771D5">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服务商A</w:t>
            </w:r>
          </w:p>
        </w:tc>
        <w:tc>
          <w:tcPr>
            <w:tcW w:w="1695" w:type="dxa"/>
            <w:noWrap w:val="0"/>
            <w:vAlign w:val="center"/>
          </w:tcPr>
          <w:p w14:paraId="358CDEA8">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2F272B">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31E0D7F">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4FC821C">
            <w:pPr>
              <w:jc w:val="center"/>
              <w:rPr>
                <w:rFonts w:hint="eastAsia" w:ascii="宋体" w:hAnsi="宋体" w:eastAsia="宋体" w:cs="宋体"/>
                <w:b w:val="0"/>
                <w:bCs w:val="0"/>
                <w:sz w:val="24"/>
                <w:szCs w:val="24"/>
                <w:highlight w:val="none"/>
                <w:lang w:val="en-US" w:eastAsia="zh-CN"/>
              </w:rPr>
            </w:pPr>
          </w:p>
        </w:tc>
      </w:tr>
      <w:tr w14:paraId="1267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7346C6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3090" w:type="dxa"/>
            <w:noWrap w:val="0"/>
            <w:vAlign w:val="center"/>
          </w:tcPr>
          <w:p w14:paraId="5A81E59A">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服务商B</w:t>
            </w:r>
          </w:p>
        </w:tc>
        <w:tc>
          <w:tcPr>
            <w:tcW w:w="1695" w:type="dxa"/>
            <w:noWrap w:val="0"/>
            <w:vAlign w:val="center"/>
          </w:tcPr>
          <w:p w14:paraId="2BD9822A">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7FC08E9C">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C5F9662">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543E3B1F">
            <w:pPr>
              <w:jc w:val="center"/>
              <w:rPr>
                <w:rFonts w:hint="eastAsia" w:ascii="宋体" w:hAnsi="宋体" w:eastAsia="宋体" w:cs="宋体"/>
                <w:b w:val="0"/>
                <w:bCs w:val="0"/>
                <w:sz w:val="24"/>
                <w:szCs w:val="24"/>
                <w:highlight w:val="none"/>
                <w:lang w:val="en-US" w:eastAsia="zh-CN"/>
              </w:rPr>
            </w:pPr>
          </w:p>
        </w:tc>
      </w:tr>
      <w:tr w14:paraId="3589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C6D395F">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3090" w:type="dxa"/>
            <w:noWrap w:val="0"/>
            <w:vAlign w:val="center"/>
          </w:tcPr>
          <w:p w14:paraId="29001950">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服务商C</w:t>
            </w:r>
          </w:p>
        </w:tc>
        <w:tc>
          <w:tcPr>
            <w:tcW w:w="1695" w:type="dxa"/>
            <w:noWrap w:val="0"/>
            <w:vAlign w:val="center"/>
          </w:tcPr>
          <w:p w14:paraId="53A95F07">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002A6A42">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041AAC17">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399D3F2E">
            <w:pPr>
              <w:jc w:val="center"/>
              <w:rPr>
                <w:rFonts w:hint="eastAsia" w:ascii="宋体" w:hAnsi="宋体" w:eastAsia="宋体" w:cs="宋体"/>
                <w:b w:val="0"/>
                <w:bCs w:val="0"/>
                <w:sz w:val="24"/>
                <w:szCs w:val="24"/>
                <w:highlight w:val="none"/>
                <w:lang w:val="en-US" w:eastAsia="zh-CN"/>
              </w:rPr>
            </w:pPr>
          </w:p>
        </w:tc>
      </w:tr>
      <w:tr w14:paraId="43F4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23537D4">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3090" w:type="dxa"/>
            <w:noWrap w:val="0"/>
            <w:vAlign w:val="center"/>
          </w:tcPr>
          <w:p w14:paraId="115F7392">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w:t>
            </w:r>
          </w:p>
        </w:tc>
        <w:tc>
          <w:tcPr>
            <w:tcW w:w="1695" w:type="dxa"/>
            <w:noWrap w:val="0"/>
            <w:vAlign w:val="center"/>
          </w:tcPr>
          <w:p w14:paraId="56F781CB">
            <w:pPr>
              <w:jc w:val="center"/>
              <w:rPr>
                <w:rFonts w:hint="eastAsia" w:ascii="宋体" w:hAnsi="宋体" w:eastAsia="宋体" w:cs="宋体"/>
                <w:b w:val="0"/>
                <w:bCs w:val="0"/>
                <w:sz w:val="24"/>
                <w:szCs w:val="24"/>
                <w:highlight w:val="none"/>
                <w:lang w:val="en-US" w:eastAsia="zh-CN"/>
              </w:rPr>
            </w:pPr>
          </w:p>
        </w:tc>
        <w:tc>
          <w:tcPr>
            <w:tcW w:w="1248" w:type="dxa"/>
            <w:noWrap w:val="0"/>
            <w:vAlign w:val="center"/>
          </w:tcPr>
          <w:p w14:paraId="301150E6">
            <w:pPr>
              <w:jc w:val="center"/>
              <w:rPr>
                <w:rFonts w:hint="eastAsia" w:ascii="宋体" w:hAnsi="宋体" w:eastAsia="宋体" w:cs="宋体"/>
                <w:b w:val="0"/>
                <w:bCs w:val="0"/>
                <w:sz w:val="24"/>
                <w:szCs w:val="24"/>
                <w:highlight w:val="none"/>
                <w:lang w:val="en-US" w:eastAsia="zh-CN"/>
              </w:rPr>
            </w:pPr>
          </w:p>
        </w:tc>
        <w:tc>
          <w:tcPr>
            <w:tcW w:w="1346" w:type="dxa"/>
            <w:noWrap w:val="0"/>
            <w:vAlign w:val="center"/>
          </w:tcPr>
          <w:p w14:paraId="4C07C0BC">
            <w:pPr>
              <w:jc w:val="center"/>
              <w:rPr>
                <w:rFonts w:hint="eastAsia" w:ascii="宋体" w:hAnsi="宋体" w:eastAsia="宋体" w:cs="宋体"/>
                <w:b w:val="0"/>
                <w:bCs w:val="0"/>
                <w:sz w:val="24"/>
                <w:szCs w:val="24"/>
                <w:highlight w:val="none"/>
                <w:lang w:val="en-US" w:eastAsia="zh-CN"/>
              </w:rPr>
            </w:pPr>
          </w:p>
        </w:tc>
        <w:tc>
          <w:tcPr>
            <w:tcW w:w="1158" w:type="dxa"/>
            <w:noWrap w:val="0"/>
            <w:vAlign w:val="center"/>
          </w:tcPr>
          <w:p w14:paraId="61EDA883">
            <w:pPr>
              <w:jc w:val="center"/>
              <w:rPr>
                <w:rFonts w:hint="eastAsia" w:ascii="宋体" w:hAnsi="宋体" w:eastAsia="宋体" w:cs="宋体"/>
                <w:b w:val="0"/>
                <w:bCs w:val="0"/>
                <w:sz w:val="24"/>
                <w:szCs w:val="24"/>
                <w:highlight w:val="none"/>
                <w:lang w:val="en-US" w:eastAsia="zh-CN"/>
              </w:rPr>
            </w:pPr>
          </w:p>
        </w:tc>
      </w:tr>
    </w:tbl>
    <w:p w14:paraId="76D75FCE">
      <w:pP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注：资格评审情况填“通过”或“不通过”。</w:t>
      </w:r>
    </w:p>
    <w:p w14:paraId="14E44649">
      <w:pPr>
        <w:rPr>
          <w:rFonts w:hint="eastAsia" w:ascii="宋体" w:hAnsi="宋体" w:eastAsia="宋体" w:cs="宋体"/>
          <w:b w:val="0"/>
          <w:bCs w:val="0"/>
          <w:sz w:val="24"/>
          <w:szCs w:val="24"/>
          <w:highlight w:val="none"/>
          <w:lang w:val="en-US" w:eastAsia="zh-CN"/>
        </w:rPr>
      </w:pPr>
    </w:p>
    <w:p w14:paraId="47589783">
      <w:pPr>
        <w:rPr>
          <w:rFonts w:hint="eastAsia" w:ascii="宋体" w:hAnsi="宋体" w:eastAsia="宋体" w:cs="宋体"/>
          <w:b w:val="0"/>
          <w:bCs w:val="0"/>
          <w:sz w:val="24"/>
          <w:szCs w:val="24"/>
          <w:highlight w:val="none"/>
          <w:lang w:val="en-US" w:eastAsia="zh-CN"/>
        </w:rPr>
      </w:pPr>
      <w:r>
        <w:rPr>
          <w:rFonts w:hint="eastAsia" w:ascii="宋体" w:hAnsi="宋体" w:cs="宋体"/>
          <w:b w:val="0"/>
          <w:bCs w:val="0"/>
          <w:color w:val="auto"/>
          <w:sz w:val="24"/>
          <w:szCs w:val="24"/>
          <w:highlight w:val="none"/>
          <w:lang w:val="en-US" w:eastAsia="zh-CN"/>
        </w:rPr>
        <w:t>定价小组</w:t>
      </w:r>
      <w:r>
        <w:rPr>
          <w:rFonts w:hint="eastAsia" w:ascii="宋体" w:hAnsi="宋体" w:eastAsia="宋体" w:cs="宋体"/>
          <w:b w:val="0"/>
          <w:bCs/>
          <w:sz w:val="24"/>
          <w:szCs w:val="24"/>
          <w:highlight w:val="none"/>
          <w:lang w:val="en-US" w:eastAsia="zh-CN"/>
        </w:rPr>
        <w:t>全体成员签名</w:t>
      </w:r>
      <w:r>
        <w:rPr>
          <w:rFonts w:hint="eastAsia" w:ascii="宋体" w:hAnsi="宋体" w:eastAsia="宋体" w:cs="宋体"/>
          <w:b w:val="0"/>
          <w:bCs w:val="0"/>
          <w:sz w:val="24"/>
          <w:szCs w:val="24"/>
          <w:highlight w:val="none"/>
          <w:lang w:val="en-US" w:eastAsia="zh-CN"/>
        </w:rPr>
        <w:t>：                                   评审日期：</w:t>
      </w:r>
    </w:p>
    <w:p w14:paraId="1A10348C">
      <w:pPr>
        <w:rPr>
          <w:rFonts w:hint="eastAsia" w:ascii="宋体" w:hAnsi="宋体" w:eastAsia="宋体" w:cs="宋体"/>
          <w:b w:val="0"/>
          <w:bCs w:val="0"/>
          <w:sz w:val="24"/>
          <w:szCs w:val="24"/>
          <w:highlight w:val="none"/>
          <w:lang w:val="en-US" w:eastAsia="zh-CN"/>
        </w:rPr>
      </w:pPr>
    </w:p>
    <w:p w14:paraId="5F857D15">
      <w:pPr>
        <w:rPr>
          <w:rFonts w:hint="eastAsia" w:ascii="宋体" w:hAnsi="宋体" w:eastAsia="宋体" w:cs="宋体"/>
          <w:b w:val="0"/>
          <w:bCs w:val="0"/>
          <w:sz w:val="24"/>
          <w:szCs w:val="24"/>
          <w:highlight w:val="none"/>
          <w:lang w:val="en-US" w:eastAsia="zh-CN"/>
        </w:rPr>
      </w:pPr>
    </w:p>
    <w:p w14:paraId="215AA1EF">
      <w:pPr>
        <w:rPr>
          <w:rFonts w:hint="eastAsia" w:ascii="宋体" w:hAnsi="宋体" w:eastAsia="宋体" w:cs="宋体"/>
          <w:b w:val="0"/>
          <w:bCs w:val="0"/>
          <w:sz w:val="24"/>
          <w:szCs w:val="24"/>
          <w:highlight w:val="none"/>
          <w:lang w:val="en-US" w:eastAsia="zh-CN"/>
        </w:rPr>
      </w:pPr>
    </w:p>
    <w:p w14:paraId="22CE4280">
      <w:pPr>
        <w:rPr>
          <w:rFonts w:hint="eastAsia" w:ascii="宋体" w:hAnsi="宋体" w:eastAsia="宋体" w:cs="宋体"/>
          <w:b w:val="0"/>
          <w:bCs w:val="0"/>
          <w:sz w:val="24"/>
          <w:szCs w:val="24"/>
          <w:highlight w:val="none"/>
          <w:lang w:val="en-US" w:eastAsia="zh-CN"/>
        </w:rPr>
      </w:pPr>
    </w:p>
    <w:p w14:paraId="3A6FC6E6">
      <w:pPr>
        <w:rPr>
          <w:rFonts w:hint="eastAsia" w:ascii="宋体" w:hAnsi="宋体" w:eastAsia="宋体" w:cs="宋体"/>
          <w:b w:val="0"/>
          <w:bCs w:val="0"/>
          <w:sz w:val="24"/>
          <w:szCs w:val="24"/>
          <w:highlight w:val="none"/>
          <w:lang w:val="en-US" w:eastAsia="zh-CN"/>
        </w:rPr>
      </w:pPr>
    </w:p>
    <w:p w14:paraId="6A29F37D">
      <w:pPr>
        <w:rPr>
          <w:rFonts w:hint="eastAsia" w:ascii="宋体" w:hAnsi="宋体" w:eastAsia="宋体" w:cs="宋体"/>
          <w:b w:val="0"/>
          <w:bCs w:val="0"/>
          <w:sz w:val="24"/>
          <w:szCs w:val="24"/>
          <w:highlight w:val="none"/>
          <w:lang w:val="en-US" w:eastAsia="zh-CN"/>
        </w:rPr>
      </w:pPr>
    </w:p>
    <w:p w14:paraId="75277C43">
      <w:pPr>
        <w:rPr>
          <w:rFonts w:hint="eastAsia" w:ascii="宋体" w:hAnsi="宋体" w:eastAsia="宋体" w:cs="宋体"/>
          <w:b w:val="0"/>
          <w:bCs w:val="0"/>
          <w:sz w:val="24"/>
          <w:szCs w:val="24"/>
          <w:highlight w:val="none"/>
          <w:lang w:val="en-US" w:eastAsia="zh-CN"/>
        </w:rPr>
      </w:pPr>
    </w:p>
    <w:p w14:paraId="405D7619">
      <w:pPr>
        <w:rPr>
          <w:rFonts w:hint="eastAsia" w:ascii="宋体" w:hAnsi="宋体" w:eastAsia="宋体" w:cs="宋体"/>
          <w:b w:val="0"/>
          <w:bCs w:val="0"/>
          <w:sz w:val="24"/>
          <w:szCs w:val="24"/>
          <w:highlight w:val="none"/>
          <w:lang w:val="en-US" w:eastAsia="zh-CN"/>
        </w:rPr>
      </w:pPr>
    </w:p>
    <w:p w14:paraId="5BD0B8F5">
      <w:pPr>
        <w:rPr>
          <w:rFonts w:hint="eastAsia" w:ascii="宋体" w:hAnsi="宋体" w:eastAsia="宋体" w:cs="宋体"/>
          <w:b w:val="0"/>
          <w:bCs w:val="0"/>
          <w:sz w:val="24"/>
          <w:szCs w:val="24"/>
          <w:highlight w:val="none"/>
          <w:lang w:val="en-US" w:eastAsia="zh-CN"/>
        </w:rPr>
      </w:pPr>
    </w:p>
    <w:p w14:paraId="7A974F5F">
      <w:pPr>
        <w:rPr>
          <w:rFonts w:hint="eastAsia" w:ascii="宋体" w:hAnsi="宋体" w:eastAsia="宋体" w:cs="宋体"/>
          <w:b w:val="0"/>
          <w:bCs w:val="0"/>
          <w:sz w:val="24"/>
          <w:szCs w:val="24"/>
          <w:highlight w:val="none"/>
          <w:lang w:val="en-US" w:eastAsia="zh-CN"/>
        </w:rPr>
      </w:pPr>
    </w:p>
    <w:p w14:paraId="4730F69B">
      <w:pPr>
        <w:rPr>
          <w:rFonts w:hint="eastAsia" w:ascii="宋体" w:hAnsi="宋体" w:eastAsia="宋体" w:cs="宋体"/>
          <w:b w:val="0"/>
          <w:bCs w:val="0"/>
          <w:sz w:val="24"/>
          <w:szCs w:val="24"/>
          <w:highlight w:val="none"/>
          <w:lang w:val="en-US" w:eastAsia="zh-CN"/>
        </w:rPr>
      </w:pPr>
    </w:p>
    <w:p w14:paraId="1D876776">
      <w:pPr>
        <w:rPr>
          <w:rFonts w:hint="eastAsia" w:ascii="宋体" w:hAnsi="宋体" w:eastAsia="宋体" w:cs="宋体"/>
          <w:b w:val="0"/>
          <w:bCs w:val="0"/>
          <w:sz w:val="24"/>
          <w:szCs w:val="24"/>
          <w:highlight w:val="none"/>
          <w:lang w:val="en-US" w:eastAsia="zh-CN"/>
        </w:rPr>
      </w:pPr>
    </w:p>
    <w:p w14:paraId="584C63F7">
      <w:pPr>
        <w:rPr>
          <w:rFonts w:hint="eastAsia" w:ascii="宋体" w:hAnsi="宋体" w:eastAsia="宋体" w:cs="宋体"/>
          <w:b w:val="0"/>
          <w:bCs w:val="0"/>
          <w:sz w:val="24"/>
          <w:szCs w:val="24"/>
          <w:highlight w:val="none"/>
          <w:lang w:val="en-US" w:eastAsia="zh-CN"/>
        </w:rPr>
      </w:pPr>
    </w:p>
    <w:p w14:paraId="51397384">
      <w:pPr>
        <w:rPr>
          <w:rFonts w:hint="eastAsia" w:ascii="宋体" w:hAnsi="宋体" w:eastAsia="宋体" w:cs="宋体"/>
          <w:b w:val="0"/>
          <w:bCs w:val="0"/>
          <w:sz w:val="24"/>
          <w:szCs w:val="24"/>
          <w:highlight w:val="none"/>
          <w:lang w:val="en-US" w:eastAsia="zh-CN"/>
        </w:rPr>
      </w:pPr>
    </w:p>
    <w:p w14:paraId="03860D2E">
      <w:pPr>
        <w:rPr>
          <w:rFonts w:hint="eastAsia" w:ascii="宋体" w:hAnsi="宋体" w:eastAsia="宋体" w:cs="宋体"/>
          <w:b w:val="0"/>
          <w:bCs w:val="0"/>
          <w:sz w:val="24"/>
          <w:szCs w:val="24"/>
          <w:highlight w:val="none"/>
          <w:lang w:val="en-US" w:eastAsia="zh-CN"/>
        </w:rPr>
      </w:pPr>
    </w:p>
    <w:p w14:paraId="43B0976F">
      <w:pPr>
        <w:rPr>
          <w:rFonts w:hint="eastAsia" w:ascii="宋体" w:hAnsi="宋体" w:eastAsia="宋体" w:cs="宋体"/>
          <w:b w:val="0"/>
          <w:bCs w:val="0"/>
          <w:sz w:val="24"/>
          <w:szCs w:val="24"/>
          <w:highlight w:val="none"/>
          <w:lang w:val="en-US" w:eastAsia="zh-CN"/>
        </w:rPr>
      </w:pPr>
    </w:p>
    <w:p w14:paraId="0BCB9117">
      <w:pPr>
        <w:rPr>
          <w:rFonts w:hint="eastAsia" w:ascii="宋体" w:hAnsi="宋体" w:eastAsia="宋体" w:cs="宋体"/>
          <w:b w:val="0"/>
          <w:bCs w:val="0"/>
          <w:sz w:val="24"/>
          <w:szCs w:val="24"/>
          <w:highlight w:val="none"/>
          <w:lang w:val="en-US" w:eastAsia="zh-CN"/>
        </w:rPr>
      </w:pPr>
    </w:p>
    <w:p w14:paraId="712FAD35">
      <w:pPr>
        <w:rPr>
          <w:rFonts w:hint="eastAsia" w:ascii="宋体" w:hAnsi="宋体" w:eastAsia="宋体" w:cs="宋体"/>
          <w:b w:val="0"/>
          <w:bCs w:val="0"/>
          <w:sz w:val="24"/>
          <w:szCs w:val="24"/>
          <w:highlight w:val="none"/>
          <w:lang w:val="en-US" w:eastAsia="zh-CN"/>
        </w:rPr>
      </w:pPr>
    </w:p>
    <w:p w14:paraId="54B2964C">
      <w:pPr>
        <w:rPr>
          <w:rFonts w:hint="eastAsia" w:ascii="宋体" w:hAnsi="宋体" w:eastAsia="宋体" w:cs="宋体"/>
          <w:b w:val="0"/>
          <w:bCs w:val="0"/>
          <w:sz w:val="24"/>
          <w:szCs w:val="24"/>
          <w:highlight w:val="none"/>
          <w:lang w:val="en-US" w:eastAsia="zh-CN"/>
        </w:rPr>
      </w:pPr>
    </w:p>
    <w:p w14:paraId="32732DB9">
      <w:pPr>
        <w:rPr>
          <w:rFonts w:hint="eastAsia" w:ascii="宋体" w:hAnsi="宋体" w:eastAsia="宋体" w:cs="宋体"/>
          <w:b w:val="0"/>
          <w:bCs w:val="0"/>
          <w:sz w:val="24"/>
          <w:szCs w:val="24"/>
          <w:highlight w:val="none"/>
          <w:lang w:val="en-US" w:eastAsia="zh-CN"/>
        </w:rPr>
      </w:pPr>
    </w:p>
    <w:p w14:paraId="154A6BCE">
      <w:pPr>
        <w:rPr>
          <w:rFonts w:hint="eastAsia" w:ascii="宋体" w:hAnsi="宋体" w:eastAsia="宋体" w:cs="宋体"/>
          <w:b w:val="0"/>
          <w:bCs w:val="0"/>
          <w:sz w:val="24"/>
          <w:szCs w:val="24"/>
          <w:highlight w:val="none"/>
          <w:lang w:val="en-US" w:eastAsia="zh-CN"/>
        </w:rPr>
      </w:pPr>
    </w:p>
    <w:p w14:paraId="3E9EEEC9">
      <w:pPr>
        <w:rPr>
          <w:rFonts w:hint="eastAsia" w:ascii="宋体" w:hAnsi="宋体" w:eastAsia="宋体" w:cs="宋体"/>
          <w:b w:val="0"/>
          <w:bCs w:val="0"/>
          <w:sz w:val="24"/>
          <w:szCs w:val="24"/>
          <w:highlight w:val="none"/>
          <w:lang w:val="en-US" w:eastAsia="zh-CN"/>
        </w:rPr>
      </w:pPr>
    </w:p>
    <w:p w14:paraId="0B58561E">
      <w:pPr>
        <w:rPr>
          <w:rFonts w:hint="eastAsia" w:ascii="宋体" w:hAnsi="宋体" w:eastAsia="宋体" w:cs="宋体"/>
          <w:b w:val="0"/>
          <w:bCs w:val="0"/>
          <w:sz w:val="24"/>
          <w:szCs w:val="24"/>
          <w:highlight w:val="none"/>
          <w:lang w:val="en-US" w:eastAsia="zh-CN"/>
        </w:rPr>
      </w:pPr>
    </w:p>
    <w:p w14:paraId="3F67671A">
      <w:pPr>
        <w:rPr>
          <w:rFonts w:hint="eastAsia" w:ascii="宋体" w:hAnsi="宋体" w:eastAsia="宋体" w:cs="宋体"/>
          <w:b w:val="0"/>
          <w:bCs w:val="0"/>
          <w:sz w:val="24"/>
          <w:szCs w:val="24"/>
          <w:highlight w:val="none"/>
          <w:lang w:val="en-US" w:eastAsia="zh-CN"/>
        </w:rPr>
      </w:pPr>
    </w:p>
    <w:p w14:paraId="455F83B5">
      <w:pPr>
        <w:rPr>
          <w:rFonts w:hint="eastAsia" w:ascii="宋体" w:hAnsi="宋体" w:eastAsia="宋体" w:cs="宋体"/>
          <w:b w:val="0"/>
          <w:bCs w:val="0"/>
          <w:sz w:val="24"/>
          <w:szCs w:val="24"/>
          <w:highlight w:val="none"/>
          <w:lang w:val="en-US" w:eastAsia="zh-CN"/>
        </w:rPr>
      </w:pPr>
    </w:p>
    <w:p w14:paraId="0550FF1B">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5E8C02D">
      <w:pPr>
        <w:pStyle w:val="3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lang w:val="en-US" w:eastAsia="zh-CN"/>
        </w:rPr>
      </w:pPr>
    </w:p>
    <w:p w14:paraId="4CA94905">
      <w:pPr>
        <w:pStyle w:val="17"/>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color w:val="auto"/>
          <w:kern w:val="28"/>
          <w:sz w:val="44"/>
          <w:szCs w:val="44"/>
          <w:highlight w:val="none"/>
          <w:lang w:val="en-US" w:eastAsia="zh-CN"/>
        </w:rPr>
      </w:pPr>
      <w:r>
        <w:rPr>
          <w:rFonts w:hint="eastAsia" w:ascii="宋体" w:hAnsi="宋体" w:eastAsia="宋体" w:cs="宋体"/>
          <w:b/>
          <w:bCs/>
          <w:sz w:val="44"/>
          <w:szCs w:val="44"/>
          <w:highlight w:val="none"/>
        </w:rPr>
        <w:t>第</w:t>
      </w:r>
      <w:r>
        <w:rPr>
          <w:rFonts w:hint="eastAsia" w:ascii="宋体" w:hAnsi="宋体" w:eastAsia="宋体" w:cs="宋体"/>
          <w:b/>
          <w:bCs/>
          <w:sz w:val="44"/>
          <w:szCs w:val="44"/>
          <w:highlight w:val="none"/>
          <w:lang w:val="en-US" w:eastAsia="zh-CN"/>
        </w:rPr>
        <w:t>四</w:t>
      </w:r>
      <w:r>
        <w:rPr>
          <w:rFonts w:hint="eastAsia" w:ascii="宋体" w:hAnsi="宋体" w:eastAsia="宋体" w:cs="宋体"/>
          <w:b/>
          <w:bCs/>
          <w:sz w:val="44"/>
          <w:szCs w:val="44"/>
          <w:highlight w:val="none"/>
        </w:rPr>
        <w:t>部分</w:t>
      </w:r>
      <w:r>
        <w:rPr>
          <w:rFonts w:hint="eastAsia" w:hAnsi="宋体" w:eastAsia="宋体" w:cs="宋体"/>
          <w:b/>
          <w:bCs/>
          <w:sz w:val="44"/>
          <w:szCs w:val="44"/>
          <w:highlight w:val="none"/>
          <w:lang w:val="en-US" w:eastAsia="zh-CN"/>
        </w:rPr>
        <w:t xml:space="preserve"> </w:t>
      </w:r>
      <w:r>
        <w:rPr>
          <w:rFonts w:hint="eastAsia" w:ascii="宋体" w:hAnsi="宋体" w:eastAsia="宋体" w:cs="宋体"/>
          <w:b/>
          <w:bCs/>
          <w:sz w:val="44"/>
          <w:szCs w:val="44"/>
          <w:highlight w:val="none"/>
        </w:rPr>
        <w:t xml:space="preserve"> </w:t>
      </w:r>
      <w:r>
        <w:rPr>
          <w:rFonts w:hint="eastAsia" w:ascii="宋体" w:hAnsi="宋体" w:eastAsia="宋体" w:cs="宋体"/>
          <w:b/>
          <w:bCs/>
          <w:sz w:val="44"/>
          <w:szCs w:val="44"/>
          <w:highlight w:val="none"/>
          <w:lang w:val="en-US" w:eastAsia="zh-CN"/>
        </w:rPr>
        <w:t>参评文件格式</w:t>
      </w:r>
    </w:p>
    <w:p w14:paraId="651C316B">
      <w:pPr>
        <w:rPr>
          <w:rFonts w:hint="eastAsia" w:eastAsia="宋体"/>
          <w:highlight w:val="none"/>
          <w:lang w:val="en-US" w:eastAsia="zh-CN"/>
        </w:rPr>
      </w:pPr>
    </w:p>
    <w:p w14:paraId="2917C717">
      <w:pPr>
        <w:ind w:firstLine="560"/>
        <w:jc w:val="right"/>
        <w:rPr>
          <w:rFonts w:hint="eastAsia" w:ascii="宋体" w:hAnsi="宋体"/>
          <w:sz w:val="24"/>
          <w:szCs w:val="24"/>
          <w:highlight w:val="none"/>
        </w:rPr>
      </w:pPr>
      <w:bookmarkStart w:id="6" w:name="_Toc259090982"/>
      <w:bookmarkStart w:id="7" w:name="_Toc202251700"/>
      <w:bookmarkStart w:id="8" w:name="_Toc202816996"/>
      <w:bookmarkStart w:id="9" w:name="_Toc20379"/>
      <w:bookmarkStart w:id="10" w:name="_Toc32977098"/>
      <w:bookmarkStart w:id="11" w:name="_Toc202820351"/>
      <w:bookmarkStart w:id="12" w:name="_Toc6727973"/>
      <w:bookmarkStart w:id="13" w:name="_Toc202254105"/>
      <w:bookmarkStart w:id="14" w:name="_Toc202251075"/>
      <w:bookmarkStart w:id="15" w:name="_Toc6397152"/>
      <w:bookmarkStart w:id="16" w:name="_Toc202819878"/>
      <w:bookmarkStart w:id="17" w:name="_Toc276645579"/>
      <w:bookmarkStart w:id="18" w:name="_Toc449531300"/>
      <w:bookmarkStart w:id="19" w:name="_Toc202252034"/>
    </w:p>
    <w:p w14:paraId="2E5C22A9">
      <w:pPr>
        <w:pStyle w:val="5"/>
        <w:spacing w:before="120" w:after="120"/>
        <w:rPr>
          <w:rFonts w:hint="eastAsia" w:ascii="宋体" w:hAnsi="宋体"/>
          <w:sz w:val="24"/>
          <w:szCs w:val="24"/>
          <w:highlight w:val="none"/>
        </w:rPr>
      </w:pPr>
    </w:p>
    <w:p w14:paraId="1E5DC375">
      <w:pPr>
        <w:pStyle w:val="13"/>
        <w:spacing w:before="15"/>
        <w:ind w:firstLine="261"/>
        <w:rPr>
          <w:rFonts w:hint="eastAsia"/>
          <w:b/>
          <w:sz w:val="24"/>
          <w:highlight w:val="none"/>
        </w:rPr>
      </w:pPr>
    </w:p>
    <w:p w14:paraId="4A628879">
      <w:pPr>
        <w:ind w:firstLine="964"/>
        <w:jc w:val="center"/>
        <w:rPr>
          <w:rFonts w:hint="eastAsia" w:ascii="宋体" w:hAnsi="宋体"/>
          <w:b/>
          <w:bCs/>
          <w:sz w:val="24"/>
          <w:szCs w:val="24"/>
          <w:highlight w:val="none"/>
        </w:rPr>
      </w:pPr>
      <w:r>
        <w:rPr>
          <w:rFonts w:hint="eastAsia" w:ascii="宋体" w:hAnsi="宋体"/>
          <w:b/>
          <w:bCs/>
          <w:sz w:val="84"/>
          <w:szCs w:val="84"/>
          <w:highlight w:val="none"/>
          <w:lang w:val="en-US" w:eastAsia="zh-CN"/>
        </w:rPr>
        <w:t>参评</w:t>
      </w:r>
      <w:r>
        <w:rPr>
          <w:rFonts w:hint="eastAsia" w:ascii="宋体" w:hAnsi="宋体"/>
          <w:b/>
          <w:bCs/>
          <w:sz w:val="84"/>
          <w:szCs w:val="84"/>
          <w:highlight w:val="none"/>
        </w:rPr>
        <w:t>文件</w:t>
      </w:r>
    </w:p>
    <w:p w14:paraId="2A391E5D">
      <w:pPr>
        <w:pStyle w:val="13"/>
        <w:spacing w:before="10"/>
        <w:rPr>
          <w:rFonts w:hint="eastAsia"/>
          <w:b/>
          <w:sz w:val="24"/>
          <w:highlight w:val="none"/>
        </w:rPr>
      </w:pPr>
    </w:p>
    <w:p w14:paraId="0BC4C89E">
      <w:pPr>
        <w:autoSpaceDE w:val="0"/>
        <w:autoSpaceDN w:val="0"/>
        <w:spacing w:before="1" w:line="480" w:lineRule="auto"/>
        <w:ind w:firstLine="723"/>
        <w:rPr>
          <w:rFonts w:hint="eastAsia" w:ascii="宋体" w:hAnsi="宋体"/>
          <w:b/>
          <w:bCs/>
          <w:sz w:val="32"/>
          <w:szCs w:val="32"/>
          <w:highlight w:val="none"/>
        </w:rPr>
      </w:pPr>
    </w:p>
    <w:p w14:paraId="256E3186">
      <w:pPr>
        <w:autoSpaceDE w:val="0"/>
        <w:autoSpaceDN w:val="0"/>
        <w:spacing w:before="1" w:line="480" w:lineRule="auto"/>
        <w:ind w:firstLine="723"/>
        <w:rPr>
          <w:rFonts w:hint="eastAsia" w:ascii="宋体" w:hAnsi="宋体"/>
          <w:b/>
          <w:bCs/>
          <w:sz w:val="24"/>
          <w:szCs w:val="24"/>
          <w:highlight w:val="none"/>
        </w:rPr>
      </w:pPr>
    </w:p>
    <w:p w14:paraId="2BC8A2B0">
      <w:pPr>
        <w:pStyle w:val="13"/>
        <w:rPr>
          <w:rFonts w:hint="eastAsia"/>
          <w:sz w:val="24"/>
          <w:highlight w:val="none"/>
        </w:rPr>
      </w:pPr>
    </w:p>
    <w:p w14:paraId="3B944F2A">
      <w:pPr>
        <w:pStyle w:val="13"/>
        <w:rPr>
          <w:rFonts w:hint="eastAsia"/>
          <w:sz w:val="24"/>
          <w:highlight w:val="none"/>
        </w:rPr>
      </w:pPr>
    </w:p>
    <w:p w14:paraId="4AA2F409">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left="1200" w:right="0" w:hanging="1200" w:hangingChars="500"/>
        <w:jc w:val="both"/>
        <w:textAlignment w:val="auto"/>
        <w:rPr>
          <w:rFonts w:hint="eastAsia"/>
          <w:sz w:val="24"/>
          <w:szCs w:val="24"/>
          <w:highlight w:val="none"/>
          <w:u w:val="thick"/>
          <w:lang w:val="en-US" w:eastAsia="zh-CN"/>
        </w:rPr>
      </w:pPr>
      <w:r>
        <w:rPr>
          <w:rFonts w:hint="eastAsia"/>
          <w:sz w:val="24"/>
          <w:szCs w:val="24"/>
          <w:highlight w:val="none"/>
          <w:lang w:val="en-US" w:eastAsia="zh-CN"/>
        </w:rPr>
        <w:t>项目名称</w:t>
      </w:r>
      <w:r>
        <w:rPr>
          <w:rFonts w:hint="eastAsia"/>
          <w:sz w:val="24"/>
          <w:szCs w:val="24"/>
          <w:highlight w:val="none"/>
        </w:rPr>
        <w:t>：</w:t>
      </w:r>
      <w:r>
        <w:rPr>
          <w:rFonts w:hint="eastAsia"/>
          <w:sz w:val="24"/>
          <w:szCs w:val="24"/>
          <w:highlight w:val="none"/>
          <w:u w:val="thick"/>
        </w:rPr>
        <w:t xml:space="preserve"> </w:t>
      </w:r>
      <w:r>
        <w:rPr>
          <w:rFonts w:hint="eastAsia"/>
          <w:sz w:val="24"/>
          <w:szCs w:val="24"/>
          <w:highlight w:val="none"/>
          <w:u w:val="thick"/>
          <w:lang w:val="en-US" w:eastAsia="zh-CN"/>
        </w:rPr>
        <w:t>中山市公共交通运输集团有限公司城东汽车修配厂城东车间大型烤漆房搬迁服务项目</w:t>
      </w:r>
    </w:p>
    <w:p w14:paraId="2EA565CA">
      <w:pPr>
        <w:pStyle w:val="53"/>
        <w:keepNext w:val="0"/>
        <w:keepLines w:val="0"/>
        <w:pageBreakBefore w:val="0"/>
        <w:widowControl w:val="0"/>
        <w:tabs>
          <w:tab w:val="left" w:pos="7573"/>
        </w:tabs>
        <w:kinsoku/>
        <w:wordWrap/>
        <w:overflowPunct/>
        <w:topLinePunct w:val="0"/>
        <w:autoSpaceDE/>
        <w:autoSpaceDN/>
        <w:bidi w:val="0"/>
        <w:adjustRightInd/>
        <w:snapToGrid/>
        <w:spacing w:line="480" w:lineRule="auto"/>
        <w:ind w:right="0"/>
        <w:jc w:val="both"/>
        <w:textAlignment w:val="auto"/>
        <w:rPr>
          <w:rFonts w:hint="eastAsia"/>
          <w:sz w:val="24"/>
          <w:szCs w:val="24"/>
          <w:highlight w:val="none"/>
          <w:lang w:val="en-US"/>
        </w:rPr>
      </w:pPr>
      <w:r>
        <w:rPr>
          <w:rFonts w:hint="eastAsia"/>
          <w:spacing w:val="-1"/>
          <w:sz w:val="24"/>
          <w:szCs w:val="24"/>
          <w:highlight w:val="none"/>
          <w:lang w:val="en-US" w:eastAsia="zh-CN"/>
        </w:rPr>
        <w:t>服务</w:t>
      </w:r>
      <w:r>
        <w:rPr>
          <w:rFonts w:hint="eastAsia"/>
          <w:sz w:val="24"/>
          <w:szCs w:val="24"/>
          <w:highlight w:val="none"/>
        </w:rPr>
        <w:t>商全称（公章）：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37B106F">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rPr>
      </w:pPr>
      <w:r>
        <w:rPr>
          <w:rFonts w:hint="eastAsia"/>
          <w:sz w:val="24"/>
          <w:szCs w:val="24"/>
          <w:highlight w:val="none"/>
        </w:rPr>
        <w:t>法定代表人（</w:t>
      </w:r>
      <w:r>
        <w:rPr>
          <w:rFonts w:hint="eastAsia"/>
          <w:sz w:val="24"/>
          <w:szCs w:val="24"/>
          <w:highlight w:val="none"/>
          <w:lang w:val="en-US"/>
        </w:rPr>
        <w:t>负责人</w:t>
      </w:r>
      <w:r>
        <w:rPr>
          <w:rFonts w:hint="eastAsia"/>
          <w:sz w:val="24"/>
          <w:szCs w:val="24"/>
          <w:highlight w:val="none"/>
        </w:rPr>
        <w:t>）或被授权</w:t>
      </w:r>
      <w:r>
        <w:rPr>
          <w:rFonts w:hint="eastAsia"/>
          <w:sz w:val="24"/>
          <w:szCs w:val="24"/>
          <w:highlight w:val="none"/>
          <w:lang w:val="en-US"/>
        </w:rPr>
        <w:t>代表</w:t>
      </w:r>
      <w:r>
        <w:rPr>
          <w:rFonts w:hint="eastAsia"/>
          <w:sz w:val="24"/>
          <w:szCs w:val="24"/>
          <w:highlight w:val="none"/>
        </w:rPr>
        <w:t>人（签字或盖章）：</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0E7F4F50">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sz w:val="24"/>
          <w:szCs w:val="24"/>
          <w:highlight w:val="none"/>
          <w:u w:val="thick"/>
          <w:lang w:val="en-US"/>
        </w:rPr>
      </w:pPr>
      <w:r>
        <w:rPr>
          <w:rFonts w:hint="eastAsia"/>
          <w:sz w:val="24"/>
          <w:szCs w:val="24"/>
          <w:highlight w:val="none"/>
          <w:lang w:val="en-US" w:eastAsia="zh-CN"/>
        </w:rPr>
        <w:t>服务</w:t>
      </w:r>
      <w:r>
        <w:rPr>
          <w:rFonts w:hint="eastAsia"/>
          <w:sz w:val="24"/>
          <w:szCs w:val="24"/>
          <w:highlight w:val="none"/>
        </w:rPr>
        <w:t>商地址：</w:t>
      </w:r>
      <w:r>
        <w:rPr>
          <w:rFonts w:hint="eastAsia"/>
          <w:sz w:val="24"/>
          <w:szCs w:val="24"/>
          <w:highlight w:val="none"/>
          <w:u w:val="thick"/>
        </w:rPr>
        <w:t xml:space="preserve"> </w:t>
      </w:r>
      <w:r>
        <w:rPr>
          <w:rFonts w:hint="eastAsia"/>
          <w:sz w:val="24"/>
          <w:szCs w:val="24"/>
          <w:highlight w:val="none"/>
          <w:u w:val="thick"/>
        </w:rPr>
        <w:tab/>
      </w:r>
      <w:r>
        <w:rPr>
          <w:rFonts w:hint="eastAsia"/>
          <w:sz w:val="24"/>
          <w:szCs w:val="24"/>
          <w:highlight w:val="none"/>
          <w:u w:val="thick"/>
          <w:lang w:val="en-US"/>
        </w:rPr>
        <w:t xml:space="preserve">            </w:t>
      </w:r>
    </w:p>
    <w:p w14:paraId="2516A181">
      <w:pPr>
        <w:pStyle w:val="53"/>
        <w:keepNext w:val="0"/>
        <w:keepLines w:val="0"/>
        <w:pageBreakBefore w:val="0"/>
        <w:widowControl w:val="0"/>
        <w:tabs>
          <w:tab w:val="left" w:pos="6947"/>
          <w:tab w:val="left" w:pos="9625"/>
        </w:tabs>
        <w:kinsoku/>
        <w:wordWrap/>
        <w:overflowPunct/>
        <w:topLinePunct w:val="0"/>
        <w:autoSpaceDE/>
        <w:autoSpaceDN/>
        <w:bidi w:val="0"/>
        <w:adjustRightInd/>
        <w:snapToGrid/>
        <w:spacing w:line="480" w:lineRule="auto"/>
        <w:ind w:leftChars="0" w:right="0" w:firstLine="0" w:firstLineChars="0"/>
        <w:jc w:val="both"/>
        <w:textAlignment w:val="auto"/>
        <w:rPr>
          <w:rFonts w:hint="eastAsia" w:ascii="宋体" w:hAnsi="宋体" w:cs="宋体"/>
          <w:sz w:val="24"/>
          <w:szCs w:val="24"/>
          <w:highlight w:val="none"/>
          <w:u w:val="single"/>
        </w:rPr>
      </w:pPr>
      <w:r>
        <w:rPr>
          <w:rFonts w:hint="eastAsia" w:ascii="宋体" w:hAnsi="宋体" w:cs="宋体"/>
          <w:sz w:val="24"/>
          <w:szCs w:val="24"/>
          <w:highlight w:val="none"/>
        </w:rPr>
        <w:t>采购联系人：</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rPr>
        <w:t>电 话：</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lang w:val="en-US" w:eastAsia="zh-CN"/>
        </w:rPr>
        <w:t>邮箱</w:t>
      </w:r>
      <w:r>
        <w:rPr>
          <w:rFonts w:hint="eastAsia" w:ascii="宋体" w:hAnsi="宋体" w:cs="宋体"/>
          <w:sz w:val="24"/>
          <w:szCs w:val="24"/>
          <w:highlight w:val="none"/>
        </w:rPr>
        <w:t>：</w:t>
      </w:r>
      <w:r>
        <w:rPr>
          <w:rFonts w:hint="eastAsia" w:ascii="宋体" w:hAnsi="宋体" w:cs="宋体"/>
          <w:sz w:val="24"/>
          <w:szCs w:val="24"/>
          <w:highlight w:val="none"/>
          <w:u w:val="thick"/>
          <w:lang w:val="en-US"/>
        </w:rPr>
        <w:t xml:space="preserve">  </w:t>
      </w:r>
      <w:r>
        <w:rPr>
          <w:rFonts w:hint="eastAsia" w:ascii="宋体" w:hAnsi="宋体" w:cs="宋体"/>
          <w:sz w:val="24"/>
          <w:szCs w:val="24"/>
          <w:highlight w:val="none"/>
          <w:u w:val="thick"/>
        </w:rPr>
        <w:t xml:space="preserve"> </w:t>
      </w:r>
      <w:r>
        <w:rPr>
          <w:rFonts w:hint="eastAsia" w:ascii="宋体" w:hAnsi="宋体" w:cs="宋体"/>
          <w:sz w:val="24"/>
          <w:szCs w:val="24"/>
          <w:highlight w:val="none"/>
          <w:u w:val="thick"/>
          <w:lang w:val="en-US"/>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348916D7">
      <w:pPr>
        <w:spacing w:before="24" w:beforeLines="10" w:after="24" w:afterLines="10" w:line="360" w:lineRule="auto"/>
        <w:rPr>
          <w:rFonts w:hint="eastAsia" w:ascii="宋体" w:hAnsi="宋体"/>
          <w:color w:val="000000"/>
          <w:sz w:val="24"/>
          <w:szCs w:val="24"/>
          <w:highlight w:val="none"/>
        </w:rPr>
      </w:pPr>
      <w:r>
        <w:rPr>
          <w:rFonts w:hint="eastAsia" w:ascii="宋体" w:hAnsi="宋体"/>
          <w:color w:val="000000"/>
          <w:sz w:val="24"/>
          <w:szCs w:val="24"/>
          <w:highlight w:val="none"/>
        </w:rPr>
        <w:tab/>
      </w:r>
      <w:r>
        <w:rPr>
          <w:rFonts w:hint="eastAsia" w:ascii="宋体" w:hAnsi="宋体"/>
          <w:color w:val="000000"/>
          <w:sz w:val="24"/>
          <w:szCs w:val="24"/>
          <w:highlight w:val="none"/>
        </w:rPr>
        <w:tab/>
      </w:r>
    </w:p>
    <w:p w14:paraId="0AA1AA66">
      <w:pPr>
        <w:pStyle w:val="76"/>
        <w:ind w:firstLine="482"/>
        <w:rPr>
          <w:rFonts w:hint="eastAsia" w:ascii="宋体" w:hAnsi="宋体" w:cs="宋体"/>
          <w:b/>
          <w:bCs/>
          <w:sz w:val="24"/>
          <w:szCs w:val="24"/>
          <w:highlight w:val="none"/>
        </w:rPr>
      </w:pPr>
    </w:p>
    <w:p w14:paraId="67F4D343">
      <w:pPr>
        <w:pStyle w:val="76"/>
        <w:ind w:firstLine="482"/>
        <w:rPr>
          <w:rFonts w:hint="eastAsia" w:ascii="宋体" w:hAnsi="宋体" w:cs="宋体"/>
          <w:b/>
          <w:bCs/>
          <w:sz w:val="24"/>
          <w:szCs w:val="24"/>
          <w:highlight w:val="none"/>
        </w:rPr>
      </w:pPr>
    </w:p>
    <w:p w14:paraId="20D9DDDB">
      <w:pPr>
        <w:pStyle w:val="76"/>
        <w:ind w:firstLine="482"/>
        <w:rPr>
          <w:rFonts w:hint="eastAsia" w:ascii="宋体" w:hAnsi="宋体" w:cs="宋体"/>
          <w:b/>
          <w:bCs/>
          <w:sz w:val="24"/>
          <w:szCs w:val="24"/>
          <w:highlight w:val="none"/>
        </w:rPr>
      </w:pPr>
    </w:p>
    <w:p w14:paraId="632794D4">
      <w:pPr>
        <w:pStyle w:val="76"/>
        <w:ind w:firstLine="482"/>
        <w:rPr>
          <w:rFonts w:hint="eastAsia" w:ascii="宋体" w:hAnsi="宋体" w:cs="宋体"/>
          <w:b/>
          <w:bCs/>
          <w:sz w:val="24"/>
          <w:szCs w:val="24"/>
          <w:highlight w:val="none"/>
        </w:rPr>
      </w:pPr>
    </w:p>
    <w:p w14:paraId="3ACC8CC0">
      <w:pPr>
        <w:pStyle w:val="76"/>
        <w:ind w:firstLine="482"/>
        <w:rPr>
          <w:rFonts w:hint="eastAsia" w:ascii="宋体" w:hAnsi="宋体" w:cs="宋体"/>
          <w:b/>
          <w:bCs/>
          <w:sz w:val="24"/>
          <w:szCs w:val="24"/>
          <w:highlight w:val="none"/>
        </w:rPr>
      </w:pPr>
    </w:p>
    <w:p w14:paraId="3EC3BBC1">
      <w:pPr>
        <w:pStyle w:val="76"/>
        <w:ind w:firstLine="482"/>
        <w:rPr>
          <w:rFonts w:hint="eastAsia" w:ascii="宋体" w:hAnsi="宋体" w:cs="宋体"/>
          <w:b/>
          <w:bCs/>
          <w:sz w:val="24"/>
          <w:szCs w:val="24"/>
          <w:highlight w:val="none"/>
        </w:rPr>
      </w:pPr>
    </w:p>
    <w:p w14:paraId="45ED9E13">
      <w:pPr>
        <w:pStyle w:val="76"/>
        <w:ind w:firstLine="482"/>
        <w:rPr>
          <w:rFonts w:hint="eastAsia" w:ascii="宋体" w:hAnsi="宋体" w:cs="宋体"/>
          <w:b/>
          <w:bCs/>
          <w:sz w:val="24"/>
          <w:szCs w:val="24"/>
          <w:highlight w:val="none"/>
        </w:rPr>
      </w:pPr>
    </w:p>
    <w:p w14:paraId="291ADA86">
      <w:pPr>
        <w:pStyle w:val="76"/>
        <w:ind w:firstLine="482"/>
        <w:rPr>
          <w:rFonts w:hint="eastAsia" w:ascii="宋体" w:hAnsi="宋体" w:cs="宋体"/>
          <w:b/>
          <w:bCs/>
          <w:sz w:val="24"/>
          <w:szCs w:val="24"/>
          <w:highlight w:val="none"/>
        </w:rPr>
      </w:pPr>
    </w:p>
    <w:p w14:paraId="39A13020">
      <w:pPr>
        <w:pStyle w:val="76"/>
        <w:ind w:firstLine="482"/>
        <w:rPr>
          <w:rFonts w:hint="eastAsia" w:ascii="宋体" w:hAnsi="宋体" w:cs="宋体"/>
          <w:b/>
          <w:bCs/>
          <w:sz w:val="24"/>
          <w:szCs w:val="24"/>
          <w:highlight w:val="none"/>
        </w:rPr>
      </w:pPr>
    </w:p>
    <w:p w14:paraId="04C1B126">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7E7DE94A">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14:paraId="0C337ACE">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格式1</w:t>
      </w:r>
      <w:r>
        <w:rPr>
          <w:rFonts w:hint="eastAsia" w:ascii="宋体" w:hAnsi="宋体" w:eastAsia="宋体" w:cs="Times New Roman"/>
          <w:b/>
          <w:bCs/>
          <w:kern w:val="2"/>
          <w:sz w:val="28"/>
          <w:szCs w:val="28"/>
          <w:highlight w:val="none"/>
          <w:lang w:val="en-US" w:eastAsia="zh-CN" w:bidi="ar-SA"/>
        </w:rPr>
        <w:t>承诺函</w:t>
      </w:r>
    </w:p>
    <w:p w14:paraId="118F2664">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14:paraId="41E33443">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14:paraId="74285386">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p>
    <w:p w14:paraId="0912651C">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lang w:val="en-US" w:eastAsia="zh-CN"/>
        </w:rPr>
        <w:t>中山市公共交通运输集团有限公司城东汽车修配厂城东车间大型烤漆房搬迁服务项目</w:t>
      </w:r>
      <w:r>
        <w:rPr>
          <w:rFonts w:hint="eastAsia" w:ascii="宋体" w:hAnsi="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服务商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14:paraId="6FF2B68A">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eastAsia="zh-CN"/>
        </w:rPr>
      </w:pPr>
      <w:r>
        <w:rPr>
          <w:rFonts w:hint="eastAsia" w:ascii="宋体" w:hAnsi="宋体" w:eastAsia="宋体" w:cs="宋体"/>
          <w:bCs/>
          <w:sz w:val="24"/>
          <w:highlight w:val="none"/>
        </w:rPr>
        <w:t>1.同意并接受</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文件中的各项规定，按</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14:paraId="0A2EE8CE">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文件的所有内容，包括修改文件(如有)和所有已收到的参考资料以及有关附件(如有)，并完全明白，不存在任何含糊不清和误解之处，同意放弃对这些文件所提出的异议和质疑的权利。</w:t>
      </w:r>
    </w:p>
    <w:p w14:paraId="6F653424">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p>
    <w:p w14:paraId="2F7E538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文件中提供的一切文件，无论是原件还是复印件均为真实和准确的，绝无任何虚假、伪造和夸大的成份，否则，愿承担相应的后果和法律责任。</w:t>
      </w:r>
    </w:p>
    <w:p w14:paraId="4B50B811">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14:paraId="0E66EECB">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6</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我方与其他参评</w:t>
      </w:r>
      <w:r>
        <w:rPr>
          <w:rFonts w:hint="eastAsia" w:ascii="宋体" w:hAnsi="宋体" w:eastAsia="宋体" w:cs="宋体"/>
          <w:bCs/>
          <w:sz w:val="24"/>
          <w:highlight w:val="none"/>
          <w:lang w:val="en-US" w:eastAsia="zh-CN"/>
        </w:rPr>
        <w:t>服务商间不存在单位负责人为同一人或者存在直接控股、管理关系。</w:t>
      </w:r>
    </w:p>
    <w:p w14:paraId="72A444E7">
      <w:pPr>
        <w:keepNext w:val="0"/>
        <w:keepLines w:val="0"/>
        <w:pageBreakBefore w:val="0"/>
        <w:tabs>
          <w:tab w:val="left" w:pos="900"/>
        </w:tabs>
        <w:kinsoku/>
        <w:wordWrap/>
        <w:overflowPunct/>
        <w:topLinePunct w:val="0"/>
        <w:bidi w:val="0"/>
        <w:spacing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7</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cs="宋体"/>
          <w:bCs/>
          <w:sz w:val="24"/>
          <w:highlight w:val="none"/>
          <w:lang w:val="en-US" w:eastAsia="zh-CN"/>
        </w:rPr>
        <w:t>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w:t>
      </w:r>
      <w:r>
        <w:rPr>
          <w:rFonts w:hint="eastAsia" w:ascii="宋体" w:hAnsi="宋体" w:eastAsia="宋体" w:cs="宋体"/>
          <w:bCs/>
          <w:sz w:val="24"/>
          <w:highlight w:val="none"/>
          <w:lang w:val="en-US" w:eastAsia="zh-CN"/>
        </w:rPr>
        <w:t>。</w:t>
      </w:r>
    </w:p>
    <w:p w14:paraId="6E1BB1D9">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w:t>
      </w:r>
      <w:r>
        <w:rPr>
          <w:rFonts w:hint="eastAsia" w:ascii="宋体" w:hAnsi="宋体" w:cs="宋体"/>
          <w:bCs/>
          <w:sz w:val="24"/>
          <w:highlight w:val="none"/>
          <w:lang w:val="en-US" w:eastAsia="zh-CN"/>
        </w:rPr>
        <w:t>我方承诺</w:t>
      </w:r>
      <w:r>
        <w:rPr>
          <w:rFonts w:hint="eastAsia" w:ascii="宋体" w:hAnsi="宋体" w:cs="宋体"/>
          <w:sz w:val="24"/>
          <w:szCs w:val="24"/>
          <w:highlight w:val="none"/>
          <w:lang w:val="en-US" w:eastAsia="zh-CN"/>
        </w:rPr>
        <w:t>承诺</w:t>
      </w:r>
      <w:r>
        <w:rPr>
          <w:rFonts w:hint="eastAsia" w:ascii="宋体" w:hAnsi="宋体" w:eastAsia="宋体" w:cs="宋体"/>
          <w:sz w:val="24"/>
          <w:szCs w:val="24"/>
          <w:highlight w:val="none"/>
          <w:lang w:val="en-US" w:eastAsia="zh-CN"/>
        </w:rPr>
        <w:t>不得以任何方式转包或分包本项目</w:t>
      </w:r>
    </w:p>
    <w:p w14:paraId="600D3457">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14:paraId="34FBD428">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highlight w:val="none"/>
        </w:rPr>
      </w:pPr>
    </w:p>
    <w:p w14:paraId="4BEB9A32">
      <w:pPr>
        <w:pStyle w:val="2"/>
        <w:rPr>
          <w:rFonts w:hint="eastAsia"/>
        </w:rPr>
      </w:pPr>
    </w:p>
    <w:p w14:paraId="49AAA91D">
      <w:pPr>
        <w:pStyle w:val="13"/>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14:paraId="446CA5CA">
      <w:pPr>
        <w:pStyle w:val="13"/>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eastAsia="zh-CN"/>
        </w:rPr>
        <w:t>服务</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14:paraId="21989BF1">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14:paraId="4D9B6927">
      <w:pPr>
        <w:spacing w:line="360" w:lineRule="auto"/>
        <w:jc w:val="center"/>
        <w:rPr>
          <w:rFonts w:hint="default" w:ascii="宋体" w:hAnsi="宋体" w:eastAsia="宋体" w:cs="Times New Roman"/>
          <w:b/>
          <w:sz w:val="24"/>
          <w:szCs w:val="24"/>
          <w:highlight w:val="none"/>
          <w:lang w:val="en-US"/>
        </w:rPr>
      </w:pPr>
      <w:r>
        <w:rPr>
          <w:rFonts w:hint="eastAsia" w:ascii="宋体" w:hAnsi="宋体" w:cs="Times New Roman"/>
          <w:b/>
          <w:bCs/>
          <w:kern w:val="2"/>
          <w:sz w:val="28"/>
          <w:szCs w:val="28"/>
          <w:highlight w:val="none"/>
          <w:lang w:val="en-US" w:eastAsia="zh-CN" w:bidi="ar-SA"/>
        </w:rPr>
        <w:t>格式2</w:t>
      </w:r>
      <w:r>
        <w:rPr>
          <w:rFonts w:hint="eastAsia" w:ascii="宋体" w:hAnsi="宋体" w:eastAsia="宋体" w:cs="Times New Roman"/>
          <w:b/>
          <w:bCs/>
          <w:kern w:val="2"/>
          <w:sz w:val="28"/>
          <w:szCs w:val="28"/>
          <w:highlight w:val="none"/>
          <w:lang w:val="en-US" w:eastAsia="zh-CN" w:bidi="ar-SA"/>
        </w:rPr>
        <w:t>在中华人民共和国境内（不含港、澳、台地区）注册，具有独立法人资格（提供营业执照副本复印件</w:t>
      </w:r>
      <w:r>
        <w:rPr>
          <w:rFonts w:hint="eastAsia" w:ascii="宋体" w:hAnsi="宋体" w:cs="Times New Roman"/>
          <w:b/>
          <w:bCs/>
          <w:kern w:val="2"/>
          <w:sz w:val="28"/>
          <w:szCs w:val="28"/>
          <w:highlight w:val="none"/>
          <w:lang w:val="en-US" w:eastAsia="zh-CN" w:bidi="ar-SA"/>
        </w:rPr>
        <w:t>，</w:t>
      </w:r>
      <w:r>
        <w:rPr>
          <w:rFonts w:hint="eastAsia" w:ascii="宋体" w:hAnsi="宋体" w:eastAsia="宋体" w:cs="Times New Roman"/>
          <w:b/>
          <w:bCs/>
          <w:kern w:val="2"/>
          <w:sz w:val="28"/>
          <w:szCs w:val="28"/>
          <w:highlight w:val="none"/>
          <w:lang w:val="en-US" w:eastAsia="zh-CN" w:bidi="ar-SA"/>
        </w:rPr>
        <w:t>加盖公章）。</w:t>
      </w:r>
    </w:p>
    <w:p w14:paraId="1D61730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eastAsia="宋体" w:cs="Times New Roman"/>
          <w:b/>
          <w:sz w:val="24"/>
          <w:szCs w:val="24"/>
          <w:highlight w:val="none"/>
          <w:lang w:eastAsia="zh-CN"/>
        </w:rPr>
      </w:pPr>
    </w:p>
    <w:p w14:paraId="0EBD8BCC">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7BB0023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158F2A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789EF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983EE5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038F590">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55C864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480E2C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715C078">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6CEB4D1">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1CF0C4D5">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A45DE9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9B59DB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26BFD0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4D533FA4">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A5900CC">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F4F7FAA">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68F7A89">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00AD4D96">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7BA2D012">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6547A22F">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14:paraId="358A101B">
      <w:pPr>
        <w:pStyle w:val="4"/>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格式3</w:t>
      </w:r>
      <w:bookmarkEnd w:id="0"/>
      <w:bookmarkEnd w:id="4"/>
      <w:r>
        <w:rPr>
          <w:rFonts w:hint="eastAsia" w:ascii="宋体" w:hAnsi="宋体" w:eastAsia="宋体" w:cs="Times New Roman"/>
          <w:b/>
          <w:bCs/>
          <w:kern w:val="2"/>
          <w:sz w:val="28"/>
          <w:szCs w:val="28"/>
          <w:highlight w:val="none"/>
          <w:lang w:val="en-US" w:eastAsia="zh-CN" w:bidi="ar-SA"/>
        </w:rPr>
        <w:t>报价一览表</w:t>
      </w:r>
    </w:p>
    <w:p w14:paraId="50D30A28">
      <w:pPr>
        <w:pStyle w:val="5"/>
        <w:spacing w:before="100" w:after="100" w:line="360" w:lineRule="auto"/>
        <w:jc w:val="center"/>
        <w:rPr>
          <w:rFonts w:hint="eastAsia" w:ascii="宋体" w:hAnsi="宋体"/>
          <w:sz w:val="24"/>
          <w:szCs w:val="24"/>
          <w:highlight w:val="none"/>
        </w:rPr>
      </w:pPr>
      <w:bookmarkStart w:id="20" w:name="_Toc23385"/>
      <w:bookmarkStart w:id="21" w:name="_Toc201"/>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14:paraId="21614C1D">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1904F5D6">
      <w:pPr>
        <w:spacing w:line="360" w:lineRule="exact"/>
        <w:rPr>
          <w:rFonts w:hint="eastAsia" w:ascii="宋体" w:hAnsi="宋体"/>
          <w:b/>
          <w:sz w:val="24"/>
          <w:szCs w:val="24"/>
          <w:highlight w:val="none"/>
          <w:u w:val="single"/>
        </w:rPr>
      </w:pPr>
      <w:r>
        <w:rPr>
          <w:rFonts w:hint="eastAsia" w:ascii="宋体" w:hAnsi="宋体"/>
          <w:b/>
          <w:bCs/>
          <w:sz w:val="24"/>
          <w:szCs w:val="24"/>
          <w:highlight w:val="none"/>
        </w:rPr>
        <w:t>项目名称：</w:t>
      </w:r>
      <w:r>
        <w:rPr>
          <w:rFonts w:hint="eastAsia" w:ascii="宋体" w:hAnsi="宋体"/>
          <w:b/>
          <w:bCs/>
          <w:sz w:val="24"/>
          <w:szCs w:val="24"/>
          <w:highlight w:val="none"/>
          <w:lang w:val="en-US" w:eastAsia="zh-CN"/>
        </w:rPr>
        <w:t>中山市公共交通运输集团有限公司城东汽车修配厂城东车间大型烤漆房搬迁服务项目</w:t>
      </w:r>
    </w:p>
    <w:p w14:paraId="673DD6FE">
      <w:pPr>
        <w:spacing w:line="360" w:lineRule="exact"/>
        <w:rPr>
          <w:rFonts w:hint="eastAsia" w:ascii="宋体" w:hAnsi="宋体"/>
          <w:b/>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7829"/>
      </w:tblGrid>
      <w:tr w14:paraId="2169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83" w:type="dxa"/>
            <w:noWrap w:val="0"/>
            <w:vAlign w:val="center"/>
          </w:tcPr>
          <w:p w14:paraId="1975CDFD">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序号</w:t>
            </w:r>
          </w:p>
        </w:tc>
        <w:tc>
          <w:tcPr>
            <w:tcW w:w="7829" w:type="dxa"/>
            <w:noWrap w:val="0"/>
            <w:vAlign w:val="center"/>
          </w:tcPr>
          <w:p w14:paraId="111E81D7">
            <w:pPr>
              <w:snapToGrid w:val="0"/>
              <w:spacing w:line="300" w:lineRule="auto"/>
              <w:jc w:val="center"/>
              <w:rPr>
                <w:rFonts w:hint="eastAsia" w:ascii="宋体" w:hAnsi="宋体"/>
                <w:b/>
                <w:sz w:val="24"/>
                <w:szCs w:val="24"/>
                <w:highlight w:val="none"/>
              </w:rPr>
            </w:pPr>
            <w:r>
              <w:rPr>
                <w:rFonts w:hint="eastAsia" w:ascii="宋体" w:hAnsi="宋体"/>
                <w:b/>
                <w:sz w:val="24"/>
                <w:szCs w:val="24"/>
                <w:highlight w:val="none"/>
              </w:rPr>
              <w:t>报价总价</w:t>
            </w: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14:paraId="3AA1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3" w:type="dxa"/>
            <w:noWrap w:val="0"/>
            <w:vAlign w:val="center"/>
          </w:tcPr>
          <w:p w14:paraId="4C475A28">
            <w:pPr>
              <w:snapToGrid w:val="0"/>
              <w:spacing w:line="300" w:lineRule="auto"/>
              <w:jc w:val="center"/>
              <w:rPr>
                <w:rFonts w:hint="eastAsia" w:ascii="宋体" w:hAnsi="宋体"/>
                <w:b w:val="0"/>
                <w:bCs/>
                <w:sz w:val="24"/>
                <w:szCs w:val="24"/>
                <w:highlight w:val="none"/>
              </w:rPr>
            </w:pPr>
            <w:r>
              <w:rPr>
                <w:rFonts w:hint="eastAsia" w:ascii="宋体" w:hAnsi="宋体"/>
                <w:b w:val="0"/>
                <w:bCs/>
                <w:sz w:val="24"/>
                <w:szCs w:val="24"/>
                <w:highlight w:val="none"/>
              </w:rPr>
              <w:t>1</w:t>
            </w:r>
          </w:p>
        </w:tc>
        <w:tc>
          <w:tcPr>
            <w:tcW w:w="7829" w:type="dxa"/>
            <w:noWrap w:val="0"/>
            <w:vAlign w:val="center"/>
          </w:tcPr>
          <w:p w14:paraId="3B49C450">
            <w:pPr>
              <w:snapToGrid w:val="0"/>
              <w:spacing w:line="300" w:lineRule="auto"/>
              <w:jc w:val="both"/>
              <w:rPr>
                <w:rFonts w:hint="eastAsia" w:ascii="宋体" w:hAnsi="宋体"/>
                <w:b/>
                <w:kern w:val="28"/>
                <w:sz w:val="24"/>
                <w:szCs w:val="24"/>
                <w:highlight w:val="none"/>
              </w:rPr>
            </w:pPr>
            <w:r>
              <w:rPr>
                <w:rFonts w:hint="eastAsia" w:ascii="宋体" w:hAnsi="宋体" w:eastAsia="宋体" w:cs="Times New Roman"/>
                <w:b w:val="0"/>
                <w:bCs/>
                <w:sz w:val="24"/>
                <w:szCs w:val="24"/>
                <w:highlight w:val="none"/>
              </w:rPr>
              <w:t>人民币</w:t>
            </w:r>
            <w:r>
              <w:rPr>
                <w:rFonts w:hint="eastAsia" w:ascii="宋体" w:hAnsi="宋体"/>
                <w:b/>
                <w:bCs/>
                <w:sz w:val="24"/>
                <w:szCs w:val="24"/>
                <w:highlight w:val="none"/>
                <w:u w:val="single"/>
              </w:rPr>
              <w:t xml:space="preserve">                              </w:t>
            </w:r>
            <w:r>
              <w:rPr>
                <w:rFonts w:hint="eastAsia" w:ascii="宋体" w:hAnsi="宋体" w:eastAsia="宋体" w:cs="Times New Roman"/>
                <w:b w:val="0"/>
                <w:bCs/>
                <w:sz w:val="24"/>
                <w:szCs w:val="24"/>
                <w:highlight w:val="none"/>
              </w:rPr>
              <w:t xml:space="preserve">                               </w:t>
            </w:r>
          </w:p>
        </w:tc>
      </w:tr>
      <w:tr w14:paraId="4462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383" w:type="dxa"/>
            <w:noWrap w:val="0"/>
            <w:vAlign w:val="center"/>
          </w:tcPr>
          <w:p w14:paraId="1B2CE920">
            <w:pPr>
              <w:snapToGrid w:val="0"/>
              <w:spacing w:line="300" w:lineRule="auto"/>
              <w:jc w:val="center"/>
              <w:rPr>
                <w:rFonts w:hint="eastAsia" w:ascii="宋体" w:hAnsi="宋体" w:eastAsia="宋体"/>
                <w:b w:val="0"/>
                <w:bCs/>
                <w:sz w:val="24"/>
                <w:szCs w:val="24"/>
                <w:highlight w:val="none"/>
                <w:lang w:eastAsia="zh-CN"/>
              </w:rPr>
            </w:pPr>
            <w:r>
              <w:rPr>
                <w:rFonts w:hint="eastAsia" w:ascii="宋体" w:hAnsi="宋体"/>
                <w:b w:val="0"/>
                <w:bCs/>
                <w:sz w:val="24"/>
                <w:szCs w:val="24"/>
                <w:highlight w:val="none"/>
                <w:lang w:val="en-US" w:eastAsia="zh-CN"/>
              </w:rPr>
              <w:t>2</w:t>
            </w:r>
          </w:p>
        </w:tc>
        <w:tc>
          <w:tcPr>
            <w:tcW w:w="7829" w:type="dxa"/>
            <w:noWrap w:val="0"/>
            <w:vAlign w:val="center"/>
          </w:tcPr>
          <w:p w14:paraId="7FECA701">
            <w:pPr>
              <w:spacing w:after="160" w:line="240" w:lineRule="auto"/>
              <w:rPr>
                <w:rFonts w:hint="default" w:ascii="宋体" w:hAnsi="宋体" w:eastAsia="宋体"/>
                <w:sz w:val="24"/>
                <w:szCs w:val="24"/>
                <w:highlight w:val="none"/>
                <w:u w:val="none" w:color="auto"/>
                <w:lang w:val="en-US" w:eastAsia="zh-CN"/>
              </w:rPr>
            </w:pPr>
            <w:r>
              <w:rPr>
                <w:rFonts w:hint="eastAsia" w:ascii="宋体" w:hAnsi="宋体" w:eastAsia="宋体" w:cs="宋体"/>
                <w:b w:val="0"/>
                <w:bCs w:val="0"/>
                <w:color w:val="auto"/>
                <w:sz w:val="24"/>
                <w:szCs w:val="24"/>
                <w:highlight w:val="none"/>
                <w:lang w:val="en-US" w:eastAsia="zh-CN"/>
              </w:rPr>
              <w:t>服务时间：自发出中选通知书之日起</w:t>
            </w:r>
            <w:r>
              <w:rPr>
                <w:rFonts w:hint="eastAsia" w:ascii="宋体" w:hAnsi="宋体" w:cs="宋体"/>
                <w:b w:val="0"/>
                <w:bCs w:val="0"/>
                <w:color w:val="auto"/>
                <w:sz w:val="24"/>
                <w:szCs w:val="24"/>
                <w:highlight w:val="none"/>
                <w:lang w:val="en-US" w:eastAsia="zh-CN"/>
              </w:rPr>
              <w:t>至质保期满之日止</w:t>
            </w:r>
            <w:r>
              <w:rPr>
                <w:rFonts w:hint="eastAsia" w:ascii="宋体" w:hAnsi="宋体" w:eastAsia="宋体" w:cs="宋体"/>
                <w:b w:val="0"/>
                <w:bCs w:val="0"/>
                <w:color w:val="auto"/>
                <w:sz w:val="24"/>
                <w:szCs w:val="24"/>
                <w:highlight w:val="none"/>
                <w:lang w:val="en-US" w:eastAsia="zh-CN"/>
              </w:rPr>
              <w:t>。</w:t>
            </w:r>
          </w:p>
        </w:tc>
      </w:tr>
    </w:tbl>
    <w:p w14:paraId="25B581DE">
      <w:pPr>
        <w:spacing w:line="360" w:lineRule="auto"/>
        <w:rPr>
          <w:rFonts w:hint="eastAsia" w:ascii="宋体" w:hAnsi="宋体"/>
          <w:b/>
          <w:sz w:val="24"/>
          <w:szCs w:val="24"/>
          <w:highlight w:val="none"/>
        </w:rPr>
      </w:pPr>
    </w:p>
    <w:p w14:paraId="6B24D9DF">
      <w:pPr>
        <w:spacing w:line="360" w:lineRule="auto"/>
        <w:rPr>
          <w:rFonts w:hint="eastAsia" w:ascii="宋体" w:hAnsi="宋体"/>
          <w:b/>
          <w:sz w:val="24"/>
          <w:szCs w:val="24"/>
          <w:highlight w:val="none"/>
        </w:rPr>
      </w:pPr>
      <w:r>
        <w:rPr>
          <w:rFonts w:hint="eastAsia" w:ascii="宋体" w:hAnsi="宋体"/>
          <w:b/>
          <w:sz w:val="24"/>
          <w:szCs w:val="24"/>
          <w:highlight w:val="none"/>
        </w:rPr>
        <w:t>说明：</w:t>
      </w:r>
    </w:p>
    <w:p w14:paraId="70D4CD9F">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服务</w:t>
      </w:r>
      <w:r>
        <w:rPr>
          <w:rFonts w:hint="eastAsia" w:ascii="宋体" w:hAnsi="宋体"/>
          <w:b/>
          <w:sz w:val="24"/>
          <w:szCs w:val="24"/>
          <w:highlight w:val="none"/>
        </w:rPr>
        <w:t>商须按要求填写所有信息，不得随意更改本表格式。</w:t>
      </w:r>
    </w:p>
    <w:p w14:paraId="35F1B6E4">
      <w:pPr>
        <w:numPr>
          <w:ilvl w:val="0"/>
          <w:numId w:val="3"/>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w:t>
      </w:r>
      <w:r>
        <w:rPr>
          <w:rFonts w:hint="eastAsia" w:ascii="宋体" w:hAnsi="宋体"/>
          <w:b/>
          <w:sz w:val="24"/>
          <w:szCs w:val="24"/>
          <w:highlight w:val="none"/>
          <w:lang w:val="en-US" w:eastAsia="zh-CN"/>
        </w:rPr>
        <w:t>已包含该项目服务需求及范围内的一切税费、设备拆卸、起吊、包装、运输、安装、调试、技术指导和服务费、人员食宿费、质保期服务等实施本项目所需的全部费用</w:t>
      </w:r>
      <w:r>
        <w:rPr>
          <w:rFonts w:hint="eastAsia" w:ascii="宋体" w:hAnsi="宋体"/>
          <w:b/>
          <w:sz w:val="24"/>
          <w:szCs w:val="24"/>
          <w:highlight w:val="none"/>
        </w:rPr>
        <w:t>，不得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对于相关费用参评</w:t>
      </w:r>
      <w:r>
        <w:rPr>
          <w:rFonts w:hint="eastAsia" w:ascii="宋体" w:hAnsi="宋体"/>
          <w:b/>
          <w:sz w:val="24"/>
          <w:szCs w:val="24"/>
          <w:highlight w:val="none"/>
        </w:rPr>
        <w:t>人漏报或不报，采购人将视为该漏报或不报部分的费用已包括在已报的报价中而不</w:t>
      </w:r>
      <w:r>
        <w:rPr>
          <w:rFonts w:hint="eastAsia" w:ascii="宋体" w:hAnsi="宋体"/>
          <w:b/>
          <w:sz w:val="24"/>
          <w:szCs w:val="24"/>
          <w:highlight w:val="none"/>
          <w:lang w:val="en-US" w:eastAsia="zh-CN"/>
        </w:rPr>
        <w:t>再另行</w:t>
      </w:r>
      <w:r>
        <w:rPr>
          <w:rFonts w:hint="eastAsia" w:ascii="宋体" w:hAnsi="宋体"/>
          <w:b/>
          <w:sz w:val="24"/>
          <w:szCs w:val="24"/>
          <w:highlight w:val="none"/>
        </w:rPr>
        <w:t>支付。</w:t>
      </w:r>
    </w:p>
    <w:p w14:paraId="5AA1771B">
      <w:pPr>
        <w:adjustRightInd w:val="0"/>
        <w:snapToGrid w:val="0"/>
        <w:spacing w:line="300" w:lineRule="auto"/>
        <w:rPr>
          <w:rFonts w:hint="eastAsia" w:ascii="宋体" w:hAnsi="宋体"/>
          <w:b/>
          <w:sz w:val="24"/>
          <w:szCs w:val="24"/>
          <w:highlight w:val="none"/>
        </w:rPr>
      </w:pPr>
    </w:p>
    <w:p w14:paraId="38C9A357">
      <w:pPr>
        <w:adjustRightInd w:val="0"/>
        <w:snapToGrid w:val="0"/>
        <w:spacing w:line="300" w:lineRule="auto"/>
        <w:rPr>
          <w:rFonts w:hint="eastAsia" w:ascii="宋体" w:hAnsi="宋体"/>
          <w:b/>
          <w:sz w:val="24"/>
          <w:szCs w:val="24"/>
          <w:highlight w:val="none"/>
        </w:rPr>
      </w:pPr>
    </w:p>
    <w:p w14:paraId="0C4F6363">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1325FA4B">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E0ADD02">
      <w:pPr>
        <w:keepNext w:val="0"/>
        <w:keepLines w:val="0"/>
        <w:pageBreakBefore w:val="0"/>
        <w:kinsoku/>
        <w:wordWrap/>
        <w:overflowPunct/>
        <w:topLinePunct w:val="0"/>
        <w:bidi w:val="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21B3975">
      <w:pPr>
        <w:pStyle w:val="40"/>
        <w:rPr>
          <w:rFonts w:hint="eastAsia" w:ascii="宋体" w:hAnsi="宋体"/>
          <w:sz w:val="24"/>
          <w:szCs w:val="24"/>
          <w:highlight w:val="none"/>
        </w:rPr>
      </w:pPr>
    </w:p>
    <w:p w14:paraId="116BB23B">
      <w:pPr>
        <w:pStyle w:val="40"/>
        <w:rPr>
          <w:rFonts w:hint="eastAsia" w:ascii="宋体" w:hAnsi="宋体"/>
          <w:sz w:val="24"/>
          <w:szCs w:val="24"/>
          <w:highlight w:val="none"/>
        </w:rPr>
      </w:pPr>
    </w:p>
    <w:p w14:paraId="69105545">
      <w:pPr>
        <w:pStyle w:val="40"/>
        <w:rPr>
          <w:rFonts w:hint="eastAsia" w:ascii="宋体" w:hAnsi="宋体"/>
          <w:sz w:val="24"/>
          <w:szCs w:val="24"/>
          <w:highlight w:val="none"/>
        </w:rPr>
      </w:pPr>
    </w:p>
    <w:p w14:paraId="73F963CE">
      <w:pPr>
        <w:pStyle w:val="40"/>
        <w:rPr>
          <w:rFonts w:hint="eastAsia" w:ascii="宋体" w:hAnsi="宋体"/>
          <w:sz w:val="24"/>
          <w:szCs w:val="24"/>
          <w:highlight w:val="none"/>
        </w:rPr>
      </w:pPr>
    </w:p>
    <w:p w14:paraId="64E27AC0">
      <w:pPr>
        <w:pStyle w:val="4"/>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格式4需求响应表</w:t>
      </w:r>
    </w:p>
    <w:p w14:paraId="0CDAFF21">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14:paraId="39AC2C69">
      <w:pPr>
        <w:spacing w:line="360" w:lineRule="exact"/>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采购人</w:t>
      </w:r>
      <w:r>
        <w:rPr>
          <w:rFonts w:hint="eastAsia" w:ascii="宋体" w:hAnsi="宋体"/>
          <w:b/>
          <w:bCs/>
          <w:sz w:val="24"/>
          <w:szCs w:val="24"/>
          <w:highlight w:val="none"/>
        </w:rPr>
        <w:t>：</w:t>
      </w:r>
      <w:r>
        <w:rPr>
          <w:rFonts w:hint="eastAsia" w:ascii="宋体" w:hAnsi="宋体"/>
          <w:b/>
          <w:bCs/>
          <w:sz w:val="24"/>
          <w:szCs w:val="24"/>
          <w:highlight w:val="none"/>
          <w:u w:val="none"/>
          <w:lang w:val="en-US" w:eastAsia="zh-CN"/>
        </w:rPr>
        <w:t>中山市公共交通运输集团有限公司</w:t>
      </w:r>
    </w:p>
    <w:p w14:paraId="2AE0A197">
      <w:pPr>
        <w:spacing w:line="360" w:lineRule="exact"/>
        <w:rPr>
          <w:rFonts w:hint="eastAsia" w:ascii="宋体" w:hAnsi="宋体"/>
          <w:b/>
          <w:bCs/>
          <w:sz w:val="21"/>
          <w:szCs w:val="21"/>
          <w:highlight w:val="none"/>
          <w:lang w:val="en-US" w:eastAsia="zh-CN"/>
        </w:rPr>
      </w:pPr>
      <w:r>
        <w:rPr>
          <w:rFonts w:hint="eastAsia" w:ascii="宋体" w:hAnsi="宋体"/>
          <w:b/>
          <w:bCs/>
          <w:sz w:val="24"/>
          <w:szCs w:val="24"/>
          <w:highlight w:val="none"/>
        </w:rPr>
        <w:t>项目名称：</w:t>
      </w:r>
      <w:r>
        <w:rPr>
          <w:rFonts w:hint="eastAsia" w:ascii="宋体" w:hAnsi="宋体"/>
          <w:b/>
          <w:bCs/>
          <w:sz w:val="21"/>
          <w:szCs w:val="21"/>
          <w:highlight w:val="none"/>
          <w:lang w:val="en-US" w:eastAsia="zh-CN"/>
        </w:rPr>
        <w:t>中山市公共交通运输集团有限公司城东汽车修配厂城东车间大型烤漆房搬迁服务项目</w:t>
      </w:r>
    </w:p>
    <w:tbl>
      <w:tblPr>
        <w:tblStyle w:val="32"/>
        <w:tblpPr w:leftFromText="180" w:rightFromText="180" w:vertAnchor="text" w:horzAnchor="page" w:tblpX="452" w:tblpY="363"/>
        <w:tblOverlap w:val="never"/>
        <w:tblW w:w="11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209"/>
        <w:gridCol w:w="1309"/>
        <w:gridCol w:w="1105"/>
        <w:tblGridChange w:id="0">
          <w:tblGrid>
            <w:gridCol w:w="654"/>
            <w:gridCol w:w="8209"/>
            <w:gridCol w:w="1309"/>
            <w:gridCol w:w="1105"/>
          </w:tblGrid>
        </w:tblGridChange>
      </w:tblGrid>
      <w:tr w14:paraId="0D56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54" w:type="dxa"/>
            <w:noWrap w:val="0"/>
            <w:vAlign w:val="center"/>
          </w:tcPr>
          <w:p w14:paraId="217B4449">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序号</w:t>
            </w:r>
          </w:p>
        </w:tc>
        <w:tc>
          <w:tcPr>
            <w:tcW w:w="8209" w:type="dxa"/>
            <w:noWrap w:val="0"/>
            <w:vAlign w:val="center"/>
          </w:tcPr>
          <w:p w14:paraId="77E79BFE">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条款要求</w:t>
            </w:r>
          </w:p>
        </w:tc>
        <w:tc>
          <w:tcPr>
            <w:tcW w:w="1309" w:type="dxa"/>
            <w:noWrap w:val="0"/>
            <w:vAlign w:val="center"/>
          </w:tcPr>
          <w:p w14:paraId="0EAE56D8">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响应情况</w:t>
            </w:r>
          </w:p>
        </w:tc>
        <w:tc>
          <w:tcPr>
            <w:tcW w:w="1105" w:type="dxa"/>
            <w:noWrap w:val="0"/>
            <w:vAlign w:val="center"/>
          </w:tcPr>
          <w:p w14:paraId="77C514F4">
            <w:pPr>
              <w:keepNext w:val="0"/>
              <w:keepLines w:val="0"/>
              <w:pageBreakBefore w:val="0"/>
              <w:kinsoku/>
              <w:wordWrap/>
              <w:overflowPunct/>
              <w:topLinePunct w:val="0"/>
              <w:bidi w:val="0"/>
              <w:adjustRightInd w:val="0"/>
              <w:snapToGrid w:val="0"/>
              <w:spacing w:line="240" w:lineRule="auto"/>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偏离说明</w:t>
            </w:r>
          </w:p>
        </w:tc>
      </w:tr>
      <w:tr w14:paraId="387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4" w:type="dxa"/>
            <w:noWrap w:val="0"/>
            <w:vAlign w:val="center"/>
          </w:tcPr>
          <w:p w14:paraId="60C908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w:t>
            </w:r>
          </w:p>
        </w:tc>
        <w:tc>
          <w:tcPr>
            <w:tcW w:w="8209" w:type="dxa"/>
            <w:noWrap w:val="0"/>
            <w:vAlign w:val="center"/>
          </w:tcPr>
          <w:p w14:paraId="4B6B4E33">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b w:val="0"/>
                <w:bCs/>
                <w:sz w:val="21"/>
                <w:szCs w:val="21"/>
                <w:highlight w:val="none"/>
                <w:lang w:val="en-US" w:eastAsia="zh-CN"/>
              </w:rPr>
              <w:t>大型烤漆房内径尺寸（长×宽×高）㎜：≥15000×5000×5000，原则上在不对新站场设备地基基础进行较大改动的情况下，确保搬迁后的设备能正常安装和使用。</w:t>
            </w:r>
          </w:p>
        </w:tc>
        <w:tc>
          <w:tcPr>
            <w:tcW w:w="1309" w:type="dxa"/>
            <w:noWrap w:val="0"/>
            <w:vAlign w:val="center"/>
          </w:tcPr>
          <w:p w14:paraId="0989314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6706D6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618C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54" w:type="dxa"/>
            <w:noWrap w:val="0"/>
            <w:vAlign w:val="center"/>
          </w:tcPr>
          <w:p w14:paraId="0A65AF3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p>
        </w:tc>
        <w:tc>
          <w:tcPr>
            <w:tcW w:w="8209" w:type="dxa"/>
            <w:noWrap w:val="0"/>
            <w:vAlign w:val="center"/>
          </w:tcPr>
          <w:p w14:paraId="2161890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搬迁前后设备须符合相关技术参数：采用红外线电加热，喷烤漆合一，采用上送风下抽风形式；最高烘干温度60～80℃（可调），升温时间：10-20min；室内平均有载风速≥0.30 m/s；厂房内噪声≤85dB；排放烟囱为圆形，高出地面15米，方型支架支撑立于地面（可防强台风）。</w:t>
            </w:r>
          </w:p>
        </w:tc>
        <w:tc>
          <w:tcPr>
            <w:tcW w:w="1309" w:type="dxa"/>
            <w:noWrap w:val="0"/>
            <w:vAlign w:val="center"/>
          </w:tcPr>
          <w:p w14:paraId="074A013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163D6A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6C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54" w:type="dxa"/>
            <w:noWrap w:val="0"/>
            <w:vAlign w:val="center"/>
          </w:tcPr>
          <w:p w14:paraId="01EDAA71">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p>
        </w:tc>
        <w:tc>
          <w:tcPr>
            <w:tcW w:w="8209" w:type="dxa"/>
            <w:noWrap w:val="0"/>
            <w:vAlign w:val="center"/>
          </w:tcPr>
          <w:p w14:paraId="0FB8F98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搬迁距离：大型烤漆房原位于中山市中山六路凯业街25号，现须搬迁至中山市濠东路，间隔约2.8公里，所涉拆运、包装、起吊、运输安装、调试等一切费用由中选人负责。</w:t>
            </w:r>
          </w:p>
        </w:tc>
        <w:tc>
          <w:tcPr>
            <w:tcW w:w="1309" w:type="dxa"/>
            <w:noWrap w:val="0"/>
            <w:vAlign w:val="center"/>
          </w:tcPr>
          <w:p w14:paraId="3974D9B6">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62F181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36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54" w:type="dxa"/>
            <w:noWrap w:val="0"/>
            <w:vAlign w:val="center"/>
          </w:tcPr>
          <w:p w14:paraId="180987C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4</w:t>
            </w:r>
          </w:p>
        </w:tc>
        <w:tc>
          <w:tcPr>
            <w:tcW w:w="8209" w:type="dxa"/>
            <w:noWrap w:val="0"/>
            <w:vAlign w:val="center"/>
          </w:tcPr>
          <w:p w14:paraId="4554F5D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工期要求：自采购人通知之日35个自然日完成设备拆除、搬运、安装及调试。因中选人原因造成本项目延期搬迁所造成的一切影响或导致采购人遭受的相关损失均由中选人承担。</w:t>
            </w:r>
          </w:p>
        </w:tc>
        <w:tc>
          <w:tcPr>
            <w:tcW w:w="1309" w:type="dxa"/>
            <w:noWrap w:val="0"/>
            <w:vAlign w:val="center"/>
          </w:tcPr>
          <w:p w14:paraId="76EF764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D3A2CCF">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1B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4" w:type="dxa"/>
            <w:noWrap w:val="0"/>
            <w:vAlign w:val="center"/>
          </w:tcPr>
          <w:p w14:paraId="42B960F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5</w:t>
            </w:r>
          </w:p>
        </w:tc>
        <w:tc>
          <w:tcPr>
            <w:tcW w:w="8209" w:type="dxa"/>
            <w:noWrap w:val="0"/>
            <w:vAlign w:val="center"/>
          </w:tcPr>
          <w:p w14:paraId="6ADAB69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搬迁后的大型烤漆房须适用于大客车喷（烤）漆作业工艺，确保喷烤漆备尾气排放达到当地环保局和国家相关要求和标准（排放标准不得低于广东省DB44/816第Ⅱ时段限值）。</w:t>
            </w:r>
          </w:p>
        </w:tc>
        <w:tc>
          <w:tcPr>
            <w:tcW w:w="1309" w:type="dxa"/>
            <w:noWrap w:val="0"/>
            <w:vAlign w:val="center"/>
          </w:tcPr>
          <w:p w14:paraId="0CDFDD09">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7E7712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5E9F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54" w:type="dxa"/>
            <w:noWrap w:val="0"/>
            <w:vAlign w:val="center"/>
          </w:tcPr>
          <w:p w14:paraId="0823E32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6</w:t>
            </w:r>
          </w:p>
        </w:tc>
        <w:tc>
          <w:tcPr>
            <w:tcW w:w="8209" w:type="dxa"/>
            <w:noWrap w:val="0"/>
            <w:vAlign w:val="center"/>
          </w:tcPr>
          <w:p w14:paraId="4FC891C6">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中选人须严格按照国家有关劳动安全、卫生及环保等方面标准进行设备搬迁，拆运和安装应考虑避免二次污染，尽可能减少对周围环境的影响。</w:t>
            </w:r>
          </w:p>
        </w:tc>
        <w:tc>
          <w:tcPr>
            <w:tcW w:w="1309" w:type="dxa"/>
            <w:noWrap w:val="0"/>
            <w:vAlign w:val="center"/>
          </w:tcPr>
          <w:p w14:paraId="38C5DB7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1C2A68B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341F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54" w:type="dxa"/>
            <w:noWrap w:val="0"/>
            <w:vAlign w:val="center"/>
          </w:tcPr>
          <w:p w14:paraId="5224863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7</w:t>
            </w:r>
          </w:p>
        </w:tc>
        <w:tc>
          <w:tcPr>
            <w:tcW w:w="8209" w:type="dxa"/>
            <w:noWrap w:val="0"/>
            <w:vAlign w:val="center"/>
          </w:tcPr>
          <w:p w14:paraId="077BD829">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大型烤漆房控制系统拆运、安装过程中，须充分考虑系统相互之间的连锁性，在温度、系统阻力都采取了保护措施，避免设备迁移途中发生事故。</w:t>
            </w:r>
          </w:p>
        </w:tc>
        <w:tc>
          <w:tcPr>
            <w:tcW w:w="1309" w:type="dxa"/>
            <w:noWrap w:val="0"/>
            <w:vAlign w:val="center"/>
          </w:tcPr>
          <w:p w14:paraId="728963C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45562B93">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0726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54" w:type="dxa"/>
            <w:noWrap w:val="0"/>
            <w:vAlign w:val="center"/>
          </w:tcPr>
          <w:p w14:paraId="5B91742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8</w:t>
            </w:r>
          </w:p>
        </w:tc>
        <w:tc>
          <w:tcPr>
            <w:tcW w:w="8209" w:type="dxa"/>
            <w:noWrap w:val="0"/>
            <w:vAlign w:val="center"/>
          </w:tcPr>
          <w:p w14:paraId="1B066E2C">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中选人须保证设备在拆运、安装过程中的安全，外观无损坏等瑕疵，结构无脱落、松动等情况。因中选人原因造成的设备损坏和由此产生的修复、退换等费用均由中选人承担，设备验收合格前的风险由中选人承担。</w:t>
            </w:r>
          </w:p>
        </w:tc>
        <w:tc>
          <w:tcPr>
            <w:tcW w:w="1309" w:type="dxa"/>
            <w:noWrap w:val="0"/>
            <w:vAlign w:val="center"/>
          </w:tcPr>
          <w:p w14:paraId="7098446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6737A6F7">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20E8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4" w:type="dxa"/>
            <w:noWrap w:val="0"/>
            <w:vAlign w:val="center"/>
          </w:tcPr>
          <w:p w14:paraId="1811892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9</w:t>
            </w:r>
          </w:p>
        </w:tc>
        <w:tc>
          <w:tcPr>
            <w:tcW w:w="8209" w:type="dxa"/>
            <w:noWrap w:val="0"/>
            <w:vAlign w:val="center"/>
          </w:tcPr>
          <w:p w14:paraId="62D7C8F5">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设备验收：中选人完成服务后，由采购人组织验收。验收过程中，采购人发现质量问题的，在3日内向中选人提出，中选人应自采购人提出问题之日起3日内回复、退换和整改并承担由此产生的费用，退换和整改完毕之日起5日内安排采购人验收。如未按时回复、退换和完成整改，采购人有权拒收。如验收合格，采购人出具验收报告，作为项目付款依据。</w:t>
            </w:r>
          </w:p>
        </w:tc>
        <w:tc>
          <w:tcPr>
            <w:tcW w:w="1309" w:type="dxa"/>
            <w:noWrap w:val="0"/>
            <w:vAlign w:val="center"/>
          </w:tcPr>
          <w:p w14:paraId="02053282">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5B3972DE">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8A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4" w:type="dxa"/>
            <w:noWrap w:val="0"/>
            <w:vAlign w:val="center"/>
          </w:tcPr>
          <w:p w14:paraId="698B04F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10</w:t>
            </w:r>
          </w:p>
        </w:tc>
        <w:tc>
          <w:tcPr>
            <w:tcW w:w="8209" w:type="dxa"/>
            <w:noWrap w:val="0"/>
            <w:vAlign w:val="center"/>
          </w:tcPr>
          <w:p w14:paraId="75C5C35A">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付款方式：</w:t>
            </w:r>
          </w:p>
          <w:p w14:paraId="72151D9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合同签订之日起10日内，中选人按照国家相关法律规定和相应行业要求来开具相应税点的增值税专用发票并将发票提供给采购人，采购人收到增值税发票后，应在15个工作日内向中选人以银行汇款转账形式支付服务费应付款的50%。</w:t>
            </w:r>
          </w:p>
          <w:p w14:paraId="7D53DCA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2.设备验收合格之日起15日后（如有整改期，则在整改期后），向中选人以银行汇款转账形式支付服务费应付款的40%。</w:t>
            </w:r>
          </w:p>
          <w:p w14:paraId="4689052F">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3.服务费总金额的10%作为质量保证金，质保期满后，双方无任何关联纠纷且未发生质量索赔事件，自质保期满后15日内采购人将质量保证金（无息）一次性支付给中选人。</w:t>
            </w:r>
          </w:p>
        </w:tc>
        <w:tc>
          <w:tcPr>
            <w:tcW w:w="1309" w:type="dxa"/>
            <w:noWrap w:val="0"/>
            <w:vAlign w:val="center"/>
          </w:tcPr>
          <w:p w14:paraId="253F15FC">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0AEA7F4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1E7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54" w:type="dxa"/>
            <w:noWrap w:val="0"/>
            <w:vAlign w:val="center"/>
          </w:tcPr>
          <w:p w14:paraId="0B404A05">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11</w:t>
            </w:r>
          </w:p>
        </w:tc>
        <w:tc>
          <w:tcPr>
            <w:tcW w:w="8209" w:type="dxa"/>
            <w:noWrap w:val="0"/>
            <w:vAlign w:val="center"/>
          </w:tcPr>
          <w:p w14:paraId="44A9DB57">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质保期及售后服务：</w:t>
            </w:r>
          </w:p>
          <w:p w14:paraId="35B7CA13">
            <w:pPr>
              <w:keepNext w:val="0"/>
              <w:keepLines w:val="0"/>
              <w:pageBreakBefore w:val="0"/>
              <w:numPr>
                <w:ilvl w:val="0"/>
                <w:numId w:val="4"/>
              </w:numPr>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质保期：自设备完成安装调试起质保30天。</w:t>
            </w:r>
          </w:p>
          <w:p w14:paraId="2EC9C8FF">
            <w:pPr>
              <w:keepNext w:val="0"/>
              <w:keepLines w:val="0"/>
              <w:pageBreakBefore w:val="0"/>
              <w:numPr>
                <w:ilvl w:val="0"/>
                <w:numId w:val="4"/>
              </w:numPr>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售后服务：质保期内若出现质量问题，中选人在接到采购人通知后48小时内派出专业维修人员到现场进行更换，所涉拆卸费、包装费、运输费、人工费、交通费、食宿费等费用由中选人负责。质保期内设备的一切质量问题造成的采购人直接经济损失应全部由中选人自行负责。</w:t>
            </w:r>
          </w:p>
        </w:tc>
        <w:tc>
          <w:tcPr>
            <w:tcW w:w="1309" w:type="dxa"/>
            <w:noWrap w:val="0"/>
            <w:vAlign w:val="center"/>
          </w:tcPr>
          <w:p w14:paraId="2693E7E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55986E14">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7F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54" w:type="dxa"/>
            <w:noWrap w:val="0"/>
            <w:vAlign w:val="center"/>
          </w:tcPr>
          <w:p w14:paraId="3152321D">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12</w:t>
            </w:r>
          </w:p>
        </w:tc>
        <w:tc>
          <w:tcPr>
            <w:tcW w:w="8209" w:type="dxa"/>
            <w:noWrap w:val="0"/>
            <w:vAlign w:val="center"/>
          </w:tcPr>
          <w:p w14:paraId="05B5E57E">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完全理解并接受对参评供应商的各项须知、规约要求和责任义务。</w:t>
            </w:r>
          </w:p>
        </w:tc>
        <w:tc>
          <w:tcPr>
            <w:tcW w:w="1309" w:type="dxa"/>
            <w:noWrap w:val="0"/>
            <w:vAlign w:val="center"/>
          </w:tcPr>
          <w:p w14:paraId="5F156DAA">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2505E1F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r w14:paraId="44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4" w:type="dxa"/>
            <w:noWrap w:val="0"/>
            <w:vAlign w:val="center"/>
          </w:tcPr>
          <w:p w14:paraId="13D66E18">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13</w:t>
            </w:r>
          </w:p>
        </w:tc>
        <w:tc>
          <w:tcPr>
            <w:tcW w:w="8209" w:type="dxa"/>
            <w:noWrap w:val="0"/>
            <w:vAlign w:val="center"/>
          </w:tcPr>
          <w:p w14:paraId="0D395602">
            <w:pPr>
              <w:keepNext w:val="0"/>
              <w:keepLines w:val="0"/>
              <w:pageBreakBefore w:val="0"/>
              <w:kinsoku/>
              <w:wordWrap/>
              <w:overflowPunct/>
              <w:topLinePunct w:val="0"/>
              <w:bidi w:val="0"/>
              <w:adjustRightInd w:val="0"/>
              <w:snapToGrid w:val="0"/>
              <w:spacing w:line="240" w:lineRule="auto"/>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同意采购人以任何形式对我方参评文件内容的真实性和有效性进行审查、验证。</w:t>
            </w:r>
          </w:p>
        </w:tc>
        <w:tc>
          <w:tcPr>
            <w:tcW w:w="1309" w:type="dxa"/>
            <w:noWrap w:val="0"/>
            <w:vAlign w:val="center"/>
          </w:tcPr>
          <w:p w14:paraId="13645A1B">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□完全响应  □部分响应</w:t>
            </w:r>
          </w:p>
        </w:tc>
        <w:tc>
          <w:tcPr>
            <w:tcW w:w="1105" w:type="dxa"/>
            <w:noWrap w:val="0"/>
            <w:vAlign w:val="center"/>
          </w:tcPr>
          <w:p w14:paraId="3F899B60">
            <w:pPr>
              <w:keepNext w:val="0"/>
              <w:keepLines w:val="0"/>
              <w:pageBreakBefore w:val="0"/>
              <w:kinsoku/>
              <w:wordWrap/>
              <w:overflowPunct/>
              <w:topLinePunct w:val="0"/>
              <w:bidi w:val="0"/>
              <w:adjustRightInd w:val="0"/>
              <w:snapToGrid w:val="0"/>
              <w:spacing w:line="300" w:lineRule="exact"/>
              <w:jc w:val="center"/>
              <w:rPr>
                <w:rFonts w:hint="eastAsia" w:asciiTheme="minorEastAsia" w:hAnsiTheme="minorEastAsia" w:eastAsiaTheme="minorEastAsia" w:cstheme="minorEastAsia"/>
                <w:b w:val="0"/>
                <w:bCs w:val="0"/>
                <w:sz w:val="21"/>
                <w:szCs w:val="21"/>
                <w:highlight w:val="none"/>
                <w:lang w:val="en-US" w:eastAsia="zh-CN"/>
              </w:rPr>
            </w:pPr>
          </w:p>
        </w:tc>
      </w:tr>
    </w:tbl>
    <w:p w14:paraId="3E9A31CA">
      <w:pPr>
        <w:pStyle w:val="2"/>
        <w:spacing w:after="0" w:line="240" w:lineRule="auto"/>
        <w:ind w:left="0" w:leftChars="0"/>
        <w:rPr>
          <w:rFonts w:hint="default" w:ascii="宋体" w:hAnsi="宋体"/>
          <w:b/>
          <w:bCs/>
          <w:sz w:val="24"/>
          <w:szCs w:val="24"/>
          <w:highlight w:val="none"/>
          <w:lang w:val="en-US" w:eastAsia="zh-CN"/>
        </w:rPr>
      </w:pPr>
      <w:r>
        <w:rPr>
          <w:rFonts w:hint="default" w:ascii="宋体" w:hAnsi="宋体"/>
          <w:b/>
          <w:bCs/>
          <w:sz w:val="24"/>
          <w:szCs w:val="24"/>
          <w:highlight w:val="none"/>
          <w:lang w:val="en-US" w:eastAsia="zh-CN"/>
        </w:rPr>
        <w:t>注：对于上述要求，如参评供应商完全响应，则请在“响应情况”栏的“完全响应”框打“√”，对空白或“部分响应”框打“√”视为偏离，请在“偏离说明”栏内扼要说明偏离情况。</w:t>
      </w:r>
    </w:p>
    <w:p w14:paraId="71D0055A">
      <w:pPr>
        <w:spacing w:line="360" w:lineRule="auto"/>
        <w:rPr>
          <w:rFonts w:hint="eastAsia" w:ascii="宋体" w:hAnsi="宋体"/>
          <w:b/>
          <w:sz w:val="24"/>
          <w:szCs w:val="24"/>
          <w:highlight w:val="none"/>
        </w:rPr>
      </w:pPr>
      <w:r>
        <w:rPr>
          <w:rFonts w:hint="eastAsia" w:ascii="宋体" w:hAnsi="宋体"/>
          <w:bCs/>
          <w:sz w:val="24"/>
          <w:szCs w:val="24"/>
          <w:highlight w:val="none"/>
        </w:rPr>
        <w:t xml:space="preserve">         </w:t>
      </w:r>
    </w:p>
    <w:p w14:paraId="0FEDEF6F">
      <w:pPr>
        <w:adjustRightInd w:val="0"/>
        <w:snapToGrid w:val="0"/>
        <w:spacing w:line="300" w:lineRule="auto"/>
        <w:rPr>
          <w:rFonts w:hint="eastAsia" w:ascii="宋体" w:hAnsi="宋体"/>
          <w:b/>
          <w:sz w:val="24"/>
          <w:szCs w:val="24"/>
          <w:highlight w:val="none"/>
        </w:rPr>
      </w:pPr>
    </w:p>
    <w:p w14:paraId="44DC2AFD">
      <w:pPr>
        <w:spacing w:line="360" w:lineRule="auto"/>
        <w:rPr>
          <w:rFonts w:hint="eastAsia" w:ascii="宋体" w:hAnsi="宋体"/>
          <w:sz w:val="24"/>
          <w:szCs w:val="24"/>
          <w:highlight w:val="none"/>
        </w:rPr>
      </w:pPr>
      <w:r>
        <w:rPr>
          <w:rFonts w:hint="eastAsia" w:ascii="宋体" w:hAnsi="宋体"/>
          <w:sz w:val="24"/>
          <w:szCs w:val="24"/>
          <w:highlight w:val="none"/>
        </w:rPr>
        <w:t>法定代表人（负责人）或被授权代表人（签字或盖章）：</w:t>
      </w:r>
      <w:r>
        <w:rPr>
          <w:rFonts w:hint="eastAsia" w:ascii="宋体" w:hAnsi="宋体"/>
          <w:sz w:val="24"/>
          <w:szCs w:val="24"/>
          <w:highlight w:val="none"/>
          <w:u w:val="single"/>
        </w:rPr>
        <w:t xml:space="preserve">                   </w:t>
      </w:r>
    </w:p>
    <w:p w14:paraId="7222236C">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服务</w:t>
      </w:r>
      <w:r>
        <w:rPr>
          <w:rFonts w:hint="eastAsia" w:ascii="宋体" w:hAnsi="宋体"/>
          <w:sz w:val="24"/>
          <w:szCs w:val="24"/>
          <w:highlight w:val="none"/>
        </w:rPr>
        <w:t>商名称（盖章）：</w:t>
      </w:r>
      <w:r>
        <w:rPr>
          <w:rFonts w:hint="eastAsia" w:ascii="宋体" w:hAnsi="宋体"/>
          <w:sz w:val="24"/>
          <w:szCs w:val="24"/>
          <w:highlight w:val="none"/>
          <w:u w:val="single"/>
        </w:rPr>
        <w:t xml:space="preserve">                        </w:t>
      </w:r>
    </w:p>
    <w:p w14:paraId="1112F28B">
      <w:pPr>
        <w:pStyle w:val="40"/>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7DAADF07">
      <w:pPr>
        <w:pStyle w:val="40"/>
        <w:spacing w:line="360" w:lineRule="auto"/>
        <w:rPr>
          <w:rFonts w:hint="eastAsia" w:ascii="宋体" w:hAnsi="宋体"/>
          <w:sz w:val="24"/>
          <w:szCs w:val="24"/>
          <w:highlight w:val="none"/>
        </w:rPr>
      </w:pPr>
    </w:p>
    <w:p w14:paraId="4DA06811">
      <w:pPr>
        <w:pStyle w:val="40"/>
        <w:spacing w:line="360" w:lineRule="auto"/>
        <w:rPr>
          <w:rFonts w:hint="eastAsia" w:ascii="宋体" w:hAnsi="宋体"/>
          <w:sz w:val="24"/>
          <w:szCs w:val="24"/>
          <w:highlight w:val="none"/>
        </w:rPr>
      </w:pPr>
    </w:p>
    <w:p w14:paraId="019B6474">
      <w:pPr>
        <w:rPr>
          <w:rFonts w:hint="eastAsia" w:ascii="宋体" w:hAnsi="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br w:type="page"/>
      </w:r>
    </w:p>
    <w:p w14:paraId="1D5DF0F9">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cs="Times New Roman"/>
          <w:b/>
          <w:bCs/>
          <w:kern w:val="2"/>
          <w:sz w:val="28"/>
          <w:szCs w:val="28"/>
          <w:highlight w:val="none"/>
          <w:lang w:val="en-US" w:eastAsia="zh-CN" w:bidi="ar-SA"/>
        </w:rPr>
        <w:t>格式5</w:t>
      </w:r>
      <w:r>
        <w:rPr>
          <w:rFonts w:hint="eastAsia" w:ascii="宋体" w:hAnsi="宋体" w:eastAsia="宋体" w:cs="Times New Roman"/>
          <w:b/>
          <w:bCs/>
          <w:kern w:val="2"/>
          <w:sz w:val="28"/>
          <w:szCs w:val="28"/>
          <w:highlight w:val="none"/>
          <w:lang w:val="en-US" w:eastAsia="zh-CN" w:bidi="ar-SA"/>
        </w:rPr>
        <w:t>其他文件</w:t>
      </w:r>
    </w:p>
    <w:p w14:paraId="0DBA0E0E">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14:paraId="528218CE">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服务商认为需要提供的其他资料</w:t>
      </w:r>
    </w:p>
    <w:p w14:paraId="6318CC3C">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14:paraId="4C0413AB">
      <w:pPr>
        <w:pStyle w:val="40"/>
        <w:spacing w:line="360" w:lineRule="auto"/>
        <w:rPr>
          <w:rFonts w:hint="eastAsia" w:ascii="宋体" w:hAnsi="宋体"/>
          <w:sz w:val="24"/>
          <w:szCs w:val="24"/>
          <w:highlight w:val="none"/>
        </w:rPr>
      </w:pPr>
    </w:p>
    <w:p w14:paraId="0F7CAD8B">
      <w:pPr>
        <w:pStyle w:val="40"/>
        <w:spacing w:line="360" w:lineRule="auto"/>
        <w:rPr>
          <w:rFonts w:hint="eastAsia" w:ascii="宋体" w:hAnsi="宋体"/>
          <w:sz w:val="24"/>
          <w:szCs w:val="24"/>
          <w:highlight w:val="none"/>
        </w:rPr>
      </w:pPr>
    </w:p>
    <w:p w14:paraId="55926F87">
      <w:pPr>
        <w:pStyle w:val="40"/>
        <w:spacing w:line="360" w:lineRule="auto"/>
        <w:rPr>
          <w:rFonts w:hint="eastAsia" w:ascii="宋体" w:hAnsi="宋体"/>
          <w:sz w:val="24"/>
          <w:szCs w:val="24"/>
          <w:highlight w:val="none"/>
        </w:rPr>
      </w:pPr>
    </w:p>
    <w:p w14:paraId="6D244FB8">
      <w:pPr>
        <w:pStyle w:val="40"/>
        <w:spacing w:line="360" w:lineRule="auto"/>
        <w:rPr>
          <w:rFonts w:hint="eastAsia" w:ascii="宋体" w:hAnsi="宋体"/>
          <w:sz w:val="24"/>
          <w:szCs w:val="24"/>
          <w:highlight w:val="none"/>
        </w:rPr>
      </w:pPr>
    </w:p>
    <w:p w14:paraId="13CD52A4">
      <w:pPr>
        <w:pStyle w:val="40"/>
        <w:spacing w:line="360" w:lineRule="auto"/>
        <w:rPr>
          <w:rFonts w:hint="eastAsia" w:ascii="宋体" w:hAnsi="宋体"/>
          <w:sz w:val="24"/>
          <w:szCs w:val="24"/>
          <w:highlight w:val="none"/>
        </w:rPr>
      </w:pPr>
    </w:p>
    <w:p w14:paraId="7755C88D">
      <w:pPr>
        <w:pStyle w:val="40"/>
        <w:spacing w:line="360" w:lineRule="auto"/>
        <w:rPr>
          <w:rFonts w:hint="eastAsia" w:ascii="宋体" w:hAnsi="宋体"/>
          <w:sz w:val="24"/>
          <w:szCs w:val="24"/>
          <w:highlight w:val="none"/>
        </w:rPr>
      </w:pPr>
    </w:p>
    <w:p w14:paraId="496AE838">
      <w:pPr>
        <w:pStyle w:val="40"/>
        <w:spacing w:line="360" w:lineRule="auto"/>
        <w:rPr>
          <w:rFonts w:hint="eastAsia" w:ascii="宋体" w:hAnsi="宋体"/>
          <w:sz w:val="24"/>
          <w:szCs w:val="24"/>
          <w:highlight w:val="none"/>
        </w:rPr>
      </w:pPr>
    </w:p>
    <w:p w14:paraId="2795B8CA">
      <w:pPr>
        <w:pStyle w:val="40"/>
        <w:spacing w:line="360" w:lineRule="auto"/>
        <w:rPr>
          <w:rFonts w:hint="eastAsia" w:ascii="宋体" w:hAnsi="宋体"/>
          <w:sz w:val="24"/>
          <w:szCs w:val="24"/>
          <w:highlight w:val="none"/>
        </w:rPr>
      </w:pPr>
    </w:p>
    <w:p w14:paraId="1A35ECA3">
      <w:pPr>
        <w:pStyle w:val="40"/>
        <w:spacing w:line="360" w:lineRule="auto"/>
        <w:rPr>
          <w:rFonts w:hint="eastAsia" w:ascii="宋体" w:hAnsi="宋体"/>
          <w:sz w:val="24"/>
          <w:szCs w:val="24"/>
          <w:highlight w:val="none"/>
        </w:rPr>
      </w:pPr>
    </w:p>
    <w:p w14:paraId="022F964C">
      <w:pPr>
        <w:pStyle w:val="40"/>
        <w:spacing w:line="360" w:lineRule="auto"/>
        <w:rPr>
          <w:rFonts w:hint="eastAsia" w:ascii="宋体" w:hAnsi="宋体"/>
          <w:sz w:val="24"/>
          <w:szCs w:val="24"/>
          <w:highlight w:val="none"/>
        </w:rPr>
      </w:pPr>
    </w:p>
    <w:p w14:paraId="70EF383A">
      <w:pPr>
        <w:pStyle w:val="40"/>
        <w:spacing w:line="360" w:lineRule="auto"/>
        <w:rPr>
          <w:rFonts w:hint="eastAsia" w:ascii="宋体" w:hAnsi="宋体"/>
          <w:sz w:val="24"/>
          <w:szCs w:val="24"/>
          <w:highlight w:val="none"/>
        </w:rPr>
      </w:pPr>
    </w:p>
    <w:p w14:paraId="5B76B301">
      <w:pPr>
        <w:pStyle w:val="40"/>
        <w:spacing w:line="360" w:lineRule="auto"/>
        <w:rPr>
          <w:rFonts w:hint="eastAsia" w:ascii="宋体" w:hAnsi="宋体"/>
          <w:sz w:val="24"/>
          <w:szCs w:val="24"/>
          <w:highlight w:val="none"/>
        </w:rPr>
      </w:pPr>
    </w:p>
    <w:p w14:paraId="51BBEAC8">
      <w:pPr>
        <w:pStyle w:val="40"/>
        <w:spacing w:line="360" w:lineRule="auto"/>
        <w:rPr>
          <w:rFonts w:hint="eastAsia" w:ascii="宋体" w:hAnsi="宋体"/>
          <w:sz w:val="24"/>
          <w:szCs w:val="24"/>
          <w:highlight w:val="none"/>
        </w:rPr>
      </w:pPr>
    </w:p>
    <w:p w14:paraId="0994046C">
      <w:pPr>
        <w:pStyle w:val="40"/>
        <w:spacing w:line="360" w:lineRule="auto"/>
        <w:rPr>
          <w:rFonts w:hint="eastAsia" w:ascii="宋体" w:hAnsi="宋体"/>
          <w:sz w:val="24"/>
          <w:szCs w:val="24"/>
          <w:highlight w:val="none"/>
        </w:rPr>
      </w:pPr>
    </w:p>
    <w:p w14:paraId="6A0F6504">
      <w:pPr>
        <w:pStyle w:val="40"/>
        <w:spacing w:line="360" w:lineRule="auto"/>
        <w:rPr>
          <w:rFonts w:hint="eastAsia" w:ascii="宋体" w:hAnsi="宋体"/>
          <w:sz w:val="24"/>
          <w:szCs w:val="24"/>
          <w:highlight w:val="none"/>
        </w:rPr>
      </w:pPr>
    </w:p>
    <w:p w14:paraId="6F11895A">
      <w:pPr>
        <w:pStyle w:val="40"/>
        <w:spacing w:line="360" w:lineRule="auto"/>
        <w:rPr>
          <w:rFonts w:hint="eastAsia" w:ascii="宋体" w:hAnsi="宋体"/>
          <w:sz w:val="24"/>
          <w:szCs w:val="24"/>
          <w:highlight w:val="none"/>
        </w:rPr>
      </w:pPr>
    </w:p>
    <w:p w14:paraId="60D911CC">
      <w:pPr>
        <w:pStyle w:val="40"/>
        <w:spacing w:line="360" w:lineRule="auto"/>
        <w:rPr>
          <w:rFonts w:hint="eastAsia" w:ascii="宋体" w:hAnsi="宋体"/>
          <w:sz w:val="24"/>
          <w:szCs w:val="24"/>
          <w:highlight w:val="none"/>
        </w:rPr>
      </w:pPr>
    </w:p>
    <w:p w14:paraId="52455141">
      <w:pPr>
        <w:pStyle w:val="40"/>
        <w:spacing w:line="360" w:lineRule="auto"/>
        <w:rPr>
          <w:rFonts w:hint="eastAsia" w:ascii="宋体" w:hAnsi="宋体"/>
          <w:sz w:val="24"/>
          <w:szCs w:val="24"/>
          <w:highlight w:val="none"/>
        </w:rPr>
      </w:pPr>
    </w:p>
    <w:p w14:paraId="5688DE0B">
      <w:pPr>
        <w:pStyle w:val="40"/>
        <w:spacing w:line="360" w:lineRule="auto"/>
        <w:rPr>
          <w:rFonts w:hint="eastAsia" w:ascii="宋体" w:hAnsi="宋体"/>
          <w:sz w:val="24"/>
          <w:szCs w:val="24"/>
          <w:highlight w:val="none"/>
        </w:rPr>
      </w:pPr>
    </w:p>
    <w:p w14:paraId="1D6058EF">
      <w:pPr>
        <w:pStyle w:val="40"/>
        <w:spacing w:line="360" w:lineRule="auto"/>
        <w:rPr>
          <w:rFonts w:hint="eastAsia" w:ascii="宋体" w:hAnsi="宋体"/>
          <w:sz w:val="24"/>
          <w:szCs w:val="24"/>
          <w:highlight w:val="none"/>
        </w:rPr>
      </w:pPr>
    </w:p>
    <w:p w14:paraId="66CC1EFC">
      <w:pPr>
        <w:pStyle w:val="40"/>
        <w:spacing w:line="360" w:lineRule="auto"/>
        <w:rPr>
          <w:rFonts w:hint="eastAsia" w:ascii="宋体" w:hAnsi="宋体"/>
          <w:sz w:val="24"/>
          <w:szCs w:val="24"/>
          <w:highlight w:val="none"/>
        </w:rPr>
      </w:pPr>
    </w:p>
    <w:p w14:paraId="7580F8C9">
      <w:pPr>
        <w:pStyle w:val="40"/>
        <w:spacing w:line="360" w:lineRule="auto"/>
        <w:rPr>
          <w:rFonts w:hint="eastAsia" w:ascii="宋体" w:hAnsi="宋体"/>
          <w:sz w:val="24"/>
          <w:szCs w:val="24"/>
          <w:highlight w:val="none"/>
        </w:rPr>
      </w:pPr>
    </w:p>
    <w:p w14:paraId="261E0424">
      <w:pPr>
        <w:pStyle w:val="40"/>
        <w:spacing w:line="360" w:lineRule="auto"/>
        <w:rPr>
          <w:rFonts w:hint="eastAsia" w:ascii="宋体" w:hAnsi="宋体"/>
          <w:sz w:val="24"/>
          <w:szCs w:val="24"/>
          <w:highlight w:val="none"/>
        </w:rPr>
      </w:pPr>
    </w:p>
    <w:p w14:paraId="355B33EC">
      <w:pPr>
        <w:pStyle w:val="40"/>
        <w:spacing w:line="360" w:lineRule="auto"/>
        <w:rPr>
          <w:rFonts w:hint="eastAsia" w:ascii="宋体" w:hAnsi="宋体"/>
          <w:sz w:val="24"/>
          <w:szCs w:val="24"/>
          <w:highlight w:val="none"/>
        </w:rPr>
      </w:pPr>
    </w:p>
    <w:p w14:paraId="2304090F">
      <w:pPr>
        <w:pStyle w:val="40"/>
        <w:spacing w:line="360" w:lineRule="auto"/>
        <w:rPr>
          <w:rFonts w:hint="eastAsia" w:ascii="宋体" w:hAnsi="宋体"/>
          <w:sz w:val="24"/>
          <w:szCs w:val="24"/>
          <w:highlight w:val="none"/>
        </w:rPr>
      </w:pPr>
    </w:p>
    <w:p w14:paraId="3B4E93A8">
      <w:pPr>
        <w:pStyle w:val="40"/>
        <w:spacing w:line="360" w:lineRule="auto"/>
        <w:rPr>
          <w:rFonts w:hint="eastAsia" w:ascii="宋体" w:hAnsi="宋体"/>
          <w:sz w:val="24"/>
          <w:szCs w:val="24"/>
          <w:highlight w:val="none"/>
        </w:rPr>
      </w:pPr>
    </w:p>
    <w:p w14:paraId="1A79C8C5">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6A062DEC">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0263E3F1">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739C2994">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8271F2F">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p>
    <w:p w14:paraId="5941DFCA">
      <w:pPr>
        <w:keepNext w:val="0"/>
        <w:keepLines w:val="0"/>
        <w:pageBreakBefore w:val="0"/>
        <w:kinsoku/>
        <w:wordWrap/>
        <w:overflowPunct/>
        <w:topLinePunct w:val="0"/>
        <w:bidi w:val="0"/>
        <w:adjustRightInd w:val="0"/>
        <w:snapToGrid w:val="0"/>
        <w:spacing w:line="560" w:lineRule="exact"/>
        <w:jc w:val="center"/>
        <w:outlineLvl w:val="0"/>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五</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合同格式</w:t>
      </w:r>
    </w:p>
    <w:p w14:paraId="6389653A">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14:paraId="487DF1A8">
      <w:pPr>
        <w:pStyle w:val="30"/>
        <w:ind w:firstLine="0" w:firstLineChars="0"/>
        <w:jc w:val="center"/>
        <w:rPr>
          <w:rFonts w:hint="eastAsia"/>
          <w:b/>
          <w:bCs/>
          <w:sz w:val="48"/>
          <w:szCs w:val="13"/>
          <w:highlight w:val="none"/>
          <w:lang w:val="en-US" w:eastAsia="zh-CN"/>
        </w:rPr>
      </w:pPr>
      <w:r>
        <w:rPr>
          <w:rFonts w:hint="eastAsia"/>
          <w:b/>
          <w:bCs/>
          <w:sz w:val="48"/>
          <w:szCs w:val="13"/>
          <w:highlight w:val="none"/>
          <w:lang w:val="en-US" w:eastAsia="zh-CN"/>
        </w:rPr>
        <w:t>中山市公共交通运输集团有限公司</w:t>
      </w:r>
    </w:p>
    <w:p w14:paraId="6D77EB76">
      <w:pPr>
        <w:pStyle w:val="30"/>
        <w:ind w:firstLine="0" w:firstLineChars="0"/>
        <w:jc w:val="center"/>
        <w:rPr>
          <w:rFonts w:hint="eastAsia"/>
          <w:b/>
          <w:bCs/>
          <w:spacing w:val="-20"/>
          <w:sz w:val="48"/>
          <w:szCs w:val="13"/>
          <w:highlight w:val="none"/>
          <w:lang w:val="en-US" w:eastAsia="zh-CN"/>
        </w:rPr>
      </w:pPr>
      <w:r>
        <w:rPr>
          <w:rFonts w:hint="eastAsia"/>
          <w:b/>
          <w:bCs/>
          <w:spacing w:val="-20"/>
          <w:sz w:val="48"/>
          <w:szCs w:val="13"/>
          <w:highlight w:val="none"/>
          <w:lang w:val="en-US" w:eastAsia="zh-CN"/>
        </w:rPr>
        <w:t>城东汽车修配厂城东车间大型烤漆房</w:t>
      </w:r>
    </w:p>
    <w:p w14:paraId="7C586E16">
      <w:pPr>
        <w:pStyle w:val="30"/>
        <w:ind w:firstLine="0" w:firstLineChars="0"/>
        <w:jc w:val="center"/>
        <w:rPr>
          <w:rFonts w:hint="eastAsia" w:eastAsia="宋体"/>
          <w:bCs/>
          <w:sz w:val="18"/>
          <w:szCs w:val="13"/>
          <w:highlight w:val="none"/>
          <w:lang w:val="en-US" w:eastAsia="zh-CN"/>
        </w:rPr>
      </w:pPr>
      <w:r>
        <w:rPr>
          <w:rFonts w:hint="eastAsia"/>
          <w:b/>
          <w:bCs/>
          <w:spacing w:val="-20"/>
          <w:sz w:val="48"/>
          <w:szCs w:val="13"/>
          <w:highlight w:val="none"/>
          <w:lang w:val="en-US" w:eastAsia="zh-CN"/>
        </w:rPr>
        <w:t>搬迁服务项目</w:t>
      </w:r>
      <w:r>
        <w:rPr>
          <w:rFonts w:hint="eastAsia"/>
          <w:b/>
          <w:bCs/>
          <w:spacing w:val="-20"/>
          <w:sz w:val="48"/>
          <w:szCs w:val="13"/>
          <w:highlight w:val="none"/>
        </w:rPr>
        <w:t>合同</w:t>
      </w:r>
      <w:r>
        <w:rPr>
          <w:rFonts w:hint="eastAsia"/>
          <w:b/>
          <w:bCs/>
          <w:spacing w:val="-20"/>
          <w:sz w:val="48"/>
          <w:szCs w:val="13"/>
          <w:highlight w:val="none"/>
          <w:lang w:val="en-US" w:eastAsia="zh-CN"/>
        </w:rPr>
        <w:t>书</w:t>
      </w:r>
    </w:p>
    <w:p w14:paraId="42D8680A">
      <w:pPr>
        <w:spacing w:line="480" w:lineRule="auto"/>
        <w:jc w:val="center"/>
        <w:rPr>
          <w:rFonts w:hint="eastAsia"/>
          <w:b/>
          <w:bCs/>
          <w:sz w:val="30"/>
          <w:szCs w:val="30"/>
          <w:highlight w:val="none"/>
        </w:rPr>
      </w:pPr>
    </w:p>
    <w:p w14:paraId="04C09170">
      <w:pPr>
        <w:pStyle w:val="40"/>
        <w:rPr>
          <w:rFonts w:hint="eastAsia"/>
          <w:highlight w:val="none"/>
        </w:rPr>
      </w:pPr>
    </w:p>
    <w:p w14:paraId="49F3A035">
      <w:pPr>
        <w:spacing w:line="480" w:lineRule="auto"/>
        <w:jc w:val="center"/>
        <w:rPr>
          <w:sz w:val="28"/>
          <w:highlight w:val="none"/>
        </w:rPr>
      </w:pPr>
      <w:r>
        <w:rPr>
          <w:rFonts w:hint="eastAsia"/>
          <w:b/>
          <w:bCs/>
          <w:sz w:val="30"/>
          <w:szCs w:val="30"/>
          <w:highlight w:val="none"/>
        </w:rPr>
        <w:t>（由采购</w:t>
      </w:r>
      <w:r>
        <w:rPr>
          <w:rFonts w:hint="eastAsia"/>
          <w:b/>
          <w:bCs/>
          <w:sz w:val="30"/>
          <w:szCs w:val="30"/>
          <w:highlight w:val="none"/>
          <w:lang w:val="en-US" w:eastAsia="zh-CN"/>
        </w:rPr>
        <w:t>人</w:t>
      </w:r>
      <w:r>
        <w:rPr>
          <w:rFonts w:hint="eastAsia"/>
          <w:b/>
          <w:bCs/>
          <w:sz w:val="30"/>
          <w:szCs w:val="30"/>
          <w:highlight w:val="none"/>
        </w:rPr>
        <w:t>与</w:t>
      </w:r>
      <w:r>
        <w:rPr>
          <w:rFonts w:hint="eastAsia"/>
          <w:b/>
          <w:bCs/>
          <w:sz w:val="30"/>
          <w:szCs w:val="30"/>
          <w:highlight w:val="none"/>
          <w:lang w:val="en-US" w:eastAsia="zh-CN"/>
        </w:rPr>
        <w:t>中选服务</w:t>
      </w:r>
      <w:r>
        <w:rPr>
          <w:rFonts w:hint="eastAsia"/>
          <w:b/>
          <w:bCs/>
          <w:sz w:val="30"/>
          <w:szCs w:val="30"/>
          <w:highlight w:val="none"/>
        </w:rPr>
        <w:t>商共同协商）</w:t>
      </w:r>
    </w:p>
    <w:p w14:paraId="130E29FE">
      <w:pPr>
        <w:pStyle w:val="30"/>
        <w:ind w:firstLine="240"/>
        <w:rPr>
          <w:rFonts w:hint="eastAsia"/>
          <w:bCs/>
          <w:sz w:val="24"/>
          <w:highlight w:val="none"/>
        </w:rPr>
      </w:pPr>
    </w:p>
    <w:p w14:paraId="75E7C38F">
      <w:pPr>
        <w:pStyle w:val="30"/>
        <w:ind w:firstLine="240"/>
        <w:rPr>
          <w:rFonts w:hint="eastAsia"/>
          <w:bCs/>
          <w:sz w:val="24"/>
          <w:highlight w:val="none"/>
        </w:rPr>
      </w:pPr>
    </w:p>
    <w:p w14:paraId="1DE351B6">
      <w:pPr>
        <w:pStyle w:val="30"/>
        <w:ind w:firstLine="240"/>
        <w:rPr>
          <w:rFonts w:hint="eastAsia"/>
          <w:bCs/>
          <w:sz w:val="24"/>
          <w:highlight w:val="none"/>
        </w:rPr>
      </w:pPr>
    </w:p>
    <w:p w14:paraId="540B5528">
      <w:pPr>
        <w:pStyle w:val="30"/>
        <w:ind w:firstLine="240"/>
        <w:rPr>
          <w:rFonts w:hint="eastAsia"/>
          <w:bCs/>
          <w:sz w:val="24"/>
          <w:highlight w:val="none"/>
        </w:rPr>
      </w:pPr>
    </w:p>
    <w:p w14:paraId="1D53D4F9">
      <w:pPr>
        <w:pStyle w:val="30"/>
        <w:ind w:firstLine="240"/>
        <w:rPr>
          <w:rFonts w:hint="eastAsia"/>
          <w:bCs/>
          <w:sz w:val="24"/>
          <w:highlight w:val="none"/>
        </w:rPr>
      </w:pPr>
    </w:p>
    <w:p w14:paraId="63F7A6E1">
      <w:pPr>
        <w:pStyle w:val="30"/>
        <w:ind w:firstLine="240"/>
        <w:rPr>
          <w:rFonts w:hint="eastAsia"/>
          <w:bCs/>
          <w:sz w:val="24"/>
          <w:highlight w:val="none"/>
        </w:rPr>
      </w:pPr>
    </w:p>
    <w:p w14:paraId="06E50AB1">
      <w:pPr>
        <w:pStyle w:val="30"/>
        <w:ind w:firstLine="240"/>
        <w:rPr>
          <w:rFonts w:hint="eastAsia"/>
          <w:bCs/>
          <w:sz w:val="24"/>
          <w:highlight w:val="none"/>
        </w:rPr>
      </w:pPr>
    </w:p>
    <w:p w14:paraId="01FC0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bCs/>
          <w:sz w:val="24"/>
          <w:highlight w:val="none"/>
        </w:rPr>
        <w:t>注：本合同样本仅供参考，具体条款内容由采购人和中</w:t>
      </w:r>
      <w:r>
        <w:rPr>
          <w:rFonts w:hint="eastAsia"/>
          <w:bCs/>
          <w:sz w:val="24"/>
          <w:highlight w:val="none"/>
          <w:lang w:val="en-US" w:eastAsia="zh-CN"/>
        </w:rPr>
        <w:t>选人</w:t>
      </w:r>
      <w:r>
        <w:rPr>
          <w:rFonts w:hint="eastAsia"/>
          <w:bCs/>
          <w:sz w:val="24"/>
          <w:highlight w:val="none"/>
        </w:rPr>
        <w:t>协商确定，但不得对</w:t>
      </w:r>
      <w:r>
        <w:rPr>
          <w:rFonts w:hint="eastAsia"/>
          <w:bCs/>
          <w:sz w:val="24"/>
          <w:highlight w:val="none"/>
          <w:lang w:val="en-US" w:eastAsia="zh-CN"/>
        </w:rPr>
        <w:t>询价</w:t>
      </w:r>
      <w:r>
        <w:rPr>
          <w:rFonts w:hint="eastAsia"/>
          <w:bCs/>
          <w:sz w:val="24"/>
          <w:highlight w:val="none"/>
        </w:rPr>
        <w:t>文件的实质性条款作出变更。</w:t>
      </w:r>
    </w:p>
    <w:p w14:paraId="0B870237">
      <w:pPr>
        <w:pStyle w:val="40"/>
        <w:spacing w:line="360" w:lineRule="auto"/>
        <w:rPr>
          <w:rFonts w:hint="eastAsia" w:ascii="宋体" w:hAnsi="宋体"/>
          <w:sz w:val="24"/>
          <w:szCs w:val="24"/>
          <w:highlight w:val="none"/>
        </w:rPr>
      </w:pPr>
    </w:p>
    <w:sectPr>
      <w:headerReference r:id="rId14" w:type="default"/>
      <w:footerReference r:id="rId15"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4D9B">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41831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7CC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1881926">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2806">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B7E0E">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0C14">
    <w:pPr>
      <w:pStyle w:val="20"/>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fZIxM1AEAAKYDAAAOAAAAAAAAAAEAIAAA&#10;ACIBAABkcnMvZTJvRG9jLnhtbFBLBQYAAAAABgAGAFkBAABoBQAAAAA=&#10;">
              <v:fill on="f" focussize="0,0"/>
              <v:stroke on="f" weight="1.25pt"/>
              <v:imagedata o:title=""/>
              <o:lock v:ext="edit" aspectratio="f"/>
              <v:textbox inset="0mm,0mm,0mm,0mm" style="mso-fit-shape-to-text:t;">
                <w:txbxContent>
                  <w:p w14:paraId="7C30DA85">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69636">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C9C000C">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90A1">
    <w:pPr>
      <w:pStyle w:val="20"/>
      <w:framePr w:wrap="around" w:vAnchor="text" w:hAnchor="margin" w:xAlign="center" w:y="1"/>
      <w:rPr>
        <w:rStyle w:val="36"/>
      </w:rPr>
    </w:pPr>
    <w:r>
      <w:fldChar w:fldCharType="begin"/>
    </w:r>
    <w:r>
      <w:rPr>
        <w:rStyle w:val="36"/>
      </w:rPr>
      <w:instrText xml:space="preserve">PAGE  </w:instrText>
    </w:r>
    <w:r>
      <w:fldChar w:fldCharType="end"/>
    </w:r>
  </w:p>
  <w:p w14:paraId="49544BF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F78E">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CB8E">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49E375C1">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75C96EC3">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BA0A">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DAD9">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6747">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71BE">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516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A0B119D3"/>
    <w:multiLevelType w:val="singleLevel"/>
    <w:tmpl w:val="A0B119D3"/>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A6D37F1"/>
    <w:multiLevelType w:val="singleLevel"/>
    <w:tmpl w:val="4A6D37F1"/>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NjQwYWI4ZDRjN2Q3NjAwZGMxMzllOGI1ZGU5NTY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7A1088"/>
    <w:rsid w:val="05D7205D"/>
    <w:rsid w:val="05F36725"/>
    <w:rsid w:val="05F97E1E"/>
    <w:rsid w:val="05FC5F6C"/>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BB35D2"/>
    <w:rsid w:val="06D30203"/>
    <w:rsid w:val="06F07327"/>
    <w:rsid w:val="070F54E4"/>
    <w:rsid w:val="07151A4F"/>
    <w:rsid w:val="071627EF"/>
    <w:rsid w:val="071D49F5"/>
    <w:rsid w:val="07343593"/>
    <w:rsid w:val="073A38EF"/>
    <w:rsid w:val="073E02C2"/>
    <w:rsid w:val="075705A1"/>
    <w:rsid w:val="0768045D"/>
    <w:rsid w:val="0769037B"/>
    <w:rsid w:val="07B551BD"/>
    <w:rsid w:val="07BC4774"/>
    <w:rsid w:val="07D141F8"/>
    <w:rsid w:val="07D26C76"/>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76497"/>
    <w:rsid w:val="0B210255"/>
    <w:rsid w:val="0B627B1C"/>
    <w:rsid w:val="0B7569DD"/>
    <w:rsid w:val="0B9F155E"/>
    <w:rsid w:val="0BDC6240"/>
    <w:rsid w:val="0C567B94"/>
    <w:rsid w:val="0C5A35C8"/>
    <w:rsid w:val="0C724156"/>
    <w:rsid w:val="0C961F39"/>
    <w:rsid w:val="0CAB7001"/>
    <w:rsid w:val="0CAD5F38"/>
    <w:rsid w:val="0CB908B9"/>
    <w:rsid w:val="0CB9349C"/>
    <w:rsid w:val="0CBB6C54"/>
    <w:rsid w:val="0CD043B5"/>
    <w:rsid w:val="0CDB39AB"/>
    <w:rsid w:val="0D0F1ED1"/>
    <w:rsid w:val="0D153DDC"/>
    <w:rsid w:val="0D1D57DC"/>
    <w:rsid w:val="0D1E7B48"/>
    <w:rsid w:val="0D277310"/>
    <w:rsid w:val="0D5200A9"/>
    <w:rsid w:val="0D5B02E4"/>
    <w:rsid w:val="0D601F82"/>
    <w:rsid w:val="0D645222"/>
    <w:rsid w:val="0D734087"/>
    <w:rsid w:val="0D9711B2"/>
    <w:rsid w:val="0DCB4048"/>
    <w:rsid w:val="0DDA5B01"/>
    <w:rsid w:val="0DFE43DA"/>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A4731"/>
    <w:rsid w:val="0F7F147A"/>
    <w:rsid w:val="0F8D58B3"/>
    <w:rsid w:val="0FB86BB8"/>
    <w:rsid w:val="0FB87366"/>
    <w:rsid w:val="10051C50"/>
    <w:rsid w:val="10291797"/>
    <w:rsid w:val="10457982"/>
    <w:rsid w:val="104929A1"/>
    <w:rsid w:val="104A6951"/>
    <w:rsid w:val="105150BD"/>
    <w:rsid w:val="10586587"/>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EF4920"/>
    <w:rsid w:val="11FA4A70"/>
    <w:rsid w:val="11FC77A7"/>
    <w:rsid w:val="12001DE8"/>
    <w:rsid w:val="12125B8C"/>
    <w:rsid w:val="121A0B3B"/>
    <w:rsid w:val="121A6124"/>
    <w:rsid w:val="121A6C0B"/>
    <w:rsid w:val="121D7C3E"/>
    <w:rsid w:val="121D7F84"/>
    <w:rsid w:val="125D74B5"/>
    <w:rsid w:val="126A1C32"/>
    <w:rsid w:val="12741F8A"/>
    <w:rsid w:val="12854024"/>
    <w:rsid w:val="12890952"/>
    <w:rsid w:val="12FB128B"/>
    <w:rsid w:val="133867D5"/>
    <w:rsid w:val="1354218C"/>
    <w:rsid w:val="135F30B0"/>
    <w:rsid w:val="136A67D5"/>
    <w:rsid w:val="139908A5"/>
    <w:rsid w:val="13A37C7E"/>
    <w:rsid w:val="13C27156"/>
    <w:rsid w:val="13D44784"/>
    <w:rsid w:val="14172225"/>
    <w:rsid w:val="142B7F7D"/>
    <w:rsid w:val="146F42CC"/>
    <w:rsid w:val="14AD4E44"/>
    <w:rsid w:val="14BC59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CD518F"/>
    <w:rsid w:val="17E05946"/>
    <w:rsid w:val="17FE6DF4"/>
    <w:rsid w:val="18213480"/>
    <w:rsid w:val="18247151"/>
    <w:rsid w:val="185A0B11"/>
    <w:rsid w:val="185A4860"/>
    <w:rsid w:val="18732A1B"/>
    <w:rsid w:val="18937086"/>
    <w:rsid w:val="18A04D95"/>
    <w:rsid w:val="18AD2F71"/>
    <w:rsid w:val="18CF1DA6"/>
    <w:rsid w:val="190C2680"/>
    <w:rsid w:val="191F63D5"/>
    <w:rsid w:val="195B7EBD"/>
    <w:rsid w:val="19654D59"/>
    <w:rsid w:val="196F4069"/>
    <w:rsid w:val="19736797"/>
    <w:rsid w:val="19891909"/>
    <w:rsid w:val="19AC5E26"/>
    <w:rsid w:val="19D87C3F"/>
    <w:rsid w:val="19E15BC1"/>
    <w:rsid w:val="1A217292"/>
    <w:rsid w:val="1A6D79F3"/>
    <w:rsid w:val="1A736B05"/>
    <w:rsid w:val="1A765907"/>
    <w:rsid w:val="1AA27163"/>
    <w:rsid w:val="1AAA4644"/>
    <w:rsid w:val="1ACF439A"/>
    <w:rsid w:val="1AE17584"/>
    <w:rsid w:val="1AE24E3B"/>
    <w:rsid w:val="1B0F7662"/>
    <w:rsid w:val="1B2F01F7"/>
    <w:rsid w:val="1B807457"/>
    <w:rsid w:val="1B832885"/>
    <w:rsid w:val="1B952E18"/>
    <w:rsid w:val="1BA15893"/>
    <w:rsid w:val="1BC85C90"/>
    <w:rsid w:val="1C1B17CC"/>
    <w:rsid w:val="1C35198D"/>
    <w:rsid w:val="1C3A1777"/>
    <w:rsid w:val="1C3B0523"/>
    <w:rsid w:val="1C3B7E7E"/>
    <w:rsid w:val="1C4933F0"/>
    <w:rsid w:val="1C626417"/>
    <w:rsid w:val="1CAE4C75"/>
    <w:rsid w:val="1CB97042"/>
    <w:rsid w:val="1CD8293B"/>
    <w:rsid w:val="1CDA33E7"/>
    <w:rsid w:val="1D0A2E3C"/>
    <w:rsid w:val="1D1711DB"/>
    <w:rsid w:val="1D30010B"/>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21D0D"/>
    <w:rsid w:val="1FEC1CDB"/>
    <w:rsid w:val="20043A13"/>
    <w:rsid w:val="201F50AB"/>
    <w:rsid w:val="20286BE7"/>
    <w:rsid w:val="202D7C49"/>
    <w:rsid w:val="205C55F5"/>
    <w:rsid w:val="208253D8"/>
    <w:rsid w:val="20867976"/>
    <w:rsid w:val="2089713B"/>
    <w:rsid w:val="209B5B4C"/>
    <w:rsid w:val="20A02DD5"/>
    <w:rsid w:val="20A506EA"/>
    <w:rsid w:val="20A8265D"/>
    <w:rsid w:val="20C23B31"/>
    <w:rsid w:val="2108125A"/>
    <w:rsid w:val="211E72B1"/>
    <w:rsid w:val="21591110"/>
    <w:rsid w:val="216633DA"/>
    <w:rsid w:val="21DB070A"/>
    <w:rsid w:val="21EC349F"/>
    <w:rsid w:val="21FF47DB"/>
    <w:rsid w:val="2240258F"/>
    <w:rsid w:val="22473821"/>
    <w:rsid w:val="226057A0"/>
    <w:rsid w:val="22702D5E"/>
    <w:rsid w:val="227674C8"/>
    <w:rsid w:val="228A3C66"/>
    <w:rsid w:val="2298358E"/>
    <w:rsid w:val="229C140F"/>
    <w:rsid w:val="22B02C65"/>
    <w:rsid w:val="22CF3A06"/>
    <w:rsid w:val="230F7587"/>
    <w:rsid w:val="2335498D"/>
    <w:rsid w:val="2345760F"/>
    <w:rsid w:val="235112E4"/>
    <w:rsid w:val="23621F42"/>
    <w:rsid w:val="238C52DA"/>
    <w:rsid w:val="238F728B"/>
    <w:rsid w:val="23983A20"/>
    <w:rsid w:val="23AC6E3B"/>
    <w:rsid w:val="23F877B1"/>
    <w:rsid w:val="23FA2EBA"/>
    <w:rsid w:val="24055D9A"/>
    <w:rsid w:val="24236BDA"/>
    <w:rsid w:val="24C40DEC"/>
    <w:rsid w:val="24C47B4E"/>
    <w:rsid w:val="24ED0608"/>
    <w:rsid w:val="24EE2B98"/>
    <w:rsid w:val="24F51A50"/>
    <w:rsid w:val="25013871"/>
    <w:rsid w:val="251A2EC1"/>
    <w:rsid w:val="255F743F"/>
    <w:rsid w:val="257A5247"/>
    <w:rsid w:val="257A5BE4"/>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0C4509"/>
    <w:rsid w:val="27111275"/>
    <w:rsid w:val="271C0900"/>
    <w:rsid w:val="273B0E9F"/>
    <w:rsid w:val="273F6507"/>
    <w:rsid w:val="27482927"/>
    <w:rsid w:val="278872DB"/>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6F134E"/>
    <w:rsid w:val="2DD24B89"/>
    <w:rsid w:val="2DF8100E"/>
    <w:rsid w:val="2E0010BE"/>
    <w:rsid w:val="2E065750"/>
    <w:rsid w:val="2E2703EA"/>
    <w:rsid w:val="2E632F3C"/>
    <w:rsid w:val="2ECB42D1"/>
    <w:rsid w:val="2ECD0CBF"/>
    <w:rsid w:val="2EEE2F8B"/>
    <w:rsid w:val="2F143137"/>
    <w:rsid w:val="2F2E713E"/>
    <w:rsid w:val="2F2F4078"/>
    <w:rsid w:val="2F3F511C"/>
    <w:rsid w:val="2F6E2E44"/>
    <w:rsid w:val="2F9766E3"/>
    <w:rsid w:val="2FE5271D"/>
    <w:rsid w:val="2FFD6164"/>
    <w:rsid w:val="30107868"/>
    <w:rsid w:val="30200624"/>
    <w:rsid w:val="302216FB"/>
    <w:rsid w:val="3037562B"/>
    <w:rsid w:val="30402632"/>
    <w:rsid w:val="30406F02"/>
    <w:rsid w:val="30733E1D"/>
    <w:rsid w:val="3096741E"/>
    <w:rsid w:val="30A110A4"/>
    <w:rsid w:val="30B36C61"/>
    <w:rsid w:val="30B52369"/>
    <w:rsid w:val="30B73648"/>
    <w:rsid w:val="30C21F49"/>
    <w:rsid w:val="30C37B1B"/>
    <w:rsid w:val="31283BB5"/>
    <w:rsid w:val="31434320"/>
    <w:rsid w:val="31486F2C"/>
    <w:rsid w:val="315D757E"/>
    <w:rsid w:val="317565C3"/>
    <w:rsid w:val="31A4332B"/>
    <w:rsid w:val="31B12DC9"/>
    <w:rsid w:val="31B2630F"/>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7E1035"/>
    <w:rsid w:val="338349BC"/>
    <w:rsid w:val="33E81E5A"/>
    <w:rsid w:val="33EC7AFA"/>
    <w:rsid w:val="33F37670"/>
    <w:rsid w:val="33F61A2E"/>
    <w:rsid w:val="343245B1"/>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4B3E7A"/>
    <w:rsid w:val="365E566F"/>
    <w:rsid w:val="36601FFD"/>
    <w:rsid w:val="36637EBD"/>
    <w:rsid w:val="366A64C1"/>
    <w:rsid w:val="37074BD6"/>
    <w:rsid w:val="37161042"/>
    <w:rsid w:val="37224DFE"/>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1235D0"/>
    <w:rsid w:val="3B9B6C48"/>
    <w:rsid w:val="3BBF47C6"/>
    <w:rsid w:val="3C234D80"/>
    <w:rsid w:val="3C3C5899"/>
    <w:rsid w:val="3C42681F"/>
    <w:rsid w:val="3C4A29BE"/>
    <w:rsid w:val="3C8C7E74"/>
    <w:rsid w:val="3CBD5CA6"/>
    <w:rsid w:val="3CC70BBF"/>
    <w:rsid w:val="3CCC5131"/>
    <w:rsid w:val="3CEB31C7"/>
    <w:rsid w:val="3CF743AE"/>
    <w:rsid w:val="3D006466"/>
    <w:rsid w:val="3D0F3D59"/>
    <w:rsid w:val="3D24377E"/>
    <w:rsid w:val="3D391FA3"/>
    <w:rsid w:val="3D520814"/>
    <w:rsid w:val="3D566BA8"/>
    <w:rsid w:val="3D6D446D"/>
    <w:rsid w:val="3D7A4326"/>
    <w:rsid w:val="3DA60DBB"/>
    <w:rsid w:val="3DB0519A"/>
    <w:rsid w:val="3DB336B7"/>
    <w:rsid w:val="3DBC1CF5"/>
    <w:rsid w:val="3DE2769F"/>
    <w:rsid w:val="3DF22B68"/>
    <w:rsid w:val="3E09759C"/>
    <w:rsid w:val="3E0A1BD2"/>
    <w:rsid w:val="3E0A6A1E"/>
    <w:rsid w:val="3E653217"/>
    <w:rsid w:val="3E76449F"/>
    <w:rsid w:val="3E765048"/>
    <w:rsid w:val="3E9C2E3E"/>
    <w:rsid w:val="3EA34E24"/>
    <w:rsid w:val="3ECF0B70"/>
    <w:rsid w:val="3ED56AED"/>
    <w:rsid w:val="3ED633E1"/>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382772"/>
    <w:rsid w:val="43762FDE"/>
    <w:rsid w:val="438C4BC4"/>
    <w:rsid w:val="439873F8"/>
    <w:rsid w:val="43C03369"/>
    <w:rsid w:val="43C91E50"/>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FA5263"/>
    <w:rsid w:val="46420936"/>
    <w:rsid w:val="46456F86"/>
    <w:rsid w:val="46793B1E"/>
    <w:rsid w:val="46851570"/>
    <w:rsid w:val="46E110B6"/>
    <w:rsid w:val="472407E9"/>
    <w:rsid w:val="472F6377"/>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72519"/>
    <w:rsid w:val="491931DD"/>
    <w:rsid w:val="491A21ED"/>
    <w:rsid w:val="492B13A5"/>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73233C"/>
    <w:rsid w:val="4D833619"/>
    <w:rsid w:val="4D9C08E0"/>
    <w:rsid w:val="4DC85592"/>
    <w:rsid w:val="4DC974FC"/>
    <w:rsid w:val="4DCA2651"/>
    <w:rsid w:val="4DCE5F5F"/>
    <w:rsid w:val="4DEC33FC"/>
    <w:rsid w:val="4E063825"/>
    <w:rsid w:val="4E0A1EFC"/>
    <w:rsid w:val="4E455504"/>
    <w:rsid w:val="4E823055"/>
    <w:rsid w:val="4E8E5E30"/>
    <w:rsid w:val="4E98704C"/>
    <w:rsid w:val="4EAD7AD0"/>
    <w:rsid w:val="4EB262C0"/>
    <w:rsid w:val="4EB33649"/>
    <w:rsid w:val="4EEF0743"/>
    <w:rsid w:val="4EFD4933"/>
    <w:rsid w:val="4F0F0F08"/>
    <w:rsid w:val="4F711134"/>
    <w:rsid w:val="4FAD5FDA"/>
    <w:rsid w:val="4FB410AD"/>
    <w:rsid w:val="4FDB63B1"/>
    <w:rsid w:val="4FFE012F"/>
    <w:rsid w:val="4FFF539C"/>
    <w:rsid w:val="5006529A"/>
    <w:rsid w:val="500C7AB9"/>
    <w:rsid w:val="50110D78"/>
    <w:rsid w:val="50231AA3"/>
    <w:rsid w:val="504A2ADD"/>
    <w:rsid w:val="50AA36E0"/>
    <w:rsid w:val="50EC3059"/>
    <w:rsid w:val="519611B1"/>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12124B"/>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E5677"/>
    <w:rsid w:val="5699334B"/>
    <w:rsid w:val="56AB3033"/>
    <w:rsid w:val="56B819B5"/>
    <w:rsid w:val="56BF0397"/>
    <w:rsid w:val="56C90E1A"/>
    <w:rsid w:val="56D12FC4"/>
    <w:rsid w:val="56E224E3"/>
    <w:rsid w:val="56FC74AA"/>
    <w:rsid w:val="570539B2"/>
    <w:rsid w:val="5716253D"/>
    <w:rsid w:val="57226735"/>
    <w:rsid w:val="57284393"/>
    <w:rsid w:val="573F6771"/>
    <w:rsid w:val="574700A2"/>
    <w:rsid w:val="574C4C89"/>
    <w:rsid w:val="5751145C"/>
    <w:rsid w:val="57584ED1"/>
    <w:rsid w:val="57591526"/>
    <w:rsid w:val="57644DBD"/>
    <w:rsid w:val="576A0C7E"/>
    <w:rsid w:val="57772E27"/>
    <w:rsid w:val="58421D79"/>
    <w:rsid w:val="584256A6"/>
    <w:rsid w:val="58921FF7"/>
    <w:rsid w:val="589318F2"/>
    <w:rsid w:val="58BD0EBB"/>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D25594A"/>
    <w:rsid w:val="5D46671A"/>
    <w:rsid w:val="5D7063F7"/>
    <w:rsid w:val="5D770DC5"/>
    <w:rsid w:val="5D8777FB"/>
    <w:rsid w:val="5D887595"/>
    <w:rsid w:val="5DA14140"/>
    <w:rsid w:val="5DA6621F"/>
    <w:rsid w:val="5DFE2B1C"/>
    <w:rsid w:val="5E134275"/>
    <w:rsid w:val="5E30337C"/>
    <w:rsid w:val="5E375833"/>
    <w:rsid w:val="5ECF336C"/>
    <w:rsid w:val="5ED64BA3"/>
    <w:rsid w:val="5EE13545"/>
    <w:rsid w:val="5EE668B3"/>
    <w:rsid w:val="5EEB6F20"/>
    <w:rsid w:val="5F2010E3"/>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A242F4"/>
    <w:rsid w:val="60AC1E47"/>
    <w:rsid w:val="60B04315"/>
    <w:rsid w:val="60BD1DF5"/>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36E2F98"/>
    <w:rsid w:val="638B6E5F"/>
    <w:rsid w:val="6390441C"/>
    <w:rsid w:val="63943E17"/>
    <w:rsid w:val="6396372A"/>
    <w:rsid w:val="639A3CA1"/>
    <w:rsid w:val="639F50BF"/>
    <w:rsid w:val="63A0636E"/>
    <w:rsid w:val="63B42A2F"/>
    <w:rsid w:val="63E7707E"/>
    <w:rsid w:val="63ED54FF"/>
    <w:rsid w:val="64070F3B"/>
    <w:rsid w:val="640A4811"/>
    <w:rsid w:val="642C4BC8"/>
    <w:rsid w:val="64580460"/>
    <w:rsid w:val="6468704A"/>
    <w:rsid w:val="64700C9D"/>
    <w:rsid w:val="647C1DB2"/>
    <w:rsid w:val="64C15C8A"/>
    <w:rsid w:val="650B2B24"/>
    <w:rsid w:val="65102E3B"/>
    <w:rsid w:val="65164170"/>
    <w:rsid w:val="651E2D4A"/>
    <w:rsid w:val="652C38CB"/>
    <w:rsid w:val="65462486"/>
    <w:rsid w:val="65516FAF"/>
    <w:rsid w:val="657966D6"/>
    <w:rsid w:val="65A166C8"/>
    <w:rsid w:val="65C021EE"/>
    <w:rsid w:val="65ED42ED"/>
    <w:rsid w:val="66030B7B"/>
    <w:rsid w:val="661B2E96"/>
    <w:rsid w:val="664416B7"/>
    <w:rsid w:val="66575A26"/>
    <w:rsid w:val="66651F0E"/>
    <w:rsid w:val="668F32F7"/>
    <w:rsid w:val="66912E15"/>
    <w:rsid w:val="6694143E"/>
    <w:rsid w:val="6694184A"/>
    <w:rsid w:val="66C51580"/>
    <w:rsid w:val="66CD1258"/>
    <w:rsid w:val="66E6621D"/>
    <w:rsid w:val="66E666F9"/>
    <w:rsid w:val="670B532E"/>
    <w:rsid w:val="67133448"/>
    <w:rsid w:val="677560D9"/>
    <w:rsid w:val="677769DB"/>
    <w:rsid w:val="679113F7"/>
    <w:rsid w:val="679D64DC"/>
    <w:rsid w:val="67D82B17"/>
    <w:rsid w:val="67DB0582"/>
    <w:rsid w:val="684C2343"/>
    <w:rsid w:val="685013FC"/>
    <w:rsid w:val="6880754B"/>
    <w:rsid w:val="688478B7"/>
    <w:rsid w:val="68BE1513"/>
    <w:rsid w:val="6945758D"/>
    <w:rsid w:val="695B08E4"/>
    <w:rsid w:val="697A7BC6"/>
    <w:rsid w:val="69A17E74"/>
    <w:rsid w:val="69A736F2"/>
    <w:rsid w:val="6A4F6358"/>
    <w:rsid w:val="6A6148DC"/>
    <w:rsid w:val="6A7470A3"/>
    <w:rsid w:val="6A81338F"/>
    <w:rsid w:val="6AA8243F"/>
    <w:rsid w:val="6ABF0D2B"/>
    <w:rsid w:val="6AD41442"/>
    <w:rsid w:val="6AE06B15"/>
    <w:rsid w:val="6B082D6E"/>
    <w:rsid w:val="6B2B29E1"/>
    <w:rsid w:val="6B470CF0"/>
    <w:rsid w:val="6B6E5025"/>
    <w:rsid w:val="6B8B26DE"/>
    <w:rsid w:val="6BA06DB9"/>
    <w:rsid w:val="6BAB2B03"/>
    <w:rsid w:val="6BCB05E8"/>
    <w:rsid w:val="6BDF1690"/>
    <w:rsid w:val="6C3B481B"/>
    <w:rsid w:val="6C460B58"/>
    <w:rsid w:val="6C4B6345"/>
    <w:rsid w:val="6CB07AA2"/>
    <w:rsid w:val="6CB6087E"/>
    <w:rsid w:val="6D005DA3"/>
    <w:rsid w:val="6D0E4BFD"/>
    <w:rsid w:val="6D2B22B1"/>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2C0BDD"/>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1814EF"/>
    <w:rsid w:val="72243330"/>
    <w:rsid w:val="72282A45"/>
    <w:rsid w:val="7282152E"/>
    <w:rsid w:val="728A58AF"/>
    <w:rsid w:val="72EA7412"/>
    <w:rsid w:val="72EF0EFD"/>
    <w:rsid w:val="730443D8"/>
    <w:rsid w:val="73246BE6"/>
    <w:rsid w:val="732F38B8"/>
    <w:rsid w:val="733406AD"/>
    <w:rsid w:val="7342138D"/>
    <w:rsid w:val="73816CB2"/>
    <w:rsid w:val="739661C5"/>
    <w:rsid w:val="73D46810"/>
    <w:rsid w:val="73E8476A"/>
    <w:rsid w:val="73EA5F16"/>
    <w:rsid w:val="73EA6467"/>
    <w:rsid w:val="73EE3736"/>
    <w:rsid w:val="740B0A69"/>
    <w:rsid w:val="741255AF"/>
    <w:rsid w:val="74263A6C"/>
    <w:rsid w:val="742D56D4"/>
    <w:rsid w:val="745D20F1"/>
    <w:rsid w:val="74785185"/>
    <w:rsid w:val="74A06C82"/>
    <w:rsid w:val="74A16C60"/>
    <w:rsid w:val="74B13AC0"/>
    <w:rsid w:val="74D71A77"/>
    <w:rsid w:val="74E41E3F"/>
    <w:rsid w:val="75006A13"/>
    <w:rsid w:val="75143C10"/>
    <w:rsid w:val="753C2ACE"/>
    <w:rsid w:val="753E6CEC"/>
    <w:rsid w:val="7553542F"/>
    <w:rsid w:val="75560F56"/>
    <w:rsid w:val="755D28D9"/>
    <w:rsid w:val="756C2266"/>
    <w:rsid w:val="7577343F"/>
    <w:rsid w:val="75B52CAC"/>
    <w:rsid w:val="75BB4DB9"/>
    <w:rsid w:val="75C01795"/>
    <w:rsid w:val="75CA0DE4"/>
    <w:rsid w:val="75E2338B"/>
    <w:rsid w:val="75ED0ABD"/>
    <w:rsid w:val="75F87FD5"/>
    <w:rsid w:val="763253C4"/>
    <w:rsid w:val="764D7283"/>
    <w:rsid w:val="765760D0"/>
    <w:rsid w:val="76592AF4"/>
    <w:rsid w:val="767C6DED"/>
    <w:rsid w:val="76C87996"/>
    <w:rsid w:val="76CF1651"/>
    <w:rsid w:val="76EB4EFF"/>
    <w:rsid w:val="77147463"/>
    <w:rsid w:val="77266ECD"/>
    <w:rsid w:val="772E60A5"/>
    <w:rsid w:val="772F49B7"/>
    <w:rsid w:val="775B3643"/>
    <w:rsid w:val="7775620B"/>
    <w:rsid w:val="777E15A5"/>
    <w:rsid w:val="777E76EA"/>
    <w:rsid w:val="77AE0291"/>
    <w:rsid w:val="77E6256B"/>
    <w:rsid w:val="780178D3"/>
    <w:rsid w:val="78270079"/>
    <w:rsid w:val="785F2C67"/>
    <w:rsid w:val="787A0305"/>
    <w:rsid w:val="789B03CD"/>
    <w:rsid w:val="78D53072"/>
    <w:rsid w:val="78F12067"/>
    <w:rsid w:val="78FA33E7"/>
    <w:rsid w:val="790229FE"/>
    <w:rsid w:val="79071BED"/>
    <w:rsid w:val="79134DAF"/>
    <w:rsid w:val="791A2350"/>
    <w:rsid w:val="791C556F"/>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71A7C"/>
    <w:rsid w:val="79FC3BB6"/>
    <w:rsid w:val="7A184A9C"/>
    <w:rsid w:val="7A212F9C"/>
    <w:rsid w:val="7A242220"/>
    <w:rsid w:val="7A3129A1"/>
    <w:rsid w:val="7A376B29"/>
    <w:rsid w:val="7A423EEC"/>
    <w:rsid w:val="7A703649"/>
    <w:rsid w:val="7AB65128"/>
    <w:rsid w:val="7ADA0531"/>
    <w:rsid w:val="7B1B4CE1"/>
    <w:rsid w:val="7B2E7ECD"/>
    <w:rsid w:val="7B9F061D"/>
    <w:rsid w:val="7BA25186"/>
    <w:rsid w:val="7BAC3172"/>
    <w:rsid w:val="7BB07BA1"/>
    <w:rsid w:val="7BCA6449"/>
    <w:rsid w:val="7BEA37FA"/>
    <w:rsid w:val="7C0569B5"/>
    <w:rsid w:val="7C0B450A"/>
    <w:rsid w:val="7C14258F"/>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4133F6"/>
    <w:rsid w:val="7F8015A7"/>
    <w:rsid w:val="7F834860"/>
    <w:rsid w:val="7F9728DD"/>
    <w:rsid w:val="7F9B1826"/>
    <w:rsid w:val="7FA41788"/>
    <w:rsid w:val="7FB84310"/>
    <w:rsid w:val="7FC411AE"/>
    <w:rsid w:val="7FC91E5B"/>
    <w:rsid w:val="7FE17645"/>
    <w:rsid w:val="7FEC3D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7">
    <w:name w:val="Normal Indent"/>
    <w:basedOn w:val="1"/>
    <w:qFormat/>
    <w:uiPriority w:val="0"/>
    <w:pPr>
      <w:ind w:firstLine="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41"/>
    <w:qFormat/>
    <w:uiPriority w:val="0"/>
    <w:rPr>
      <w:rFonts w:ascii="宋体"/>
      <w:sz w:val="24"/>
    </w:rPr>
  </w:style>
  <w:style w:type="paragraph" w:styleId="11">
    <w:name w:val="annotation text"/>
    <w:basedOn w:val="1"/>
    <w:link w:val="42"/>
    <w:qFormat/>
    <w:uiPriority w:val="99"/>
    <w:pPr>
      <w:widowControl/>
      <w:jc w:val="left"/>
    </w:pPr>
    <w:rPr>
      <w:kern w:val="0"/>
      <w:szCs w:val="20"/>
    </w:rPr>
  </w:style>
  <w:style w:type="paragraph" w:styleId="12">
    <w:name w:val="Body Text 3"/>
    <w:basedOn w:val="1"/>
    <w:qFormat/>
    <w:uiPriority w:val="0"/>
    <w:pPr>
      <w:spacing w:after="120"/>
    </w:pPr>
    <w:rPr>
      <w:sz w:val="16"/>
      <w:szCs w:val="16"/>
    </w:rPr>
  </w:style>
  <w:style w:type="paragraph" w:styleId="13">
    <w:name w:val="Body Text"/>
    <w:basedOn w:val="1"/>
    <w:next w:val="1"/>
    <w:qFormat/>
    <w:uiPriority w:val="0"/>
    <w:pPr>
      <w:spacing w:line="360" w:lineRule="auto"/>
    </w:pPr>
    <w:rPr>
      <w:szCs w:val="20"/>
    </w:rPr>
  </w:style>
  <w:style w:type="paragraph" w:styleId="14">
    <w:name w:val="Body Text Indent"/>
    <w:basedOn w:val="1"/>
    <w:qFormat/>
    <w:uiPriority w:val="0"/>
    <w:pPr>
      <w:widowControl w:val="0"/>
      <w:spacing w:line="360" w:lineRule="auto"/>
      <w:ind w:left="608" w:hanging="608"/>
      <w:jc w:val="both"/>
    </w:pPr>
    <w:rPr>
      <w:rFonts w:ascii="宋体"/>
      <w:sz w:val="28"/>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43"/>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annotation subject"/>
    <w:basedOn w:val="11"/>
    <w:next w:val="11"/>
    <w:link w:val="44"/>
    <w:qFormat/>
    <w:uiPriority w:val="0"/>
    <w:pPr>
      <w:widowControl w:val="0"/>
    </w:pPr>
    <w:rPr>
      <w:b/>
      <w:bCs/>
      <w:kern w:val="2"/>
      <w:szCs w:val="24"/>
    </w:rPr>
  </w:style>
  <w:style w:type="paragraph" w:styleId="30">
    <w:name w:val="Body Text First Indent"/>
    <w:basedOn w:val="13"/>
    <w:next w:val="1"/>
    <w:qFormat/>
    <w:uiPriority w:val="0"/>
    <w:pPr>
      <w:spacing w:after="120"/>
      <w:ind w:firstLine="420" w:firstLineChars="100"/>
    </w:pPr>
  </w:style>
  <w:style w:type="paragraph" w:styleId="31">
    <w:name w:val="Body Text First Indent 2"/>
    <w:basedOn w:val="14"/>
    <w:next w:val="13"/>
    <w:qFormat/>
    <w:uiPriority w:val="0"/>
    <w:pPr>
      <w:snapToGrid w:val="0"/>
      <w:spacing w:after="120" w:afterLines="0"/>
      <w:ind w:left="420" w:firstLine="420" w:firstLineChars="200"/>
    </w:pPr>
    <w:rPr>
      <w:rFonts w:ascii="Tahoma" w:hAnsi="Tahoma"/>
      <w:kern w:val="2"/>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paragraph" w:customStyle="1" w:styleId="39">
    <w:name w:val="table of authorities1"/>
    <w:basedOn w:val="1"/>
    <w:next w:val="1"/>
    <w:qFormat/>
    <w:uiPriority w:val="0"/>
    <w:pPr>
      <w:ind w:left="420" w:leftChars="200"/>
    </w:pPr>
  </w:style>
  <w:style w:type="paragraph" w:customStyle="1" w:styleId="40">
    <w:name w:val="样式 文字 + 首行缩进:  2 字符3"/>
    <w:basedOn w:val="1"/>
    <w:qFormat/>
    <w:uiPriority w:val="0"/>
    <w:pPr>
      <w:spacing w:line="360" w:lineRule="auto"/>
      <w:jc w:val="left"/>
    </w:pPr>
    <w:rPr>
      <w:rFonts w:ascii="Calibri" w:hAnsi="Calibri"/>
      <w:sz w:val="28"/>
      <w:szCs w:val="28"/>
    </w:rPr>
  </w:style>
  <w:style w:type="character" w:customStyle="1" w:styleId="41">
    <w:name w:val="文档结构图 Char"/>
    <w:link w:val="10"/>
    <w:qFormat/>
    <w:uiPriority w:val="0"/>
    <w:rPr>
      <w:rFonts w:ascii="宋体"/>
      <w:kern w:val="2"/>
      <w:sz w:val="24"/>
      <w:szCs w:val="24"/>
    </w:rPr>
  </w:style>
  <w:style w:type="character" w:customStyle="1" w:styleId="42">
    <w:name w:val="批注文字 Char"/>
    <w:link w:val="11"/>
    <w:qFormat/>
    <w:uiPriority w:val="99"/>
    <w:rPr>
      <w:sz w:val="21"/>
    </w:rPr>
  </w:style>
  <w:style w:type="character" w:customStyle="1" w:styleId="43">
    <w:name w:val="批注框文本 Char"/>
    <w:link w:val="19"/>
    <w:qFormat/>
    <w:uiPriority w:val="0"/>
    <w:rPr>
      <w:kern w:val="2"/>
      <w:sz w:val="18"/>
      <w:szCs w:val="18"/>
    </w:rPr>
  </w:style>
  <w:style w:type="character" w:customStyle="1" w:styleId="44">
    <w:name w:val="批注主题 Char"/>
    <w:link w:val="29"/>
    <w:qFormat/>
    <w:uiPriority w:val="0"/>
    <w:rPr>
      <w:b/>
      <w:bCs/>
      <w:kern w:val="2"/>
      <w:sz w:val="21"/>
      <w:szCs w:val="24"/>
    </w:rPr>
  </w:style>
  <w:style w:type="character" w:customStyle="1" w:styleId="45">
    <w:name w:val="font01"/>
    <w:basedOn w:val="34"/>
    <w:qFormat/>
    <w:uiPriority w:val="0"/>
    <w:rPr>
      <w:rFonts w:hint="default" w:ascii="Times New Roman" w:hAnsi="Times New Roman" w:cs="Times New Roman"/>
      <w:color w:val="000000"/>
      <w:sz w:val="20"/>
      <w:szCs w:val="20"/>
      <w:u w:val="none"/>
    </w:rPr>
  </w:style>
  <w:style w:type="character" w:customStyle="1" w:styleId="46">
    <w:name w:val="generalinfo-address-text"/>
    <w:basedOn w:val="34"/>
    <w:qFormat/>
    <w:uiPriority w:val="0"/>
  </w:style>
  <w:style w:type="character" w:customStyle="1" w:styleId="47">
    <w:name w:val="font11"/>
    <w:basedOn w:val="34"/>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9"/>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index 1"/>
    <w:basedOn w:val="1"/>
    <w:next w:val="1"/>
    <w:qFormat/>
    <w:uiPriority w:val="0"/>
    <w:pPr>
      <w:widowControl w:val="0"/>
      <w:jc w:val="center"/>
    </w:pPr>
    <w:rPr>
      <w:kern w:val="2"/>
      <w:szCs w:val="24"/>
    </w:r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pPr>
      <w:widowControl w:val="0"/>
      <w:jc w:val="both"/>
    </w:pPr>
    <w:rPr>
      <w:rFonts w:ascii="Tahoma" w:hAnsi="Tahoma"/>
      <w:kern w:val="2"/>
      <w:sz w:val="24"/>
      <w:szCs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pPr>
      <w:ind w:leftChars="0"/>
    </w:pPr>
    <w:rPr>
      <w:rFonts w:ascii="Times New Roman" w:hAnsi="Times New Roman" w:eastAsia="宋体" w:cs="Times New Roman"/>
      <w:sz w:val="20"/>
      <w:szCs w:val="20"/>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eastAsia="宋体" w:cs="Times New Roman"/>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列表段落1"/>
    <w:basedOn w:val="1"/>
    <w:qFormat/>
    <w:uiPriority w:val="34"/>
    <w:pPr>
      <w:ind w:firstLine="420"/>
    </w:pPr>
  </w:style>
  <w:style w:type="paragraph" w:customStyle="1" w:styleId="76">
    <w:name w:val="首行缩进"/>
    <w:basedOn w:val="1"/>
    <w:qFormat/>
    <w:uiPriority w:val="0"/>
    <w:pPr>
      <w:ind w:firstLine="480" w:firstLineChars="200"/>
    </w:pPr>
    <w:rPr>
      <w:rFonts w:ascii="Times New Roman" w:hAnsi="Times New Roman" w:eastAsia="宋体" w:cs="Times New Roman"/>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241</Words>
  <Characters>245</Characters>
  <Lines>495</Lines>
  <Paragraphs>139</Paragraphs>
  <TotalTime>13</TotalTime>
  <ScaleCrop>false</ScaleCrop>
  <LinksUpToDate>false</LinksUpToDate>
  <CharactersWithSpaces>260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陈南圭</cp:lastModifiedBy>
  <cp:lastPrinted>2022-10-28T06:34:00Z</cp:lastPrinted>
  <dcterms:modified xsi:type="dcterms:W3CDTF">2025-11-14T00:58:51Z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ECCD8154BBA54DE6944D9167DAEE494E_13</vt:lpwstr>
  </property>
  <property fmtid="{D5CDD505-2E9C-101B-9397-08002B2CF9AE}" pid="4" name="KSOTemplateDocerSaveRecord">
    <vt:lpwstr>eyJoZGlkIjoiNWEwYjJkMWQwNjA3YjE0OGQ2YThkMjFjZjBkODY4OGUiLCJ1c2VySWQiOiI1MDA4Nzg5NjYifQ==</vt:lpwstr>
  </property>
</Properties>
</file>