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537D">
      <w:pPr>
        <w:pStyle w:val="12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2025年公交集团党组织轮训班服务供应商评审标准</w:t>
      </w:r>
    </w:p>
    <w:tbl>
      <w:tblPr>
        <w:tblStyle w:val="15"/>
        <w:tblW w:w="14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2"/>
        <w:gridCol w:w="1115"/>
        <w:gridCol w:w="1502"/>
        <w:gridCol w:w="744"/>
        <w:gridCol w:w="10086"/>
      </w:tblGrid>
      <w:tr w14:paraId="77F9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00" w:hRule="atLeast"/>
          <w:tblHeader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75DC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napToGrid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09E3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评审项目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A25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29C6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评分标准</w:t>
            </w:r>
          </w:p>
        </w:tc>
      </w:tr>
      <w:tr w14:paraId="782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57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00A5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15" w:type="dxa"/>
            <w:vMerge w:val="restart"/>
            <w:shd w:val="clear" w:color="auto" w:fill="FFFFFF"/>
            <w:vAlign w:val="center"/>
          </w:tcPr>
          <w:p w14:paraId="3014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师资力量与资质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3F44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理论课程师资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B23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16AF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优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明确列出计划授课老师姓名、单位、职称及简介，完全满足职称要求，且师资在党建领域有较高知名度和丰富授课经验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，课程设计与公交、国企党建主题匹配度高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33E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良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列出师资概况，基本满足职称要求，但资深专家较少或经验一般。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 (0-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师资信息模糊，或未能完全满足职称要求。</w:t>
            </w:r>
          </w:p>
        </w:tc>
      </w:tr>
      <w:tr w14:paraId="38D5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57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2C34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15" w:type="dxa"/>
            <w:vMerge w:val="continue"/>
            <w:shd w:val="clear" w:color="auto" w:fill="FFFFFF"/>
            <w:vAlign w:val="center"/>
          </w:tcPr>
          <w:p w14:paraId="3BA1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49A4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宣讲团专家资质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D06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23F5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优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明确承诺并提供拟邀请的市委宣讲团成员名单及简介，确认其资质和档期，成功邀请的把握性大。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良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承诺邀请市委宣讲团成员，但未提供具体人选或备选方案，把握性一般。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 (0-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仅承诺，无任何实质性保障措施。</w:t>
            </w:r>
          </w:p>
        </w:tc>
      </w:tr>
      <w:tr w14:paraId="3AF0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4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7313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2DC7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Style w:val="1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同类项目业绩</w:t>
            </w:r>
          </w:p>
          <w:p w14:paraId="079C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15分</w:t>
            </w:r>
            <w:r>
              <w:rPr>
                <w:rStyle w:val="1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AC0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7AC5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</w:t>
            </w:r>
            <w:r>
              <w:rPr>
                <w:rStyle w:val="1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2023年-2025年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举办过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类型、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同规模或以上培训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合同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或其他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证明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材料（服务单位为党政机关、国有企业）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  <w:r>
              <w:rPr>
                <w:rStyle w:val="1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每提供1份符合要求的有效合同，得5分。本项最高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得15分。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未提供或提供无效合同（如无法辨识、无盖章、非同类项目）的不得分。</w:t>
            </w:r>
          </w:p>
        </w:tc>
      </w:tr>
      <w:tr w14:paraId="40AB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78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0F88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32D1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组织实施与后勤保障</w:t>
            </w:r>
          </w:p>
          <w:p w14:paraId="42F2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771A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  <w:t>20分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24A6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优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提供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实施方案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或计划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，涵盖教学、现场、后勤等所有环节，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现场教学方案有</w:t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结合公交特色的设计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配备专职班主任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或工作人员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提供具体场地照片或地址，环境优良，设施齐全。对横幅、水牌、指引牌、停车、学习资料、饮用水等细节有明确。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良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方案基本完整，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场地基本满足培训需求，配备专职班主任或工作人员。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方案笼统，缺乏系统性设计和可执行的细节。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场地等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相关信息模糊，无法判断其适用性。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无提供不得分。</w:t>
            </w:r>
          </w:p>
        </w:tc>
      </w:tr>
      <w:tr w14:paraId="2FBA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57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06C6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2801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餐饮服务质量 </w:t>
            </w:r>
          </w:p>
          <w:p w14:paraId="2B20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CD8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619F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优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明确说明就餐地点（餐厅名称或内部食堂），并提供实地照片。环境干净整洁、宽敞明亮，距离培训场地近，步行便利，提供详细的午餐菜单，能确保3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人同时舒适就餐。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良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就餐环境基本满足要求，但距离稍远或环境一般。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 (0-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未说明具体就餐地点或环境描述模糊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仅承诺提供午餐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。无提供不得分。</w:t>
            </w:r>
          </w:p>
        </w:tc>
      </w:tr>
      <w:tr w14:paraId="1D6E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758" w:hRule="atLeast"/>
          <w:jc w:val="center"/>
        </w:trPr>
        <w:tc>
          <w:tcPr>
            <w:tcW w:w="732" w:type="dxa"/>
            <w:shd w:val="clear" w:color="auto" w:fill="FFFFFF"/>
            <w:vAlign w:val="center"/>
          </w:tcPr>
          <w:p w14:paraId="0F7D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napToGrid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617" w:type="dxa"/>
            <w:gridSpan w:val="2"/>
            <w:shd w:val="clear" w:color="auto" w:fill="FFFFFF"/>
            <w:vAlign w:val="center"/>
          </w:tcPr>
          <w:p w14:paraId="0BAC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报价合理性 (</w:t>
            </w:r>
            <w:r>
              <w:rPr>
                <w:rStyle w:val="1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033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10086" w:type="dxa"/>
            <w:shd w:val="clear" w:color="auto" w:fill="FFFFFF"/>
            <w:vAlign w:val="center"/>
          </w:tcPr>
          <w:p w14:paraId="725B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以满足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采购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需求且不超过预算的有效报价为准，报价</w:t>
            </w:r>
            <w:r>
              <w:rPr>
                <w:rStyle w:val="1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最低者排名第一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，次低者排名第二，以此类推。</w:t>
            </w:r>
            <w:r>
              <w:rPr>
                <w:rStyle w:val="1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评分规则：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报价排名第一的，得2</w:t>
            </w:r>
            <w:r>
              <w:rPr>
                <w:rStyle w:val="1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分（满分）。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报价排名第二的，得</w:t>
            </w:r>
            <w:r>
              <w:rPr>
                <w:rStyle w:val="1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20</w:t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  <w:p w14:paraId="20A6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报价排名第三的，得</w:t>
            </w:r>
            <w:r>
              <w:rPr>
                <w:rStyle w:val="1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15</w:t>
            </w:r>
            <w:r>
              <w:rPr>
                <w:rStyle w:val="1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有更多参评方，以此类推，每低一名递减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分。如出现相同报价，则并列名次共享该名次分数，下一名次相应顺延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如有两家并列第1，则均得2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分，其后的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参评方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顺延为第3名，得1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</w:tc>
      </w:tr>
    </w:tbl>
    <w:p w14:paraId="299C89F6">
      <w:pPr>
        <w:pStyle w:val="12"/>
      </w:pPr>
    </w:p>
    <w:p w14:paraId="7DF94C7C">
      <w:pPr>
        <w:pStyle w:val="12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12F6"/>
    <w:rsid w:val="02521ED7"/>
    <w:rsid w:val="06025F30"/>
    <w:rsid w:val="26CC4EC0"/>
    <w:rsid w:val="580E12F6"/>
    <w:rsid w:val="5C1F51EB"/>
    <w:rsid w:val="6F601FAA"/>
    <w:rsid w:val="766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1055</Characters>
  <Lines>0</Lines>
  <Paragraphs>0</Paragraphs>
  <TotalTime>16</TotalTime>
  <ScaleCrop>false</ScaleCrop>
  <LinksUpToDate>false</LinksUpToDate>
  <CharactersWithSpaces>1071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2025-10-23T10:25:00Z</dcterms:created>
  <dc:creator>熙蓝</dc:creator>
  <cp:lastModifiedBy>bin_</cp:lastModifiedBy>
  <dcterms:modified xsi:type="dcterms:W3CDTF">2025-10-28T06:21:25Z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B5B39EFB6D2E411B8115FA144C066545_13</vt:lpwstr>
  </property>
  <property fmtid="{D5CDD505-2E9C-101B-9397-08002B2CF9AE}" pid="4" name="KSOTemplateDocerSaveRecord">
    <vt:lpwstr>eyJoZGlkIjoiZTdmZTU0Mjc3MTE1MDNhNWM2MDM2YzZkYzEyYThhNzciLCJ1c2VySWQiOiIyODcyMDUyMzUifQ==</vt:lpwstr>
  </property>
</Properties>
</file>