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29636"/>
      <w:bookmarkStart w:id="1" w:name="_Toc13975"/>
      <w:r>
        <w:rPr>
          <w:rFonts w:hint="eastAsia" w:hAnsi="宋体" w:eastAsia="宋体" w:cs="宋体"/>
          <w:b/>
          <w:bCs/>
          <w:sz w:val="44"/>
          <w:szCs w:val="44"/>
          <w:highlight w:val="none"/>
          <w:lang w:val="en-US" w:eastAsia="zh-CN"/>
        </w:rPr>
        <w:t>城东站场回场检工程</w:t>
      </w:r>
      <w:r>
        <w:rPr>
          <w:rFonts w:hint="default" w:ascii="Times New Roman" w:hAnsi="Times New Roman" w:eastAsia="宋体" w:cs="Times New Roman"/>
          <w:b/>
          <w:color w:val="auto"/>
          <w:spacing w:val="0"/>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highlight w:val="none"/>
          <w:lang w:val="zh-CN"/>
        </w:rPr>
      </w:pPr>
    </w:p>
    <w:p>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10</w:t>
      </w:r>
      <w:r>
        <w:rPr>
          <w:rFonts w:hint="eastAsia" w:ascii="宋体" w:hAnsi="宋体" w:cs="宋体"/>
          <w:b/>
          <w:sz w:val="32"/>
          <w:szCs w:val="32"/>
          <w:highlight w:val="none"/>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6"/>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pPr>
        <w:pStyle w:val="16"/>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6"/>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6"/>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pPr>
        <w:pStyle w:val="16"/>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28</w:t>
      </w:r>
    </w:p>
    <w:p>
      <w:pPr>
        <w:pStyle w:val="16"/>
        <w:tabs>
          <w:tab w:val="right" w:leader="dot" w:pos="8306"/>
        </w:tabs>
        <w:rPr>
          <w:sz w:val="28"/>
          <w:szCs w:val="28"/>
          <w:highlight w:val="none"/>
        </w:r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pPr>
        <w:rPr>
          <w:rFonts w:hint="default" w:ascii="Times New Roman" w:hAnsi="Times New Roman" w:cs="Times New Roman"/>
          <w:spacing w:val="0"/>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w:t>
      </w:r>
      <w:r>
        <w:rPr>
          <w:rFonts w:hint="eastAsia" w:ascii="Times New Roman" w:hAnsi="Times New Roman" w:eastAsia="宋体" w:cs="Times New Roman"/>
          <w:b w:val="0"/>
          <w:bCs w:val="0"/>
          <w:spacing w:val="0"/>
          <w:sz w:val="28"/>
          <w:szCs w:val="28"/>
          <w:highlight w:val="none"/>
          <w:lang w:val="en-US" w:eastAsia="zh-CN"/>
        </w:rPr>
        <w:t>城东站场回场检工程</w:t>
      </w:r>
      <w:r>
        <w:rPr>
          <w:rFonts w:hint="default"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eastAsia="宋体" w:cs="Times New Roman"/>
          <w:b w:val="0"/>
          <w:bCs w:val="0"/>
          <w:spacing w:val="0"/>
          <w:sz w:val="28"/>
          <w:szCs w:val="28"/>
          <w:highlight w:val="none"/>
          <w:lang w:val="en-US" w:eastAsia="zh-CN"/>
        </w:rPr>
        <w:t>城东站场回场检工程</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自合同签订之日起30</w:t>
      </w:r>
      <w:r>
        <w:rPr>
          <w:rFonts w:hint="eastAsia" w:ascii="Times New Roman" w:hAnsi="Times New Roman" w:eastAsia="宋体" w:cs="Times New Roman"/>
          <w:spacing w:val="0"/>
          <w:sz w:val="28"/>
          <w:szCs w:val="28"/>
          <w:highlight w:val="none"/>
          <w:lang w:val="en-US" w:eastAsia="zh-CN"/>
        </w:rPr>
        <w:t>个日历天。</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详见《城东站场回场检工程中介</w:t>
      </w:r>
      <w:r>
        <w:rPr>
          <w:rFonts w:hint="eastAsia" w:ascii="Times New Roman" w:hAnsi="Times New Roman" w:eastAsia="宋体" w:cs="Times New Roman"/>
          <w:sz w:val="28"/>
          <w:szCs w:val="28"/>
          <w:highlight w:val="none"/>
          <w:lang w:val="en-US" w:eastAsia="zh-CN"/>
        </w:rPr>
        <w:t>预算报告</w:t>
      </w:r>
      <w:r>
        <w:rPr>
          <w:rFonts w:hint="eastAsia" w:ascii="Times New Roman" w:hAnsi="Times New Roman" w:eastAsia="宋体" w:cs="Times New Roman"/>
          <w:b w:val="0"/>
          <w:bCs w:val="0"/>
          <w:spacing w:val="0"/>
          <w:sz w:val="28"/>
          <w:szCs w:val="28"/>
          <w:highlight w:val="none"/>
          <w:lang w:val="en-US" w:eastAsia="zh-CN"/>
        </w:rPr>
        <w:t>》及施工图纸。</w:t>
      </w:r>
    </w:p>
    <w:p>
      <w:pPr>
        <w:keepNext w:val="0"/>
        <w:keepLines w:val="0"/>
        <w:widowControl/>
        <w:suppressLineNumbers w:val="0"/>
        <w:ind w:firstLine="562" w:firstLineChars="200"/>
        <w:jc w:val="left"/>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263715.51元（工程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color w:val="auto"/>
          <w:spacing w:val="0"/>
          <w:sz w:val="28"/>
          <w:szCs w:val="28"/>
          <w:highlight w:val="none"/>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w:t>
      </w:r>
      <w:r>
        <w:rPr>
          <w:rFonts w:hint="default" w:ascii="Times New Roman" w:hAnsi="Times New Roman" w:eastAsia="宋体" w:cs="Times New Roman"/>
          <w:b w:val="0"/>
          <w:bCs w:val="0"/>
          <w:spacing w:val="0"/>
          <w:sz w:val="28"/>
          <w:szCs w:val="28"/>
          <w:highlight w:val="none"/>
          <w:lang w:val="en-US" w:eastAsia="zh-CN"/>
        </w:rPr>
        <w:t>营业执照复</w:t>
      </w:r>
      <w:r>
        <w:rPr>
          <w:rFonts w:hint="default" w:ascii="Times New Roman" w:hAnsi="Times New Roman" w:eastAsia="宋体" w:cs="Times New Roman"/>
          <w:b w:val="0"/>
          <w:bCs w:val="0"/>
          <w:color w:val="auto"/>
          <w:spacing w:val="0"/>
          <w:sz w:val="28"/>
          <w:szCs w:val="28"/>
          <w:highlight w:val="none"/>
          <w:lang w:val="en-US" w:eastAsia="zh-CN"/>
        </w:rPr>
        <w:t>印件</w:t>
      </w:r>
      <w:r>
        <w:rPr>
          <w:rFonts w:hint="eastAsia" w:ascii="Times New Roman" w:hAnsi="Times New Roman" w:eastAsia="宋体" w:cs="Times New Roman"/>
          <w:b w:val="0"/>
          <w:bCs w:val="0"/>
          <w:color w:val="auto"/>
          <w:spacing w:val="0"/>
          <w:sz w:val="28"/>
          <w:szCs w:val="28"/>
          <w:highlight w:val="none"/>
          <w:lang w:val="en-US" w:eastAsia="zh-CN"/>
        </w:rPr>
        <w:t>加盖参评</w:t>
      </w:r>
      <w:r>
        <w:rPr>
          <w:rFonts w:hint="eastAsia" w:ascii="Times New Roman" w:hAnsi="Times New Roman" w:eastAsia="宋体" w:cs="Times New Roman"/>
          <w:bCs/>
          <w:color w:val="auto"/>
          <w:spacing w:val="0"/>
          <w:kern w:val="28"/>
          <w:sz w:val="28"/>
          <w:szCs w:val="28"/>
          <w:highlight w:val="none"/>
          <w:lang w:val="en-US" w:eastAsia="zh-CN"/>
        </w:rPr>
        <w:t>人公章</w:t>
      </w:r>
      <w:r>
        <w:rPr>
          <w:rFonts w:hint="default" w:ascii="Times New Roman" w:hAnsi="Times New Roman" w:eastAsia="宋体" w:cs="Times New Roman"/>
          <w:bCs/>
          <w:color w:val="auto"/>
          <w:spacing w:val="0"/>
          <w:kern w:val="28"/>
          <w:sz w:val="28"/>
          <w:szCs w:val="28"/>
          <w:highlight w:val="none"/>
          <w:lang w:val="en-US" w:eastAsia="zh-CN"/>
        </w:rPr>
        <w:t>）</w:t>
      </w:r>
      <w:r>
        <w:rPr>
          <w:rFonts w:hint="eastAsia" w:ascii="Times New Roman" w:hAnsi="Times New Roman" w:eastAsia="宋体" w:cs="Times New Roman"/>
          <w:bCs/>
          <w:color w:val="auto"/>
          <w:spacing w:val="0"/>
          <w:kern w:val="28"/>
          <w:sz w:val="28"/>
          <w:szCs w:val="28"/>
          <w:highlight w:val="none"/>
          <w:lang w:val="en-US" w:eastAsia="zh-CN"/>
        </w:rPr>
        <w:t>，</w:t>
      </w:r>
      <w:r>
        <w:rPr>
          <w:rFonts w:hint="default" w:ascii="Times New Roman" w:hAnsi="Times New Roman" w:eastAsia="宋体" w:cs="Times New Roman"/>
          <w:bCs/>
          <w:color w:val="auto"/>
          <w:spacing w:val="0"/>
          <w:kern w:val="28"/>
          <w:sz w:val="28"/>
          <w:szCs w:val="28"/>
          <w:highlight w:val="none"/>
          <w:lang w:val="en-US" w:eastAsia="zh-CN"/>
        </w:rPr>
        <w:t>参评</w:t>
      </w:r>
      <w:r>
        <w:rPr>
          <w:rFonts w:hint="eastAsia" w:ascii="Times New Roman" w:hAnsi="Times New Roman" w:eastAsia="宋体" w:cs="Times New Roman"/>
          <w:bCs/>
          <w:color w:val="auto"/>
          <w:spacing w:val="0"/>
          <w:kern w:val="28"/>
          <w:sz w:val="28"/>
          <w:szCs w:val="28"/>
          <w:highlight w:val="none"/>
          <w:lang w:val="en-US" w:eastAsia="zh-CN"/>
        </w:rPr>
        <w:t>单位须</w:t>
      </w:r>
      <w:r>
        <w:rPr>
          <w:rFonts w:hint="eastAsia" w:ascii="Times New Roman" w:hAnsi="Times New Roman" w:eastAsia="宋体" w:cs="Times New Roman"/>
          <w:bCs/>
          <w:color w:val="auto"/>
          <w:spacing w:val="0"/>
          <w:kern w:val="28"/>
          <w:sz w:val="28"/>
          <w:szCs w:val="28"/>
          <w:highlight w:val="none"/>
        </w:rPr>
        <w:t>具</w:t>
      </w:r>
      <w:r>
        <w:rPr>
          <w:rFonts w:hint="eastAsia" w:ascii="Times New Roman" w:hAnsi="Times New Roman" w:eastAsia="宋体" w:cs="Times New Roman"/>
          <w:bCs/>
          <w:color w:val="auto"/>
          <w:spacing w:val="0"/>
          <w:kern w:val="28"/>
          <w:sz w:val="28"/>
          <w:szCs w:val="28"/>
          <w:highlight w:val="none"/>
          <w:lang w:val="en-US" w:eastAsia="zh-CN"/>
        </w:rPr>
        <w:t>备</w:t>
      </w:r>
      <w:r>
        <w:rPr>
          <w:rFonts w:hint="eastAsia" w:ascii="Times New Roman" w:hAnsi="Times New Roman" w:eastAsia="宋体" w:cs="Times New Roman"/>
          <w:bCs/>
          <w:color w:val="auto"/>
          <w:spacing w:val="0"/>
          <w:kern w:val="28"/>
          <w:sz w:val="28"/>
          <w:szCs w:val="28"/>
          <w:highlight w:val="none"/>
        </w:rPr>
        <w:t>建筑工程施工总承包三级</w:t>
      </w:r>
      <w:r>
        <w:rPr>
          <w:rFonts w:hint="eastAsia" w:ascii="Times New Roman" w:hAnsi="Times New Roman" w:eastAsia="宋体" w:cs="Times New Roman"/>
          <w:bCs/>
          <w:color w:val="auto"/>
          <w:spacing w:val="0"/>
          <w:kern w:val="28"/>
          <w:sz w:val="28"/>
          <w:szCs w:val="28"/>
          <w:highlight w:val="none"/>
          <w:lang w:eastAsia="zh-CN"/>
        </w:rPr>
        <w:t>（</w:t>
      </w:r>
      <w:r>
        <w:rPr>
          <w:rFonts w:hint="eastAsia" w:ascii="Times New Roman" w:hAnsi="Times New Roman" w:eastAsia="宋体" w:cs="Times New Roman"/>
          <w:bCs/>
          <w:color w:val="auto"/>
          <w:spacing w:val="0"/>
          <w:kern w:val="28"/>
          <w:sz w:val="28"/>
          <w:szCs w:val="28"/>
          <w:highlight w:val="none"/>
        </w:rPr>
        <w:t>或以上</w:t>
      </w:r>
      <w:r>
        <w:rPr>
          <w:rFonts w:hint="eastAsia" w:ascii="Times New Roman" w:hAnsi="Times New Roman" w:eastAsia="宋体" w:cs="Times New Roman"/>
          <w:bCs/>
          <w:color w:val="auto"/>
          <w:spacing w:val="0"/>
          <w:kern w:val="28"/>
          <w:sz w:val="28"/>
          <w:szCs w:val="28"/>
          <w:highlight w:val="none"/>
          <w:lang w:eastAsia="zh-CN"/>
        </w:rPr>
        <w:t>）</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r>
        <w:rPr>
          <w:rFonts w:hint="eastAsia" w:ascii="Times New Roman" w:hAnsi="Times New Roman" w:eastAsia="宋体" w:cs="Times New Roman"/>
          <w:bCs/>
          <w:color w:val="auto"/>
          <w:spacing w:val="0"/>
          <w:kern w:val="28"/>
          <w:sz w:val="28"/>
          <w:szCs w:val="28"/>
          <w:highlight w:val="none"/>
        </w:rPr>
        <w:t>，</w:t>
      </w:r>
      <w:r>
        <w:rPr>
          <w:rFonts w:hint="default" w:ascii="Times New Roman" w:hAnsi="Times New Roman" w:eastAsia="宋体" w:cs="Times New Roman"/>
          <w:bCs/>
          <w:color w:val="auto"/>
          <w:spacing w:val="0"/>
          <w:kern w:val="28"/>
          <w:sz w:val="28"/>
          <w:szCs w:val="28"/>
          <w:highlight w:val="none"/>
        </w:rPr>
        <w:t>经过工商行政管理机关确定的具有独立法人资格的企业。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（二）本项目不接受联合体投标参评。</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将在中山产权服务网（http://zscq.zsnews.cn/）和采购人官方网站（https://www.zsbus.cn/）上公布，并视为有效送达，不再另行通知。</w:t>
      </w:r>
    </w:p>
    <w:p>
      <w:pPr>
        <w:pStyle w:val="29"/>
        <w:ind w:firstLine="560" w:firstLineChars="200"/>
        <w:rPr>
          <w:rFonts w:hint="default"/>
          <w:color w:val="auto"/>
          <w:highlight w:val="none"/>
          <w:lang w:eastAsia="zh-CN"/>
        </w:rPr>
      </w:pPr>
      <w:r>
        <w:rPr>
          <w:rFonts w:hint="default" w:ascii="Times New Roman" w:hAnsi="Times New Roman" w:eastAsia="宋体" w:cs="Times New Roman"/>
          <w:spacing w:val="0"/>
          <w:sz w:val="28"/>
          <w:szCs w:val="28"/>
          <w:highlight w:val="none"/>
          <w:lang w:eastAsia="zh-CN"/>
        </w:rPr>
        <w:t>（二）</w:t>
      </w:r>
      <w:r>
        <w:rPr>
          <w:rFonts w:hint="eastAsia" w:ascii="Times New Roman" w:hAnsi="Times New Roman" w:eastAsia="宋体" w:cs="Times New Roman"/>
          <w:highlight w:val="none"/>
          <w:lang w:eastAsia="zh-CN"/>
        </w:rPr>
        <w:t>评选文件下载时间：</w:t>
      </w:r>
      <w:r>
        <w:rPr>
          <w:rFonts w:hint="eastAsia" w:ascii="Times New Roman" w:hAnsi="Times New Roman" w:eastAsia="宋体" w:cs="Times New Roman"/>
          <w:color w:val="auto"/>
          <w:highlight w:val="none"/>
          <w:lang w:eastAsia="zh-CN"/>
        </w:rPr>
        <w:t>202</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lang w:eastAsia="zh-CN"/>
        </w:rPr>
        <w:t>月</w:t>
      </w:r>
      <w:r>
        <w:rPr>
          <w:rFonts w:hint="eastAsia" w:ascii="Times New Roman" w:hAnsi="Times New Roman" w:eastAsia="宋体" w:cs="Times New Roman"/>
          <w:color w:val="auto"/>
          <w:highlight w:val="none"/>
          <w:lang w:val="en-US" w:eastAsia="zh-CN"/>
        </w:rPr>
        <w:t>24</w:t>
      </w:r>
      <w:r>
        <w:rPr>
          <w:rFonts w:hint="eastAsia" w:ascii="Times New Roman" w:hAnsi="Times New Roman" w:eastAsia="宋体" w:cs="Times New Roman"/>
          <w:color w:val="auto"/>
          <w:highlight w:val="none"/>
          <w:lang w:eastAsia="zh-CN"/>
        </w:rPr>
        <w:t>日至</w:t>
      </w:r>
      <w:r>
        <w:rPr>
          <w:rFonts w:hint="eastAsia" w:ascii="Times New Roman" w:hAnsi="Times New Roman" w:eastAsia="宋体" w:cs="Times New Roman"/>
          <w:color w:val="auto"/>
          <w:highlight w:val="none"/>
          <w:lang w:val="en-US" w:eastAsia="zh-CN"/>
        </w:rPr>
        <w:t>10月28</w:t>
      </w:r>
      <w:r>
        <w:rPr>
          <w:rFonts w:hint="eastAsia" w:ascii="Times New Roman" w:hAnsi="Times New Roman" w:eastAsia="宋体" w:cs="Times New Roman"/>
          <w:color w:val="auto"/>
          <w:highlight w:val="none"/>
          <w:lang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w:t>
      </w:r>
      <w:r>
        <w:rPr>
          <w:rFonts w:hint="eastAsia" w:ascii="Times New Roman" w:hAnsi="Times New Roman" w:eastAsia="宋体" w:cs="Times New Roman"/>
          <w:b/>
          <w:bCs/>
          <w:spacing w:val="0"/>
          <w:sz w:val="28"/>
          <w:szCs w:val="28"/>
          <w:highlight w:val="none"/>
          <w:u w:val="single"/>
          <w:lang w:val="en-US" w:eastAsia="zh-CN"/>
        </w:rPr>
        <w:t>加盖骑缝章</w:t>
      </w:r>
      <w:r>
        <w:rPr>
          <w:rFonts w:hint="default" w:ascii="Times New Roman" w:hAnsi="Times New Roman" w:eastAsia="宋体" w:cs="Times New Roman"/>
          <w:b/>
          <w:bCs/>
          <w:spacing w:val="0"/>
          <w:sz w:val="28"/>
          <w:szCs w:val="28"/>
          <w:highlight w:val="none"/>
          <w:u w:val="single"/>
          <w:lang w:val="en-US" w:eastAsia="zh-CN"/>
        </w:rPr>
        <w:t>，按格式规定签字并加盖公章，密封提交。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10</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28</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38号二楼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但运费不得到付，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10</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29</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9</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（二）评审地点：中山公交集团城南办公楼二楼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评审结束后，将在中山产权服务网（http://zscq.zsnews.cn/）和采购人官方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w:t>
      </w:r>
      <w:bookmarkStart w:id="9" w:name="_GoBack"/>
      <w:bookmarkEnd w:id="9"/>
      <w:r>
        <w:rPr>
          <w:rFonts w:hint="default" w:ascii="Times New Roman" w:hAnsi="Times New Roman" w:eastAsia="宋体" w:cs="Times New Roman"/>
          <w:b w:val="0"/>
          <w:bCs w:val="0"/>
          <w:spacing w:val="0"/>
          <w:sz w:val="28"/>
          <w:szCs w:val="28"/>
          <w:highlight w:val="none"/>
          <w:lang w:val="en-US" w:eastAsia="zh-CN"/>
        </w:rPr>
        <w:t>。作出答复前，暂停本项目评选活动。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李先生</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0760-23333621</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default" w:ascii="Times New Roman" w:hAnsi="Times New Roman" w:eastAsia="宋体" w:cs="Times New Roman"/>
          <w:b w:val="0"/>
          <w:bCs w:val="0"/>
          <w:spacing w:val="0"/>
          <w:sz w:val="28"/>
          <w:szCs w:val="28"/>
          <w:highlight w:val="none"/>
          <w:lang w:val="en-US" w:eastAsia="zh-CN"/>
        </w:rPr>
        <w:t>城东站场回场检工程</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，施工工期为自合同签订之日起30个日历天</w:t>
      </w:r>
      <w:r>
        <w:rPr>
          <w:rFonts w:hint="default" w:ascii="Times New Roman" w:hAnsi="Times New Roman" w:eastAsia="宋体" w:cs="Times New Roman"/>
          <w:color w:val="000000"/>
          <w:spacing w:val="0"/>
          <w:sz w:val="28"/>
          <w:szCs w:val="28"/>
          <w:highlight w:val="none"/>
        </w:rPr>
        <w:t>。</w:t>
      </w:r>
    </w:p>
    <w:p>
      <w:pPr>
        <w:numPr>
          <w:ilvl w:val="0"/>
          <w:numId w:val="0"/>
        </w:numPr>
        <w:adjustRightInd w:val="0"/>
        <w:snapToGrid w:val="0"/>
        <w:spacing w:line="360" w:lineRule="auto"/>
        <w:ind w:firstLine="562" w:firstLineChars="200"/>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263715.51</w:t>
      </w:r>
      <w:r>
        <w:rPr>
          <w:rFonts w:hint="eastAsia" w:ascii="Times New Roman" w:hAnsi="Times New Roman" w:eastAsia="宋体" w:cs="Times New Roman"/>
          <w:b w:val="0"/>
          <w:bCs w:val="0"/>
          <w:color w:val="00000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cs="Times New Roman"/>
          <w:b w:val="0"/>
          <w:bCs w:val="0"/>
          <w:color w:val="000000"/>
          <w:spacing w:val="0"/>
          <w:sz w:val="28"/>
          <w:szCs w:val="28"/>
          <w:highlight w:val="none"/>
          <w:lang w:val="en-US" w:eastAsia="zh-CN"/>
        </w:rPr>
        <w:t>中山市城东公交站场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w:t>
      </w:r>
      <w:r>
        <w:rPr>
          <w:rFonts w:hint="eastAsia" w:ascii="Times New Roman" w:hAnsi="Times New Roman" w:eastAsia="宋体" w:cs="Times New Roman"/>
          <w:b w:val="0"/>
          <w:bCs w:val="0"/>
          <w:color w:val="000000"/>
          <w:spacing w:val="0"/>
          <w:sz w:val="28"/>
          <w:szCs w:val="28"/>
          <w:highlight w:val="none"/>
          <w:lang w:val="en-US" w:eastAsia="zh-CN"/>
        </w:rPr>
        <w:t>见《城东站场回场检工程中介</w:t>
      </w:r>
      <w:r>
        <w:rPr>
          <w:rFonts w:hint="eastAsia" w:ascii="Times New Roman" w:hAnsi="Times New Roman" w:eastAsia="宋体" w:cs="Times New Roman"/>
          <w:color w:val="000000"/>
          <w:sz w:val="28"/>
          <w:szCs w:val="28"/>
          <w:highlight w:val="none"/>
          <w:lang w:val="en-US" w:eastAsia="zh-CN"/>
        </w:rPr>
        <w:t>预算报告</w:t>
      </w:r>
      <w:r>
        <w:rPr>
          <w:rFonts w:hint="eastAsia" w:ascii="Times New Roman" w:hAnsi="Times New Roman" w:eastAsia="宋体" w:cs="Times New Roman"/>
          <w:b w:val="0"/>
          <w:bCs w:val="0"/>
          <w:color w:val="000000"/>
          <w:spacing w:val="0"/>
          <w:sz w:val="28"/>
          <w:szCs w:val="28"/>
          <w:highlight w:val="none"/>
          <w:lang w:val="en-US" w:eastAsia="zh-CN"/>
        </w:rPr>
        <w:t>》及施工图纸。</w:t>
      </w:r>
    </w:p>
    <w:p>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val="en-US" w:eastAsia="zh-CN"/>
        </w:rPr>
        <w:t>（一）</w:t>
      </w:r>
      <w:r>
        <w:rPr>
          <w:rFonts w:hint="eastAsia" w:ascii="Times New Roman" w:hAnsi="Times New Roman" w:eastAsia="宋体" w:cs="Times New Roman"/>
          <w:color w:val="000000"/>
          <w:sz w:val="28"/>
          <w:szCs w:val="28"/>
          <w:highlight w:val="none"/>
        </w:rPr>
        <w:t>工程质量：合格工程，符合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color="auto" w:fill="auto"/>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color="auto" w:fill="auto"/>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工程安全：施工安全，不发生安全事故。中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pPr>
        <w:widowControl/>
        <w:numPr>
          <w:ilvl w:val="0"/>
          <w:numId w:val="0"/>
        </w:numPr>
        <w:spacing w:line="240" w:lineRule="auto"/>
        <w:ind w:firstLine="560" w:firstLineChars="200"/>
        <w:rPr>
          <w:rFonts w:hint="eastAsia" w:eastAsia="宋体"/>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文明施工：达到广东省规定文明施工标准。</w:t>
      </w:r>
    </w:p>
    <w:p>
      <w:pPr>
        <w:spacing w:line="460" w:lineRule="exact"/>
        <w:ind w:firstLine="562" w:firstLineChars="200"/>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w:t>
      </w:r>
      <w:r>
        <w:rPr>
          <w:rFonts w:hint="eastAsia" w:ascii="Times New Roman" w:hAnsi="Times New Roman" w:eastAsia="宋体" w:cs="Times New Roman"/>
          <w:color w:val="000000"/>
          <w:spacing w:val="0"/>
          <w:sz w:val="28"/>
          <w:szCs w:val="28"/>
          <w:highlight w:val="none"/>
          <w:lang w:val="en-US" w:eastAsia="zh-CN"/>
        </w:rPr>
        <w:t>参评报价</w:t>
      </w:r>
      <w:r>
        <w:rPr>
          <w:rFonts w:hint="eastAsia" w:ascii="Times New Roman" w:hAnsi="Times New Roman" w:eastAsia="宋体" w:cs="Times New Roman"/>
          <w:color w:val="000000"/>
          <w:spacing w:val="0"/>
          <w:sz w:val="28"/>
          <w:szCs w:val="28"/>
          <w:highlight w:val="none"/>
        </w:rPr>
        <w:t>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中选单位实施本项目</w:t>
      </w:r>
      <w:r>
        <w:rPr>
          <w:rFonts w:hint="eastAsia" w:ascii="Times New Roman" w:hAnsi="Times New Roman" w:eastAsia="宋体" w:cs="Times New Roman"/>
          <w:color w:val="000000"/>
          <w:spacing w:val="0"/>
          <w:sz w:val="28"/>
          <w:szCs w:val="28"/>
          <w:highlight w:val="none"/>
        </w:rPr>
        <w:t>所需的一切费用。</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中选单位</w:t>
      </w:r>
      <w:r>
        <w:rPr>
          <w:rFonts w:hint="eastAsia" w:ascii="Times New Roman" w:hAnsi="Times New Roman" w:eastAsia="宋体" w:cs="Times New Roman"/>
          <w:color w:val="000000"/>
          <w:spacing w:val="0"/>
          <w:sz w:val="28"/>
          <w:szCs w:val="28"/>
          <w:highlight w:val="none"/>
        </w:rPr>
        <w:t>不得将本工程转包、</w:t>
      </w:r>
      <w:r>
        <w:rPr>
          <w:rFonts w:hint="eastAsia" w:ascii="Times New Roman" w:hAnsi="Times New Roman" w:eastAsia="宋体" w:cs="Times New Roman"/>
          <w:color w:val="000000"/>
          <w:spacing w:val="0"/>
          <w:sz w:val="28"/>
          <w:szCs w:val="28"/>
          <w:highlight w:val="none"/>
          <w:lang w:val="en-US" w:eastAsia="zh-CN"/>
        </w:rPr>
        <w:t>违法</w:t>
      </w:r>
      <w:r>
        <w:rPr>
          <w:rFonts w:hint="eastAsia" w:ascii="Times New Roman" w:hAnsi="Times New Roman" w:eastAsia="宋体" w:cs="Times New Roman"/>
          <w:color w:val="000000"/>
          <w:spacing w:val="0"/>
          <w:sz w:val="28"/>
          <w:szCs w:val="28"/>
          <w:highlight w:val="none"/>
        </w:rPr>
        <w:t>分包给第三方施工</w:t>
      </w:r>
      <w:r>
        <w:rPr>
          <w:rFonts w:hint="eastAsia" w:ascii="Times New Roman" w:hAnsi="Times New Roman" w:eastAsia="宋体" w:cs="Times New Roman"/>
          <w:color w:val="000000"/>
          <w:spacing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pPr>
        <w:spacing w:line="240" w:lineRule="auto"/>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pPr>
        <w:numPr>
          <w:ilvl w:val="0"/>
          <w:numId w:val="0"/>
        </w:numPr>
        <w:adjustRightInd w:val="0"/>
        <w:ind w:firstLine="0" w:firstLineChars="0"/>
        <w:outlineLvl w:val="0"/>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pStyle w:val="29"/>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pPr>
        <w:pStyle w:val="6"/>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为三家或以上时，方可</w:t>
      </w:r>
      <w:r>
        <w:rPr>
          <w:rFonts w:hint="eastAsia" w:ascii="宋体" w:hAnsi="宋体" w:eastAsia="宋体" w:cs="宋体"/>
          <w:spacing w:val="0"/>
          <w:sz w:val="28"/>
          <w:szCs w:val="28"/>
          <w:highlight w:val="none"/>
          <w:lang w:val="en-US" w:eastAsia="zh-CN"/>
        </w:rPr>
        <w:t>进入技术商务评审和价格评审环节。</w:t>
      </w:r>
    </w:p>
    <w:p>
      <w:pPr>
        <w:pStyle w:val="6"/>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w:t>
      </w:r>
      <w:r>
        <w:rPr>
          <w:rFonts w:hint="eastAsia" w:ascii="宋体" w:hAnsi="宋体" w:cs="宋体"/>
          <w:b/>
          <w:bCs/>
          <w:spacing w:val="0"/>
          <w:sz w:val="28"/>
          <w:szCs w:val="28"/>
          <w:highlight w:val="none"/>
          <w:lang w:val="en-US" w:eastAsia="zh-CN"/>
        </w:rPr>
        <w:t>内容</w:t>
      </w:r>
    </w:p>
    <w:tbl>
      <w:tblPr>
        <w:tblStyle w:val="27"/>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555" w:hRule="atLeast"/>
          <w:jc w:val="center"/>
        </w:trPr>
        <w:tc>
          <w:tcPr>
            <w:tcW w:w="2994" w:type="dxa"/>
            <w:gridSpan w:val="3"/>
            <w:shd w:val="clear" w:color="000000" w:fill="FFFFFF"/>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条款内容</w:t>
            </w:r>
          </w:p>
        </w:tc>
        <w:tc>
          <w:tcPr>
            <w:tcW w:w="6277" w:type="dxa"/>
            <w:gridSpan w:val="2"/>
            <w:shd w:val="clear" w:color="000000" w:fill="FFFFFF"/>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788" w:hRule="atLeast"/>
          <w:jc w:val="center"/>
        </w:trPr>
        <w:tc>
          <w:tcPr>
            <w:tcW w:w="2994" w:type="dxa"/>
            <w:gridSpan w:val="3"/>
            <w:shd w:val="clear" w:color="000000" w:fill="FFFFFF"/>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分值构成</w:t>
            </w:r>
          </w:p>
          <w:p>
            <w:pPr>
              <w:spacing w:line="36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6277"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技术商务部分：权重比值</w:t>
            </w:r>
            <w:r>
              <w:rPr>
                <w:rFonts w:hint="eastAsia" w:ascii="宋体" w:hAnsi="宋体" w:cs="宋体"/>
                <w:szCs w:val="21"/>
                <w:highlight w:val="none"/>
                <w:lang w:val="en-US" w:eastAsia="zh-CN"/>
              </w:rPr>
              <w:t>65</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价格部分：权重比值</w:t>
            </w:r>
            <w:r>
              <w:rPr>
                <w:rFonts w:hint="eastAsia" w:ascii="宋体" w:hAnsi="宋体" w:cs="宋体"/>
                <w:szCs w:val="21"/>
                <w:highlight w:val="none"/>
                <w:lang w:val="en-US" w:eastAsia="zh-CN"/>
              </w:rPr>
              <w:t>35</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860" w:type="dxa"/>
            <w:gridSpan w:val="2"/>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737"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860" w:type="dxa"/>
            <w:gridSpan w:val="2"/>
            <w:shd w:val="clear" w:color="000000" w:fill="FFFFFF"/>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73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23</w:t>
            </w:r>
            <w:r>
              <w:rPr>
                <w:rFonts w:hint="eastAsia" w:ascii="宋体" w:hAnsi="宋体" w:cs="宋体"/>
                <w:szCs w:val="21"/>
                <w:highlight w:val="none"/>
              </w:rPr>
              <w:t>年</w:t>
            </w:r>
            <w:r>
              <w:rPr>
                <w:rFonts w:hint="eastAsia" w:ascii="宋体" w:hAnsi="宋体" w:cs="宋体"/>
                <w:szCs w:val="21"/>
                <w:highlight w:val="none"/>
                <w:lang w:val="en-US" w:eastAsia="zh-CN"/>
              </w:rPr>
              <w:t>、2024年、2025年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val="en-US" w:eastAsia="zh-CN"/>
              </w:rPr>
              <w:t>建筑、装修</w:t>
            </w:r>
            <w:r>
              <w:rPr>
                <w:rFonts w:hint="eastAsia" w:ascii="宋体" w:hAnsi="宋体" w:cs="宋体"/>
                <w:szCs w:val="21"/>
                <w:highlight w:val="none"/>
              </w:rPr>
              <w:t>类</w:t>
            </w:r>
            <w:r>
              <w:rPr>
                <w:rFonts w:hint="eastAsia" w:ascii="宋体" w:hAnsi="宋体" w:cs="宋体"/>
                <w:szCs w:val="21"/>
                <w:highlight w:val="none"/>
                <w:lang w:eastAsia="zh-CN"/>
              </w:rPr>
              <w:t>工程</w:t>
            </w:r>
            <w:r>
              <w:rPr>
                <w:rFonts w:hint="eastAsia" w:ascii="宋体" w:hAnsi="宋体" w:cs="宋体"/>
                <w:szCs w:val="21"/>
                <w:highlight w:val="none"/>
              </w:rPr>
              <w:t>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pPr>
              <w:widowControl/>
              <w:jc w:val="center"/>
              <w:rPr>
                <w:rFonts w:hint="eastAsia" w:ascii="宋体" w:hAnsi="宋体" w:cs="宋体"/>
                <w:szCs w:val="21"/>
                <w:highlight w:val="none"/>
              </w:rPr>
            </w:pPr>
          </w:p>
        </w:tc>
        <w:tc>
          <w:tcPr>
            <w:tcW w:w="1068"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73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5年任意3个月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134" w:type="dxa"/>
            <w:vMerge w:val="restart"/>
            <w:shd w:val="clear" w:color="000000" w:fill="FFFFFF"/>
            <w:vAlign w:val="center"/>
          </w:tcPr>
          <w:p>
            <w:pPr>
              <w:widowControl/>
              <w:spacing w:line="340" w:lineRule="exact"/>
              <w:jc w:val="both"/>
              <w:rPr>
                <w:rFonts w:hint="eastAsia" w:ascii="宋体" w:hAnsi="宋体" w:cs="宋体"/>
                <w:bCs/>
                <w:szCs w:val="21"/>
                <w:highlight w:val="none"/>
              </w:rPr>
            </w:pPr>
            <w:r>
              <w:rPr>
                <w:rFonts w:hint="eastAsia" w:ascii="宋体" w:hAnsi="宋体" w:cs="宋体"/>
                <w:bCs/>
                <w:szCs w:val="21"/>
                <w:highlight w:val="none"/>
              </w:rPr>
              <w:t>技术能力</w:t>
            </w:r>
          </w:p>
        </w:tc>
        <w:tc>
          <w:tcPr>
            <w:tcW w:w="1860" w:type="dxa"/>
            <w:gridSpan w:val="2"/>
            <w:shd w:val="clear" w:color="000000" w:fill="FFFFFF"/>
            <w:vAlign w:val="center"/>
          </w:tcPr>
          <w:p>
            <w:pPr>
              <w:widowControl/>
              <w:spacing w:line="340" w:lineRule="exact"/>
              <w:jc w:val="center"/>
              <w:rPr>
                <w:rFonts w:hint="default" w:ascii="宋体" w:hAnsi="宋体" w:eastAsia="等线" w:cs="宋体"/>
                <w:szCs w:val="21"/>
                <w:highlight w:val="none"/>
                <w:lang w:val="en-US" w:eastAsia="zh-CN"/>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741" w:type="dxa"/>
            <w:gridSpan w:val="2"/>
            <w:shd w:val="clear" w:color="000000" w:fill="FFFFFF"/>
            <w:vAlign w:val="center"/>
          </w:tcPr>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8-</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hAnsi="宋体" w:cs="宋体"/>
                <w:szCs w:val="21"/>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5-</w:t>
            </w:r>
            <w:r>
              <w:rPr>
                <w:rFonts w:hint="eastAsia" w:ascii="宋体" w:hAnsi="宋体" w:cs="宋体"/>
                <w:szCs w:val="21"/>
                <w:highlight w:val="none"/>
                <w:lang w:val="en-US" w:eastAsia="zh-CN"/>
              </w:rPr>
              <w:t>7</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1-4</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rPr>
            </w:pPr>
            <w:r>
              <w:rPr>
                <w:rFonts w:hint="eastAsia" w:ascii="宋体" w:hAnsi="宋体" w:cs="宋体"/>
                <w:szCs w:val="21"/>
                <w:highlight w:val="none"/>
                <w:lang w:val="en-US" w:eastAsia="zh-CN"/>
              </w:rPr>
              <w:t>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pPr>
              <w:jc w:val="center"/>
              <w:rPr>
                <w:rFonts w:hint="eastAsia" w:ascii="宋体" w:hAnsi="宋体" w:cs="宋体"/>
                <w:szCs w:val="21"/>
                <w:highlight w:val="none"/>
              </w:rPr>
            </w:pPr>
          </w:p>
        </w:tc>
        <w:tc>
          <w:tcPr>
            <w:tcW w:w="1860" w:type="dxa"/>
            <w:gridSpan w:val="2"/>
            <w:shd w:val="clear" w:color="000000" w:fill="FFFFFF"/>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施工进度等安排</w:t>
            </w:r>
          </w:p>
        </w:tc>
        <w:tc>
          <w:tcPr>
            <w:tcW w:w="540" w:type="dxa"/>
            <w:shd w:val="clear" w:color="000000" w:fill="FFFFFF"/>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vAlign w:val="center"/>
          </w:tcPr>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承诺工期25天的，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承诺工期28天的，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30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pPr>
              <w:widowControl/>
              <w:jc w:val="center"/>
              <w:rPr>
                <w:rFonts w:hint="eastAsia" w:ascii="宋体" w:hAnsi="宋体" w:cs="宋体"/>
                <w:szCs w:val="21"/>
                <w:highlight w:val="none"/>
              </w:rPr>
            </w:pPr>
          </w:p>
        </w:tc>
        <w:tc>
          <w:tcPr>
            <w:tcW w:w="1860" w:type="dxa"/>
            <w:gridSpan w:val="2"/>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7</w:t>
            </w:r>
          </w:p>
        </w:tc>
        <w:tc>
          <w:tcPr>
            <w:tcW w:w="5741" w:type="dxa"/>
            <w:gridSpan w:val="2"/>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6-7</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3-5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得1-2分</w:t>
            </w:r>
            <w:r>
              <w:rPr>
                <w:rFonts w:hint="eastAsia" w:ascii="宋体" w:hAnsi="宋体" w:cs="宋体"/>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pPr>
              <w:widowControl/>
              <w:jc w:val="center"/>
              <w:rPr>
                <w:rFonts w:hint="eastAsia" w:ascii="宋体" w:hAnsi="宋体" w:cs="宋体"/>
                <w:szCs w:val="21"/>
                <w:highlight w:val="none"/>
              </w:rPr>
            </w:pPr>
          </w:p>
        </w:tc>
        <w:tc>
          <w:tcPr>
            <w:tcW w:w="1860" w:type="dxa"/>
            <w:gridSpan w:val="2"/>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10</w:t>
            </w:r>
          </w:p>
        </w:tc>
        <w:tc>
          <w:tcPr>
            <w:tcW w:w="5741" w:type="dxa"/>
            <w:gridSpan w:val="2"/>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6-10</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1-5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3534" w:type="dxa"/>
            <w:gridSpan w:val="4"/>
            <w:shd w:val="clear" w:color="auto" w:fill="auto"/>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r>
              <w:rPr>
                <w:rFonts w:hint="eastAsia" w:ascii="宋体" w:hAnsi="宋体" w:cs="宋体"/>
                <w:szCs w:val="21"/>
                <w:highlight w:val="none"/>
                <w:lang w:val="en-US" w:eastAsia="zh-CN"/>
              </w:rPr>
              <w:t>35</w:t>
            </w:r>
            <w:r>
              <w:rPr>
                <w:rFonts w:hint="eastAsia" w:ascii="宋体" w:hAnsi="宋体" w:cs="宋体"/>
                <w:szCs w:val="21"/>
                <w:highlight w:val="none"/>
              </w:rPr>
              <w:t>分）</w:t>
            </w:r>
          </w:p>
        </w:tc>
        <w:tc>
          <w:tcPr>
            <w:tcW w:w="5741"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综合评分法的商务价格评分办法采用以下方法： </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商务报价评分：若进入价格评审阶段的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35</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35</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35</w:t>
            </w:r>
            <w:r>
              <w:rPr>
                <w:rFonts w:hint="eastAsia" w:ascii="宋体" w:hAnsi="宋体" w:cs="宋体"/>
                <w:szCs w:val="21"/>
                <w:highlight w:val="none"/>
              </w:rPr>
              <w:t>分，经济标得分保留小数点后两位。</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
                <w:szCs w:val="21"/>
                <w:highlight w:val="none"/>
              </w:rPr>
            </w:pPr>
            <w:r>
              <w:rPr>
                <w:rFonts w:hint="eastAsia" w:ascii="宋体" w:hAnsi="宋体" w:cs="宋体"/>
                <w:b/>
                <w:szCs w:val="21"/>
                <w:highlight w:val="none"/>
              </w:rPr>
              <w:t>以上文字描述和公式表达在理解上有歧义时，以公式表达为准。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b/>
                <w:szCs w:val="21"/>
                <w:highlight w:val="none"/>
              </w:rPr>
              <w:t>注：评标基准价一经确定，在随后的评审或复评过程中无论出现何种情形，包括随后的</w:t>
            </w:r>
            <w:r>
              <w:rPr>
                <w:rFonts w:hint="eastAsia" w:ascii="宋体" w:hAnsi="宋体" w:cs="宋体"/>
                <w:b/>
                <w:szCs w:val="21"/>
                <w:highlight w:val="none"/>
                <w:lang w:val="en-US" w:eastAsia="zh-CN"/>
              </w:rPr>
              <w:t>评选</w:t>
            </w:r>
            <w:r>
              <w:rPr>
                <w:rFonts w:hint="eastAsia" w:ascii="宋体" w:hAnsi="宋体" w:cs="宋体"/>
                <w:b/>
                <w:szCs w:val="21"/>
                <w:highlight w:val="none"/>
              </w:rPr>
              <w:t>活动中任何通过评标委员会初步评审的</w:t>
            </w:r>
            <w:r>
              <w:rPr>
                <w:rFonts w:hint="eastAsia" w:ascii="宋体" w:hAnsi="宋体" w:cs="宋体"/>
                <w:b/>
                <w:szCs w:val="21"/>
                <w:highlight w:val="none"/>
                <w:lang w:val="en-US" w:eastAsia="zh-CN"/>
              </w:rPr>
              <w:t>参评单位</w:t>
            </w:r>
            <w:r>
              <w:rPr>
                <w:rFonts w:hint="eastAsia" w:ascii="宋体" w:hAnsi="宋体" w:cs="宋体"/>
                <w:b/>
                <w:szCs w:val="21"/>
                <w:highlight w:val="none"/>
              </w:rPr>
              <w:t>资格被取消等情形的，该基准价都不作调整，算术计算错误除外。</w:t>
            </w:r>
          </w:p>
        </w:tc>
      </w:tr>
    </w:tbl>
    <w:p>
      <w:pPr>
        <w:pStyle w:val="6"/>
        <w:ind w:firstLine="0" w:firstLineChars="0"/>
        <w:rPr>
          <w:rFonts w:hint="eastAsia"/>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初步评审表</w:t>
      </w:r>
    </w:p>
    <w:p>
      <w:pPr>
        <w:pStyle w:val="29"/>
        <w:rPr>
          <w:rFonts w:hint="default"/>
          <w:highlight w:val="none"/>
        </w:rPr>
      </w:pPr>
    </w:p>
    <w:tbl>
      <w:tblPr>
        <w:tblStyle w:val="27"/>
        <w:tblW w:w="9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30"/>
        <w:gridCol w:w="1315"/>
        <w:gridCol w:w="1285"/>
        <w:gridCol w:w="1223"/>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03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1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1285"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1223"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1223"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03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为依据中国法律注册成立的并持有有效的营业执照（须提供营业执照复印件）。</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403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val="en-US" w:eastAsia="zh-CN"/>
              </w:rPr>
              <w:t>参评</w:t>
            </w:r>
            <w:r>
              <w:rPr>
                <w:rFonts w:hint="eastAsia" w:ascii="Times New Roman" w:hAnsi="Times New Roman" w:eastAsia="宋体" w:cs="Times New Roman"/>
                <w:bCs/>
                <w:color w:val="000000"/>
                <w:spacing w:val="0"/>
                <w:sz w:val="21"/>
                <w:szCs w:val="21"/>
                <w:highlight w:val="none"/>
                <w:lang w:val="en-US" w:eastAsia="zh-CN"/>
              </w:rPr>
              <w:t>单位须</w:t>
            </w:r>
            <w:r>
              <w:rPr>
                <w:rFonts w:hint="eastAsia" w:ascii="Times New Roman" w:hAnsi="Times New Roman" w:eastAsia="宋体" w:cs="Times New Roman"/>
                <w:bCs/>
                <w:color w:val="000000"/>
                <w:spacing w:val="0"/>
                <w:sz w:val="21"/>
                <w:szCs w:val="21"/>
                <w:highlight w:val="none"/>
                <w:lang w:eastAsia="zh-CN"/>
              </w:rPr>
              <w:t>具有建筑工程施工总承包三级或以上资质</w:t>
            </w:r>
            <w:r>
              <w:rPr>
                <w:rFonts w:hint="eastAsia" w:ascii="Times New Roman" w:hAnsi="Times New Roman" w:eastAsia="宋体" w:cs="Times New Roman"/>
                <w:bCs/>
                <w:color w:val="000000"/>
                <w:spacing w:val="0"/>
                <w:sz w:val="21"/>
                <w:szCs w:val="21"/>
                <w:highlight w:val="none"/>
                <w:lang w:val="en-US" w:eastAsia="zh-CN"/>
              </w:rPr>
              <w:t>和</w:t>
            </w:r>
            <w:r>
              <w:rPr>
                <w:rFonts w:hint="default" w:ascii="Times New Roman" w:hAnsi="Times New Roman" w:eastAsia="宋体" w:cs="Times New Roman"/>
                <w:bCs/>
                <w:color w:val="000000"/>
                <w:spacing w:val="0"/>
                <w:sz w:val="21"/>
                <w:szCs w:val="21"/>
                <w:highlight w:val="none"/>
                <w:lang w:eastAsia="zh-CN"/>
              </w:rPr>
              <w:t>具有有效的安全生产许可证。</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非联合体投标参评。</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单位提供报价表且</w:t>
            </w:r>
            <w:r>
              <w:rPr>
                <w:rFonts w:hint="default" w:ascii="Times New Roman" w:hAnsi="Times New Roman" w:eastAsia="宋体" w:cs="Times New Roman"/>
                <w:spacing w:val="0"/>
                <w:sz w:val="21"/>
                <w:szCs w:val="21"/>
                <w:highlight w:val="none"/>
              </w:rPr>
              <w:t>报价未超过</w:t>
            </w:r>
            <w:r>
              <w:rPr>
                <w:rFonts w:hint="default" w:ascii="Times New Roman" w:hAnsi="Times New Roman" w:eastAsia="宋体" w:cs="Times New Roman"/>
                <w:spacing w:val="0"/>
                <w:sz w:val="21"/>
                <w:szCs w:val="21"/>
                <w:highlight w:val="none"/>
                <w:lang w:val="en-US" w:eastAsia="zh-CN"/>
              </w:rPr>
              <w:t>评选文件</w:t>
            </w:r>
            <w:r>
              <w:rPr>
                <w:rFonts w:hint="default" w:ascii="Times New Roman" w:hAnsi="Times New Roman" w:eastAsia="宋体" w:cs="Times New Roman"/>
                <w:spacing w:val="0"/>
                <w:sz w:val="21"/>
                <w:szCs w:val="21"/>
                <w:highlight w:val="none"/>
              </w:rPr>
              <w:t>中规定的最高限价。</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需求响应表全部满足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030"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参评文件符合采购文件要求的其他条件（如装订要求、密封要求等）。</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774"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4774"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1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adjustRightInd w:val="0"/>
        <w:snapToGrid w:val="0"/>
        <w:spacing w:line="480" w:lineRule="auto"/>
        <w:rPr>
          <w:rFonts w:hint="eastAsia"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rPr>
          <w:rFonts w:hint="eastAsia" w:ascii="Times New Roman" w:hAnsi="Times New Roman" w:eastAsia="宋体" w:cs="Times New Roman"/>
          <w:b/>
          <w:bCs/>
          <w:sz w:val="28"/>
          <w:szCs w:val="24"/>
          <w:highlight w:val="none"/>
          <w:lang w:val="en-US" w:eastAsia="zh-CN"/>
        </w:rPr>
      </w:pPr>
    </w:p>
    <w:p>
      <w:pPr>
        <w:rPr>
          <w:rFonts w:hint="eastAsia"/>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27"/>
        <w:tblW w:w="11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557"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177" w:type="dxa"/>
            <w:gridSpan w:val="2"/>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992"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2795" w:type="dxa"/>
            <w:gridSpan w:val="4"/>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557" w:type="dxa"/>
            <w:vMerge w:val="continue"/>
            <w:shd w:val="clear" w:color="000000" w:fill="FFFFFF"/>
            <w:vAlign w:val="center"/>
          </w:tcPr>
          <w:p>
            <w:pPr>
              <w:widowControl/>
              <w:jc w:val="center"/>
              <w:rPr>
                <w:b/>
                <w:bCs/>
                <w:highlight w:val="none"/>
              </w:rPr>
            </w:pPr>
          </w:p>
        </w:tc>
        <w:tc>
          <w:tcPr>
            <w:tcW w:w="1177" w:type="dxa"/>
            <w:gridSpan w:val="2"/>
            <w:vMerge w:val="continue"/>
            <w:shd w:val="clear" w:color="000000" w:fill="FFFFFF"/>
            <w:vAlign w:val="center"/>
          </w:tcPr>
          <w:p>
            <w:pPr>
              <w:widowControl/>
              <w:jc w:val="center"/>
              <w:rPr>
                <w:b/>
                <w:bCs/>
                <w:highlight w:val="none"/>
              </w:rPr>
            </w:pPr>
          </w:p>
        </w:tc>
        <w:tc>
          <w:tcPr>
            <w:tcW w:w="540" w:type="dxa"/>
            <w:vMerge w:val="continue"/>
            <w:shd w:val="clear" w:color="000000" w:fill="FFFFFF"/>
            <w:vAlign w:val="center"/>
          </w:tcPr>
          <w:p>
            <w:pPr>
              <w:widowControl/>
              <w:jc w:val="center"/>
              <w:rPr>
                <w:b/>
                <w:bCs/>
                <w:highlight w:val="none"/>
              </w:rPr>
            </w:pPr>
          </w:p>
        </w:tc>
        <w:tc>
          <w:tcPr>
            <w:tcW w:w="5992" w:type="dxa"/>
            <w:vMerge w:val="continue"/>
            <w:shd w:val="clear" w:color="000000" w:fill="FFFFFF"/>
            <w:vAlign w:val="center"/>
          </w:tcPr>
          <w:p>
            <w:pPr>
              <w:widowControl/>
              <w:jc w:val="center"/>
              <w:rPr>
                <w:b/>
                <w:bCs/>
                <w:highlight w:val="none"/>
              </w:rPr>
            </w:pPr>
          </w:p>
        </w:tc>
        <w:tc>
          <w:tcPr>
            <w:tcW w:w="825" w:type="dxa"/>
            <w:shd w:val="clear" w:color="000000" w:fill="FFFFFF"/>
            <w:vAlign w:val="center"/>
          </w:tcPr>
          <w:p>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vAlign w:val="center"/>
          </w:tcPr>
          <w:p>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177" w:type="dxa"/>
            <w:gridSpan w:val="2"/>
            <w:shd w:val="clear" w:color="000000" w:fill="FFFFFF"/>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992"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23年、2024年、2025年</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cs="宋体"/>
                <w:szCs w:val="21"/>
                <w:highlight w:val="none"/>
                <w:lang w:eastAsia="zh-CN"/>
              </w:rPr>
              <w:t>工程</w:t>
            </w:r>
            <w:r>
              <w:rPr>
                <w:rFonts w:hint="eastAsia" w:ascii="宋体" w:hAnsi="宋体" w:cs="宋体"/>
                <w:szCs w:val="21"/>
                <w:highlight w:val="none"/>
              </w:rPr>
              <w:t>类项目。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注： </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期间任意3个月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vMerge w:val="restart"/>
            <w:shd w:val="clear" w:color="000000" w:fill="FFFFFF"/>
            <w:vAlign w:val="center"/>
          </w:tcPr>
          <w:p>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vAlign w:val="center"/>
          </w:tcPr>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项目施工运用先进的工艺、施工机械；对本项目施工难点有先进和合理的建议，方案可靠、安全、切实可行，措施得力，得8-10分；</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 xml:space="preserve">项目施工运用合理、可行的工艺、施工机械；对本项目施工难点有合理的建议，方案安全、基本可行，得5-7分； </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项目施工有运用施工工艺，施工机械；对本项目施工难点无建议，方案基本可行，得1-4分；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不提供方案的不得分。</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vMerge w:val="continue"/>
            <w:shd w:val="clear" w:color="000000" w:fill="FFFFFF"/>
            <w:vAlign w:val="top"/>
          </w:tcPr>
          <w:p>
            <w:pPr>
              <w:jc w:val="center"/>
              <w:rPr>
                <w:rFonts w:hint="eastAsia" w:ascii="宋体" w:hAnsi="宋体" w:cs="宋体"/>
                <w:szCs w:val="21"/>
                <w:highlight w:val="none"/>
              </w:rPr>
            </w:pPr>
          </w:p>
        </w:tc>
        <w:tc>
          <w:tcPr>
            <w:tcW w:w="792" w:type="dxa"/>
            <w:shd w:val="clear" w:color="000000" w:fill="FFFFFF"/>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施工计划、进度等安排</w:t>
            </w:r>
          </w:p>
        </w:tc>
        <w:tc>
          <w:tcPr>
            <w:tcW w:w="540" w:type="dxa"/>
            <w:shd w:val="clear" w:color="000000" w:fill="FFFFFF"/>
            <w:vAlign w:val="center"/>
          </w:tcPr>
          <w:p>
            <w:pPr>
              <w:jc w:val="center"/>
              <w:rPr>
                <w:rFonts w:hint="eastAsia" w:ascii="宋体" w:hAnsi="宋体" w:cs="宋体"/>
                <w:strike/>
                <w:szCs w:val="21"/>
                <w:highlight w:val="none"/>
              </w:rPr>
            </w:pPr>
            <w:r>
              <w:rPr>
                <w:rFonts w:hint="eastAsia" w:ascii="宋体" w:hAnsi="宋体" w:cs="宋体"/>
                <w:szCs w:val="21"/>
                <w:highlight w:val="none"/>
                <w:lang w:val="en-US" w:eastAsia="zh-CN"/>
              </w:rPr>
              <w:t>4</w:t>
            </w:r>
          </w:p>
        </w:tc>
        <w:tc>
          <w:tcPr>
            <w:tcW w:w="5992" w:type="dxa"/>
            <w:shd w:val="clear" w:color="000000" w:fill="FFFFFF"/>
            <w:vAlign w:val="center"/>
          </w:tcPr>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承诺工期25天的，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承诺工期28天的，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30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pPr>
              <w:widowControl/>
              <w:rPr>
                <w:rFonts w:hint="eastAsia" w:ascii="宋体" w:hAnsi="宋体" w:cs="宋体"/>
                <w:szCs w:val="21"/>
                <w:highlight w:val="none"/>
              </w:rPr>
            </w:pPr>
          </w:p>
        </w:tc>
        <w:tc>
          <w:tcPr>
            <w:tcW w:w="385" w:type="dxa"/>
            <w:vMerge w:val="continue"/>
            <w:shd w:val="clear" w:color="auto" w:fill="auto"/>
            <w:vAlign w:val="top"/>
          </w:tcPr>
          <w:p>
            <w:pPr>
              <w:widowControl/>
              <w:jc w:val="center"/>
              <w:rPr>
                <w:rFonts w:hint="eastAsia" w:ascii="宋体" w:hAnsi="宋体" w:cs="宋体"/>
                <w:szCs w:val="21"/>
                <w:highlight w:val="none"/>
              </w:rPr>
            </w:pP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7</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采取具体措施建立健全质量保证体系，严格按设计文件、规范、标准和程序施工，具有明确的质量管控标准和流程、设置有专门的质量管控人员、质量控制关键点合理、保障措施合理，得6-7分；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质量控制标准和流程较为清晰，保障措施较为合理，得3-5分；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pPr>
              <w:widowControl/>
              <w:rPr>
                <w:rFonts w:hint="eastAsia" w:ascii="宋体" w:hAnsi="宋体" w:cs="宋体"/>
                <w:szCs w:val="21"/>
                <w:highlight w:val="none"/>
              </w:rPr>
            </w:pPr>
          </w:p>
        </w:tc>
        <w:tc>
          <w:tcPr>
            <w:tcW w:w="385" w:type="dxa"/>
            <w:vMerge w:val="continue"/>
            <w:shd w:val="clear" w:color="auto" w:fill="auto"/>
            <w:vAlign w:val="top"/>
          </w:tcPr>
          <w:p>
            <w:pPr>
              <w:widowControl/>
              <w:jc w:val="center"/>
              <w:rPr>
                <w:rFonts w:hint="eastAsia" w:ascii="宋体" w:hAnsi="宋体" w:cs="宋体"/>
                <w:szCs w:val="21"/>
                <w:highlight w:val="none"/>
              </w:rPr>
            </w:pP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10</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 xml:space="preserve">施工管理流程合理，具有文明生产和安全生产保证措施，针对性强，适应工程需要，得6-10分；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施工管理流程较为合理，具有文明生产和安全生产保证措施，针对性较强，较适应工程需要，得1-5分；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734" w:type="dxa"/>
            <w:gridSpan w:val="3"/>
            <w:shd w:val="clear" w:color="auto" w:fill="auto"/>
            <w:vAlign w:val="center"/>
          </w:tcPr>
          <w:p>
            <w:pPr>
              <w:widowControl/>
              <w:spacing w:line="360" w:lineRule="exact"/>
              <w:jc w:val="center"/>
              <w:rPr>
                <w:rFonts w:hint="eastAsia" w:ascii="宋体" w:hAnsi="宋体" w:eastAsia="等线" w:cs="宋体"/>
                <w:szCs w:val="21"/>
                <w:highlight w:val="none"/>
                <w:lang w:val="en-US" w:eastAsia="zh-CN"/>
              </w:rPr>
            </w:pPr>
            <w:r>
              <w:rPr>
                <w:rFonts w:hint="eastAsia" w:ascii="宋体" w:hAnsi="宋体" w:cs="宋体"/>
                <w:szCs w:val="21"/>
                <w:highlight w:val="none"/>
                <w:lang w:val="en-US" w:eastAsia="zh-CN"/>
              </w:rPr>
              <w:t>合计</w:t>
            </w:r>
          </w:p>
        </w:tc>
        <w:tc>
          <w:tcPr>
            <w:tcW w:w="540" w:type="dxa"/>
            <w:shd w:val="clear" w:color="000000" w:fill="FFFFFF"/>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65</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highlight w:val="none"/>
                <w:lang w:val="fr-CH"/>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eastAsia" w:ascii="Times New Roman" w:hAnsi="Times New Roman" w:eastAsia="宋体" w:cs="Times New Roman"/>
                <w:bCs/>
                <w:spacing w:val="0"/>
                <w:sz w:val="24"/>
                <w:highlight w:val="none"/>
                <w:lang w:val="en-US" w:eastAsia="zh-CN"/>
              </w:rPr>
              <w:t>：</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pPr>
        <w:adjustRightInd w:val="0"/>
        <w:snapToGrid w:val="0"/>
        <w:rPr>
          <w:rFonts w:hint="eastAsia" w:ascii="Times New Roman" w:hAnsi="Times New Roman" w:eastAsia="宋体" w:cs="Times New Roman"/>
          <w:b/>
          <w:bCs/>
          <w:spacing w:val="0"/>
          <w:sz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pStyle w:val="29"/>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pPr>
        <w:pStyle w:val="29"/>
        <w:rPr>
          <w:rFonts w:hint="default"/>
          <w:highlight w:val="none"/>
          <w:lang w:val="en-US" w:eastAsia="zh-CN"/>
        </w:rPr>
      </w:pP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27"/>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21" w:type="dxa"/>
            <w:gridSpan w:val="8"/>
            <w:vAlign w:val="center"/>
          </w:tcPr>
          <w:p>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29"/>
        <w:rPr>
          <w:rFonts w:hint="default" w:ascii="Times New Roman" w:hAnsi="Times New Roman" w:eastAsia="宋体" w:cs="Times New Roman"/>
          <w:b/>
          <w:bCs/>
          <w:spacing w:val="0"/>
          <w:sz w:val="24"/>
          <w:highlight w:val="none"/>
          <w:lang w:val="en-US" w:eastAsia="zh-CN"/>
        </w:rPr>
      </w:pPr>
    </w:p>
    <w:p>
      <w:pPr>
        <w:pStyle w:val="29"/>
        <w:rPr>
          <w:rFonts w:hint="default" w:ascii="Times New Roman" w:hAnsi="Times New Roman" w:eastAsia="宋体" w:cs="Times New Roman"/>
          <w:b/>
          <w:bCs/>
          <w:spacing w:val="0"/>
          <w:sz w:val="24"/>
          <w:highlight w:val="none"/>
          <w:lang w:val="en-US" w:eastAsia="zh-CN"/>
        </w:rPr>
      </w:pPr>
    </w:p>
    <w:p>
      <w:pPr>
        <w:pStyle w:val="29"/>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pStyle w:val="29"/>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65"/>
        <w:numPr>
          <w:ilvl w:val="0"/>
          <w:numId w:val="0"/>
        </w:numPr>
        <w:ind w:left="0" w:firstLine="0"/>
        <w:rPr>
          <w:rFonts w:hint="eastAsia"/>
          <w:highlight w:val="none"/>
          <w:lang w:val="en-US" w:eastAsia="zh-CN"/>
        </w:rPr>
      </w:pPr>
    </w:p>
    <w:tbl>
      <w:tblPr>
        <w:tblStyle w:val="27"/>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10" w:type="dxa"/>
            <w:gridSpan w:val="6"/>
            <w:vAlign w:val="center"/>
          </w:tcPr>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35</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w:t>
            </w:r>
          </w:p>
        </w:tc>
      </w:tr>
    </w:tbl>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pPr>
        <w:pStyle w:val="29"/>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pStyle w:val="29"/>
        <w:rPr>
          <w:rFonts w:hint="eastAsia" w:ascii="Times New Roman" w:hAnsi="Times New Roman" w:eastAsia="宋体" w:cs="Times New Roman"/>
          <w:bCs/>
          <w:spacing w:val="0"/>
          <w:sz w:val="24"/>
          <w:highlight w:val="none"/>
        </w:rPr>
      </w:pPr>
    </w:p>
    <w:p>
      <w:pPr>
        <w:pStyle w:val="29"/>
        <w:rPr>
          <w:rFonts w:hint="eastAsia" w:ascii="Times New Roman" w:hAnsi="Times New Roman" w:eastAsia="宋体" w:cs="Times New Roman"/>
          <w:bCs/>
          <w:spacing w:val="0"/>
          <w:sz w:val="24"/>
          <w:highlight w:val="none"/>
        </w:rPr>
      </w:pPr>
    </w:p>
    <w:p>
      <w:pPr>
        <w:pStyle w:val="29"/>
        <w:rPr>
          <w:rFonts w:hint="eastAsia" w:ascii="Times New Roman" w:hAnsi="Times New Roman" w:eastAsia="宋体" w:cs="Times New Roman"/>
          <w:bCs/>
          <w:spacing w:val="0"/>
          <w:sz w:val="24"/>
          <w:highlight w:val="none"/>
        </w:rPr>
      </w:pPr>
    </w:p>
    <w:p>
      <w:pPr>
        <w:pStyle w:val="29"/>
        <w:rPr>
          <w:rFonts w:hint="eastAsia" w:ascii="Times New Roman" w:hAnsi="Times New Roman" w:eastAsia="宋体" w:cs="Times New Roman"/>
          <w:bCs/>
          <w:spacing w:val="0"/>
          <w:sz w:val="24"/>
          <w:highlight w:val="none"/>
        </w:rPr>
      </w:pPr>
    </w:p>
    <w:p>
      <w:pPr>
        <w:pStyle w:val="29"/>
        <w:rPr>
          <w:rFonts w:hint="eastAsia" w:ascii="Times New Roman" w:hAnsi="Times New Roman" w:eastAsia="宋体" w:cs="Times New Roman"/>
          <w:bCs/>
          <w:spacing w:val="0"/>
          <w:sz w:val="24"/>
          <w:highlight w:val="none"/>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pStyle w:val="29"/>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pStyle w:val="29"/>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27"/>
        <w:tblW w:w="8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pPr>
        <w:pStyle w:val="29"/>
        <w:rPr>
          <w:rFonts w:hint="default"/>
          <w:highlight w:val="none"/>
          <w:lang w:val="en-US" w:eastAsia="zh-CN"/>
        </w:rPr>
      </w:pPr>
    </w:p>
    <w:p>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pStyle w:val="29"/>
        <w:rPr>
          <w:rFonts w:hint="default"/>
          <w:highlight w:val="none"/>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65"/>
        <w:numPr>
          <w:ilvl w:val="0"/>
          <w:numId w:val="0"/>
        </w:numPr>
        <w:ind w:leftChars="0"/>
        <w:rPr>
          <w:rFonts w:hint="default"/>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pStyle w:val="29"/>
        <w:rPr>
          <w:rFonts w:hint="default" w:ascii="Times New Roman" w:hAnsi="Times New Roman" w:eastAsia="宋体" w:cs="Times New Roman"/>
          <w:b/>
          <w:bCs/>
          <w:spacing w:val="0"/>
          <w:sz w:val="44"/>
          <w:szCs w:val="44"/>
          <w:highlight w:val="none"/>
        </w:rPr>
      </w:pPr>
    </w:p>
    <w:p>
      <w:pPr>
        <w:pStyle w:val="29"/>
        <w:rPr>
          <w:rFonts w:hint="default" w:ascii="Times New Roman" w:hAnsi="Times New Roman" w:eastAsia="宋体" w:cs="Times New Roman"/>
          <w:b/>
          <w:bCs/>
          <w:spacing w:val="0"/>
          <w:sz w:val="44"/>
          <w:szCs w:val="44"/>
          <w:highlight w:val="none"/>
        </w:rPr>
      </w:pPr>
    </w:p>
    <w:p>
      <w:pPr>
        <w:pStyle w:val="29"/>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pPr>
        <w:pStyle w:val="7"/>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pStyle w:val="29"/>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6"/>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4"/>
        <w:keepLines w:val="0"/>
        <w:tabs>
          <w:tab w:val="left" w:pos="851"/>
        </w:tabs>
        <w:spacing w:before="0" w:after="0" w:line="240" w:lineRule="auto"/>
        <w:ind w:left="0" w:leftChars="0" w:firstLine="0" w:firstLineChars="0"/>
        <w:jc w:val="left"/>
        <w:rPr>
          <w:rFonts w:hint="eastAsia" w:ascii="宋体" w:hAnsi="宋体" w:eastAsia="宋体" w:cs="宋体"/>
          <w:sz w:val="28"/>
          <w:szCs w:val="28"/>
          <w:highlight w:val="none"/>
        </w:rPr>
      </w:pPr>
      <w:bookmarkStart w:id="2" w:name="_Toc10309"/>
      <w:bookmarkStart w:id="3" w:name="_Toc491815001"/>
      <w:bookmarkStart w:id="4" w:name="_Toc10484"/>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pPr>
        <w:pStyle w:val="5"/>
        <w:spacing w:before="156" w:beforeLines="50" w:after="120" w:line="240" w:lineRule="auto"/>
        <w:ind w:firstLine="320" w:firstLineChars="100"/>
        <w:rPr>
          <w:rFonts w:hint="eastAsia" w:ascii="宋体" w:hAnsi="宋体" w:cs="宋体"/>
          <w:sz w:val="24"/>
          <w:szCs w:val="24"/>
          <w:highlight w:val="none"/>
        </w:rPr>
      </w:pPr>
      <w:bookmarkStart w:id="5" w:name="_Toc7707"/>
      <w:bookmarkStart w:id="6" w:name="_Toc24931"/>
      <w:bookmarkStart w:id="7" w:name="_Toc491815002"/>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27"/>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vAlign w:val="center"/>
          </w:tcPr>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pPr>
        <w:rPr>
          <w:rFonts w:hint="eastAsia" w:ascii="宋体" w:hAnsi="宋体" w:cs="宋体"/>
          <w:highlight w:val="none"/>
        </w:rPr>
      </w:pPr>
    </w:p>
    <w:p>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0" w:right="1247" w:bottom="567" w:left="1588" w:header="850" w:footer="567" w:gutter="0"/>
          <w:cols w:space="0" w:num="1"/>
          <w:rtlGutter w:val="1"/>
          <w:docGrid w:type="lines" w:linePitch="312" w:charSpace="0"/>
        </w:sectPr>
      </w:pPr>
    </w:p>
    <w:p>
      <w:pPr>
        <w:pStyle w:val="5"/>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27"/>
        <w:tblW w:w="102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735"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vAlign w:val="center"/>
          </w:tcPr>
          <w:p>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vAlign w:val="center"/>
          </w:tcPr>
          <w:p>
            <w:pPr>
              <w:jc w:val="center"/>
              <w:rPr>
                <w:rFonts w:hint="eastAsia" w:ascii="宋体" w:hAnsi="宋体" w:cs="宋体"/>
                <w:b/>
                <w:bCs/>
                <w:szCs w:val="21"/>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vAlign w:val="center"/>
          </w:tcPr>
          <w:p>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vAlign w:val="center"/>
          </w:tcPr>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23</w:t>
            </w:r>
            <w:r>
              <w:rPr>
                <w:rFonts w:hint="eastAsia" w:ascii="宋体" w:hAnsi="宋体" w:cs="宋体"/>
                <w:szCs w:val="21"/>
                <w:highlight w:val="none"/>
              </w:rPr>
              <w:t>年</w:t>
            </w:r>
            <w:r>
              <w:rPr>
                <w:rFonts w:hint="eastAsia" w:ascii="宋体" w:hAnsi="宋体" w:cs="宋体"/>
                <w:szCs w:val="21"/>
                <w:highlight w:val="none"/>
                <w:lang w:val="en-US" w:eastAsia="zh-CN"/>
              </w:rPr>
              <w:t>、2024年、2025年</w:t>
            </w:r>
            <w:r>
              <w:rPr>
                <w:rFonts w:hint="eastAsia" w:ascii="宋体" w:hAnsi="宋体" w:cs="宋体"/>
                <w:szCs w:val="21"/>
                <w:highlight w:val="none"/>
              </w:rPr>
              <w:t>）同类项目（指</w:t>
            </w:r>
            <w:r>
              <w:rPr>
                <w:rFonts w:hint="eastAsia" w:ascii="宋体" w:hAnsi="宋体" w:cs="宋体"/>
                <w:szCs w:val="21"/>
                <w:highlight w:val="none"/>
                <w:lang w:val="en-US" w:eastAsia="zh-CN"/>
              </w:rPr>
              <w:t>建筑、装修工程</w:t>
            </w:r>
            <w:r>
              <w:rPr>
                <w:rFonts w:hint="eastAsia" w:ascii="宋体" w:hAnsi="宋体" w:cs="宋体"/>
                <w:szCs w:val="21"/>
                <w:highlight w:val="none"/>
              </w:rPr>
              <w:t>类）的施工业绩进行评分，每提供一个单份合同金额在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24</w:t>
            </w:r>
            <w:r>
              <w:rPr>
                <w:rFonts w:hint="eastAsia" w:ascii="宋体" w:hAnsi="宋体" w:cs="宋体"/>
                <w:szCs w:val="21"/>
                <w:highlight w:val="none"/>
              </w:rPr>
              <w:t>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24</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widowControl w:val="0"/>
              <w:numPr>
                <w:ilvl w:val="0"/>
                <w:numId w:val="4"/>
              </w:num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本项目的项目负责人自20</w:t>
            </w:r>
            <w:r>
              <w:rPr>
                <w:rFonts w:hint="eastAsia" w:ascii="宋体" w:hAnsi="宋体" w:cs="宋体"/>
                <w:szCs w:val="21"/>
                <w:highlight w:val="none"/>
                <w:lang w:val="en-US" w:eastAsia="zh-CN"/>
              </w:rPr>
              <w:t>23</w:t>
            </w:r>
            <w:r>
              <w:rPr>
                <w:rFonts w:hint="eastAsia" w:ascii="宋体" w:hAnsi="宋体" w:cs="宋体"/>
                <w:szCs w:val="21"/>
                <w:highlight w:val="none"/>
              </w:rPr>
              <w:t>年至今作为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工程</w:t>
            </w:r>
            <w:r>
              <w:rPr>
                <w:rFonts w:hint="eastAsia" w:ascii="宋体" w:hAnsi="宋体" w:cs="宋体"/>
                <w:szCs w:val="21"/>
                <w:highlight w:val="none"/>
              </w:rPr>
              <w:t>类）业绩，每提供一个得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10</w:t>
            </w:r>
            <w:r>
              <w:rPr>
                <w:rFonts w:hint="eastAsia" w:ascii="宋体" w:hAnsi="宋体" w:cs="宋体"/>
                <w:szCs w:val="21"/>
                <w:highlight w:val="none"/>
              </w:rPr>
              <w:t>分。</w:t>
            </w:r>
          </w:p>
          <w:p>
            <w:pPr>
              <w:pStyle w:val="29"/>
              <w:numPr>
                <w:ilvl w:val="0"/>
                <w:numId w:val="4"/>
              </w:numPr>
              <w:ind w:firstLine="420" w:firstLineChars="200"/>
              <w:rPr>
                <w:rFonts w:hint="default" w:eastAsia="等线"/>
                <w:sz w:val="21"/>
                <w:szCs w:val="21"/>
                <w:highlight w:val="none"/>
                <w:lang w:val="en-US" w:eastAsia="zh-CN"/>
              </w:rPr>
            </w:pPr>
            <w:r>
              <w:rPr>
                <w:rFonts w:hint="eastAsia" w:ascii="宋体" w:hAnsi="宋体" w:eastAsia="等线" w:cs="宋体"/>
                <w:kern w:val="2"/>
                <w:sz w:val="21"/>
                <w:szCs w:val="21"/>
                <w:highlight w:val="none"/>
                <w:lang w:val="en-US" w:eastAsia="zh-CN" w:bidi="ar-SA"/>
              </w:rPr>
              <w:t>项目负责人</w:t>
            </w:r>
            <w:r>
              <w:rPr>
                <w:rFonts w:hint="eastAsia" w:ascii="宋体" w:hAnsi="宋体" w:cs="宋体"/>
                <w:kern w:val="2"/>
                <w:sz w:val="21"/>
                <w:szCs w:val="21"/>
                <w:highlight w:val="none"/>
                <w:lang w:val="en-US" w:eastAsia="zh-CN" w:bidi="ar-SA"/>
              </w:rPr>
              <w:t>通过参评单位购买的2025年期间任意三个月社保证明。</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vAlign w:val="center"/>
          </w:tcPr>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项目施工运用先进的工艺、施工机械；对本项目施工难点有先进和合理的建议，方案可靠、安全、切实可行，措施得力，得8-10分；</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 xml:space="preserve">项目施工运用合理、可行的工艺、施工机械；对本项目施工难点有合理的建议，方案安全、基本可行，得5-7分； </w:t>
            </w:r>
          </w:p>
          <w:p>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项目施工有运用施工工艺，施工机械；对本项目施工难点无建议，方案基本可行，得1-4分；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不提供方案的不得分。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vAlign w:val="center"/>
          </w:tcPr>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承诺工期25天的，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 xml:space="preserve">分； </w:t>
            </w:r>
          </w:p>
          <w:p>
            <w:pPr>
              <w:pStyle w:val="68"/>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承诺工期28天的，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30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采取具体措施建立健全质量保证体系，严格按设计文件、规范、标准和程序施工，具有明确的质量管控标准和流程、设置有专门的质量管控人员、质量控制关键点合理、保障措施合理，得6-7分；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质量控制标准和流程较为清晰，保障措施较为合理，得3-5分；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7</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 xml:space="preserve">施工管理流程合理，具有文明生产和安全生产保证措施，针对性强，适应工程需要，得6-10分；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施工管理流程较为合理，具有文明生产和安全生产保证措施，针对性较强，较适应工程需要，得1-5分；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vAlign w:val="center"/>
          </w:tcPr>
          <w:p>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65</w:t>
            </w:r>
          </w:p>
        </w:tc>
        <w:tc>
          <w:tcPr>
            <w:tcW w:w="708" w:type="dxa"/>
            <w:tcBorders>
              <w:bottom w:val="single" w:color="auto" w:sz="4" w:space="0"/>
            </w:tcBorders>
            <w:shd w:val="clear" w:color="auto" w:fill="E6E6E6"/>
            <w:vAlign w:val="center"/>
          </w:tcPr>
          <w:p>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vAlign w:val="center"/>
          </w:tcPr>
          <w:p>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pStyle w:val="29"/>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single"/>
          <w:lang w:val="en-US" w:eastAsia="zh-CN"/>
        </w:rPr>
        <w:t>中山市公共交通运输集团有限公司</w:t>
      </w:r>
      <w:r>
        <w:rPr>
          <w:rFonts w:hint="eastAsia" w:ascii="Times New Roman" w:hAnsi="Times New Roman" w:eastAsia="宋体" w:cs="Times New Roman"/>
          <w:bCs/>
          <w:spacing w:val="0"/>
          <w:sz w:val="28"/>
          <w:szCs w:val="24"/>
          <w:highlight w:val="none"/>
          <w:u w:val="single"/>
          <w:lang w:val="en-US" w:eastAsia="zh-CN"/>
        </w:rPr>
        <w:t>城东站场回场检工程</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中山市公共交通运输集团有限公司</w:t>
      </w:r>
      <w:r>
        <w:rPr>
          <w:rFonts w:hint="eastAsia" w:ascii="Times New Roman" w:hAnsi="Times New Roman" w:eastAsia="宋体" w:cs="Times New Roman"/>
          <w:bCs/>
          <w:spacing w:val="0"/>
          <w:sz w:val="28"/>
          <w:szCs w:val="24"/>
          <w:highlight w:val="none"/>
          <w:u w:val="single"/>
          <w:lang w:val="en-US" w:eastAsia="zh-CN"/>
        </w:rPr>
        <w:t>城东站场回场检工程</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29"/>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203200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int="eastAsia" w:hAnsi="宋体"/>
                                <w:szCs w:val="21"/>
                                <w:lang w:val="en-US" w:eastAsia="zh-CN"/>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both"/>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5pt;margin-top:16pt;height:133.9pt;width:406.9pt;z-index:251659264;mso-width-relative:page;mso-height-relative:page;" fillcolor="#FFFFFF" filled="t" stroked="t" coordsize="21600,21600" o:gfxdata="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DQndNUAAAAJAQAADwAAAAAAAAABACAAAAAiAAAA&#10;ZHJzL2Rvd25yZXYueG1sUEsBAhQAFAAAAAgAh07iQIyaQx9DAgAAYQQAAA4AAAAAAAAAAQAgAAAA&#10;JAEAAGRycy9lMm9Eb2MueG1sUEsFBgAAAAAGAAYAWQEAANkFAAAAAA==&#10;">
                <v:fill on="t" focussize="0,0"/>
                <v:stroke color="#000000" miterlimit="8" joinstyle="miter"/>
                <v:imagedata o:title=""/>
                <o:lock v:ext="edit" aspectratio="f"/>
                <v:textbox>
                  <w:txbxContent>
                    <w:p>
                      <w:pPr>
                        <w:jc w:val="center"/>
                        <w:rPr>
                          <w:rFonts w:hAnsi="宋体"/>
                          <w:szCs w:val="21"/>
                        </w:rPr>
                      </w:pPr>
                    </w:p>
                    <w:p>
                      <w:pPr>
                        <w:jc w:val="center"/>
                        <w:rPr>
                          <w:rFonts w:hint="eastAsia" w:hAnsi="宋体"/>
                          <w:szCs w:val="21"/>
                          <w:lang w:val="en-US" w:eastAsia="zh-CN"/>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both"/>
                        <w:rPr>
                          <w:rFonts w:ascii="宋体" w:hAnsi="宋体"/>
                          <w:szCs w:val="21"/>
                        </w:rPr>
                      </w:pP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29"/>
        <w:rPr>
          <w:rFonts w:hint="eastAsia"/>
          <w:highlight w:val="none"/>
        </w:rPr>
      </w:pPr>
    </w:p>
    <w:p>
      <w:pPr>
        <w:pStyle w:val="6"/>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须具备建筑工程施工总承包三级（或以上）资质及</w:t>
      </w:r>
      <w:r>
        <w:rPr>
          <w:rFonts w:hint="default" w:ascii="宋体" w:hAnsi="宋体" w:cs="仿宋_GB2312"/>
          <w:b/>
          <w:color w:val="auto"/>
          <w:sz w:val="44"/>
          <w:szCs w:val="44"/>
          <w:highlight w:val="none"/>
          <w:lang w:val="en-US" w:eastAsia="zh-CN"/>
        </w:rPr>
        <w:t>有效的安全生产许可证</w:t>
      </w:r>
      <w:r>
        <w:rPr>
          <w:rFonts w:hint="eastAsia" w:ascii="宋体" w:hAnsi="宋体" w:cs="仿宋_GB2312"/>
          <w:b/>
          <w:color w:val="auto"/>
          <w:sz w:val="44"/>
          <w:szCs w:val="44"/>
          <w:highlight w:val="none"/>
          <w:lang w:val="en-US" w:eastAsia="zh-CN"/>
        </w:rPr>
        <w:t>，</w:t>
      </w:r>
      <w:r>
        <w:rPr>
          <w:rFonts w:hint="default" w:ascii="宋体" w:hAnsi="宋体" w:cs="仿宋_GB2312"/>
          <w:b/>
          <w:color w:val="auto"/>
          <w:sz w:val="44"/>
          <w:szCs w:val="44"/>
          <w:highlight w:val="none"/>
          <w:lang w:val="en-US" w:eastAsia="zh-CN"/>
        </w:rPr>
        <w:t>经过工商行政管理机关确定的具有独立法人资格的企业</w:t>
      </w:r>
      <w:r>
        <w:rPr>
          <w:rFonts w:hint="eastAsia" w:ascii="宋体" w:hAnsi="宋体" w:cs="仿宋_GB2312"/>
          <w:b/>
          <w:color w:val="auto"/>
          <w:sz w:val="44"/>
          <w:szCs w:val="44"/>
          <w:highlight w:val="none"/>
          <w:lang w:val="en-US" w:eastAsia="zh-CN"/>
        </w:rPr>
        <w:t>。</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29"/>
        <w:rPr>
          <w:rFonts w:hint="eastAsia" w:ascii="宋体" w:hAnsi="宋体"/>
          <w:b/>
          <w:bCs/>
          <w:color w:val="auto"/>
          <w:sz w:val="24"/>
          <w:highlight w:val="none"/>
          <w:lang w:val="en-US" w:eastAsia="zh-CN"/>
        </w:rPr>
      </w:pPr>
    </w:p>
    <w:p>
      <w:pPr>
        <w:pStyle w:val="29"/>
        <w:rPr>
          <w:rFonts w:hint="eastAsia" w:ascii="宋体" w:hAnsi="宋体"/>
          <w:b/>
          <w:bCs/>
          <w:color w:val="auto"/>
          <w:sz w:val="24"/>
          <w:highlight w:val="none"/>
          <w:lang w:val="en-US" w:eastAsia="zh-CN"/>
        </w:rPr>
      </w:pPr>
    </w:p>
    <w:p>
      <w:pPr>
        <w:pStyle w:val="29"/>
        <w:rPr>
          <w:rFonts w:hint="eastAsia" w:ascii="宋体" w:hAnsi="宋体"/>
          <w:b/>
          <w:bCs/>
          <w:color w:val="auto"/>
          <w:sz w:val="24"/>
          <w:highlight w:val="none"/>
          <w:lang w:val="en-US" w:eastAsia="zh-CN"/>
        </w:rPr>
      </w:pPr>
    </w:p>
    <w:p>
      <w:pPr>
        <w:pStyle w:val="29"/>
        <w:rPr>
          <w:rFonts w:hint="default"/>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r>
        <w:rPr>
          <w:rFonts w:hint="eastAsia" w:ascii="Times New Roman" w:hAnsi="Times New Roman" w:eastAsia="宋体" w:cs="Times New Roman"/>
          <w:b/>
          <w:bCs/>
          <w:spacing w:val="0"/>
          <w:sz w:val="32"/>
          <w:szCs w:val="32"/>
          <w:highlight w:val="none"/>
          <w:lang w:eastAsia="zh-CN"/>
        </w:rPr>
        <w:t>（</w:t>
      </w:r>
      <w:r>
        <w:rPr>
          <w:rFonts w:hint="eastAsia" w:ascii="Times New Roman" w:hAnsi="Times New Roman" w:eastAsia="宋体" w:cs="Times New Roman"/>
          <w:b/>
          <w:bCs/>
          <w:spacing w:val="0"/>
          <w:sz w:val="32"/>
          <w:szCs w:val="32"/>
          <w:highlight w:val="none"/>
          <w:lang w:val="en-US" w:eastAsia="zh-CN"/>
        </w:rPr>
        <w:t>项目清单内容需与中介预算一致</w:t>
      </w:r>
      <w:r>
        <w:rPr>
          <w:rFonts w:hint="eastAsia" w:ascii="Times New Roman" w:hAnsi="Times New Roman" w:eastAsia="宋体" w:cs="Times New Roman"/>
          <w:b/>
          <w:bCs/>
          <w:spacing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4"/>
          <w:szCs w:val="44"/>
          <w:highlight w:val="none"/>
        </w:rPr>
      </w:pPr>
      <w:r>
        <w:rPr>
          <w:rFonts w:hint="eastAsia" w:ascii="Times New Roman" w:hAnsi="Times New Roman" w:eastAsia="宋体" w:cs="Times New Roman"/>
          <w:b/>
          <w:bCs w:val="0"/>
          <w:sz w:val="44"/>
          <w:szCs w:val="44"/>
          <w:highlight w:val="none"/>
          <w:lang w:val="en-US" w:eastAsia="zh-CN"/>
        </w:rPr>
        <w:t>城东站场回场检</w:t>
      </w:r>
      <w:r>
        <w:rPr>
          <w:rFonts w:hint="default" w:ascii="Times New Roman" w:hAnsi="Times New Roman" w:eastAsia="宋体" w:cs="Times New Roman"/>
          <w:b/>
          <w:bCs w:val="0"/>
          <w:sz w:val="44"/>
          <w:szCs w:val="44"/>
          <w:highlight w:val="none"/>
          <w:u w:val="none"/>
          <w:lang w:val="en-US" w:eastAsia="zh-CN"/>
        </w:rPr>
        <w:t>工程</w:t>
      </w:r>
      <w:r>
        <w:rPr>
          <w:rFonts w:hint="default" w:ascii="Times New Roman" w:hAnsi="Times New Roman" w:eastAsia="宋体" w:cs="Times New Roman"/>
          <w:b/>
          <w:spacing w:val="0"/>
          <w:sz w:val="44"/>
          <w:szCs w:val="44"/>
          <w:highlight w:val="none"/>
        </w:rPr>
        <w:t>项目报价表</w:t>
      </w:r>
    </w:p>
    <w:tbl>
      <w:tblPr>
        <w:tblStyle w:val="28"/>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20"/>
        <w:gridCol w:w="303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2720"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单位工程名称</w:t>
            </w:r>
          </w:p>
        </w:tc>
        <w:tc>
          <w:tcPr>
            <w:tcW w:w="3033"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工程报价（元，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c>
          <w:tcPr>
            <w:tcW w:w="16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eastAsia="zh-CN"/>
              </w:rPr>
              <w:t>一</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left"/>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单项工程</w:t>
            </w:r>
          </w:p>
        </w:tc>
        <w:tc>
          <w:tcPr>
            <w:tcW w:w="3033" w:type="dxa"/>
            <w:vAlign w:val="center"/>
          </w:tcPr>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0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城东站场回场检</w:t>
            </w:r>
            <w:r>
              <w:rPr>
                <w:rFonts w:hint="eastAsia" w:cs="Times New Roman"/>
                <w:b w:val="0"/>
                <w:bCs w:val="0"/>
                <w:spacing w:val="0"/>
                <w:highlight w:val="none"/>
                <w:vertAlign w:val="baseline"/>
                <w:lang w:eastAsia="zh-CN"/>
              </w:rPr>
              <w:t>工程</w:t>
            </w:r>
            <w:r>
              <w:rPr>
                <w:rFonts w:hint="eastAsia" w:cs="Times New Roman"/>
                <w:b w:val="0"/>
                <w:bCs w:val="0"/>
                <w:spacing w:val="0"/>
                <w:highlight w:val="none"/>
                <w:vertAlign w:val="baseline"/>
                <w:lang w:val="en-US" w:eastAsia="zh-CN"/>
              </w:rPr>
              <w:t>--土建部分</w:t>
            </w:r>
          </w:p>
        </w:tc>
        <w:tc>
          <w:tcPr>
            <w:tcW w:w="3033"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2720"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城东站场回场检</w:t>
            </w:r>
            <w:r>
              <w:rPr>
                <w:rFonts w:hint="eastAsia" w:cs="Times New Roman"/>
                <w:b w:val="0"/>
                <w:bCs w:val="0"/>
                <w:spacing w:val="0"/>
                <w:highlight w:val="none"/>
                <w:vertAlign w:val="baseline"/>
                <w:lang w:eastAsia="zh-CN"/>
              </w:rPr>
              <w:t>工程</w:t>
            </w:r>
            <w:r>
              <w:rPr>
                <w:rFonts w:hint="eastAsia" w:cs="Times New Roman"/>
                <w:b w:val="0"/>
                <w:bCs w:val="0"/>
                <w:spacing w:val="0"/>
                <w:highlight w:val="none"/>
                <w:vertAlign w:val="baseline"/>
                <w:lang w:val="en-US" w:eastAsia="zh-CN"/>
              </w:rPr>
              <w:t>--安装部分</w:t>
            </w:r>
          </w:p>
        </w:tc>
        <w:tc>
          <w:tcPr>
            <w:tcW w:w="3033"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cs="Times New Roman"/>
                <w:b w:val="0"/>
                <w:bCs w:val="0"/>
                <w:spacing w:val="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48"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3</w:t>
            </w:r>
          </w:p>
        </w:tc>
        <w:tc>
          <w:tcPr>
            <w:tcW w:w="2720"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3033" w:type="dxa"/>
            <w:vAlign w:val="center"/>
          </w:tcPr>
          <w:p>
            <w:pPr>
              <w:pStyle w:val="6"/>
              <w:keepNext w:val="0"/>
              <w:keepLines w:val="0"/>
              <w:pageBreakBefore w:val="0"/>
              <w:kinsoku/>
              <w:wordWrap/>
              <w:overflowPunct/>
              <w:topLinePunct w:val="0"/>
              <w:bidi w:val="0"/>
              <w:spacing w:after="0" w:line="240" w:lineRule="auto"/>
              <w:ind w:firstLine="20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pPr>
              <w:pStyle w:val="6"/>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bCs/>
                <w:spacing w:val="0"/>
                <w:highlight w:val="none"/>
                <w:vertAlign w:val="baseline"/>
                <w:lang w:eastAsia="zh-CN"/>
              </w:rPr>
              <w:t>此处为投标报价</w:t>
            </w:r>
          </w:p>
        </w:tc>
      </w:tr>
    </w:tbl>
    <w:p>
      <w:pPr>
        <w:pStyle w:val="6"/>
        <w:keepNext w:val="0"/>
        <w:keepLines w:val="0"/>
        <w:pageBreakBefore w:val="0"/>
        <w:kinsoku/>
        <w:wordWrap/>
        <w:overflowPunct/>
        <w:topLinePunct w:val="0"/>
        <w:bidi w:val="0"/>
        <w:spacing w:after="0" w:line="240" w:lineRule="auto"/>
        <w:rPr>
          <w:rFonts w:hint="default" w:ascii="Times New Roman" w:hAnsi="Times New Roman" w:eastAsia="宋体" w:cs="Times New Roman"/>
          <w:b/>
          <w:bCs/>
          <w:spacing w:val="0"/>
          <w:highlight w:val="none"/>
        </w:rPr>
      </w:pPr>
    </w:p>
    <w:p>
      <w:pPr>
        <w:pStyle w:val="6"/>
        <w:ind w:firstLine="0" w:firstLineChars="0"/>
        <w:rPr>
          <w:rFonts w:hint="default" w:ascii="Times New Roman" w:hAnsi="Times New Roman" w:eastAsia="宋体" w:cs="Times New Roman"/>
          <w:b/>
          <w:bCs/>
          <w:spacing w:val="0"/>
          <w:highlight w:val="none"/>
        </w:rPr>
      </w:pPr>
    </w:p>
    <w:p>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工程名称：</w:t>
      </w:r>
    </w:p>
    <w:tbl>
      <w:tblPr>
        <w:tblStyle w:val="28"/>
        <w:tblW w:w="938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67"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vAlign w:val="center"/>
          </w:tcPr>
          <w:p>
            <w:pPr>
              <w:pStyle w:val="6"/>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67" w:type="dxa"/>
            <w:vMerge w:val="continue"/>
            <w:vAlign w:val="center"/>
          </w:tcPr>
          <w:p>
            <w:pPr>
              <w:pStyle w:val="6"/>
              <w:jc w:val="center"/>
              <w:rPr>
                <w:highlight w:val="none"/>
              </w:rPr>
            </w:pPr>
          </w:p>
        </w:tc>
        <w:tc>
          <w:tcPr>
            <w:tcW w:w="1083" w:type="dxa"/>
            <w:vMerge w:val="continue"/>
            <w:vAlign w:val="center"/>
          </w:tcPr>
          <w:p>
            <w:pPr>
              <w:pStyle w:val="6"/>
              <w:jc w:val="center"/>
              <w:rPr>
                <w:highlight w:val="none"/>
              </w:rPr>
            </w:pPr>
          </w:p>
        </w:tc>
        <w:tc>
          <w:tcPr>
            <w:tcW w:w="1034" w:type="dxa"/>
            <w:vMerge w:val="continue"/>
            <w:vAlign w:val="center"/>
          </w:tcPr>
          <w:p>
            <w:pPr>
              <w:pStyle w:val="6"/>
              <w:jc w:val="center"/>
              <w:rPr>
                <w:highlight w:val="none"/>
              </w:rPr>
            </w:pPr>
          </w:p>
        </w:tc>
        <w:tc>
          <w:tcPr>
            <w:tcW w:w="1500" w:type="dxa"/>
            <w:vMerge w:val="continue"/>
            <w:vAlign w:val="center"/>
          </w:tcPr>
          <w:p>
            <w:pPr>
              <w:pStyle w:val="6"/>
              <w:jc w:val="center"/>
              <w:rPr>
                <w:highlight w:val="none"/>
              </w:rPr>
            </w:pPr>
          </w:p>
        </w:tc>
        <w:tc>
          <w:tcPr>
            <w:tcW w:w="1116" w:type="dxa"/>
            <w:vMerge w:val="continue"/>
            <w:vAlign w:val="center"/>
          </w:tcPr>
          <w:p>
            <w:pPr>
              <w:pStyle w:val="6"/>
              <w:jc w:val="center"/>
              <w:rPr>
                <w:highlight w:val="none"/>
              </w:rPr>
            </w:pPr>
          </w:p>
        </w:tc>
        <w:tc>
          <w:tcPr>
            <w:tcW w:w="917" w:type="dxa"/>
            <w:vMerge w:val="continue"/>
            <w:vAlign w:val="center"/>
          </w:tcPr>
          <w:p>
            <w:pPr>
              <w:pStyle w:val="6"/>
              <w:jc w:val="center"/>
              <w:rPr>
                <w:highlight w:val="none"/>
              </w:rPr>
            </w:pPr>
          </w:p>
        </w:tc>
        <w:tc>
          <w:tcPr>
            <w:tcW w:w="1033"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vAlign w:val="center"/>
          </w:tcPr>
          <w:p>
            <w:pPr>
              <w:pStyle w:val="6"/>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top"/>
          </w:tcPr>
          <w:p>
            <w:pPr>
              <w:pStyle w:val="6"/>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vAlign w:val="top"/>
          </w:tcPr>
          <w:p>
            <w:pPr>
              <w:pStyle w:val="6"/>
              <w:rPr>
                <w:rFonts w:hint="default" w:ascii="Times New Roman" w:hAnsi="Times New Roman" w:eastAsia="宋体" w:cs="Times New Roman"/>
                <w:b w:val="0"/>
                <w:bCs w:val="0"/>
                <w:spacing w:val="0"/>
                <w:highlight w:val="none"/>
                <w:vertAlign w:val="baseline"/>
              </w:rPr>
            </w:pPr>
          </w:p>
        </w:tc>
        <w:tc>
          <w:tcPr>
            <w:tcW w:w="1034" w:type="dxa"/>
            <w:vAlign w:val="top"/>
          </w:tcPr>
          <w:p>
            <w:pPr>
              <w:pStyle w:val="6"/>
              <w:rPr>
                <w:rFonts w:hint="default" w:ascii="Times New Roman" w:hAnsi="Times New Roman" w:eastAsia="宋体" w:cs="Times New Roman"/>
                <w:b w:val="0"/>
                <w:bCs w:val="0"/>
                <w:spacing w:val="0"/>
                <w:highlight w:val="none"/>
                <w:vertAlign w:val="baseline"/>
              </w:rPr>
            </w:pPr>
          </w:p>
        </w:tc>
        <w:tc>
          <w:tcPr>
            <w:tcW w:w="1500" w:type="dxa"/>
            <w:vAlign w:val="top"/>
          </w:tcPr>
          <w:p>
            <w:pPr>
              <w:pStyle w:val="6"/>
              <w:rPr>
                <w:rFonts w:hint="default" w:ascii="Times New Roman" w:hAnsi="Times New Roman" w:eastAsia="宋体" w:cs="Times New Roman"/>
                <w:b w:val="0"/>
                <w:bCs w:val="0"/>
                <w:spacing w:val="0"/>
                <w:highlight w:val="none"/>
                <w:vertAlign w:val="baseline"/>
              </w:rPr>
            </w:pPr>
          </w:p>
        </w:tc>
        <w:tc>
          <w:tcPr>
            <w:tcW w:w="1116" w:type="dxa"/>
            <w:vAlign w:val="top"/>
          </w:tcPr>
          <w:p>
            <w:pPr>
              <w:pStyle w:val="6"/>
              <w:rPr>
                <w:rFonts w:hint="default" w:ascii="Times New Roman" w:hAnsi="Times New Roman" w:eastAsia="宋体" w:cs="Times New Roman"/>
                <w:b w:val="0"/>
                <w:bCs w:val="0"/>
                <w:spacing w:val="0"/>
                <w:highlight w:val="none"/>
                <w:vertAlign w:val="baseline"/>
              </w:rPr>
            </w:pPr>
          </w:p>
        </w:tc>
        <w:tc>
          <w:tcPr>
            <w:tcW w:w="917" w:type="dxa"/>
            <w:vAlign w:val="top"/>
          </w:tcPr>
          <w:p>
            <w:pPr>
              <w:pStyle w:val="6"/>
              <w:rPr>
                <w:rFonts w:hint="default" w:ascii="Times New Roman" w:hAnsi="Times New Roman" w:eastAsia="宋体" w:cs="Times New Roman"/>
                <w:b w:val="0"/>
                <w:bCs w:val="0"/>
                <w:spacing w:val="0"/>
                <w:highlight w:val="none"/>
                <w:vertAlign w:val="baseline"/>
              </w:rPr>
            </w:pPr>
          </w:p>
        </w:tc>
        <w:tc>
          <w:tcPr>
            <w:tcW w:w="1033" w:type="dxa"/>
            <w:vAlign w:val="top"/>
          </w:tcPr>
          <w:p>
            <w:pPr>
              <w:pStyle w:val="6"/>
              <w:rPr>
                <w:rFonts w:hint="default" w:ascii="Times New Roman" w:hAnsi="Times New Roman" w:eastAsia="宋体" w:cs="Times New Roman"/>
                <w:b w:val="0"/>
                <w:bCs w:val="0"/>
                <w:spacing w:val="0"/>
                <w:highlight w:val="none"/>
                <w:vertAlign w:val="baseline"/>
              </w:rPr>
            </w:pPr>
          </w:p>
        </w:tc>
        <w:tc>
          <w:tcPr>
            <w:tcW w:w="650" w:type="dxa"/>
            <w:vAlign w:val="top"/>
          </w:tcPr>
          <w:p>
            <w:pPr>
              <w:pStyle w:val="6"/>
              <w:rPr>
                <w:rFonts w:hint="default" w:ascii="Times New Roman" w:hAnsi="Times New Roman" w:eastAsia="宋体" w:cs="Times New Roman"/>
                <w:b w:val="0"/>
                <w:bCs w:val="0"/>
                <w:spacing w:val="0"/>
                <w:highlight w:val="none"/>
                <w:vertAlign w:val="baseline"/>
              </w:rPr>
            </w:pPr>
          </w:p>
        </w:tc>
        <w:tc>
          <w:tcPr>
            <w:tcW w:w="1384" w:type="dxa"/>
            <w:vAlign w:val="top"/>
          </w:tcPr>
          <w:p>
            <w:pPr>
              <w:pStyle w:val="6"/>
              <w:rPr>
                <w:rFonts w:hint="default" w:ascii="Times New Roman" w:hAnsi="Times New Roman" w:eastAsia="宋体" w:cs="Times New Roman"/>
                <w:b w:val="0"/>
                <w:bCs w:val="0"/>
                <w:spacing w:val="0"/>
                <w:highlight w:val="none"/>
                <w:vertAlign w:val="baseline"/>
              </w:rPr>
            </w:pPr>
          </w:p>
        </w:tc>
      </w:tr>
    </w:tbl>
    <w:p>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1.参评单位按项目中介预算清单内容报价，并自行计算总价</w:t>
      </w:r>
      <w:r>
        <w:rPr>
          <w:rFonts w:hint="eastAsia" w:ascii="宋体" w:hAnsi="宋体" w:eastAsia="宋体" w:cs="宋体"/>
          <w:b/>
          <w:bCs w:val="0"/>
          <w:color w:val="auto"/>
          <w:spacing w:val="0"/>
          <w:sz w:val="24"/>
          <w:szCs w:val="24"/>
          <w:highlight w:val="none"/>
        </w:rPr>
        <w:t>。</w:t>
      </w:r>
    </w:p>
    <w:p>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val="en-US" w:eastAsia="zh-CN"/>
        </w:rPr>
        <w:t>）</w:t>
      </w:r>
      <w:r>
        <w:rPr>
          <w:rFonts w:hint="default" w:ascii="Times New Roman" w:hAnsi="Times New Roman" w:eastAsia="宋体" w:cs="Times New Roman"/>
          <w:bCs/>
          <w:spacing w:val="0"/>
          <w:sz w:val="28"/>
          <w:szCs w:val="24"/>
          <w:highlight w:val="none"/>
        </w:rPr>
        <w:t xml:space="preserve">：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pStyle w:val="29"/>
        <w:rPr>
          <w:rFonts w:hint="default" w:ascii="Times New Roman" w:hAnsi="Times New Roman" w:eastAsia="宋体" w:cs="Times New Roman"/>
          <w:b/>
          <w:bCs/>
          <w:color w:val="auto"/>
          <w:sz w:val="32"/>
          <w:szCs w:val="32"/>
          <w:highlight w:val="none"/>
          <w:lang w:val="en-US" w:eastAsia="zh-CN"/>
        </w:rPr>
      </w:pPr>
    </w:p>
    <w:p>
      <w:pPr>
        <w:pStyle w:val="29"/>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城东站场回场检</w:t>
      </w:r>
      <w:r>
        <w:rPr>
          <w:rFonts w:hint="eastAsia" w:ascii="宋体" w:hAnsi="宋体" w:eastAsia="等线" w:cs="Times New Roman"/>
          <w:b/>
          <w:bCs/>
          <w:sz w:val="24"/>
          <w:szCs w:val="24"/>
          <w:highlight w:val="none"/>
          <w:u w:val="none"/>
          <w:lang w:val="en-US" w:eastAsia="zh-CN"/>
        </w:rPr>
        <w:t>工程</w:t>
      </w:r>
      <w:r>
        <w:rPr>
          <w:rFonts w:hint="eastAsia" w:ascii="宋体" w:hAnsi="宋体"/>
          <w:bCs/>
          <w:sz w:val="24"/>
          <w:szCs w:val="24"/>
          <w:highlight w:val="none"/>
        </w:rPr>
        <w:t xml:space="preserve">          </w:t>
      </w:r>
    </w:p>
    <w:tbl>
      <w:tblPr>
        <w:tblStyle w:val="27"/>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8"/>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8"/>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vAlign w:val="center"/>
          </w:tcPr>
          <w:p>
            <w:pPr>
              <w:pStyle w:val="8"/>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vAlign w:val="center"/>
          </w:tcPr>
          <w:p>
            <w:pPr>
              <w:pStyle w:val="8"/>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vAlign w:val="center"/>
          </w:tcPr>
          <w:p>
            <w:pPr>
              <w:spacing w:line="360" w:lineRule="exact"/>
              <w:ind w:left="0" w:firstLine="0"/>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2</w:t>
            </w:r>
          </w:p>
        </w:tc>
        <w:tc>
          <w:tcPr>
            <w:tcW w:w="3806" w:type="dxa"/>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施工安全，不发生安全事故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施工图纸及中介预算工程量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非联合体投标，</w:t>
            </w:r>
            <w:r>
              <w:rPr>
                <w:rFonts w:hint="default" w:ascii="宋体" w:hAnsi="宋体" w:eastAsia="宋体" w:cs="宋体"/>
                <w:b w:val="0"/>
                <w:bCs/>
                <w:color w:val="auto"/>
                <w:sz w:val="24"/>
                <w:szCs w:val="24"/>
                <w:highlight w:val="none"/>
                <w:lang w:val="en-US" w:eastAsia="zh-CN"/>
              </w:rPr>
              <w:t>不得将本工程转包、</w:t>
            </w:r>
            <w:r>
              <w:rPr>
                <w:rFonts w:hint="eastAsia" w:ascii="宋体" w:hAnsi="宋体" w:eastAsia="宋体" w:cs="宋体"/>
                <w:b w:val="0"/>
                <w:bCs/>
                <w:color w:val="auto"/>
                <w:sz w:val="24"/>
                <w:szCs w:val="24"/>
                <w:highlight w:val="none"/>
                <w:lang w:val="en-US" w:eastAsia="zh-CN"/>
              </w:rPr>
              <w:t>违法</w:t>
            </w:r>
            <w:r>
              <w:rPr>
                <w:rFonts w:hint="default" w:ascii="宋体" w:hAnsi="宋体" w:eastAsia="宋体" w:cs="宋体"/>
                <w:b w:val="0"/>
                <w:bCs/>
                <w:color w:val="auto"/>
                <w:sz w:val="24"/>
                <w:szCs w:val="24"/>
                <w:highlight w:val="none"/>
                <w:lang w:val="en-US" w:eastAsia="zh-CN"/>
              </w:rPr>
              <w:t>分包给第三方施工</w:t>
            </w:r>
          </w:p>
        </w:tc>
        <w:tc>
          <w:tcPr>
            <w:tcW w:w="2583" w:type="dxa"/>
            <w:vAlign w:val="center"/>
          </w:tcPr>
          <w:p>
            <w:pPr>
              <w:keepLines/>
              <w:widowControl/>
              <w:jc w:val="center"/>
              <w:rPr>
                <w:rFonts w:hint="eastAsia"/>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承诺工期不超过30天</w:t>
            </w:r>
          </w:p>
        </w:tc>
        <w:tc>
          <w:tcPr>
            <w:tcW w:w="2583" w:type="dxa"/>
            <w:vAlign w:val="center"/>
          </w:tcPr>
          <w:p>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pPr>
              <w:pStyle w:val="8"/>
              <w:ind w:firstLine="0"/>
              <w:jc w:val="center"/>
              <w:textAlignment w:val="auto"/>
              <w:rPr>
                <w:rFonts w:hint="eastAsia" w:hAnsi="宋体" w:cs="宋体"/>
                <w:bCs/>
                <w:sz w:val="24"/>
                <w:szCs w:val="24"/>
                <w:highlight w:val="none"/>
              </w:rPr>
            </w:pPr>
          </w:p>
        </w:tc>
      </w:tr>
    </w:tbl>
    <w:p>
      <w:pPr>
        <w:pStyle w:val="8"/>
        <w:spacing w:before="240" w:beforeLines="100" w:line="440" w:lineRule="exact"/>
        <w:ind w:left="0" w:leftChars="0" w:firstLine="0" w:firstLineChars="0"/>
        <w:textAlignment w:val="auto"/>
        <w:rPr>
          <w:rFonts w:hint="eastAsia" w:hAnsi="宋体"/>
          <w:sz w:val="24"/>
          <w:szCs w:val="24"/>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pStyle w:val="29"/>
        <w:rPr>
          <w:rFonts w:hint="default"/>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29"/>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pStyle w:val="29"/>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pPr>
        <w:spacing w:line="420" w:lineRule="exact"/>
        <w:rPr>
          <w:rFonts w:hint="eastAsia" w:ascii="仿宋_GB2312" w:hAnsi="Times New Roman" w:eastAsia="仿宋_GB2312"/>
          <w:spacing w:val="6"/>
          <w:sz w:val="30"/>
          <w:szCs w:val="30"/>
          <w:highlight w:val="none"/>
        </w:rPr>
      </w:pPr>
      <w:r>
        <w:rPr>
          <w:rFonts w:hint="eastAsia" w:ascii="仿宋_GB2312" w:eastAsia="仿宋_GB2312"/>
          <w:b/>
          <w:i/>
          <w:iCs/>
          <w:spacing w:val="6"/>
          <w:sz w:val="30"/>
          <w:szCs w:val="30"/>
          <w:highlight w:val="none"/>
        </w:rPr>
        <w:t>（提示：</w:t>
      </w:r>
      <w:r>
        <w:rPr>
          <w:rFonts w:hint="eastAsia" w:ascii="仿宋_GB2312" w:eastAsia="仿宋_GB2312"/>
          <w:b/>
          <w:i/>
          <w:iCs/>
          <w:spacing w:val="6"/>
          <w:sz w:val="30"/>
          <w:szCs w:val="30"/>
          <w:highlight w:val="none"/>
          <w:lang w:val="en-US" w:eastAsia="zh-CN"/>
        </w:rPr>
        <w:t>本合同为参考模板</w:t>
      </w:r>
      <w:r>
        <w:rPr>
          <w:rFonts w:hint="eastAsia" w:ascii="仿宋_GB2312" w:eastAsia="仿宋_GB2312"/>
          <w:b/>
          <w:i/>
          <w:iCs/>
          <w:spacing w:val="6"/>
          <w:sz w:val="30"/>
          <w:szCs w:val="30"/>
          <w:highlight w:val="none"/>
        </w:rPr>
        <w:t>，</w:t>
      </w:r>
      <w:r>
        <w:rPr>
          <w:rFonts w:hint="eastAsia" w:ascii="仿宋_GB2312" w:eastAsia="仿宋_GB2312"/>
          <w:b/>
          <w:i/>
          <w:iCs/>
          <w:spacing w:val="6"/>
          <w:sz w:val="30"/>
          <w:szCs w:val="30"/>
          <w:highlight w:val="none"/>
          <w:lang w:val="en-US" w:eastAsia="zh-CN"/>
        </w:rPr>
        <w:t>采购人有权</w:t>
      </w:r>
      <w:r>
        <w:rPr>
          <w:rFonts w:hint="eastAsia" w:ascii="仿宋_GB2312" w:eastAsia="仿宋_GB2312"/>
          <w:b/>
          <w:i/>
          <w:iCs/>
          <w:spacing w:val="6"/>
          <w:sz w:val="30"/>
          <w:szCs w:val="30"/>
          <w:highlight w:val="none"/>
        </w:rPr>
        <w:t>进行修改与调整。）</w:t>
      </w:r>
    </w:p>
    <w:p>
      <w:pPr>
        <w:spacing w:line="460" w:lineRule="exact"/>
        <w:ind w:firstLine="624" w:firstLineChars="200"/>
        <w:rPr>
          <w:rFonts w:hint="eastAsia" w:ascii="仿宋_GB2312" w:hAnsi="Times New Roman" w:eastAsia="仿宋_GB2312"/>
          <w:spacing w:val="6"/>
          <w:sz w:val="30"/>
          <w:szCs w:val="30"/>
          <w:highlight w:val="none"/>
        </w:rPr>
      </w:pPr>
    </w:p>
    <w:p>
      <w:pPr>
        <w:wordWrap w:val="0"/>
        <w:ind w:left="1405" w:hanging="1405" w:hangingChars="500"/>
        <w:jc w:val="center"/>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 xml:space="preserve">                      甲方</w:t>
      </w:r>
      <w:r>
        <w:rPr>
          <w:rFonts w:hint="eastAsia" w:ascii="宋体" w:hAnsi="宋体" w:eastAsia="宋体" w:cs="宋体"/>
          <w:b/>
          <w:kern w:val="0"/>
          <w:sz w:val="28"/>
          <w:szCs w:val="28"/>
          <w:highlight w:val="none"/>
        </w:rPr>
        <w:t>合同编号：中公交A[2025]</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号</w:t>
      </w:r>
      <w:r>
        <w:rPr>
          <w:rFonts w:hint="eastAsia" w:ascii="宋体" w:hAnsi="宋体" w:eastAsia="宋体" w:cs="宋体"/>
          <w:b/>
          <w:kern w:val="0"/>
          <w:sz w:val="28"/>
          <w:szCs w:val="28"/>
          <w:highlight w:val="none"/>
          <w:lang w:val="en-US" w:eastAsia="zh-CN"/>
        </w:rPr>
        <w:t xml:space="preserve"> </w:t>
      </w:r>
    </w:p>
    <w:p>
      <w:pPr>
        <w:wordWrap w:val="0"/>
        <w:ind w:left="0" w:leftChars="0" w:firstLine="0" w:firstLineChars="0"/>
        <w:jc w:val="center"/>
        <w:rPr>
          <w:rFonts w:hint="default"/>
          <w:highlight w:val="none"/>
          <w:u w:val="none"/>
          <w:lang w:val="en-US"/>
        </w:rPr>
      </w:pPr>
      <w:r>
        <w:rPr>
          <w:rFonts w:hint="eastAsia" w:ascii="宋体" w:hAnsi="宋体" w:eastAsia="宋体" w:cs="宋体"/>
          <w:b/>
          <w:kern w:val="0"/>
          <w:sz w:val="28"/>
          <w:szCs w:val="28"/>
          <w:highlight w:val="none"/>
          <w:lang w:val="en-US" w:eastAsia="zh-CN" w:bidi="ar-SA"/>
        </w:rPr>
        <w:t xml:space="preserve">      乙方合同编号:</w:t>
      </w:r>
      <w:r>
        <w:rPr>
          <w:rFonts w:hint="eastAsia" w:ascii="宋体" w:hAnsi="宋体" w:cs="宋体"/>
          <w:b/>
          <w:kern w:val="0"/>
          <w:sz w:val="28"/>
          <w:szCs w:val="28"/>
          <w:highlight w:val="none"/>
          <w:lang w:val="en-US" w:eastAsia="zh-CN" w:bidi="ar-SA"/>
        </w:rPr>
        <w:t xml:space="preserve">   </w:t>
      </w:r>
    </w:p>
    <w:p>
      <w:pPr>
        <w:ind w:firstLine="1566" w:firstLineChars="300"/>
        <w:rPr>
          <w:rFonts w:hint="eastAsia" w:ascii="宋体" w:hAnsi="宋体" w:eastAsia="宋体" w:cs="宋体"/>
          <w:b/>
          <w:kern w:val="0"/>
          <w:sz w:val="52"/>
          <w:szCs w:val="52"/>
          <w:highlight w:val="none"/>
        </w:rPr>
      </w:pPr>
    </w:p>
    <w:p>
      <w:pPr>
        <w:ind w:firstLine="1566" w:firstLineChars="300"/>
        <w:rPr>
          <w:rFonts w:hint="eastAsia" w:ascii="宋体" w:hAnsi="宋体" w:eastAsia="宋体" w:cs="宋体"/>
          <w:b/>
          <w:kern w:val="0"/>
          <w:sz w:val="52"/>
          <w:szCs w:val="52"/>
          <w:highlight w:val="none"/>
        </w:rPr>
      </w:pPr>
    </w:p>
    <w:p>
      <w:pPr>
        <w:jc w:val="center"/>
        <w:rPr>
          <w:rFonts w:hint="eastAsia" w:ascii="宋体" w:hAnsi="宋体" w:eastAsia="宋体" w:cs="宋体"/>
          <w:b/>
          <w:kern w:val="0"/>
          <w:sz w:val="84"/>
          <w:szCs w:val="84"/>
          <w:highlight w:val="none"/>
        </w:rPr>
      </w:pPr>
      <w:r>
        <w:rPr>
          <w:rFonts w:hint="eastAsia" w:ascii="宋体" w:hAnsi="宋体" w:eastAsia="宋体" w:cs="宋体"/>
          <w:b/>
          <w:kern w:val="0"/>
          <w:sz w:val="84"/>
          <w:szCs w:val="84"/>
          <w:highlight w:val="none"/>
        </w:rPr>
        <w:t xml:space="preserve"> </w:t>
      </w:r>
      <w:r>
        <w:rPr>
          <w:rFonts w:hint="eastAsia" w:ascii="宋体" w:hAnsi="宋体" w:eastAsia="宋体" w:cs="宋体"/>
          <w:b/>
          <w:kern w:val="0"/>
          <w:sz w:val="84"/>
          <w:szCs w:val="84"/>
          <w:highlight w:val="none"/>
          <w:lang w:val="en-US" w:eastAsia="zh-CN"/>
        </w:rPr>
        <w:t xml:space="preserve">施 工 </w:t>
      </w:r>
      <w:r>
        <w:rPr>
          <w:rFonts w:hint="eastAsia" w:ascii="宋体" w:hAnsi="宋体" w:eastAsia="宋体" w:cs="宋体"/>
          <w:b/>
          <w:kern w:val="0"/>
          <w:sz w:val="84"/>
          <w:szCs w:val="84"/>
          <w:highlight w:val="none"/>
        </w:rPr>
        <w:t>合 同</w:t>
      </w:r>
    </w:p>
    <w:p>
      <w:pPr>
        <w:rPr>
          <w:rFonts w:hint="eastAsia" w:ascii="宋体" w:hAnsi="宋体" w:eastAsia="宋体" w:cs="宋体"/>
          <w:kern w:val="0"/>
          <w:sz w:val="44"/>
          <w:szCs w:val="44"/>
          <w:highlight w:val="none"/>
        </w:rPr>
      </w:pPr>
    </w:p>
    <w:p>
      <w:pPr>
        <w:autoSpaceDE w:val="0"/>
        <w:autoSpaceDN w:val="0"/>
        <w:adjustRightInd w:val="0"/>
        <w:spacing w:before="49" w:line="360" w:lineRule="auto"/>
        <w:ind w:left="1608" w:leftChars="10" w:right="-17" w:hanging="1587" w:hangingChars="494"/>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lang w:val="en-US" w:eastAsia="zh-CN"/>
        </w:rPr>
        <w:t>项目名称：</w:t>
      </w:r>
      <w:r>
        <w:rPr>
          <w:rFonts w:hint="eastAsia" w:ascii="宋体" w:hAnsi="宋体" w:eastAsia="宋体" w:cs="宋体"/>
          <w:b w:val="0"/>
          <w:bCs/>
          <w:kern w:val="0"/>
          <w:sz w:val="32"/>
          <w:szCs w:val="32"/>
          <w:highlight w:val="none"/>
          <w:u w:val="single"/>
          <w:lang w:val="en-US" w:eastAsia="zh-CN"/>
        </w:rPr>
        <w:t>城东站场回场检工程</w:t>
      </w:r>
      <w:r>
        <w:rPr>
          <w:rFonts w:hint="eastAsia" w:ascii="宋体" w:hAnsi="宋体" w:eastAsia="宋体" w:cs="宋体"/>
          <w:b/>
          <w:kern w:val="0"/>
          <w:sz w:val="32"/>
          <w:szCs w:val="32"/>
          <w:highlight w:val="none"/>
          <w:lang w:val="en-US" w:eastAsia="zh-CN"/>
        </w:rPr>
        <w:t xml:space="preserve">       </w:t>
      </w:r>
    </w:p>
    <w:p>
      <w:pPr>
        <w:autoSpaceDE w:val="0"/>
        <w:autoSpaceDN w:val="0"/>
        <w:adjustRightInd w:val="0"/>
        <w:spacing w:before="49" w:line="360" w:lineRule="auto"/>
        <w:ind w:left="1608" w:leftChars="10" w:right="-17" w:hanging="1587" w:hangingChars="494"/>
        <w:rPr>
          <w:rFonts w:hint="default" w:ascii="宋体" w:hAnsi="宋体" w:eastAsia="宋体" w:cs="宋体"/>
          <w:b w:val="0"/>
          <w:bCs/>
          <w:kern w:val="0"/>
          <w:sz w:val="32"/>
          <w:szCs w:val="32"/>
          <w:highlight w:val="none"/>
          <w:u w:val="single"/>
          <w:lang w:val="en-US" w:eastAsia="zh-CN"/>
        </w:rPr>
      </w:pPr>
      <w:r>
        <w:rPr>
          <w:rFonts w:hint="eastAsia" w:ascii="宋体" w:hAnsi="宋体" w:eastAsia="宋体" w:cs="宋体"/>
          <w:b/>
          <w:kern w:val="0"/>
          <w:sz w:val="32"/>
          <w:szCs w:val="32"/>
          <w:highlight w:val="none"/>
          <w:lang w:val="en-US" w:eastAsia="zh-CN"/>
        </w:rPr>
        <w:t>项目地点：</w:t>
      </w:r>
      <w:r>
        <w:rPr>
          <w:rFonts w:hint="eastAsia" w:ascii="宋体" w:hAnsi="宋体" w:eastAsia="宋体" w:cs="宋体"/>
          <w:b w:val="0"/>
          <w:bCs/>
          <w:kern w:val="0"/>
          <w:sz w:val="32"/>
          <w:szCs w:val="32"/>
          <w:highlight w:val="none"/>
          <w:u w:val="single"/>
          <w:lang w:val="en-US" w:eastAsia="zh-CN"/>
        </w:rPr>
        <w:t>中山市城东公交站场</w:t>
      </w:r>
    </w:p>
    <w:p>
      <w:pPr>
        <w:autoSpaceDE w:val="0"/>
        <w:autoSpaceDN w:val="0"/>
        <w:adjustRightInd w:val="0"/>
        <w:spacing w:before="49" w:line="360" w:lineRule="auto"/>
        <w:ind w:left="1608" w:leftChars="10" w:right="-17" w:hanging="1587" w:hangingChars="494"/>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lang w:val="en-US" w:eastAsia="zh-CN"/>
        </w:rPr>
        <w:t>发 包 方：</w:t>
      </w:r>
      <w:r>
        <w:rPr>
          <w:rFonts w:hint="eastAsia" w:ascii="宋体" w:hAnsi="宋体" w:eastAsia="宋体" w:cs="宋体"/>
          <w:b w:val="0"/>
          <w:bCs/>
          <w:kern w:val="0"/>
          <w:sz w:val="32"/>
          <w:szCs w:val="32"/>
          <w:highlight w:val="none"/>
          <w:u w:val="single"/>
          <w:lang w:val="en-US" w:eastAsia="zh-CN"/>
        </w:rPr>
        <w:t xml:space="preserve"> 中山市公共交通运输集团有限公司 （甲方）</w:t>
      </w:r>
      <w:r>
        <w:rPr>
          <w:rFonts w:hint="eastAsia" w:ascii="宋体" w:hAnsi="宋体" w:eastAsia="宋体" w:cs="宋体"/>
          <w:b/>
          <w:kern w:val="0"/>
          <w:sz w:val="32"/>
          <w:szCs w:val="32"/>
          <w:highlight w:val="none"/>
          <w:lang w:val="en-US" w:eastAsia="zh-CN"/>
        </w:rPr>
        <w:t xml:space="preserve">                    </w:t>
      </w:r>
    </w:p>
    <w:p>
      <w:pPr>
        <w:autoSpaceDE w:val="0"/>
        <w:autoSpaceDN w:val="0"/>
        <w:adjustRightInd w:val="0"/>
        <w:spacing w:before="49" w:line="360" w:lineRule="auto"/>
        <w:ind w:left="1608" w:leftChars="10" w:right="-17" w:hanging="1587" w:hangingChars="494"/>
        <w:rPr>
          <w:rFonts w:hint="eastAsia" w:ascii="宋体" w:hAnsi="宋体" w:eastAsia="宋体" w:cs="宋体"/>
          <w:b w:val="0"/>
          <w:bCs/>
          <w:kern w:val="0"/>
          <w:sz w:val="32"/>
          <w:szCs w:val="32"/>
          <w:highlight w:val="none"/>
          <w:u w:val="single"/>
          <w:lang w:val="en-US" w:eastAsia="zh-CN"/>
        </w:rPr>
      </w:pPr>
      <w:r>
        <w:rPr>
          <w:rFonts w:hint="eastAsia" w:ascii="宋体" w:hAnsi="宋体" w:eastAsia="宋体" w:cs="宋体"/>
          <w:b/>
          <w:kern w:val="0"/>
          <w:sz w:val="32"/>
          <w:szCs w:val="32"/>
          <w:highlight w:val="none"/>
          <w:lang w:val="en-US" w:eastAsia="zh-CN"/>
        </w:rPr>
        <w:t>承 包 方：</w:t>
      </w:r>
      <w:r>
        <w:rPr>
          <w:rFonts w:hint="eastAsia" w:ascii="宋体" w:hAnsi="宋体" w:eastAsia="宋体" w:cs="宋体"/>
          <w:b w:val="0"/>
          <w:bCs/>
          <w:kern w:val="0"/>
          <w:sz w:val="32"/>
          <w:szCs w:val="32"/>
          <w:highlight w:val="none"/>
          <w:u w:val="single"/>
          <w:lang w:val="en-US" w:eastAsia="zh-CN"/>
        </w:rPr>
        <w:t xml:space="preserve">                                （乙方）</w:t>
      </w:r>
    </w:p>
    <w:p>
      <w:pPr>
        <w:rPr>
          <w:rFonts w:hint="eastAsia" w:ascii="宋体" w:hAnsi="宋体" w:eastAsia="宋体" w:cs="宋体"/>
          <w:kern w:val="0"/>
          <w:sz w:val="44"/>
          <w:szCs w:val="44"/>
          <w:highlight w:val="none"/>
        </w:rPr>
      </w:pPr>
    </w:p>
    <w:p>
      <w:pPr>
        <w:numPr>
          <w:ilvl w:val="0"/>
          <w:numId w:val="0"/>
        </w:numPr>
        <w:ind w:firstLine="0" w:firstLineChars="0"/>
        <w:jc w:val="both"/>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 xml:space="preserve">            </w:t>
      </w:r>
    </w:p>
    <w:p>
      <w:pPr>
        <w:numPr>
          <w:ilvl w:val="0"/>
          <w:numId w:val="0"/>
        </w:numPr>
        <w:ind w:firstLine="0" w:firstLineChars="0"/>
        <w:jc w:val="center"/>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日期：2025年</w:t>
      </w:r>
      <w:r>
        <w:rPr>
          <w:rFonts w:hint="eastAsia" w:ascii="宋体" w:hAnsi="宋体" w:cs="宋体"/>
          <w:sz w:val="36"/>
          <w:highlight w:val="none"/>
          <w:lang w:val="en-US" w:eastAsia="zh-CN"/>
        </w:rPr>
        <w:t xml:space="preserve">   </w:t>
      </w:r>
      <w:r>
        <w:rPr>
          <w:rFonts w:hint="eastAsia" w:ascii="宋体" w:hAnsi="宋体" w:eastAsia="宋体" w:cs="宋体"/>
          <w:sz w:val="36"/>
          <w:highlight w:val="none"/>
          <w:lang w:val="en-US" w:eastAsia="zh-CN"/>
        </w:rPr>
        <w:t>月</w:t>
      </w:r>
    </w:p>
    <w:p>
      <w:pPr>
        <w:pStyle w:val="2"/>
        <w:rPr>
          <w:rFonts w:hint="eastAsia" w:ascii="宋体" w:hAnsi="宋体" w:eastAsia="宋体" w:cs="宋体"/>
          <w:sz w:val="36"/>
          <w:highlight w:val="none"/>
          <w:lang w:val="en-US" w:eastAsia="zh-CN"/>
        </w:rPr>
      </w:pPr>
    </w:p>
    <w:p>
      <w:pPr>
        <w:rPr>
          <w:rFonts w:hint="eastAsia" w:ascii="宋体" w:hAnsi="宋体" w:eastAsia="宋体" w:cs="宋体"/>
          <w:sz w:val="36"/>
          <w:highlight w:val="none"/>
          <w:lang w:val="en-US" w:eastAsia="zh-CN"/>
        </w:rPr>
      </w:pPr>
    </w:p>
    <w:p>
      <w:pPr>
        <w:pStyle w:val="2"/>
        <w:rPr>
          <w:rFonts w:hint="eastAsia" w:ascii="宋体" w:hAnsi="宋体" w:eastAsia="宋体" w:cs="宋体"/>
          <w:sz w:val="36"/>
          <w:highlight w:val="none"/>
          <w:lang w:val="en-US" w:eastAsia="zh-CN"/>
        </w:rPr>
      </w:pPr>
    </w:p>
    <w:p>
      <w:pPr>
        <w:rPr>
          <w:rFonts w:hint="eastAsia"/>
          <w:highlight w:val="none"/>
          <w:lang w:val="en-US" w:eastAsia="zh-CN"/>
        </w:rPr>
      </w:pPr>
    </w:p>
    <w:p>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协 议 书</w:t>
      </w:r>
    </w:p>
    <w:p>
      <w:pPr>
        <w:pStyle w:val="2"/>
        <w:rPr>
          <w:rFonts w:hint="eastAsia"/>
          <w:highlight w:val="none"/>
          <w:lang w:val="en-US" w:eastAsia="zh-CN"/>
        </w:rPr>
      </w:pP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根据《中华人民共和国民法典》等有关规定，结合工程具体情况，经甲、乙双方协商并签订本合同，以资双方共同遵守。</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一、工程名称及概况</w:t>
      </w:r>
    </w:p>
    <w:p>
      <w:pPr>
        <w:spacing w:line="240" w:lineRule="auto"/>
        <w:ind w:right="25" w:rightChars="12"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（一）工程名称：</w:t>
      </w:r>
      <w:r>
        <w:rPr>
          <w:rFonts w:hint="eastAsia" w:ascii="仿宋_GB2312" w:hAnsi="Times New Roman" w:eastAsia="仿宋_GB2312"/>
          <w:spacing w:val="6"/>
          <w:sz w:val="30"/>
          <w:szCs w:val="30"/>
          <w:highlight w:val="none"/>
          <w:lang w:val="en-US" w:eastAsia="zh-CN"/>
        </w:rPr>
        <w:t>城东站场回场检</w:t>
      </w:r>
      <w:r>
        <w:rPr>
          <w:rFonts w:hint="eastAsia" w:ascii="仿宋_GB2312" w:hAnsi="Times New Roman" w:eastAsia="仿宋_GB2312" w:cs="Times New Roman"/>
          <w:b w:val="0"/>
          <w:bCs w:val="0"/>
          <w:spacing w:val="6"/>
          <w:sz w:val="30"/>
          <w:szCs w:val="30"/>
          <w:highlight w:val="none"/>
          <w:lang w:val="en-US" w:eastAsia="zh-CN"/>
        </w:rPr>
        <w:t>工程</w:t>
      </w:r>
      <w:r>
        <w:rPr>
          <w:rFonts w:hint="eastAsia" w:ascii="仿宋_GB2312" w:hAnsi="Times New Roman" w:eastAsia="仿宋_GB2312" w:cs="Times New Roman"/>
          <w:spacing w:val="6"/>
          <w:sz w:val="30"/>
          <w:szCs w:val="30"/>
          <w:highlight w:val="none"/>
        </w:rPr>
        <w:t>（以下简称工程）</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仿宋_GB2312" w:hAnsi="Times New Roman" w:eastAsia="仿宋_GB2312" w:cs="Times New Roman"/>
          <w:spacing w:val="6"/>
          <w:sz w:val="30"/>
          <w:szCs w:val="30"/>
          <w:highlight w:val="none"/>
        </w:rPr>
      </w:pPr>
      <w:r>
        <w:rPr>
          <w:rFonts w:hint="eastAsia" w:ascii="仿宋_GB2312" w:hAnsi="Times New Roman" w:eastAsia="仿宋_GB2312"/>
          <w:spacing w:val="6"/>
          <w:sz w:val="30"/>
          <w:szCs w:val="30"/>
          <w:highlight w:val="none"/>
        </w:rPr>
        <w:t>（二）施工地点：</w:t>
      </w:r>
      <w:r>
        <w:rPr>
          <w:rFonts w:hint="eastAsia" w:ascii="仿宋_GB2312" w:hAnsi="Times New Roman" w:eastAsia="仿宋_GB2312"/>
          <w:spacing w:val="6"/>
          <w:sz w:val="30"/>
          <w:szCs w:val="30"/>
          <w:highlight w:val="none"/>
          <w:lang w:val="en-US" w:eastAsia="zh-CN"/>
        </w:rPr>
        <w:t>中山市城东公交站场</w:t>
      </w:r>
      <w:r>
        <w:rPr>
          <w:rFonts w:hint="eastAsia" w:ascii="仿宋_GB2312" w:hAnsi="Times New Roman" w:eastAsia="仿宋_GB2312" w:cs="Times New Roman"/>
          <w:spacing w:val="6"/>
          <w:sz w:val="30"/>
          <w:szCs w:val="30"/>
          <w:highlight w:val="none"/>
        </w:rPr>
        <w:t>。</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（三）施工内容：</w:t>
      </w:r>
      <w:r>
        <w:rPr>
          <w:rFonts w:hint="eastAsia" w:ascii="仿宋_GB2312" w:hAnsi="Times New Roman" w:eastAsia="仿宋_GB2312" w:cs="Times New Roman"/>
          <w:b w:val="0"/>
          <w:bCs w:val="0"/>
          <w:spacing w:val="6"/>
          <w:sz w:val="30"/>
          <w:szCs w:val="30"/>
          <w:highlight w:val="none"/>
          <w:lang w:val="en-US" w:eastAsia="zh-CN"/>
        </w:rPr>
        <w:t>详见《</w:t>
      </w:r>
      <w:r>
        <w:rPr>
          <w:rFonts w:hint="eastAsia" w:ascii="仿宋_GB2312" w:hAnsi="Times New Roman" w:eastAsia="仿宋_GB2312"/>
          <w:spacing w:val="6"/>
          <w:sz w:val="30"/>
          <w:szCs w:val="30"/>
          <w:highlight w:val="none"/>
          <w:lang w:val="en-US" w:eastAsia="zh-CN"/>
        </w:rPr>
        <w:t>城东站场回场检</w:t>
      </w:r>
      <w:r>
        <w:rPr>
          <w:rFonts w:hint="eastAsia" w:ascii="仿宋_GB2312" w:hAnsi="Times New Roman" w:eastAsia="仿宋_GB2312" w:cs="Times New Roman"/>
          <w:b w:val="0"/>
          <w:bCs w:val="0"/>
          <w:spacing w:val="6"/>
          <w:sz w:val="30"/>
          <w:szCs w:val="30"/>
          <w:highlight w:val="none"/>
          <w:lang w:val="en-US" w:eastAsia="zh-CN"/>
        </w:rPr>
        <w:t>工程中介</w:t>
      </w:r>
      <w:r>
        <w:rPr>
          <w:rFonts w:hint="eastAsia" w:ascii="仿宋_GB2312" w:hAnsi="Times New Roman" w:eastAsia="仿宋_GB2312" w:cs="Times New Roman"/>
          <w:spacing w:val="6"/>
          <w:sz w:val="30"/>
          <w:szCs w:val="30"/>
          <w:highlight w:val="none"/>
          <w:lang w:val="en-US" w:eastAsia="zh-CN"/>
        </w:rPr>
        <w:t>预算报告</w:t>
      </w:r>
      <w:r>
        <w:rPr>
          <w:rFonts w:hint="eastAsia" w:ascii="仿宋_GB2312" w:hAnsi="Times New Roman" w:eastAsia="仿宋_GB2312" w:cs="Times New Roman"/>
          <w:b w:val="0"/>
          <w:bCs w:val="0"/>
          <w:spacing w:val="6"/>
          <w:sz w:val="30"/>
          <w:szCs w:val="30"/>
          <w:highlight w:val="none"/>
          <w:lang w:val="en-US" w:eastAsia="zh-CN"/>
        </w:rPr>
        <w:t>》及施工图纸</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二、工程承包形式</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（一）实行工程总承包，按</w:t>
      </w:r>
      <w:r>
        <w:rPr>
          <w:rFonts w:hint="eastAsia" w:ascii="仿宋_GB2312" w:hAnsi="Times New Roman" w:eastAsia="仿宋_GB2312"/>
          <w:spacing w:val="6"/>
          <w:sz w:val="30"/>
          <w:szCs w:val="30"/>
          <w:highlight w:val="none"/>
          <w:lang w:val="en-US" w:eastAsia="zh-CN"/>
        </w:rPr>
        <w:t>参评报价</w:t>
      </w:r>
      <w:r>
        <w:rPr>
          <w:rFonts w:hint="eastAsia" w:ascii="仿宋_GB2312" w:hAnsi="Times New Roman" w:eastAsia="仿宋_GB2312"/>
          <w:spacing w:val="6"/>
          <w:sz w:val="30"/>
          <w:szCs w:val="30"/>
          <w:highlight w:val="none"/>
        </w:rPr>
        <w:t>包造价、包税金、包质量、包工期、包安全、包文明施工</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包管理费</w:t>
      </w:r>
      <w:r>
        <w:rPr>
          <w:rFonts w:hint="eastAsia" w:ascii="仿宋_GB2312" w:hAnsi="Times New Roman" w:eastAsia="仿宋_GB2312"/>
          <w:spacing w:val="6"/>
          <w:sz w:val="30"/>
          <w:szCs w:val="30"/>
          <w:highlight w:val="none"/>
        </w:rPr>
        <w:t>等乙方履行本合同所需的一切费用。未经甲方事先书面同意，乙方不得就本合同的履行另行收取任何费用。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（二）乙方不得将本工程转包、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一经发现，甲方有权解除本合同，无须向乙方支付尚未结算的合同款项并追究乙方违约责任及要求乙方赔偿甲方因此遭受的一切损失（包括但不限于甲方遭受到的索赔、损失、承担责任费用、律师费等费用及开支）。</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三、甲方权利与义务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（一）甲方有权对乙方的施工进行监督管理，若有违反合同内容，甲方有权按照合同约定进行处理。</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（三）施工前提供所需水、电、通讯线路接驳的时间及地点。</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（四）协调处理施工场地周围地形关系问题和做好邻近建筑物、构筑物（包括文物保护建筑）、古树名木等的保护工作等。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（五）提供施工设计图纸、设计文件及原建筑结构或设备管线，并由甲方负责办理有关所需证件。</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（六）按本合同约定，保证按时办理工程结算及支付工程费用。</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四、乙方权利与义务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（一）负责施工区域的临时设施、水、电缆线的铺设、接驳、管理、使用和维修工作。</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（二）组织施工管理人员和材料、施工机械进场，并负责相关的费用。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（三）对进场施工人员做技术、安全交底，确保专业人员按规范及操作规程施工。</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（四）按本合同约定，保证按时、按质、按量完成本工程施工。</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（五）乙方</w:t>
      </w:r>
      <w:r>
        <w:rPr>
          <w:rFonts w:hint="eastAsia" w:ascii="仿宋_GB2312" w:hAnsi="Times New Roman" w:eastAsia="仿宋_GB2312"/>
          <w:spacing w:val="6"/>
          <w:sz w:val="30"/>
          <w:szCs w:val="30"/>
          <w:highlight w:val="none"/>
          <w:lang w:val="en-US" w:eastAsia="zh-CN"/>
        </w:rPr>
        <w:t>应</w:t>
      </w:r>
      <w:r>
        <w:rPr>
          <w:rFonts w:hint="eastAsia" w:ascii="仿宋_GB2312" w:hAnsi="Times New Roman" w:eastAsia="仿宋_GB2312"/>
          <w:spacing w:val="6"/>
          <w:sz w:val="30"/>
          <w:szCs w:val="30"/>
          <w:highlight w:val="none"/>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（八）乙方及时办理施工期间的有关施工手续。</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（十）乙方须按安全生产法律法规及本合同约定履行安全职责，确保施工人员按规范及操作规程施工。乙方除自身应加强安全文明施工管理外，还须接受甲方人员的监督管理，并做到以下几点：</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采取措施保持施工现场平整，物料堆放整齐。在工程移交之前，清除全部工程设备、多余材料、垃圾等，并保持施工现场清洁整齐。</w:t>
      </w:r>
    </w:p>
    <w:p>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采取有效的防止粉尘、降低噪声、控制有害气体和保障高温、高寒、高</w:t>
      </w:r>
      <w:r>
        <w:rPr>
          <w:rFonts w:hint="eastAsia" w:ascii="仿宋_GB2312" w:hAnsi="Times New Roman" w:eastAsia="仿宋_GB2312"/>
          <w:spacing w:val="6"/>
          <w:sz w:val="30"/>
          <w:szCs w:val="30"/>
          <w:highlight w:val="none"/>
          <w:lang w:val="en-US" w:eastAsia="zh-CN"/>
        </w:rPr>
        <w:t>处</w:t>
      </w:r>
      <w:r>
        <w:rPr>
          <w:rFonts w:hint="eastAsia" w:ascii="仿宋_GB2312" w:hAnsi="Times New Roman" w:eastAsia="仿宋_GB2312"/>
          <w:spacing w:val="6"/>
          <w:sz w:val="30"/>
          <w:szCs w:val="30"/>
          <w:highlight w:val="none"/>
        </w:rPr>
        <w:t>作业安全等劳动保护措施。</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（十一）乙方在实施工程方案时，发现问题要及时向甲方汇报与沟通，确实需要更改原工程施工方案的，应书面形式报甲方及相关部门审批后方可实施，不得擅作修改。</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五、服务期限</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（一）本合同项目施工期限为</w:t>
      </w:r>
      <w:r>
        <w:rPr>
          <w:rFonts w:hint="eastAsia" w:ascii="仿宋_GB2312" w:hAnsi="Times New Roman" w:eastAsia="仿宋_GB2312"/>
          <w:spacing w:val="6"/>
          <w:sz w:val="30"/>
          <w:szCs w:val="30"/>
          <w:highlight w:val="none"/>
          <w:u w:val="single"/>
          <w:lang w:val="en-US" w:eastAsia="zh-CN"/>
        </w:rPr>
        <w:t xml:space="preserve">   </w:t>
      </w:r>
      <w:r>
        <w:rPr>
          <w:rFonts w:hint="eastAsia" w:ascii="仿宋_GB2312" w:hAnsi="Times New Roman" w:eastAsia="仿宋_GB2312"/>
          <w:spacing w:val="6"/>
          <w:sz w:val="30"/>
          <w:szCs w:val="30"/>
          <w:highlight w:val="none"/>
          <w:lang w:val="en-US" w:eastAsia="zh-CN"/>
        </w:rPr>
        <w:t>个日历</w:t>
      </w:r>
      <w:r>
        <w:rPr>
          <w:rFonts w:hint="eastAsia" w:ascii="仿宋_GB2312" w:hAnsi="Times New Roman" w:eastAsia="仿宋_GB2312"/>
          <w:spacing w:val="6"/>
          <w:sz w:val="30"/>
          <w:szCs w:val="30"/>
          <w:highlight w:val="none"/>
        </w:rPr>
        <w:t>天，由</w:t>
      </w:r>
      <w:r>
        <w:rPr>
          <w:rFonts w:hint="eastAsia" w:ascii="仿宋_GB2312" w:eastAsia="仿宋_GB2312"/>
          <w:spacing w:val="6"/>
          <w:sz w:val="30"/>
          <w:szCs w:val="30"/>
          <w:highlight w:val="none"/>
          <w:u w:val="single"/>
          <w:lang w:val="en-US" w:eastAsia="zh-CN"/>
        </w:rPr>
        <w:t>合同签订</w:t>
      </w:r>
      <w:r>
        <w:rPr>
          <w:rFonts w:hint="eastAsia" w:ascii="仿宋_GB2312" w:hAnsi="Times New Roman" w:eastAsia="仿宋_GB2312"/>
          <w:spacing w:val="6"/>
          <w:sz w:val="30"/>
          <w:szCs w:val="30"/>
          <w:highlight w:val="none"/>
        </w:rPr>
        <w:t>之日开始计算。</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（二）工程如遇下列情况，足以影响施工安全或乙方无法履行合同义务的，经甲乙双方协商，本合同工期可顺延，但乙方不得向甲方收取因工期延误所造成的一切经济损失赔偿或补偿：</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不可抗力的台风或地震5级以上或红色暴雨预警信号。</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国家公布的大规模流行病。</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突发事件造成市政水电线路损坏造成的停水、停电。</w:t>
      </w:r>
    </w:p>
    <w:p>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非甲乙双方责任造成工程工期顺延的（包括但不限于停工、工程方案调整、政府防疫政策管控等）。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（三）上述约定可顺延的工期，凭甲方的有效签证单，工期可顺延，但不得计算工期顺延给乙方造成的经济损失。</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（四）若乙方责任造成工程工期顺延的，甲方有权不给予工期顺延，且无须计算工期顺延给乙方造成的经济损失。</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六、工程质量</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（二）工程验收以国家颁发的施工验收规范、质量检验标准及施工图为依据，在进行竣工验收时，乙方应向甲方提供以下资料：</w:t>
      </w:r>
    </w:p>
    <w:p>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增减工程变更的有关手续和其它洽商记录；</w:t>
      </w:r>
    </w:p>
    <w:p>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隐蔽工程验收记录和中间交工验收记录；</w:t>
      </w:r>
    </w:p>
    <w:p>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提供竣工图的工程，如工程变更不大，乙方应在原施工图上加以注明，提交甲方存档。工程变更较大的，由乙方自绘或委托设计单位绘制竣工图。</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（三）安全文明施工除乙方自身应加强管理，必须接受甲方人员的监督管理。甲方特别强调以下几点，乙方须严格遵守：</w:t>
      </w:r>
    </w:p>
    <w:p>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乙方必须加强施工现场的容貌管理，遵守国家有关“环境保护”的相关法律法规。</w:t>
      </w:r>
    </w:p>
    <w:p>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杜绝工程质量事故和人身伤亡事故的发生。</w:t>
      </w:r>
    </w:p>
    <w:p>
      <w:pPr>
        <w:numPr>
          <w:ilvl w:val="0"/>
          <w:numId w:val="9"/>
        </w:numPr>
        <w:spacing w:line="460" w:lineRule="exact"/>
        <w:ind w:firstLine="400" w:firstLineChars="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遵守规定标准，施工人员未经允许不得进入非施工区域，或影响甲方的日常工作。</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七、工程造价及费用支付</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（一）</w:t>
      </w:r>
      <w:r>
        <w:rPr>
          <w:rFonts w:hint="eastAsia" w:ascii="仿宋_GB2312" w:hAnsi="Times New Roman" w:eastAsia="仿宋_GB2312"/>
          <w:spacing w:val="6"/>
          <w:sz w:val="30"/>
          <w:szCs w:val="30"/>
          <w:highlight w:val="none"/>
        </w:rPr>
        <w:t>本合同工程总造价为乙方</w:t>
      </w:r>
      <w:r>
        <w:rPr>
          <w:rFonts w:hint="eastAsia" w:ascii="仿宋_GB2312" w:hAnsi="Times New Roman" w:eastAsia="仿宋_GB2312"/>
          <w:spacing w:val="6"/>
          <w:sz w:val="30"/>
          <w:szCs w:val="30"/>
          <w:highlight w:val="none"/>
          <w:lang w:val="en-US" w:eastAsia="zh-CN"/>
        </w:rPr>
        <w:t>参评</w:t>
      </w:r>
      <w:r>
        <w:rPr>
          <w:rFonts w:hint="eastAsia" w:ascii="仿宋_GB2312" w:hAnsi="Times New Roman" w:eastAsia="仿宋_GB2312"/>
          <w:spacing w:val="6"/>
          <w:sz w:val="30"/>
          <w:szCs w:val="30"/>
          <w:highlight w:val="none"/>
        </w:rPr>
        <w:t>报价</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。上述费用已包括税费等乙方履行本合同所需的一切费用。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（二）</w:t>
      </w:r>
      <w:r>
        <w:rPr>
          <w:rFonts w:hint="eastAsia" w:ascii="仿宋_GB2312" w:hAnsi="Times New Roman" w:eastAsia="仿宋_GB2312"/>
          <w:spacing w:val="6"/>
          <w:sz w:val="30"/>
          <w:szCs w:val="30"/>
          <w:highlight w:val="none"/>
        </w:rPr>
        <w:t>合同价款调整事件包括：（1）法律法规变化类；（2）工程变更类；（3）物价变化类；（4）工程索赔类；（5）现场签证及发承包双方约定的其他调整事项。</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（三）</w:t>
      </w:r>
      <w:r>
        <w:rPr>
          <w:rFonts w:hint="eastAsia" w:ascii="仿宋_GB2312" w:hAnsi="Times New Roman" w:eastAsia="仿宋_GB2312"/>
          <w:spacing w:val="6"/>
          <w:sz w:val="30"/>
          <w:szCs w:val="30"/>
          <w:highlight w:val="none"/>
        </w:rPr>
        <w:t>如项目无发生上述第七条第二款合同价款调整事件的，工程完成验收合格后，由乙方申报竣工资料，双方按本合同工程总造价进行结算。甲方在收到乙方开具等额有效的发票后15个工作日内一次性支付本合同工程总造价的97%</w:t>
      </w:r>
      <w:r>
        <w:rPr>
          <w:rFonts w:hint="eastAsia" w:ascii="仿宋_GB2312" w:eastAsia="仿宋_GB2312"/>
          <w:spacing w:val="6"/>
          <w:sz w:val="30"/>
          <w:szCs w:val="30"/>
          <w:highlight w:val="none"/>
        </w:rPr>
        <w:t>即（人民币）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，余款</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作质保金，若工程无质量问题，则自竣工验收通过之日起满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（四）</w:t>
      </w:r>
      <w:r>
        <w:rPr>
          <w:rFonts w:hint="eastAsia" w:ascii="仿宋_GB2312" w:hAnsi="Times New Roman" w:eastAsia="仿宋_GB2312"/>
          <w:spacing w:val="6"/>
          <w:sz w:val="30"/>
          <w:szCs w:val="30"/>
          <w:highlight w:val="none"/>
        </w:rPr>
        <w:t>如项目发生上述第七条第二款合同价款调整事件的，由甲、乙双方根据施工现场的实际情况进行</w:t>
      </w:r>
      <w:r>
        <w:rPr>
          <w:rFonts w:hint="eastAsia" w:ascii="仿宋_GB2312" w:hAnsi="Times New Roman" w:eastAsia="仿宋_GB2312"/>
          <w:spacing w:val="6"/>
          <w:sz w:val="30"/>
          <w:szCs w:val="30"/>
          <w:highlight w:val="none"/>
          <w:lang w:val="en-US" w:eastAsia="zh-CN"/>
        </w:rPr>
        <w:t>工程联系单及</w:t>
      </w:r>
      <w:r>
        <w:rPr>
          <w:rFonts w:hint="eastAsia" w:ascii="仿宋_GB2312" w:hAnsi="Times New Roman" w:eastAsia="仿宋_GB2312"/>
          <w:spacing w:val="6"/>
          <w:sz w:val="30"/>
          <w:szCs w:val="30"/>
          <w:highlight w:val="none"/>
        </w:rPr>
        <w:t>签证确认。工程完成验收合格后，凭双方签署的验收报告、工程</w:t>
      </w:r>
      <w:r>
        <w:rPr>
          <w:rFonts w:hint="eastAsia" w:ascii="仿宋_GB2312" w:hAnsi="Times New Roman" w:eastAsia="仿宋_GB2312"/>
          <w:spacing w:val="6"/>
          <w:sz w:val="30"/>
          <w:szCs w:val="30"/>
          <w:highlight w:val="none"/>
          <w:lang w:val="en-US" w:eastAsia="zh-CN"/>
        </w:rPr>
        <w:t>联系单、</w:t>
      </w:r>
      <w:r>
        <w:rPr>
          <w:rFonts w:hint="eastAsia" w:ascii="仿宋_GB2312" w:hAnsi="Times New Roman" w:eastAsia="仿宋_GB2312"/>
          <w:spacing w:val="6"/>
          <w:sz w:val="30"/>
          <w:szCs w:val="30"/>
          <w:highlight w:val="none"/>
        </w:rPr>
        <w:t>签证及工程相关文件，</w:t>
      </w:r>
      <w:r>
        <w:rPr>
          <w:rFonts w:hint="eastAsia" w:ascii="仿宋_GB2312" w:hAnsi="Times New Roman" w:eastAsia="仿宋_GB2312"/>
          <w:spacing w:val="6"/>
          <w:sz w:val="30"/>
          <w:szCs w:val="30"/>
          <w:highlight w:val="none"/>
          <w:lang w:val="en-US" w:eastAsia="zh-CN"/>
        </w:rPr>
        <w:t>由</w:t>
      </w:r>
      <w:r>
        <w:rPr>
          <w:rFonts w:hint="eastAsia" w:ascii="仿宋_GB2312" w:hAnsi="Times New Roman" w:eastAsia="仿宋_GB2312"/>
          <w:spacing w:val="6"/>
          <w:sz w:val="30"/>
          <w:szCs w:val="30"/>
          <w:highlight w:val="none"/>
        </w:rPr>
        <w:t>第三方造价咨询单位编制工程结算书</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rPr>
        <w:t>有该项目</w:t>
      </w:r>
      <w:r>
        <w:rPr>
          <w:rFonts w:hint="eastAsia" w:ascii="仿宋_GB2312" w:hAnsi="Times New Roman" w:eastAsia="仿宋_GB2312"/>
          <w:spacing w:val="6"/>
          <w:sz w:val="30"/>
          <w:szCs w:val="30"/>
          <w:highlight w:val="none"/>
          <w:lang w:val="en-US" w:eastAsia="zh-CN"/>
        </w:rPr>
        <w:t>清单</w:t>
      </w:r>
      <w:r>
        <w:rPr>
          <w:rFonts w:hint="eastAsia" w:ascii="仿宋_GB2312" w:hAnsi="Times New Roman" w:eastAsia="仿宋_GB2312"/>
          <w:spacing w:val="6"/>
          <w:sz w:val="30"/>
          <w:szCs w:val="30"/>
          <w:highlight w:val="none"/>
        </w:rPr>
        <w:t>增减部分内容的，按乙方提供给甲方的盖有乙方印章的报价书中对应项目的综合单价为依据进行编制结算；无项目</w:t>
      </w:r>
      <w:r>
        <w:rPr>
          <w:rFonts w:hint="eastAsia" w:ascii="仿宋_GB2312" w:hAnsi="Times New Roman" w:eastAsia="仿宋_GB2312"/>
          <w:spacing w:val="6"/>
          <w:sz w:val="30"/>
          <w:szCs w:val="30"/>
          <w:highlight w:val="none"/>
          <w:lang w:val="en-US" w:eastAsia="zh-CN"/>
        </w:rPr>
        <w:t>清单</w:t>
      </w:r>
      <w:r>
        <w:rPr>
          <w:rFonts w:hint="eastAsia" w:ascii="仿宋_GB2312" w:hAnsi="Times New Roman" w:eastAsia="仿宋_GB2312"/>
          <w:spacing w:val="6"/>
          <w:sz w:val="30"/>
          <w:szCs w:val="30"/>
          <w:highlight w:val="none"/>
        </w:rPr>
        <w:t>增加部分的，增加部分按第三方造价咨询单位编制的工程结算书为依据执行。出具工程结算书后，甲方在收到乙方开具等额有效的发票后15个工作日内一次性付本工程结算金额的</w:t>
      </w:r>
      <w:r>
        <w:rPr>
          <w:rFonts w:hint="eastAsia" w:ascii="仿宋_GB2312" w:hAnsi="Times New Roman" w:eastAsia="仿宋_GB2312"/>
          <w:spacing w:val="6"/>
          <w:sz w:val="30"/>
          <w:szCs w:val="30"/>
          <w:highlight w:val="none"/>
          <w:u w:val="single"/>
          <w:lang w:val="en-US" w:eastAsia="zh-CN"/>
        </w:rPr>
        <w:t>97</w:t>
      </w:r>
      <w:r>
        <w:rPr>
          <w:rFonts w:hint="eastAsia" w:ascii="仿宋_GB2312" w:hAnsi="Times New Roman" w:eastAsia="仿宋_GB2312"/>
          <w:spacing w:val="6"/>
          <w:sz w:val="30"/>
          <w:szCs w:val="30"/>
          <w:highlight w:val="none"/>
        </w:rPr>
        <w:t>%（具体结算金额以结算书审定金额为准），余款</w:t>
      </w:r>
      <w:r>
        <w:rPr>
          <w:rFonts w:hint="eastAsia" w:ascii="仿宋_GB2312" w:hAnsi="Times New Roman" w:eastAsia="仿宋_GB2312"/>
          <w:spacing w:val="6"/>
          <w:sz w:val="30"/>
          <w:szCs w:val="30"/>
          <w:highlight w:val="none"/>
          <w:u w:val="single"/>
          <w:lang w:val="en-US" w:eastAsia="zh-CN"/>
        </w:rPr>
        <w:t>3%</w:t>
      </w:r>
      <w:r>
        <w:rPr>
          <w:rFonts w:hint="eastAsia" w:ascii="仿宋_GB2312" w:hAnsi="Times New Roman" w:eastAsia="仿宋_GB2312"/>
          <w:spacing w:val="6"/>
          <w:sz w:val="30"/>
          <w:szCs w:val="30"/>
          <w:highlight w:val="none"/>
        </w:rPr>
        <w:t>作质保金，若工程无质量问题，自竣工验收通过之日起满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（五）</w:t>
      </w:r>
      <w:r>
        <w:rPr>
          <w:rFonts w:hint="eastAsia" w:ascii="仿宋_GB2312" w:hAnsi="Times New Roman" w:eastAsia="仿宋_GB2312"/>
          <w:spacing w:val="6"/>
          <w:sz w:val="30"/>
          <w:szCs w:val="30"/>
          <w:highlight w:val="none"/>
        </w:rPr>
        <w:t>中介预、结算执行《</w:t>
      </w:r>
      <w:r>
        <w:rPr>
          <w:rFonts w:hint="eastAsia" w:ascii="仿宋_GB2312" w:eastAsia="仿宋_GB2312"/>
          <w:spacing w:val="6"/>
          <w:sz w:val="30"/>
          <w:szCs w:val="30"/>
          <w:highlight w:val="none"/>
        </w:rPr>
        <w:fldChar w:fldCharType="begin"/>
      </w:r>
      <w:r>
        <w:rPr>
          <w:rFonts w:hint="eastAsia" w:ascii="仿宋_GB2312" w:eastAsia="仿宋_GB2312"/>
          <w:spacing w:val="6"/>
          <w:sz w:val="30"/>
          <w:szCs w:val="30"/>
          <w:highlight w:val="none"/>
        </w:rPr>
        <w:instrText xml:space="preserve"> HYPERLINK "https://www.gdcjec.com/comp/file/download.do?id=55" </w:instrText>
      </w:r>
      <w:r>
        <w:rPr>
          <w:rFonts w:hint="eastAsia" w:ascii="仿宋_GB2312" w:eastAsia="仿宋_GB2312"/>
          <w:spacing w:val="6"/>
          <w:sz w:val="30"/>
          <w:szCs w:val="30"/>
          <w:highlight w:val="none"/>
        </w:rPr>
        <w:fldChar w:fldCharType="separate"/>
      </w:r>
      <w:r>
        <w:rPr>
          <w:rFonts w:hint="eastAsia" w:ascii="仿宋_GB2312" w:hAnsi="Times New Roman" w:eastAsia="仿宋_GB2312"/>
          <w:spacing w:val="6"/>
          <w:sz w:val="30"/>
          <w:szCs w:val="30"/>
          <w:highlight w:val="none"/>
        </w:rPr>
        <w:t>关于印发&lt;广东省建设工程计价依据（2018）&gt;的通知</w:t>
      </w:r>
      <w:r>
        <w:rPr>
          <w:rFonts w:hint="eastAsia" w:ascii="仿宋_GB2312" w:hAnsi="Times New Roman" w:eastAsia="仿宋_GB2312"/>
          <w:spacing w:val="6"/>
          <w:sz w:val="30"/>
          <w:szCs w:val="30"/>
          <w:highlight w:val="none"/>
        </w:rPr>
        <w:fldChar w:fldCharType="end"/>
      </w:r>
      <w:r>
        <w:rPr>
          <w:rFonts w:hint="eastAsia" w:ascii="仿宋_GB2312" w:hAnsi="Times New Roman" w:eastAsia="仿宋_GB2312"/>
          <w:spacing w:val="6"/>
          <w:sz w:val="30"/>
          <w:szCs w:val="30"/>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（六）人工工日单价按照《中山市住房和城乡建设局关于调整我市建设工程动态人工工日单价的通知》（中建通〔2018〕94号）执行。</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（八）甲乙双方凭以下有效文件进行结算：</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工程竣工汇总资料</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含竣工图、会议纪要等</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工程联系单和签证记录</w:t>
      </w:r>
      <w:r>
        <w:rPr>
          <w:rFonts w:hint="eastAsia" w:ascii="仿宋_GB2312" w:hAnsi="Times New Roman" w:eastAsia="仿宋_GB2312"/>
          <w:spacing w:val="6"/>
          <w:sz w:val="30"/>
          <w:szCs w:val="30"/>
          <w:highlight w:val="none"/>
        </w:rPr>
        <w:t>；</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乙方投标报价书或第三方中介预、结算书；</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乙方开具的正式发票；</w:t>
      </w:r>
    </w:p>
    <w:p>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验收/成果报告（加盖乙方公章）。</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（九）乙方收款银行账户信息：</w:t>
      </w:r>
    </w:p>
    <w:p>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账户名称：                           </w:t>
      </w:r>
    </w:p>
    <w:p>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开户银行：                            </w:t>
      </w:r>
    </w:p>
    <w:p>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账户号码：                            </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八、设计变更及增减工程的有效签证</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（一）合同有效签证的条件：由甲、乙双方授权代表签字盖章的、合法的、已归档的原始资料。</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（二）有效签证条件按以下条款执行：</w:t>
      </w:r>
    </w:p>
    <w:p>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不发生费用的技术、收方资料签证：由甲乙双方授权代表共同签字认可。 </w:t>
      </w:r>
    </w:p>
    <w:p>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所有发生费用的技术、收方资料签证：必须经甲乙双方授权代表签字盖章认可。</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（三）甲方有权根据施工现场的实际情况调整工程内容进行结算计价。</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 xml:space="preserve">九、工程材料供应及检查 </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（一）乙方对用于工程的全部材料，必须按照国家规范，严格履行现场抽检制度。</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（二）主要材料必须先报样板，经甲方书面同意后才能使用。</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十、工程保修期</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保修期内若工程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（二）保修期：本合同工程保修期为</w:t>
      </w:r>
      <w:r>
        <w:rPr>
          <w:rFonts w:hint="eastAsia" w:ascii="仿宋_GB2312" w:eastAsia="仿宋_GB2312"/>
          <w:spacing w:val="6"/>
          <w:sz w:val="30"/>
          <w:szCs w:val="30"/>
          <w:highlight w:val="none"/>
          <w:u w:val="single"/>
          <w:lang w:val="en-US" w:eastAsia="zh-CN"/>
        </w:rPr>
        <w:t>1</w:t>
      </w:r>
      <w:r>
        <w:rPr>
          <w:rFonts w:hint="eastAsia" w:ascii="仿宋_GB2312" w:hAnsi="Times New Roman" w:eastAsia="仿宋_GB2312"/>
          <w:spacing w:val="6"/>
          <w:sz w:val="30"/>
          <w:szCs w:val="30"/>
          <w:highlight w:val="none"/>
        </w:rPr>
        <w:t>年，自甲、乙双方签署竣工验收合格证明之日起计算。</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（三）乙方接到通知，不在48小时内到达现场</w:t>
      </w:r>
      <w:r>
        <w:rPr>
          <w:rFonts w:hint="eastAsia" w:ascii="仿宋_GB2312" w:hAnsi="Times New Roman" w:eastAsia="仿宋_GB2312"/>
          <w:spacing w:val="6"/>
          <w:sz w:val="30"/>
          <w:szCs w:val="30"/>
          <w:highlight w:val="none"/>
          <w:lang w:val="en-US" w:eastAsia="zh-CN"/>
        </w:rPr>
        <w:t>勘察情况</w:t>
      </w:r>
      <w:r>
        <w:rPr>
          <w:rFonts w:hint="eastAsia" w:ascii="仿宋_GB2312" w:hAnsi="Times New Roman" w:eastAsia="仿宋_GB2312"/>
          <w:spacing w:val="6"/>
          <w:sz w:val="30"/>
          <w:szCs w:val="30"/>
          <w:highlight w:val="none"/>
        </w:rPr>
        <w:t>的，或者7个工作日内仍不能完成维修的，甲方可以自行维修或委托第三方维修，由此引起的所有维修费用由乙方承担,甲方有权要求乙方在通知的期限内一次性付清</w:t>
      </w:r>
      <w:r>
        <w:rPr>
          <w:rFonts w:hint="eastAsia" w:ascii="仿宋_GB2312" w:hAnsi="Times New Roman" w:eastAsia="仿宋_GB2312"/>
          <w:spacing w:val="6"/>
          <w:sz w:val="30"/>
          <w:szCs w:val="30"/>
          <w:highlight w:val="none"/>
          <w:lang w:eastAsia="zh-CN"/>
        </w:rPr>
        <w:t>，或</w:t>
      </w:r>
      <w:r>
        <w:rPr>
          <w:rFonts w:hint="eastAsia" w:ascii="仿宋_GB2312" w:hAnsi="Times New Roman" w:eastAsia="仿宋_GB2312"/>
          <w:spacing w:val="6"/>
          <w:sz w:val="30"/>
          <w:szCs w:val="30"/>
          <w:highlight w:val="none"/>
        </w:rPr>
        <w:t>有权从质量保证金中扣</w:t>
      </w:r>
      <w:r>
        <w:rPr>
          <w:rFonts w:hint="eastAsia" w:ascii="仿宋_GB2312" w:hAnsi="Times New Roman" w:eastAsia="仿宋_GB2312"/>
          <w:spacing w:val="6"/>
          <w:sz w:val="30"/>
          <w:szCs w:val="30"/>
          <w:highlight w:val="none"/>
          <w:lang w:eastAsia="zh-CN"/>
        </w:rPr>
        <w:t>除</w:t>
      </w:r>
      <w:r>
        <w:rPr>
          <w:rFonts w:hint="eastAsia" w:ascii="仿宋_GB2312" w:hAnsi="Times New Roman" w:eastAsia="仿宋_GB2312"/>
          <w:spacing w:val="6"/>
          <w:sz w:val="30"/>
          <w:szCs w:val="30"/>
          <w:highlight w:val="none"/>
        </w:rPr>
        <w:t>。</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十一、工程保险和安全责任</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（一）甲、乙方双方办理各自人员及财产的保险业务，并各自承担相应费用和保险受益。</w:t>
      </w:r>
    </w:p>
    <w:p>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十二、违约责任</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（一）乙方应认真按照本合同及甲方的要求进行工程施工。如工程质量未达到本合同或</w:t>
      </w:r>
      <w:r>
        <w:rPr>
          <w:rFonts w:hint="eastAsia" w:ascii="仿宋_GB2312" w:hAnsi="Times New Roman" w:eastAsia="仿宋_GB2312"/>
          <w:spacing w:val="6"/>
          <w:sz w:val="30"/>
          <w:szCs w:val="30"/>
          <w:highlight w:val="none"/>
          <w:lang w:val="en-US" w:eastAsia="zh-CN"/>
        </w:rPr>
        <w:t>图纸</w:t>
      </w:r>
      <w:r>
        <w:rPr>
          <w:rFonts w:hint="eastAsia" w:ascii="仿宋_GB2312" w:hAnsi="Times New Roman" w:eastAsia="仿宋_GB2312"/>
          <w:spacing w:val="6"/>
          <w:sz w:val="30"/>
          <w:szCs w:val="30"/>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（二）如乙方将本工程转包、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如乙方逾期完成本工程，每逾期一天，甲方有权按照本合同工程总造价1‰的标准在待支付给乙方的合同工程价款中扣收违约金；逾期超过10天的，甲方有权单方解除本合同，另行聘请施工单位，无需向乙方支付未付尚未结算的合同款项，乙方应向甲方支付本合同工程总造价20%的违约金，并承担由此引起的经济损失（包括但不限于损失、第三方索赔、公证费、鉴定费、评估费、保全担保费、保全申请费、律师费、诉讼费、行政处罚金等）。</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（四）乙方向甲方支付的违约金和赔偿款，甲方有权直接在待支付给乙方的合同工程价款中直接扣收。 </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十三、廉洁条款</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（一）甲、乙双方应当自觉遵守国家、地方法律法规以及本合同的约定，在合同的订立、履行过程中廉洁自律。</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（二）甲方及其工作人员均不得以任何形式向乙方索要和收受回扣等好处费。</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（三）甲方工作人员应当保持与乙方的正常业务交往，不得接受乙方的礼金、有价证券和贵重物品，不得在乙方报销任何应由其个人承担的费用。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（四）甲方工作人员不得参加乙方组织的可能对公正开展业务有影响的宴请和娱乐活动。</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（五）甲方工作人员不得要求或者接受乙方为其住房装修、婚丧嫁娶、家属和子女的工作安排以及出国等提供方便。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（六）乙方不得接受甲方工作人员介绍的家属或者亲友从事与合同相关的业务。</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（八）乙方如发现甲方工作人员有违反上述廉洁条款者，应向甲方举报。甲方不得找任何借口对乙方进行报复。</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（九）甲方发现乙方有违反本合同或者采用不正当的手段行贿甲方工作人员等不正当竞争行为的，甲方有权解除本合同并追究乙方相关的法律责任。</w:t>
      </w:r>
    </w:p>
    <w:p>
      <w:pPr>
        <w:spacing w:line="460" w:lineRule="exact"/>
        <w:ind w:firstLine="624" w:firstLineChars="200"/>
        <w:rPr>
          <w:rFonts w:hint="eastAsia" w:ascii="黑体" w:hAnsi="黑体" w:eastAsia="黑体" w:cs="黑体"/>
          <w:spacing w:val="6"/>
          <w:sz w:val="30"/>
          <w:szCs w:val="30"/>
          <w:highlight w:val="none"/>
          <w:lang w:val="en-US" w:eastAsia="zh-CN"/>
        </w:rPr>
      </w:pPr>
      <w:r>
        <w:rPr>
          <w:rFonts w:hint="eastAsia" w:ascii="黑体" w:hAnsi="黑体" w:eastAsia="黑体" w:cs="黑体"/>
          <w:spacing w:val="6"/>
          <w:sz w:val="30"/>
          <w:szCs w:val="30"/>
          <w:highlight w:val="none"/>
          <w:lang w:val="en-US" w:eastAsia="zh-CN"/>
        </w:rPr>
        <w:t>十四、通知与送达</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1.甲方的联系方式：</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（1）通讯地址：中山市南区城南三路38号</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（2）收件人：</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（3）联系电话：</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（4）电子邮箱：</w:t>
      </w:r>
      <w:r>
        <w:rPr>
          <w:rFonts w:hint="eastAsia" w:ascii="仿宋" w:hAnsi="仿宋" w:eastAsia="仿宋" w:cs="仿宋"/>
          <w:sz w:val="30"/>
          <w:szCs w:val="30"/>
          <w:highlight w:val="none"/>
          <w:vertAlign w:val="baseline"/>
          <w:lang w:val="en-US" w:eastAsia="zh-CN"/>
        </w:rPr>
        <w:t>CZ@zsbus.net</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2.乙方的联系方式：</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 xml:space="preserve">（1）通讯地址： </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（2）收件人：</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（3）联系电话：</w:t>
      </w:r>
    </w:p>
    <w:p>
      <w:pPr>
        <w:ind w:firstLine="624" w:firstLineChars="200"/>
        <w:rPr>
          <w:rFonts w:hint="default"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（4）电子邮箱：</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624" w:firstLineChars="200"/>
        <w:rPr>
          <w:rFonts w:hint="eastAsia" w:ascii="黑体" w:hAnsi="黑体" w:eastAsia="黑体" w:cs="黑体"/>
          <w:spacing w:val="6"/>
          <w:sz w:val="30"/>
          <w:szCs w:val="30"/>
          <w:highlight w:val="none"/>
        </w:rPr>
      </w:pPr>
      <w:r>
        <w:rPr>
          <w:rFonts w:hint="eastAsia" w:ascii="仿宋" w:hAnsi="仿宋" w:eastAsia="仿宋" w:cs="仿宋"/>
          <w:spacing w:val="6"/>
          <w:sz w:val="30"/>
          <w:szCs w:val="30"/>
          <w:highlight w:val="none"/>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十四、其他</w:t>
      </w:r>
    </w:p>
    <w:p>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（一）本合同执行过程中若出现争执，双方应通过友好协商解决。协商不成的，任何一方均有权提交甲方所在地有管辖权的人民法院诉讼解决。</w:t>
      </w:r>
    </w:p>
    <w:p>
      <w:pPr>
        <w:spacing w:line="460" w:lineRule="exact"/>
        <w:ind w:firstLine="624" w:firstLineChars="20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（二）本合同正本一式叁份，甲方执贰份，乙方执壹份，自双方授权代表签名及盖章之日起生效，具同等的法律效力。</w:t>
      </w:r>
    </w:p>
    <w:p>
      <w:pPr>
        <w:spacing w:line="460" w:lineRule="exact"/>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（以下无正文）</w:t>
      </w:r>
    </w:p>
    <w:p>
      <w:pPr>
        <w:pStyle w:val="29"/>
        <w:rPr>
          <w:rFonts w:hint="eastAsia" w:ascii="仿宋_GB2312" w:eastAsia="仿宋_GB2312"/>
          <w:spacing w:val="6"/>
          <w:sz w:val="30"/>
          <w:szCs w:val="30"/>
          <w:highlight w:val="none"/>
        </w:rPr>
      </w:pP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甲方（盖章）：               乙方（盖章）：</w:t>
      </w: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授权代表：                   授权代表：</w:t>
      </w:r>
    </w:p>
    <w:p>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签订时间：    年  月  日</w:t>
      </w:r>
      <w:r>
        <w:rPr>
          <w:rFonts w:hint="eastAsia" w:ascii="仿宋_GB2312" w:eastAsia="仿宋_GB2312"/>
          <w:spacing w:val="6"/>
          <w:sz w:val="30"/>
          <w:szCs w:val="30"/>
          <w:highlight w:val="none"/>
          <w:lang w:val="en-US" w:eastAsia="zh-CN"/>
        </w:rPr>
        <w:t xml:space="preserve">      </w:t>
      </w:r>
      <w:r>
        <w:rPr>
          <w:rFonts w:hint="eastAsia" w:ascii="仿宋_GB2312" w:eastAsia="仿宋_GB2312"/>
          <w:spacing w:val="6"/>
          <w:sz w:val="30"/>
          <w:szCs w:val="30"/>
          <w:highlight w:val="none"/>
        </w:rPr>
        <w:t>签订时间：    年  月  日</w:t>
      </w:r>
    </w:p>
    <w:p>
      <w:pPr>
        <w:spacing w:line="520" w:lineRule="exact"/>
        <w:rPr>
          <w:rFonts w:hint="eastAsia" w:ascii="仿宋_GB2312" w:eastAsia="仿宋_GB2312"/>
          <w:spacing w:val="6"/>
          <w:sz w:val="30"/>
          <w:szCs w:val="30"/>
          <w:highlight w:val="none"/>
        </w:rPr>
      </w:pPr>
    </w:p>
    <w:p>
      <w:pPr>
        <w:spacing w:line="520" w:lineRule="exact"/>
        <w:jc w:val="left"/>
        <w:rPr>
          <w:rFonts w:hint="default" w:ascii="Times New Roman" w:hAnsi="Times New Roman" w:eastAsia="宋体" w:cs="Times New Roman"/>
          <w:b/>
          <w:bCs/>
          <w:spacing w:val="0"/>
          <w:sz w:val="32"/>
          <w:szCs w:val="32"/>
          <w:highlight w:val="none"/>
        </w:rPr>
      </w:pPr>
      <w:r>
        <w:rPr>
          <w:rFonts w:hint="eastAsia" w:ascii="仿宋_GB2312" w:eastAsia="仿宋_GB2312"/>
          <w:spacing w:val="6"/>
          <w:sz w:val="30"/>
          <w:szCs w:val="30"/>
          <w:highlight w:val="none"/>
        </w:rPr>
        <w:t>签署地点：</w:t>
      </w:r>
      <w:r>
        <w:rPr>
          <w:rFonts w:hint="eastAsia" w:ascii="仿宋_GB2312" w:eastAsia="仿宋_GB2312"/>
          <w:spacing w:val="6"/>
          <w:sz w:val="30"/>
          <w:szCs w:val="30"/>
          <w:highlight w:val="none"/>
          <w:lang w:val="en-US" w:eastAsia="zh-CN"/>
        </w:rPr>
        <w:t>中山</w:t>
      </w:r>
      <w:r>
        <w:rPr>
          <w:rFonts w:hint="eastAsia" w:ascii="仿宋_GB2312" w:eastAsia="仿宋_GB2312"/>
          <w:spacing w:val="6"/>
          <w:sz w:val="30"/>
          <w:szCs w:val="30"/>
          <w:highlight w:val="none"/>
        </w:rPr>
        <w:t>市</w:t>
      </w:r>
      <w:r>
        <w:rPr>
          <w:rFonts w:hint="eastAsia" w:ascii="仿宋_GB2312" w:eastAsia="仿宋_GB2312"/>
          <w:spacing w:val="6"/>
          <w:sz w:val="30"/>
          <w:szCs w:val="30"/>
          <w:highlight w:val="none"/>
          <w:lang w:val="en-US" w:eastAsia="zh-CN"/>
        </w:rPr>
        <w:t>南</w:t>
      </w:r>
      <w:r>
        <w:rPr>
          <w:rFonts w:hint="eastAsia" w:ascii="仿宋_GB2312" w:eastAsia="仿宋_GB2312"/>
          <w:spacing w:val="6"/>
          <w:sz w:val="30"/>
          <w:szCs w:val="30"/>
          <w:highlight w:val="none"/>
        </w:rPr>
        <w:t>区</w:t>
      </w:r>
      <w:r>
        <w:rPr>
          <w:rFonts w:hint="eastAsia" w:ascii="仿宋_GB2312" w:eastAsia="仿宋_GB2312"/>
          <w:spacing w:val="6"/>
          <w:sz w:val="30"/>
          <w:szCs w:val="30"/>
          <w:highlight w:val="none"/>
          <w:lang w:val="en-US" w:eastAsia="zh-CN"/>
        </w:rPr>
        <w:t>街道</w:t>
      </w:r>
    </w:p>
    <w:p>
      <w:pPr>
        <w:pStyle w:val="2"/>
        <w:rPr>
          <w:rFonts w:hint="default" w:ascii="Times New Roman" w:hAnsi="Times New Roman" w:eastAsia="宋体" w:cs="Times New Roman"/>
          <w:b/>
          <w:bCs/>
          <w:spacing w:val="0"/>
          <w:sz w:val="32"/>
          <w:szCs w:val="32"/>
          <w:highlight w:val="none"/>
        </w:rPr>
      </w:pPr>
    </w:p>
    <w:p>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施工安全生产责任书</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甲方：中山市公共交通运输集团有限公司</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600" w:firstLineChars="200"/>
        <w:textAlignment w:val="auto"/>
        <w:rPr>
          <w:rFonts w:hint="eastAsia" w:ascii="仿宋" w:hAnsi="仿宋" w:eastAsia="仿宋" w:cs="仿宋"/>
          <w:spacing w:val="6"/>
          <w:sz w:val="30"/>
          <w:szCs w:val="30"/>
          <w:highlight w:val="none"/>
        </w:rPr>
      </w:pPr>
      <w:r>
        <w:rPr>
          <w:rFonts w:hint="eastAsia" w:ascii="仿宋" w:hAnsi="仿宋" w:eastAsia="仿宋" w:cs="仿宋"/>
          <w:sz w:val="30"/>
          <w:szCs w:val="30"/>
          <w:highlight w:val="none"/>
        </w:rPr>
        <w:t>乙方：</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为进一步加强安全生产工作，防范和减少各类生产安全事故的发生，保障</w:t>
      </w:r>
      <w:r>
        <w:rPr>
          <w:rFonts w:hint="eastAsia" w:ascii="仿宋" w:hAnsi="仿宋" w:eastAsia="仿宋" w:cs="仿宋"/>
          <w:sz w:val="30"/>
          <w:szCs w:val="30"/>
          <w:highlight w:val="none"/>
          <w:lang w:val="en-US" w:eastAsia="zh-CN"/>
        </w:rPr>
        <w:t>工程项目</w:t>
      </w:r>
      <w:r>
        <w:rPr>
          <w:rFonts w:hint="eastAsia" w:ascii="仿宋" w:hAnsi="仿宋" w:eastAsia="仿宋" w:cs="仿宋"/>
          <w:sz w:val="30"/>
          <w:szCs w:val="30"/>
          <w:highlight w:val="none"/>
        </w:rPr>
        <w:t>施工人员生命财产安全，保证甲方工程施工安全生产，根据《中华人民共和国安全生产法》、《建设工程安全生产管理条例》和《安全生产许可证条例》，结合我市建筑行业安全管理实际，就城东站场回场检工程施工安全责任的相关事项，制定本责任书。</w:t>
      </w:r>
    </w:p>
    <w:p>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一、责任对象</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w:t>
      </w:r>
      <w:r>
        <w:rPr>
          <w:rFonts w:hint="eastAsia" w:ascii="仿宋" w:hAnsi="仿宋" w:eastAsia="仿宋" w:cs="仿宋"/>
          <w:sz w:val="30"/>
          <w:szCs w:val="30"/>
          <w:highlight w:val="none"/>
          <w:lang w:val="en-US" w:eastAsia="zh-CN"/>
        </w:rPr>
        <w:t>现</w:t>
      </w:r>
      <w:r>
        <w:rPr>
          <w:rFonts w:hint="eastAsia" w:ascii="仿宋" w:hAnsi="仿宋" w:eastAsia="仿宋" w:cs="仿宋"/>
          <w:sz w:val="30"/>
          <w:szCs w:val="30"/>
          <w:highlight w:val="none"/>
        </w:rPr>
        <w:t>违章指挥、违章操作的行为要及时指出、坚决制止。</w:t>
      </w:r>
    </w:p>
    <w:p>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二、责任目标</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（一）认真贯彻落实“安全第一、预防为主、综合治理”的安全生产方针、政策和各项安全生产法律法规和规范标准。</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（二）认真实施本工程项目施工组织设计中的各项安全技术措施;组织编制、完善本项目重大危险源的控制措施和生产事故应急预案。</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（三）严格执行“五同时”要求，在计划、布置、检查、总结、评比工程项目生产工作的同时，要计划、布置、检查、总结、评比安全生产工作。</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六）执行国家用工管理的各项规定，严格持证上岗的管理制度，认真组织上岗前的各种安全教育培训，并做好记录。积极为施工人员办理意外伤害保险。工程分包的，要明确各自的安全生产职责，防止以包代管。</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（八）在制定工程各项费用计划时，要确保安全生产费用投入和有效使用，并建立安全生产投入台帐。</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（九）发生事故时，乙方要紧急启动应急救援预案，做好人员抢救与现场保护工作，采取有效措施防止事故扩大，及时上报、组织、配合事故的调查。</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（十）乙方负责此项目的全部安全责任，如在施工过程中发生安全事故，由乙方承担全部的事故责任和经济责任。</w:t>
      </w:r>
    </w:p>
    <w:p>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三、创建目标</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创建目标：安全文明施工现场合格。</w:t>
      </w:r>
    </w:p>
    <w:p>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四、工程质量</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（二）文明施工：达到广东省规定文明施工标准。</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　五、施工组织</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整个工程接受甲方的管理，特别要注意施工过程的安全问题，乙方须负责工程所有施工安全责任。</w:t>
      </w:r>
    </w:p>
    <w:p>
      <w:pPr>
        <w:keepNext w:val="0"/>
        <w:keepLines w:val="0"/>
        <w:pageBreakBefore w:val="0"/>
        <w:widowControl w:val="0"/>
        <w:numPr>
          <w:ilvl w:val="0"/>
          <w:numId w:val="0"/>
        </w:numPr>
        <w:kinsoku/>
        <w:wordWrap/>
        <w:overflowPunct/>
        <w:topLinePunct w:val="0"/>
        <w:autoSpaceDE/>
        <w:autoSpaceDN/>
        <w:bidi w:val="0"/>
        <w:spacing w:line="500" w:lineRule="exact"/>
        <w:ind w:firstLine="904" w:firstLineChars="3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六、附则</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（一）本责任书为</w:t>
      </w:r>
      <w:r>
        <w:rPr>
          <w:rFonts w:hint="eastAsia" w:ascii="仿宋" w:hAnsi="仿宋" w:eastAsia="仿宋" w:cs="仿宋"/>
          <w:sz w:val="30"/>
          <w:szCs w:val="30"/>
          <w:highlight w:val="none"/>
          <w:lang w:val="en-US" w:eastAsia="zh-CN"/>
        </w:rPr>
        <w:t>施工合同</w:t>
      </w:r>
      <w:r>
        <w:rPr>
          <w:rFonts w:hint="eastAsia" w:ascii="仿宋" w:hAnsi="仿宋" w:eastAsia="仿宋" w:cs="仿宋"/>
          <w:sz w:val="30"/>
          <w:szCs w:val="30"/>
          <w:highlight w:val="none"/>
        </w:rPr>
        <w:t>有效组成部分，具有同等法律效力。</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（二）本责任书一式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份，甲方执贰份，乙方执</w:t>
      </w:r>
      <w:r>
        <w:rPr>
          <w:rFonts w:hint="eastAsia" w:ascii="仿宋" w:hAnsi="仿宋" w:eastAsia="仿宋" w:cs="仿宋"/>
          <w:sz w:val="30"/>
          <w:szCs w:val="30"/>
          <w:highlight w:val="none"/>
          <w:lang w:val="en-US" w:eastAsia="zh-CN"/>
        </w:rPr>
        <w:t>贰</w:t>
      </w:r>
      <w:r>
        <w:rPr>
          <w:rFonts w:hint="eastAsia" w:ascii="仿宋" w:hAnsi="仿宋" w:eastAsia="仿宋" w:cs="仿宋"/>
          <w:sz w:val="30"/>
          <w:szCs w:val="30"/>
          <w:highlight w:val="none"/>
        </w:rPr>
        <w:t>份，具同等法律效力，自甲</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乙双方签署之日起生效。</w:t>
      </w:r>
    </w:p>
    <w:p>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rPr>
        <w:t>（以下无正文）</w:t>
      </w:r>
      <w:r>
        <w:rPr>
          <w:rFonts w:hint="eastAsia" w:ascii="仿宋" w:hAnsi="仿宋" w:eastAsia="仿宋" w:cs="仿宋"/>
          <w:spacing w:val="6"/>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rPr>
      </w:pPr>
    </w:p>
    <w:p>
      <w:pPr>
        <w:pStyle w:val="29"/>
        <w:keepNext w:val="0"/>
        <w:keepLines w:val="0"/>
        <w:pageBreakBefore w:val="0"/>
        <w:widowControl w:val="0"/>
        <w:kinsoku/>
        <w:wordWrap/>
        <w:overflowPunct/>
        <w:topLinePunct w:val="0"/>
        <w:autoSpaceDE/>
        <w:autoSpaceDN/>
        <w:bidi w:val="0"/>
        <w:adjustRightInd/>
        <w:spacing w:line="500" w:lineRule="exact"/>
        <w:ind w:left="0" w:firstLine="600" w:firstLineChars="200"/>
        <w:jc w:val="both"/>
        <w:textAlignment w:val="auto"/>
        <w:rPr>
          <w:rFonts w:hint="eastAsia" w:ascii="仿宋" w:hAnsi="仿宋" w:eastAsia="仿宋" w:cs="仿宋"/>
          <w:sz w:val="30"/>
          <w:szCs w:val="30"/>
          <w:highlight w:val="none"/>
        </w:rPr>
      </w:pP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pStyle w:val="29"/>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签署页：</w:t>
      </w:r>
    </w:p>
    <w:p>
      <w:pPr>
        <w:pStyle w:val="2"/>
        <w:rPr>
          <w:rFonts w:hint="eastAsia" w:ascii="仿宋" w:hAnsi="仿宋" w:eastAsia="仿宋" w:cs="仿宋"/>
          <w:sz w:val="30"/>
          <w:szCs w:val="30"/>
          <w:highlight w:val="none"/>
        </w:rPr>
      </w:pPr>
    </w:p>
    <w:p>
      <w:pPr>
        <w:rPr>
          <w:rFonts w:hint="eastAsia"/>
          <w:highlight w:val="none"/>
        </w:rPr>
      </w:pPr>
    </w:p>
    <w:p>
      <w:pPr>
        <w:pStyle w:val="29"/>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甲方(盖章)：</w:t>
      </w:r>
      <w:r>
        <w:rPr>
          <w:rFonts w:hint="eastAsia" w:ascii="仿宋" w:hAnsi="仿宋" w:eastAsia="仿宋" w:cs="仿宋"/>
          <w:sz w:val="30"/>
          <w:szCs w:val="30"/>
          <w:highlight w:val="none"/>
          <w:lang w:val="en-US" w:eastAsia="zh-CN"/>
        </w:rPr>
        <w:t>中山市公共交通运输集团有限公司</w:t>
      </w:r>
      <w:r>
        <w:rPr>
          <w:rFonts w:hint="eastAsia" w:ascii="仿宋" w:hAnsi="仿宋" w:eastAsia="仿宋" w:cs="仿宋"/>
          <w:sz w:val="30"/>
          <w:szCs w:val="30"/>
          <w:highlight w:val="none"/>
        </w:rPr>
        <w:t xml:space="preserve">                  </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r>
        <w:rPr>
          <w:rFonts w:hint="eastAsia" w:ascii="仿宋" w:hAnsi="仿宋" w:eastAsia="仿宋" w:cs="仿宋"/>
          <w:sz w:val="30"/>
          <w:szCs w:val="30"/>
          <w:highlight w:val="none"/>
        </w:rPr>
        <w:t>　　　　　　</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pStyle w:val="29"/>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乙方(盖章)：</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p>
    <w:p>
      <w:pPr>
        <w:keepNext w:val="0"/>
        <w:keepLines w:val="0"/>
        <w:pageBreakBefore w:val="0"/>
        <w:widowControl w:val="0"/>
        <w:kinsoku/>
        <w:wordWrap/>
        <w:overflowPunct/>
        <w:topLinePunct w:val="0"/>
        <w:autoSpaceDE/>
        <w:autoSpaceDN/>
        <w:bidi w:val="0"/>
        <w:spacing w:line="500" w:lineRule="exact"/>
        <w:textAlignment w:val="auto"/>
        <w:rPr>
          <w:rFonts w:hint="eastAsia"/>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59c3CAQAAc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30JMMBAABxAwAADgAAAGRycy9lMm9Eb2MueG1srVNNrhMxDN4jcYco&#10;e5ppk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ar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jfQkwwEAAHEDAAAOAAAAAAAAAAEAIAAAAB4BAABkcnMvZTJvRG9jLnhtbFBL&#10;BQYAAAAABgAGAFkBAABT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vvQ8UBAABxAwAADgAAAGRycy9lMm9Eb2MueG1srVPBbhMxEL0j9R8s&#10;3xtvAkL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lr70PFAQAAcQMAAA4AAAAAAAAAAQAgAAAAHgEAAGRycy9lMm9Eb2MueG1s&#10;UEsFBgAAAAAGAAYAWQEAAFU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4p4MUBAABxAwAADgAAAGRycy9lMm9Eb2MueG1srVPBbhMxEL0j9R8s&#10;3xtvIkD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xOKeDFAQAAcQMAAA4AAAAAAAAAAQAgAAAAHgEAAGRycy9lMm9Eb2MueG1s&#10;UEsFBgAAAAAGAAYAWQEAAFU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2">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3">
    <w:nsid w:val="C6ED52A4"/>
    <w:multiLevelType w:val="singleLevel"/>
    <w:tmpl w:val="C6ED52A4"/>
    <w:lvl w:ilvl="0" w:tentative="0">
      <w:start w:val="1"/>
      <w:numFmt w:val="chineseCounting"/>
      <w:suff w:val="space"/>
      <w:lvlText w:val="第%1部分"/>
      <w:lvlJc w:val="left"/>
      <w:rPr>
        <w:rFonts w:hint="eastAsia"/>
      </w:rPr>
    </w:lvl>
  </w:abstractNum>
  <w:abstractNum w:abstractNumId="4">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5">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6">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5"/>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4D3600B4"/>
    <w:multiLevelType w:val="singleLevel"/>
    <w:tmpl w:val="4D3600B4"/>
    <w:lvl w:ilvl="0" w:tentative="0">
      <w:start w:val="1"/>
      <w:numFmt w:val="decimal"/>
      <w:suff w:val="nothing"/>
      <w:lvlText w:val="%1．"/>
      <w:lvlJc w:val="left"/>
      <w:pPr>
        <w:ind w:left="0" w:firstLine="400"/>
      </w:pPr>
      <w:rPr>
        <w:rFonts w:hint="default"/>
      </w:rPr>
    </w:lvl>
  </w:abstractNum>
  <w:abstractNum w:abstractNumId="8">
    <w:nsid w:val="5398C1A6"/>
    <w:multiLevelType w:val="singleLevel"/>
    <w:tmpl w:val="5398C1A6"/>
    <w:lvl w:ilvl="0" w:tentative="0">
      <w:start w:val="1"/>
      <w:numFmt w:val="decimal"/>
      <w:suff w:val="nothing"/>
      <w:lvlText w:val="%1．"/>
      <w:lvlJc w:val="left"/>
      <w:pPr>
        <w:ind w:left="0" w:firstLine="400"/>
      </w:pPr>
      <w:rPr>
        <w:rFonts w:hint="default"/>
      </w:rPr>
    </w:lvl>
  </w:abstractNum>
  <w:abstractNum w:abstractNumId="9">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10">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11">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6"/>
  </w:num>
  <w:num w:numId="2">
    <w:abstractNumId w:val="0"/>
  </w:num>
  <w:num w:numId="3">
    <w:abstractNumId w:val="2"/>
  </w:num>
  <w:num w:numId="4">
    <w:abstractNumId w:val="7"/>
  </w:num>
  <w:num w:numId="5">
    <w:abstractNumId w:val="3"/>
  </w:num>
  <w:num w:numId="6">
    <w:abstractNumId w:val="9"/>
  </w:num>
  <w:num w:numId="7">
    <w:abstractNumId w:val="1"/>
  </w:num>
  <w:num w:numId="8">
    <w:abstractNumId w:val="5"/>
  </w:num>
  <w:num w:numId="9">
    <w:abstractNumId w:val="11"/>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863D0"/>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794C1E"/>
    <w:rsid w:val="033848D6"/>
    <w:rsid w:val="039F6F03"/>
    <w:rsid w:val="03AF7E19"/>
    <w:rsid w:val="03EB426F"/>
    <w:rsid w:val="03F962C7"/>
    <w:rsid w:val="04CE109B"/>
    <w:rsid w:val="0562023E"/>
    <w:rsid w:val="056502E1"/>
    <w:rsid w:val="05790131"/>
    <w:rsid w:val="05CA27E8"/>
    <w:rsid w:val="05F351F5"/>
    <w:rsid w:val="06570491"/>
    <w:rsid w:val="06606BFB"/>
    <w:rsid w:val="06732E58"/>
    <w:rsid w:val="070C4E84"/>
    <w:rsid w:val="073D0959"/>
    <w:rsid w:val="07414C7E"/>
    <w:rsid w:val="074E0F82"/>
    <w:rsid w:val="0768120F"/>
    <w:rsid w:val="07A266DC"/>
    <w:rsid w:val="08056AA4"/>
    <w:rsid w:val="082F61DC"/>
    <w:rsid w:val="088470E1"/>
    <w:rsid w:val="092A340A"/>
    <w:rsid w:val="09376339"/>
    <w:rsid w:val="09A26915"/>
    <w:rsid w:val="09B434E5"/>
    <w:rsid w:val="0A530095"/>
    <w:rsid w:val="0D34342D"/>
    <w:rsid w:val="0D444CB5"/>
    <w:rsid w:val="0D5E30A2"/>
    <w:rsid w:val="0D8C4F4B"/>
    <w:rsid w:val="0E0151B7"/>
    <w:rsid w:val="0E1E5678"/>
    <w:rsid w:val="0E3F6229"/>
    <w:rsid w:val="0EA31D7A"/>
    <w:rsid w:val="0EA87B76"/>
    <w:rsid w:val="0F070D88"/>
    <w:rsid w:val="0F8968F5"/>
    <w:rsid w:val="0F993C0C"/>
    <w:rsid w:val="0FA126CB"/>
    <w:rsid w:val="0FC5655B"/>
    <w:rsid w:val="10332990"/>
    <w:rsid w:val="110B28CE"/>
    <w:rsid w:val="11177A27"/>
    <w:rsid w:val="11E81A2F"/>
    <w:rsid w:val="121C431D"/>
    <w:rsid w:val="122167C6"/>
    <w:rsid w:val="129F0E57"/>
    <w:rsid w:val="12F26366"/>
    <w:rsid w:val="131F76B3"/>
    <w:rsid w:val="134F427F"/>
    <w:rsid w:val="13630A2D"/>
    <w:rsid w:val="146A2525"/>
    <w:rsid w:val="146A5814"/>
    <w:rsid w:val="1490549E"/>
    <w:rsid w:val="158A47EA"/>
    <w:rsid w:val="15D8086C"/>
    <w:rsid w:val="166328B6"/>
    <w:rsid w:val="166410A4"/>
    <w:rsid w:val="172872C1"/>
    <w:rsid w:val="17344A5B"/>
    <w:rsid w:val="187205CE"/>
    <w:rsid w:val="188E235F"/>
    <w:rsid w:val="18F61205"/>
    <w:rsid w:val="1A47686A"/>
    <w:rsid w:val="1A5B4CF8"/>
    <w:rsid w:val="1A8201B7"/>
    <w:rsid w:val="1A94319D"/>
    <w:rsid w:val="1A9774F8"/>
    <w:rsid w:val="1B212F00"/>
    <w:rsid w:val="1B46065D"/>
    <w:rsid w:val="1B4D34DA"/>
    <w:rsid w:val="1B703666"/>
    <w:rsid w:val="1BA646B2"/>
    <w:rsid w:val="1BF41E67"/>
    <w:rsid w:val="1CB00A77"/>
    <w:rsid w:val="1CE243F2"/>
    <w:rsid w:val="1DC92EEC"/>
    <w:rsid w:val="1E9B066C"/>
    <w:rsid w:val="1EA47036"/>
    <w:rsid w:val="1ECD5D92"/>
    <w:rsid w:val="1F01189C"/>
    <w:rsid w:val="1F3C1B5B"/>
    <w:rsid w:val="1F736843"/>
    <w:rsid w:val="1FCE3F40"/>
    <w:rsid w:val="200C06C4"/>
    <w:rsid w:val="20B816B5"/>
    <w:rsid w:val="20F92A88"/>
    <w:rsid w:val="210D16FC"/>
    <w:rsid w:val="215761FE"/>
    <w:rsid w:val="21602DF0"/>
    <w:rsid w:val="216B7C5C"/>
    <w:rsid w:val="21B10D11"/>
    <w:rsid w:val="21D94A41"/>
    <w:rsid w:val="221E61F3"/>
    <w:rsid w:val="229059C4"/>
    <w:rsid w:val="22923C01"/>
    <w:rsid w:val="229F31F2"/>
    <w:rsid w:val="22AE446B"/>
    <w:rsid w:val="230C3E1B"/>
    <w:rsid w:val="23575BD1"/>
    <w:rsid w:val="23903978"/>
    <w:rsid w:val="23A22B8B"/>
    <w:rsid w:val="23F226BD"/>
    <w:rsid w:val="24646CFB"/>
    <w:rsid w:val="25226966"/>
    <w:rsid w:val="26454F31"/>
    <w:rsid w:val="265D674C"/>
    <w:rsid w:val="2677381B"/>
    <w:rsid w:val="27160CB0"/>
    <w:rsid w:val="27A95E18"/>
    <w:rsid w:val="27F61EF4"/>
    <w:rsid w:val="285F23AB"/>
    <w:rsid w:val="28E15521"/>
    <w:rsid w:val="29036060"/>
    <w:rsid w:val="29555562"/>
    <w:rsid w:val="298F6B64"/>
    <w:rsid w:val="299D0146"/>
    <w:rsid w:val="29D94211"/>
    <w:rsid w:val="2A35314B"/>
    <w:rsid w:val="2A811D7E"/>
    <w:rsid w:val="2A97378E"/>
    <w:rsid w:val="2AC41607"/>
    <w:rsid w:val="2AEA3B9F"/>
    <w:rsid w:val="2AF163C6"/>
    <w:rsid w:val="2B694222"/>
    <w:rsid w:val="2C011889"/>
    <w:rsid w:val="2C903974"/>
    <w:rsid w:val="2CCF5DD5"/>
    <w:rsid w:val="2D811545"/>
    <w:rsid w:val="2D8A2DEE"/>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925D96"/>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64170F"/>
    <w:rsid w:val="3E483C21"/>
    <w:rsid w:val="3E7B6FFF"/>
    <w:rsid w:val="3EE6168C"/>
    <w:rsid w:val="3F9A4717"/>
    <w:rsid w:val="3FF63836"/>
    <w:rsid w:val="40CA3013"/>
    <w:rsid w:val="41445D6D"/>
    <w:rsid w:val="41562AF9"/>
    <w:rsid w:val="41EE1E80"/>
    <w:rsid w:val="42D068DB"/>
    <w:rsid w:val="43310203"/>
    <w:rsid w:val="4394027A"/>
    <w:rsid w:val="43A33FE5"/>
    <w:rsid w:val="43E41915"/>
    <w:rsid w:val="43F5796F"/>
    <w:rsid w:val="44813CF4"/>
    <w:rsid w:val="44833779"/>
    <w:rsid w:val="458659AA"/>
    <w:rsid w:val="45E01181"/>
    <w:rsid w:val="465B2E50"/>
    <w:rsid w:val="46B07E53"/>
    <w:rsid w:val="47465AD8"/>
    <w:rsid w:val="47BB6CF1"/>
    <w:rsid w:val="47CC2BD9"/>
    <w:rsid w:val="47D46525"/>
    <w:rsid w:val="48036E0A"/>
    <w:rsid w:val="490177EE"/>
    <w:rsid w:val="49190E26"/>
    <w:rsid w:val="492601CA"/>
    <w:rsid w:val="49B40004"/>
    <w:rsid w:val="4B1564B2"/>
    <w:rsid w:val="4B39766E"/>
    <w:rsid w:val="4BD11ED9"/>
    <w:rsid w:val="4BE05D3E"/>
    <w:rsid w:val="4D3374C8"/>
    <w:rsid w:val="4DFE42FC"/>
    <w:rsid w:val="4E562281"/>
    <w:rsid w:val="4E8443D3"/>
    <w:rsid w:val="4F033F52"/>
    <w:rsid w:val="4FBA2CC1"/>
    <w:rsid w:val="50452774"/>
    <w:rsid w:val="50C61E45"/>
    <w:rsid w:val="51143475"/>
    <w:rsid w:val="513547E5"/>
    <w:rsid w:val="51612846"/>
    <w:rsid w:val="519C36BC"/>
    <w:rsid w:val="51DD6044"/>
    <w:rsid w:val="520C0995"/>
    <w:rsid w:val="52DB6E93"/>
    <w:rsid w:val="531F4A4B"/>
    <w:rsid w:val="536C3AEE"/>
    <w:rsid w:val="538340F2"/>
    <w:rsid w:val="53AA48E9"/>
    <w:rsid w:val="53E21FCA"/>
    <w:rsid w:val="53E32F16"/>
    <w:rsid w:val="53E36D11"/>
    <w:rsid w:val="54405797"/>
    <w:rsid w:val="544D167C"/>
    <w:rsid w:val="551B2554"/>
    <w:rsid w:val="551E1117"/>
    <w:rsid w:val="55232807"/>
    <w:rsid w:val="55286102"/>
    <w:rsid w:val="5551167D"/>
    <w:rsid w:val="55B331BC"/>
    <w:rsid w:val="56604179"/>
    <w:rsid w:val="57676B5F"/>
    <w:rsid w:val="57A557E8"/>
    <w:rsid w:val="57EA2B8F"/>
    <w:rsid w:val="5865280E"/>
    <w:rsid w:val="593C217C"/>
    <w:rsid w:val="593C3A3F"/>
    <w:rsid w:val="59B17528"/>
    <w:rsid w:val="59FB3965"/>
    <w:rsid w:val="5AB32F9B"/>
    <w:rsid w:val="5B590E52"/>
    <w:rsid w:val="5BF22FC6"/>
    <w:rsid w:val="5C577BB4"/>
    <w:rsid w:val="5C8E2A87"/>
    <w:rsid w:val="5CC33A89"/>
    <w:rsid w:val="5CD36070"/>
    <w:rsid w:val="5CE13766"/>
    <w:rsid w:val="5D622E18"/>
    <w:rsid w:val="5DD0689E"/>
    <w:rsid w:val="5DD91EBE"/>
    <w:rsid w:val="5E3D2C1E"/>
    <w:rsid w:val="5F0F0BC8"/>
    <w:rsid w:val="60F36E23"/>
    <w:rsid w:val="61695AD8"/>
    <w:rsid w:val="61AD3309"/>
    <w:rsid w:val="61C044BC"/>
    <w:rsid w:val="61D36B75"/>
    <w:rsid w:val="61FB0BAB"/>
    <w:rsid w:val="6206368E"/>
    <w:rsid w:val="62775FD3"/>
    <w:rsid w:val="62BB117A"/>
    <w:rsid w:val="62E029FB"/>
    <w:rsid w:val="62EE2015"/>
    <w:rsid w:val="632D17D6"/>
    <w:rsid w:val="647054AD"/>
    <w:rsid w:val="64E33DF4"/>
    <w:rsid w:val="64EA7819"/>
    <w:rsid w:val="65EF06AB"/>
    <w:rsid w:val="66167E2A"/>
    <w:rsid w:val="67C14B69"/>
    <w:rsid w:val="680D20B4"/>
    <w:rsid w:val="688234BB"/>
    <w:rsid w:val="6886686A"/>
    <w:rsid w:val="68DE66E2"/>
    <w:rsid w:val="690C48CF"/>
    <w:rsid w:val="698635C2"/>
    <w:rsid w:val="69B72684"/>
    <w:rsid w:val="69E61B8D"/>
    <w:rsid w:val="6AC65128"/>
    <w:rsid w:val="6B166CD1"/>
    <w:rsid w:val="6B8629B0"/>
    <w:rsid w:val="6B9F679B"/>
    <w:rsid w:val="6BDA0921"/>
    <w:rsid w:val="6C183F0B"/>
    <w:rsid w:val="6C975BF0"/>
    <w:rsid w:val="6C9B3B83"/>
    <w:rsid w:val="6D173710"/>
    <w:rsid w:val="6D4A60A2"/>
    <w:rsid w:val="6DA94344"/>
    <w:rsid w:val="6DE55750"/>
    <w:rsid w:val="6E5E7FFE"/>
    <w:rsid w:val="6EC65BB4"/>
    <w:rsid w:val="6ECC5A56"/>
    <w:rsid w:val="6ED6711F"/>
    <w:rsid w:val="6F3900D5"/>
    <w:rsid w:val="6F7C10CD"/>
    <w:rsid w:val="6FF03D41"/>
    <w:rsid w:val="70126D13"/>
    <w:rsid w:val="7073542F"/>
    <w:rsid w:val="707E4579"/>
    <w:rsid w:val="70D145BA"/>
    <w:rsid w:val="711E068D"/>
    <w:rsid w:val="71BF346A"/>
    <w:rsid w:val="71CE435F"/>
    <w:rsid w:val="71E23CF8"/>
    <w:rsid w:val="741C4398"/>
    <w:rsid w:val="742562A0"/>
    <w:rsid w:val="743829F3"/>
    <w:rsid w:val="74471801"/>
    <w:rsid w:val="74F619B7"/>
    <w:rsid w:val="751F17AF"/>
    <w:rsid w:val="7528066D"/>
    <w:rsid w:val="75784E75"/>
    <w:rsid w:val="7597377C"/>
    <w:rsid w:val="75B54D86"/>
    <w:rsid w:val="75C25255"/>
    <w:rsid w:val="762B73A9"/>
    <w:rsid w:val="764C2E01"/>
    <w:rsid w:val="767010CD"/>
    <w:rsid w:val="770F7B2E"/>
    <w:rsid w:val="7721487B"/>
    <w:rsid w:val="77B872CA"/>
    <w:rsid w:val="77E500FE"/>
    <w:rsid w:val="784D023A"/>
    <w:rsid w:val="78585147"/>
    <w:rsid w:val="78E96146"/>
    <w:rsid w:val="79EE184A"/>
    <w:rsid w:val="7A020420"/>
    <w:rsid w:val="7A1F4817"/>
    <w:rsid w:val="7A1F7E3A"/>
    <w:rsid w:val="7A335910"/>
    <w:rsid w:val="7B0F1047"/>
    <w:rsid w:val="7B281827"/>
    <w:rsid w:val="7B72267D"/>
    <w:rsid w:val="7B765937"/>
    <w:rsid w:val="7BA4455A"/>
    <w:rsid w:val="7C01645E"/>
    <w:rsid w:val="7C022157"/>
    <w:rsid w:val="7C3B62D7"/>
    <w:rsid w:val="7DEB2DB1"/>
    <w:rsid w:val="7E68481A"/>
    <w:rsid w:val="7E7F4B04"/>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6">
    <w:name w:val="Body Text First Indent"/>
    <w:basedOn w:val="7"/>
    <w:next w:val="1"/>
    <w:qFormat/>
    <w:uiPriority w:val="0"/>
    <w:pPr>
      <w:spacing w:after="120"/>
      <w:ind w:firstLine="420" w:firstLineChars="100"/>
    </w:pPr>
  </w:style>
  <w:style w:type="paragraph" w:styleId="7">
    <w:name w:val="Body Text"/>
    <w:basedOn w:val="1"/>
    <w:next w:val="1"/>
    <w:link w:val="30"/>
    <w:unhideWhenUsed/>
    <w:qFormat/>
    <w:uiPriority w:val="0"/>
    <w:pPr>
      <w:spacing w:after="120"/>
    </w:pPr>
    <w:rPr>
      <w:rFonts w:ascii="Times New Roman" w:hAnsi="Times New Roman" w:eastAsia="宋体"/>
      <w:kern w:val="0"/>
      <w:sz w:val="20"/>
      <w:szCs w:val="24"/>
    </w:rPr>
  </w:style>
  <w:style w:type="paragraph" w:styleId="8">
    <w:name w:val="Normal Indent"/>
    <w:basedOn w:val="1"/>
    <w:qFormat/>
    <w:uiPriority w:val="0"/>
    <w:pPr>
      <w:ind w:firstLine="420"/>
    </w:pPr>
    <w:rPr>
      <w:szCs w:val="20"/>
    </w:rPr>
  </w:style>
  <w:style w:type="paragraph" w:styleId="9">
    <w:name w:val="annotation text"/>
    <w:basedOn w:val="1"/>
    <w:unhideWhenUsed/>
    <w:qFormat/>
    <w:uiPriority w:val="99"/>
    <w:pPr>
      <w:jc w:val="left"/>
    </w:pPr>
  </w:style>
  <w:style w:type="paragraph" w:styleId="10">
    <w:name w:val="Body Text Indent"/>
    <w:basedOn w:val="1"/>
    <w:link w:val="31"/>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alloon Text"/>
    <w:basedOn w:val="1"/>
    <w:link w:val="32"/>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6"/>
    <w:basedOn w:val="1"/>
    <w:next w:val="1"/>
    <w:qFormat/>
    <w:uiPriority w:val="99"/>
    <w:pPr>
      <w:ind w:left="2100" w:leftChars="1000"/>
    </w:pPr>
    <w:rPr>
      <w:rFonts w:ascii="Calibri" w:hAnsi="Calibri"/>
      <w:szCs w:val="22"/>
    </w:rPr>
  </w:style>
  <w:style w:type="paragraph" w:styleId="18">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0">
    <w:name w:val="page number"/>
    <w:basedOn w:val="19"/>
    <w:qFormat/>
    <w:uiPriority w:val="0"/>
  </w:style>
  <w:style w:type="character" w:styleId="21">
    <w:name w:val="FollowedHyperlink"/>
    <w:basedOn w:val="19"/>
    <w:unhideWhenUsed/>
    <w:qFormat/>
    <w:uiPriority w:val="99"/>
    <w:rPr>
      <w:color w:val="296FBE"/>
      <w:u w:val="none"/>
    </w:rPr>
  </w:style>
  <w:style w:type="character" w:styleId="22">
    <w:name w:val="HTML Definition"/>
    <w:basedOn w:val="19"/>
    <w:unhideWhenUsed/>
    <w:qFormat/>
    <w:uiPriority w:val="99"/>
  </w:style>
  <w:style w:type="character" w:styleId="23">
    <w:name w:val="HTML Variable"/>
    <w:basedOn w:val="19"/>
    <w:unhideWhenUsed/>
    <w:qFormat/>
    <w:uiPriority w:val="99"/>
  </w:style>
  <w:style w:type="character" w:styleId="24">
    <w:name w:val="Hyperlink"/>
    <w:basedOn w:val="19"/>
    <w:unhideWhenUsed/>
    <w:qFormat/>
    <w:uiPriority w:val="99"/>
    <w:rPr>
      <w:color w:val="296FBE"/>
      <w:u w:val="none"/>
    </w:rPr>
  </w:style>
  <w:style w:type="character" w:styleId="25">
    <w:name w:val="HTML Code"/>
    <w:basedOn w:val="19"/>
    <w:unhideWhenUsed/>
    <w:qFormat/>
    <w:uiPriority w:val="99"/>
    <w:rPr>
      <w:rFonts w:ascii="微软雅黑" w:hAnsi="微软雅黑" w:eastAsia="微软雅黑" w:cs="微软雅黑"/>
      <w:sz w:val="20"/>
    </w:rPr>
  </w:style>
  <w:style w:type="character" w:styleId="26">
    <w:name w:val="HTML Cite"/>
    <w:basedOn w:val="19"/>
    <w:unhideWhenUsed/>
    <w:qFormat/>
    <w:uiPriority w:val="99"/>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样式 文字 + 首行缩进:  2 字符3"/>
    <w:basedOn w:val="1"/>
    <w:qFormat/>
    <w:uiPriority w:val="0"/>
    <w:pPr>
      <w:spacing w:line="360" w:lineRule="auto"/>
      <w:jc w:val="left"/>
    </w:pPr>
    <w:rPr>
      <w:rFonts w:ascii="Calibri" w:hAnsi="Calibri"/>
      <w:sz w:val="28"/>
      <w:szCs w:val="28"/>
    </w:rPr>
  </w:style>
  <w:style w:type="character" w:customStyle="1" w:styleId="30">
    <w:name w:val="正文文本 Char"/>
    <w:link w:val="7"/>
    <w:semiHidden/>
    <w:qFormat/>
    <w:uiPriority w:val="0"/>
    <w:rPr>
      <w:rFonts w:ascii="Times New Roman" w:hAnsi="Times New Roman" w:eastAsia="宋体" w:cs="Times New Roman"/>
      <w:kern w:val="0"/>
      <w:sz w:val="20"/>
      <w:szCs w:val="24"/>
    </w:rPr>
  </w:style>
  <w:style w:type="character" w:customStyle="1" w:styleId="31">
    <w:name w:val="正文文本缩进 Char"/>
    <w:link w:val="10"/>
    <w:semiHidden/>
    <w:qFormat/>
    <w:uiPriority w:val="0"/>
    <w:rPr>
      <w:rFonts w:ascii="楷体_GB2312" w:hAnsi="宋体" w:eastAsia="楷体_GB2312" w:cs="Times New Roman"/>
      <w:kern w:val="0"/>
      <w:sz w:val="28"/>
      <w:szCs w:val="20"/>
    </w:rPr>
  </w:style>
  <w:style w:type="character" w:customStyle="1" w:styleId="32">
    <w:name w:val="批注框文本 Char"/>
    <w:link w:val="13"/>
    <w:semiHidden/>
    <w:qFormat/>
    <w:uiPriority w:val="99"/>
    <w:rPr>
      <w:rFonts w:ascii="等线" w:hAnsi="等线" w:eastAsia="等线" w:cs="Times New Roman"/>
      <w:sz w:val="18"/>
      <w:szCs w:val="18"/>
    </w:rPr>
  </w:style>
  <w:style w:type="character" w:customStyle="1" w:styleId="33">
    <w:name w:val="页脚 Char"/>
    <w:link w:val="14"/>
    <w:qFormat/>
    <w:uiPriority w:val="99"/>
    <w:rPr>
      <w:sz w:val="18"/>
      <w:szCs w:val="18"/>
    </w:rPr>
  </w:style>
  <w:style w:type="character" w:customStyle="1" w:styleId="34">
    <w:name w:val="页眉 Char"/>
    <w:link w:val="15"/>
    <w:qFormat/>
    <w:uiPriority w:val="99"/>
    <w:rPr>
      <w:sz w:val="18"/>
      <w:szCs w:val="18"/>
    </w:rPr>
  </w:style>
  <w:style w:type="character" w:customStyle="1" w:styleId="35">
    <w:name w:val="hover46"/>
    <w:basedOn w:val="19"/>
    <w:qFormat/>
    <w:uiPriority w:val="0"/>
    <w:rPr>
      <w:color w:val="FFFFFF"/>
    </w:rPr>
  </w:style>
  <w:style w:type="character" w:customStyle="1" w:styleId="36">
    <w:name w:val="tmpztreemove_arrow"/>
    <w:basedOn w:val="19"/>
    <w:qFormat/>
    <w:uiPriority w:val="0"/>
  </w:style>
  <w:style w:type="character" w:customStyle="1" w:styleId="37">
    <w:name w:val="pagechatarealistclose_box1"/>
    <w:basedOn w:val="19"/>
    <w:qFormat/>
    <w:uiPriority w:val="0"/>
  </w:style>
  <w:style w:type="character" w:customStyle="1" w:styleId="38">
    <w:name w:val="ico1657"/>
    <w:basedOn w:val="19"/>
    <w:qFormat/>
    <w:uiPriority w:val="0"/>
  </w:style>
  <w:style w:type="character" w:customStyle="1" w:styleId="39">
    <w:name w:val="页脚 Char1"/>
    <w:semiHidden/>
    <w:qFormat/>
    <w:uiPriority w:val="99"/>
    <w:rPr>
      <w:rFonts w:hint="default" w:ascii="等线" w:hAnsi="等线" w:eastAsia="等线"/>
      <w:kern w:val="2"/>
      <w:sz w:val="18"/>
      <w:szCs w:val="18"/>
    </w:rPr>
  </w:style>
  <w:style w:type="character" w:customStyle="1" w:styleId="40">
    <w:name w:val="hilite5"/>
    <w:basedOn w:val="19"/>
    <w:qFormat/>
    <w:uiPriority w:val="0"/>
    <w:rPr>
      <w:color w:val="FFFFFF"/>
      <w:shd w:val="clear" w:color="auto" w:fill="666666"/>
    </w:rPr>
  </w:style>
  <w:style w:type="character" w:customStyle="1" w:styleId="41">
    <w:name w:val="ico1655"/>
    <w:basedOn w:val="19"/>
    <w:qFormat/>
    <w:uiPriority w:val="0"/>
  </w:style>
  <w:style w:type="character" w:customStyle="1" w:styleId="42">
    <w:name w:val="edit_class"/>
    <w:basedOn w:val="19"/>
    <w:qFormat/>
    <w:uiPriority w:val="0"/>
  </w:style>
  <w:style w:type="character" w:customStyle="1" w:styleId="43">
    <w:name w:val="active"/>
    <w:basedOn w:val="19"/>
    <w:qFormat/>
    <w:uiPriority w:val="0"/>
    <w:rPr>
      <w:color w:val="00FF00"/>
      <w:shd w:val="clear" w:color="auto" w:fill="111111"/>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last-child"/>
    <w:basedOn w:val="19"/>
    <w:qFormat/>
    <w:uiPriority w:val="0"/>
  </w:style>
  <w:style w:type="character" w:customStyle="1" w:styleId="46">
    <w:name w:val="正文文本 Char1"/>
    <w:semiHidden/>
    <w:qFormat/>
    <w:uiPriority w:val="99"/>
    <w:rPr>
      <w:rFonts w:hint="default" w:ascii="等线" w:hAnsi="等线" w:eastAsia="等线"/>
      <w:kern w:val="2"/>
      <w:sz w:val="21"/>
      <w:szCs w:val="22"/>
    </w:rPr>
  </w:style>
  <w:style w:type="character" w:customStyle="1" w:styleId="47">
    <w:name w:val="pagechatarealistclose_box"/>
    <w:basedOn w:val="19"/>
    <w:qFormat/>
    <w:uiPriority w:val="0"/>
  </w:style>
  <w:style w:type="character" w:customStyle="1" w:styleId="48">
    <w:name w:val="estimate_gray"/>
    <w:basedOn w:val="19"/>
    <w:qFormat/>
    <w:uiPriority w:val="0"/>
    <w:rPr>
      <w:color w:val="FFFFFF"/>
    </w:rPr>
  </w:style>
  <w:style w:type="character" w:customStyle="1" w:styleId="49">
    <w:name w:val="color_gray3"/>
    <w:basedOn w:val="19"/>
    <w:qFormat/>
    <w:uiPriority w:val="0"/>
    <w:rPr>
      <w:color w:val="999999"/>
    </w:rPr>
  </w:style>
  <w:style w:type="character" w:customStyle="1" w:styleId="50">
    <w:name w:val="design_class"/>
    <w:basedOn w:val="19"/>
    <w:qFormat/>
    <w:uiPriority w:val="0"/>
  </w:style>
  <w:style w:type="character" w:customStyle="1" w:styleId="51">
    <w:name w:val="页眉 Char1"/>
    <w:semiHidden/>
    <w:qFormat/>
    <w:uiPriority w:val="99"/>
    <w:rPr>
      <w:rFonts w:hint="default" w:ascii="等线" w:hAnsi="等线" w:eastAsia="等线"/>
      <w:kern w:val="2"/>
      <w:sz w:val="18"/>
      <w:szCs w:val="18"/>
    </w:rPr>
  </w:style>
  <w:style w:type="character" w:customStyle="1" w:styleId="52">
    <w:name w:val="drapbtn"/>
    <w:basedOn w:val="19"/>
    <w:qFormat/>
    <w:uiPriority w:val="0"/>
  </w:style>
  <w:style w:type="character" w:customStyle="1" w:styleId="53">
    <w:name w:val="button"/>
    <w:basedOn w:val="19"/>
    <w:qFormat/>
    <w:uiPriority w:val="0"/>
  </w:style>
  <w:style w:type="character" w:customStyle="1" w:styleId="54">
    <w:name w:val="liked_gray"/>
    <w:basedOn w:val="19"/>
    <w:qFormat/>
    <w:uiPriority w:val="0"/>
    <w:rPr>
      <w:color w:val="FFFFFF"/>
    </w:rPr>
  </w:style>
  <w:style w:type="character" w:customStyle="1" w:styleId="55">
    <w:name w:val="biggerthanmax"/>
    <w:basedOn w:val="19"/>
    <w:qFormat/>
    <w:uiPriority w:val="0"/>
    <w:rPr>
      <w:shd w:val="clear" w:color="auto" w:fill="FFFF00"/>
    </w:rPr>
  </w:style>
  <w:style w:type="character" w:customStyle="1" w:styleId="56">
    <w:name w:val="moreaction32"/>
    <w:basedOn w:val="19"/>
    <w:qFormat/>
    <w:uiPriority w:val="0"/>
  </w:style>
  <w:style w:type="character" w:customStyle="1" w:styleId="57">
    <w:name w:val="w32"/>
    <w:basedOn w:val="19"/>
    <w:qFormat/>
    <w:uiPriority w:val="0"/>
  </w:style>
  <w:style w:type="character" w:customStyle="1" w:styleId="58">
    <w:name w:val="xdrichtextbox2"/>
    <w:basedOn w:val="19"/>
    <w:qFormat/>
    <w:uiPriority w:val="0"/>
  </w:style>
  <w:style w:type="character" w:customStyle="1" w:styleId="59">
    <w:name w:val="after"/>
    <w:basedOn w:val="19"/>
    <w:qFormat/>
    <w:uiPriority w:val="0"/>
    <w:rPr>
      <w:sz w:val="16"/>
      <w:szCs w:val="0"/>
    </w:rPr>
  </w:style>
  <w:style w:type="character" w:customStyle="1" w:styleId="60">
    <w:name w:val="cdropleft"/>
    <w:basedOn w:val="19"/>
    <w:qFormat/>
    <w:uiPriority w:val="0"/>
  </w:style>
  <w:style w:type="character" w:customStyle="1" w:styleId="61">
    <w:name w:val="cdropright"/>
    <w:basedOn w:val="19"/>
    <w:qFormat/>
    <w:uiPriority w:val="0"/>
  </w:style>
  <w:style w:type="character" w:customStyle="1" w:styleId="62">
    <w:name w:val="browse_class&gt;span"/>
    <w:basedOn w:val="19"/>
    <w:qFormat/>
    <w:uiPriority w:val="0"/>
  </w:style>
  <w:style w:type="character" w:customStyle="1" w:styleId="63">
    <w:name w:val="cy"/>
    <w:basedOn w:val="19"/>
    <w:qFormat/>
    <w:uiPriority w:val="0"/>
  </w:style>
  <w:style w:type="character" w:customStyle="1" w:styleId="64">
    <w:name w:val="ico1656"/>
    <w:basedOn w:val="19"/>
    <w:qFormat/>
    <w:uiPriority w:val="0"/>
  </w:style>
  <w:style w:type="paragraph" w:customStyle="1" w:styleId="65">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6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7">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Normal_1"/>
    <w:qFormat/>
    <w:uiPriority w:val="0"/>
    <w:rPr>
      <w:rFonts w:ascii="Times New Roman" w:hAnsi="Times New Roman" w:eastAsia="宋体" w:cs="Times New Roman"/>
      <w:sz w:val="24"/>
      <w:szCs w:val="24"/>
      <w:lang w:val="en-US" w:eastAsia="zh-CN" w:bidi="ar-SA"/>
    </w:rPr>
  </w:style>
  <w:style w:type="paragraph" w:customStyle="1" w:styleId="69">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0">
    <w:name w:val="列出段落1"/>
    <w:basedOn w:val="1"/>
    <w:qFormat/>
    <w:uiPriority w:val="34"/>
    <w:pPr>
      <w:ind w:firstLine="420" w:firstLineChars="200"/>
    </w:p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8954</Words>
  <Characters>9326</Characters>
  <Lines>97</Lines>
  <Paragraphs>27</Paragraphs>
  <TotalTime>918</TotalTime>
  <ScaleCrop>false</ScaleCrop>
  <LinksUpToDate>false</LinksUpToDate>
  <CharactersWithSpaces>9656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2025-10-24T09:18:04Z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F9C2E41D19B94425971775BF6F54822A_13</vt:lpwstr>
  </property>
  <property fmtid="{D5CDD505-2E9C-101B-9397-08002B2CF9AE}" pid="4" name="KSOTemplateDocerSaveRecord">
    <vt:lpwstr>eyJoZGlkIjoiODFhYTQyMWM5MDZhMzM1N2ZkMTc3YTM1ZWMyZWVkZGIiLCJ1c2VySWQiOiIzOTczMzYzMzcifQ==</vt:lpwstr>
  </property>
</Properties>
</file>