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D0EA">
      <w:pPr>
        <w:adjustRightInd w:val="0"/>
        <w:snapToGrid w:val="0"/>
        <w:spacing w:line="400" w:lineRule="exact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</w:t>
      </w:r>
    </w:p>
    <w:p w14:paraId="1EC44DDA">
      <w:pPr>
        <w:jc w:val="center"/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中山市公共交通运输集团有限公司</w:t>
      </w:r>
    </w:p>
    <w:p w14:paraId="55D82FB6">
      <w:pPr>
        <w:jc w:val="center"/>
        <w:rPr>
          <w:rFonts w:hint="eastAsia" w:ascii="创艺简标宋" w:hAnsi="创艺简标宋" w:eastAsia="创艺简标宋" w:cs="创艺简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2025年招聘体系与选才实务专题培训项目评分表</w:t>
      </w:r>
    </w:p>
    <w:tbl>
      <w:tblPr>
        <w:tblStyle w:val="5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40"/>
        <w:gridCol w:w="1410"/>
        <w:gridCol w:w="9600"/>
        <w:gridCol w:w="636"/>
        <w:gridCol w:w="636"/>
        <w:gridCol w:w="1"/>
        <w:gridCol w:w="635"/>
        <w:gridCol w:w="638"/>
      </w:tblGrid>
      <w:tr w14:paraId="45B0D3C1">
        <w:tblPrEx>
          <w:tblLayout w:type="fixed"/>
        </w:tblPrEx>
        <w:trPr>
          <w:trHeight w:val="558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E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评分类别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D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9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2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D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供应商</w:t>
            </w:r>
          </w:p>
        </w:tc>
      </w:tr>
      <w:tr w14:paraId="02BC0FCA">
        <w:tblPrEx>
          <w:tblLayout w:type="fixed"/>
        </w:tblPrEx>
        <w:trPr>
          <w:trHeight w:val="438" w:hRule="atLeas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5337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37F7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F3B0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3A3743C">
        <w:tblPrEx>
          <w:tblLayout w:type="fixed"/>
        </w:tblPrEx>
        <w:trPr>
          <w:trHeight w:val="154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AC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分数=（基准价÷报价）×30分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其中：1.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项目总价是指详细列明讲师费、教材费、差旅费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等分项成本及税费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等计算出来的项目总价格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2.对通过符合性审查的参评单位各个标的进行价格评分，将评标委员会校核后的各个标的价格定义为评标价格。以最低的评标价格为基准价格，分数精确到小数点后2位。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7BF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EA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D17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EB90F">
        <w:tblPrEx>
          <w:tblLayout w:type="fixed"/>
        </w:tblPrEx>
        <w:trPr>
          <w:trHeight w:val="160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C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课程设计</w:t>
            </w:r>
          </w:p>
          <w:p w14:paraId="31D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（30分）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9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课程体系完整性（12分）：需包含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招聘战略或体系、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胜任力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、面试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等模块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1D4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定制化程度（10分）：案例匹配度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、行业匹配度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603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工具包价值（8分）：配套提供测评量表、话术手册等实用工具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202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B62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8AB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C4AA9">
        <w:tblPrEx>
          <w:tblLayout w:type="fixed"/>
        </w:tblPrEx>
        <w:trPr>
          <w:trHeight w:val="180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F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1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师资团队</w:t>
            </w:r>
          </w:p>
          <w:p w14:paraId="4A5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6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主讲资质（2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分）：世界500强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企业高管经验（4分）；上市公司人力资源高管经验（4分）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副高级以上教师职称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央企人力资源高管经验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国企人力资源高管经验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国家高级人力资源管理师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（4分）；国际版权课程认证讲师（4分）。</w:t>
            </w:r>
          </w:p>
          <w:p w14:paraId="679E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助教配置（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分）：无助教则不得分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E4A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E78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D6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2A378">
        <w:tblPrEx>
          <w:tblLayout w:type="fixed"/>
        </w:tblPrEx>
        <w:trPr>
          <w:trHeight w:val="106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7DF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303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4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实施保障</w:t>
            </w:r>
          </w:p>
          <w:p w14:paraId="7EB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D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训中管理（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分）：含学习效果测评、课堂互动设计等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644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训后跟踪（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分）：3个月免费咨询辅导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027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0D5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378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8A4FE">
        <w:tblPrEx>
          <w:tblLayout w:type="fixed"/>
        </w:tblPrEx>
        <w:trPr>
          <w:trHeight w:val="765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4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0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特色加分项</w:t>
            </w:r>
          </w:p>
          <w:p w14:paraId="0D2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4E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提供模拟面试实操加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14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ED4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E2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7DA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2E1FB">
        <w:tblPrEx>
          <w:tblLayout w:type="fixed"/>
        </w:tblPrEx>
        <w:trPr>
          <w:trHeight w:val="710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467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267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990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7D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课程具有国际版权认证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课程内容与本项目核心方向高度契合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D4D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B1F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593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D4A72">
        <w:tblPrEx>
          <w:tblLayout w:type="fixed"/>
        </w:tblPrEx>
        <w:trPr>
          <w:trHeight w:val="50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A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937E6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E06D8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9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6CBDE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9E8E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4327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F2166">
        <w:tblPrEx>
          <w:tblLayout w:type="fixed"/>
        </w:tblPrEx>
        <w:trPr>
          <w:trHeight w:val="36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2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110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A5B3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07E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914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5FBBDD">
      <w:pPr/>
    </w:p>
    <w:sectPr>
      <w:pgSz w:w="16838" w:h="11906" w:orient="landscape"/>
      <w:pgMar w:top="113" w:right="283" w:bottom="113" w:left="283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591</Characters>
  <Lines>0</Lines>
  <Paragraphs>0</Paragraphs>
  <TotalTime>0</TotalTime>
  <ScaleCrop>false</ScaleCrop>
  <LinksUpToDate>false</LinksUpToDate>
  <CharactersWithSpaces>591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2024-09-29T14:32:00Z</dcterms:created>
  <dc:creator>@Heanim~</dc:creator>
  <cp:lastModifiedBy>iPhone</cp:lastModifiedBy>
  <cp:lastPrinted>2024-09-30T10:29:00Z</cp:lastPrinted>
  <dcterms:modified xsi:type="dcterms:W3CDTF">2025-06-01T09:23:30Z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2052-12.24.0</vt:lpwstr>
  </property>
  <property fmtid="{D5CDD505-2E9C-101B-9397-08002B2CF9AE}" pid="3" name="ICV">
    <vt:lpwstr>8D1D47B07B6B4C1098D6038E0A935DB7_11</vt:lpwstr>
  </property>
  <property fmtid="{D5CDD505-2E9C-101B-9397-08002B2CF9AE}" pid="4" name="KSOTemplateDocerSaveRecord">
    <vt:lpwstr>eyJoZGlkIjoiY2RkMGIwNDczN2E2OTY1YWQzMTAwYWI3NjZkY2E5NmEiLCJ1c2VySWQiOiI5NTE1NDU1MjgifQ==</vt:lpwstr>
  </property>
</Properties>
</file>