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r>
        <w:rPr>
          <w:rFonts w:hint="eastAsia" w:ascii="宋体" w:hAnsi="宋体" w:eastAsia="宋体" w:cs="宋体"/>
          <w:b/>
          <w:kern w:val="0"/>
          <w:sz w:val="44"/>
          <w:szCs w:val="44"/>
          <w:highlight w:val="none"/>
          <w:lang w:val="en-US" w:eastAsia="zh-CN" w:bidi="ar-SA"/>
        </w:rPr>
        <w:t>中山市公共交通运输集团有限公司</w:t>
      </w:r>
    </w:p>
    <w:p>
      <w:pPr>
        <w:pStyle w:val="75"/>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spacing w:val="-6"/>
          <w:kern w:val="0"/>
          <w:sz w:val="44"/>
          <w:szCs w:val="44"/>
          <w:highlight w:val="none"/>
          <w:lang w:val="en-US" w:eastAsia="zh-CN" w:bidi="ar-SA"/>
        </w:rPr>
        <w:t>定制瓶装饮用天然矿泉水供应服务采购项目</w:t>
      </w:r>
    </w:p>
    <w:p>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pPr>
        <w:pStyle w:val="75"/>
        <w:spacing w:before="1873" w:beforeLines="600" w:afterLines="0" w:line="500" w:lineRule="exact"/>
        <w:jc w:val="center"/>
        <w:rPr>
          <w:highlight w:val="none"/>
        </w:rPr>
      </w:pPr>
      <w:r>
        <w:rPr>
          <w:rFonts w:hint="eastAsia" w:ascii="宋体" w:hAnsi="宋体" w:eastAsia="宋体" w:cs="宋体"/>
          <w:b/>
          <w:bCs/>
          <w:kern w:val="2"/>
          <w:sz w:val="96"/>
          <w:szCs w:val="28"/>
          <w:highlight w:val="none"/>
          <w:lang w:val="en-US" w:eastAsia="zh-CN" w:bidi="ar-SA"/>
        </w:rPr>
        <w:t>采购文件</w:t>
      </w:r>
      <w:r>
        <w:rPr>
          <w:highlight w:val="none"/>
        </w:rPr>
        <w:br w:type="textWrapping"/>
      </w: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int="eastAsia" w:hAnsi="宋体" w:cs="宋体"/>
          <w:sz w:val="32"/>
          <w:szCs w:val="32"/>
          <w:highlight w:val="none"/>
        </w:rPr>
      </w:pPr>
    </w:p>
    <w:p>
      <w:pPr>
        <w:pStyle w:val="17"/>
        <w:adjustRightInd w:val="0"/>
        <w:snapToGrid w:val="0"/>
        <w:spacing w:beforeLines="0" w:afterLines="0" w:line="500" w:lineRule="exact"/>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p>
    <w:p>
      <w:pPr>
        <w:pStyle w:val="32"/>
        <w:spacing w:beforeLines="0" w:after="0" w:afterLines="0" w:line="500" w:lineRule="exact"/>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12</w:t>
      </w:r>
      <w:r>
        <w:rPr>
          <w:rFonts w:hint="eastAsia" w:ascii="宋体" w:hAnsi="宋体" w:cs="宋体"/>
          <w:sz w:val="32"/>
          <w:szCs w:val="32"/>
          <w:highlight w:val="none"/>
        </w:rPr>
        <w:t>月</w:t>
      </w:r>
    </w:p>
    <w:p>
      <w:pPr>
        <w:pStyle w:val="75"/>
        <w:spacing w:beforeLines="0" w:afterLines="0" w:line="500" w:lineRule="exact"/>
        <w:jc w:val="center"/>
        <w:outlineLvl w:val="1"/>
        <w:rPr>
          <w:b/>
          <w:sz w:val="36"/>
          <w:highlight w:val="none"/>
        </w:rPr>
        <w:sectPr>
          <w:pgSz w:w="11906" w:h="16838"/>
          <w:pgMar w:top="1440" w:right="1800" w:bottom="1440" w:left="1800" w:header="851" w:footer="992" w:gutter="0"/>
          <w:pgNumType w:fmt="decimal"/>
          <w:cols w:space="425" w:num="1"/>
          <w:docGrid w:type="lines" w:linePitch="312" w:charSpace="0"/>
        </w:sectPr>
      </w:pPr>
    </w:p>
    <w:p>
      <w:pPr>
        <w:spacing w:beforeLines="0" w:afterLines="0" w:line="500" w:lineRule="exact"/>
        <w:jc w:val="center"/>
        <w:rPr>
          <w:rFonts w:ascii="宋体" w:hAnsi="宋体" w:cs="宋体"/>
          <w:b/>
          <w:sz w:val="44"/>
          <w:szCs w:val="28"/>
          <w:highlight w:val="none"/>
        </w:rPr>
      </w:pPr>
      <w:bookmarkStart w:id="0" w:name="_Toc2576"/>
      <w:bookmarkStart w:id="1" w:name="_Toc14779"/>
      <w:bookmarkStart w:id="2" w:name="_Toc22419"/>
      <w:r>
        <w:rPr>
          <w:rFonts w:hint="eastAsia" w:ascii="宋体" w:hAnsi="宋体" w:cs="宋体"/>
          <w:b/>
          <w:sz w:val="44"/>
          <w:szCs w:val="28"/>
          <w:highlight w:val="none"/>
        </w:rPr>
        <w:t>目  录</w:t>
      </w:r>
    </w:p>
    <w:p>
      <w:pPr>
        <w:spacing w:beforeLines="0" w:afterLines="0" w:line="500" w:lineRule="exact"/>
        <w:jc w:val="center"/>
        <w:rPr>
          <w:rFonts w:ascii="宋体" w:hAnsi="宋体" w:cs="宋体"/>
          <w:b/>
          <w:sz w:val="28"/>
          <w:szCs w:val="28"/>
          <w:highlight w:val="none"/>
        </w:rPr>
      </w:pPr>
    </w:p>
    <w:p>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邀请函</w:t>
      </w:r>
    </w:p>
    <w:p>
      <w:pPr>
        <w:spacing w:beforeLines="0" w:afterLines="0" w:line="500" w:lineRule="exact"/>
        <w:rPr>
          <w:rFonts w:ascii="宋体" w:hAnsi="宋体" w:cs="宋体"/>
          <w:b/>
          <w:sz w:val="28"/>
          <w:szCs w:val="28"/>
          <w:highlight w:val="none"/>
        </w:rPr>
      </w:pPr>
    </w:p>
    <w:p>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用户需求书</w:t>
      </w:r>
    </w:p>
    <w:p>
      <w:pPr>
        <w:spacing w:beforeLines="0" w:afterLines="0" w:line="500" w:lineRule="exact"/>
        <w:rPr>
          <w:rFonts w:ascii="宋体" w:hAnsi="宋体" w:cs="宋体"/>
          <w:b/>
          <w:sz w:val="28"/>
          <w:szCs w:val="28"/>
          <w:highlight w:val="none"/>
        </w:rPr>
      </w:pPr>
    </w:p>
    <w:p>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评审标准</w:t>
      </w:r>
    </w:p>
    <w:p>
      <w:pPr>
        <w:spacing w:beforeLines="0" w:afterLines="0" w:line="500" w:lineRule="exact"/>
        <w:rPr>
          <w:rFonts w:ascii="宋体" w:hAnsi="宋体" w:cs="宋体"/>
          <w:b/>
          <w:sz w:val="28"/>
          <w:szCs w:val="28"/>
          <w:highlight w:val="none"/>
        </w:rPr>
      </w:pPr>
    </w:p>
    <w:p>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pPr>
        <w:numPr>
          <w:ilvl w:val="-1"/>
          <w:numId w:val="0"/>
        </w:numPr>
        <w:spacing w:beforeLines="0" w:afterLines="0" w:line="500" w:lineRule="exact"/>
        <w:ind w:firstLine="0" w:firstLineChars="0"/>
        <w:rPr>
          <w:rFonts w:hint="eastAsia" w:ascii="宋体" w:hAnsi="宋体" w:cs="宋体"/>
          <w:b/>
          <w:sz w:val="28"/>
          <w:szCs w:val="28"/>
          <w:highlight w:val="none"/>
        </w:rPr>
      </w:pPr>
    </w:p>
    <w:p>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合同范本</w:t>
      </w:r>
    </w:p>
    <w:p>
      <w:pPr>
        <w:pStyle w:val="32"/>
        <w:rPr>
          <w:rFonts w:hint="eastAsia"/>
        </w:rPr>
      </w:pPr>
    </w:p>
    <w:p>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 xml:space="preserve"> 参评文件</w:t>
      </w:r>
      <w:r>
        <w:rPr>
          <w:rFonts w:hint="eastAsia" w:ascii="宋体" w:hAnsi="宋体" w:cs="宋体"/>
          <w:b/>
          <w:sz w:val="28"/>
          <w:szCs w:val="28"/>
          <w:highlight w:val="none"/>
          <w:lang w:val="en-US" w:eastAsia="zh-CN"/>
        </w:rPr>
        <w:t>自查表</w:t>
      </w:r>
    </w:p>
    <w:p>
      <w:pPr>
        <w:numPr>
          <w:ilvl w:val="-1"/>
          <w:numId w:val="0"/>
        </w:numPr>
        <w:spacing w:beforeLines="0" w:afterLines="0" w:line="500" w:lineRule="exact"/>
        <w:ind w:firstLine="0" w:firstLineChars="0"/>
        <w:rPr>
          <w:rFonts w:hint="eastAsia" w:ascii="宋体" w:hAnsi="宋体" w:cs="宋体"/>
          <w:b/>
          <w:sz w:val="28"/>
          <w:szCs w:val="28"/>
          <w:highlight w:val="none"/>
        </w:rPr>
      </w:pPr>
    </w:p>
    <w:p>
      <w:pPr>
        <w:pStyle w:val="32"/>
        <w:rPr>
          <w:rFonts w:hint="eastAsia"/>
        </w:rPr>
      </w:pPr>
    </w:p>
    <w:p>
      <w:pPr>
        <w:pStyle w:val="17"/>
        <w:adjustRightInd w:val="0"/>
        <w:snapToGrid w:val="0"/>
        <w:spacing w:beforeLines="0" w:afterLines="0" w:line="500" w:lineRule="exact"/>
        <w:jc w:val="center"/>
        <w:outlineLvl w:val="0"/>
        <w:rPr>
          <w:rFonts w:hAnsi="宋体" w:cs="宋体"/>
          <w:b/>
          <w:bCs/>
          <w:sz w:val="44"/>
          <w:szCs w:val="44"/>
          <w:highlight w:val="none"/>
        </w:rPr>
      </w:pPr>
    </w:p>
    <w:p>
      <w:pPr>
        <w:spacing w:beforeLines="0" w:afterLines="0" w:line="500" w:lineRule="exact"/>
        <w:rPr>
          <w:rFonts w:ascii="宋体" w:hAnsi="宋体" w:cs="宋体"/>
          <w:b/>
          <w:bCs/>
          <w:sz w:val="44"/>
          <w:szCs w:val="44"/>
          <w:highlight w:val="none"/>
        </w:rPr>
      </w:pPr>
    </w:p>
    <w:p>
      <w:pPr>
        <w:pStyle w:val="32"/>
        <w:spacing w:beforeLines="0" w:after="0" w:afterLines="0" w:line="500" w:lineRule="exact"/>
        <w:ind w:firstLine="442"/>
        <w:rPr>
          <w:rFonts w:ascii="宋体" w:hAnsi="宋体" w:cs="宋体"/>
          <w:b/>
          <w:bCs/>
          <w:sz w:val="44"/>
          <w:szCs w:val="44"/>
          <w:highlight w:val="none"/>
        </w:rPr>
      </w:pPr>
    </w:p>
    <w:p>
      <w:pPr>
        <w:spacing w:beforeLines="0" w:afterLines="0" w:line="500" w:lineRule="exact"/>
        <w:rPr>
          <w:rFonts w:ascii="宋体" w:hAnsi="宋体" w:cs="宋体"/>
          <w:b/>
          <w:bCs/>
          <w:sz w:val="44"/>
          <w:szCs w:val="44"/>
          <w:highlight w:val="none"/>
        </w:rPr>
      </w:pPr>
    </w:p>
    <w:p>
      <w:pPr>
        <w:pStyle w:val="32"/>
        <w:spacing w:beforeLines="0" w:after="0" w:afterLines="0" w:line="500" w:lineRule="exact"/>
        <w:ind w:firstLine="442"/>
        <w:rPr>
          <w:rFonts w:ascii="宋体" w:hAnsi="宋体" w:cs="宋体"/>
          <w:b/>
          <w:bCs/>
          <w:sz w:val="44"/>
          <w:szCs w:val="44"/>
          <w:highlight w:val="none"/>
        </w:rPr>
      </w:pPr>
    </w:p>
    <w:p>
      <w:pPr>
        <w:spacing w:beforeLines="0" w:afterLines="0" w:line="500" w:lineRule="exact"/>
        <w:rPr>
          <w:rFonts w:ascii="宋体" w:hAnsi="宋体" w:cs="宋体"/>
          <w:b/>
          <w:bCs/>
          <w:sz w:val="44"/>
          <w:szCs w:val="44"/>
          <w:highlight w:val="none"/>
        </w:rPr>
      </w:pPr>
    </w:p>
    <w:p>
      <w:pPr>
        <w:pStyle w:val="32"/>
        <w:spacing w:beforeLines="0" w:after="0" w:afterLines="0" w:line="500" w:lineRule="exact"/>
        <w:ind w:firstLine="442"/>
        <w:rPr>
          <w:rFonts w:ascii="宋体" w:hAnsi="宋体" w:cs="宋体"/>
          <w:b/>
          <w:bCs/>
          <w:sz w:val="44"/>
          <w:szCs w:val="44"/>
          <w:highlight w:val="none"/>
        </w:rPr>
      </w:pPr>
    </w:p>
    <w:p>
      <w:pPr>
        <w:spacing w:beforeLines="0" w:afterLines="0" w:line="500" w:lineRule="exact"/>
        <w:rPr>
          <w:rFonts w:ascii="宋体" w:hAnsi="宋体" w:cs="宋体"/>
          <w:b/>
          <w:bCs/>
          <w:sz w:val="44"/>
          <w:szCs w:val="44"/>
          <w:highlight w:val="none"/>
        </w:rPr>
      </w:pPr>
    </w:p>
    <w:p>
      <w:pPr>
        <w:pStyle w:val="32"/>
        <w:spacing w:beforeLines="0" w:after="0" w:afterLines="0" w:line="500" w:lineRule="exact"/>
        <w:ind w:firstLine="442"/>
        <w:rPr>
          <w:rFonts w:ascii="宋体" w:hAnsi="宋体" w:cs="宋体"/>
          <w:b/>
          <w:bCs/>
          <w:sz w:val="44"/>
          <w:szCs w:val="44"/>
          <w:highlight w:val="none"/>
        </w:rPr>
      </w:pPr>
    </w:p>
    <w:p>
      <w:pPr>
        <w:spacing w:beforeLines="0" w:afterLines="0" w:line="500" w:lineRule="exact"/>
        <w:rPr>
          <w:rFonts w:ascii="宋体" w:hAnsi="宋体" w:cs="宋体"/>
          <w:b/>
          <w:bCs/>
          <w:sz w:val="44"/>
          <w:szCs w:val="44"/>
          <w:highlight w:val="none"/>
        </w:rPr>
      </w:pPr>
    </w:p>
    <w:p>
      <w:pPr>
        <w:pStyle w:val="44"/>
        <w:spacing w:beforeLines="0" w:afterLines="0" w:line="500" w:lineRule="exact"/>
        <w:rPr>
          <w:rFonts w:ascii="宋体" w:hAnsi="宋体" w:cs="宋体"/>
          <w:b/>
          <w:bCs/>
          <w:sz w:val="44"/>
          <w:szCs w:val="44"/>
          <w:highlight w:val="none"/>
        </w:rPr>
      </w:pPr>
    </w:p>
    <w:p>
      <w:pPr>
        <w:pStyle w:val="44"/>
        <w:spacing w:beforeLines="0" w:afterLines="0" w:line="500" w:lineRule="exact"/>
        <w:rPr>
          <w:rFonts w:ascii="宋体" w:hAnsi="宋体" w:cs="宋体"/>
          <w:b/>
          <w:bCs/>
          <w:sz w:val="44"/>
          <w:szCs w:val="44"/>
          <w:highlight w:val="none"/>
        </w:rPr>
      </w:pPr>
    </w:p>
    <w:p>
      <w:pPr>
        <w:spacing w:beforeLines="0" w:afterLines="0" w:line="500" w:lineRule="exact"/>
        <w:rPr>
          <w:highlight w:val="none"/>
        </w:rPr>
      </w:pPr>
    </w:p>
    <w:p>
      <w:pPr>
        <w:pStyle w:val="17"/>
        <w:adjustRightInd w:val="0"/>
        <w:snapToGrid w:val="0"/>
        <w:spacing w:beforeLines="0" w:afterLines="0" w:line="500" w:lineRule="exact"/>
        <w:jc w:val="center"/>
        <w:outlineLvl w:val="0"/>
        <w:rPr>
          <w:rFonts w:hint="eastAsia" w:hAnsi="宋体" w:cs="宋体"/>
          <w:b/>
          <w:bCs/>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pgNumType w:fmt="decimal"/>
          <w:cols w:space="720" w:num="1"/>
          <w:docGrid w:linePitch="312" w:charSpace="0"/>
        </w:sectPr>
      </w:pPr>
    </w:p>
    <w:p>
      <w:pPr>
        <w:pStyle w:val="17"/>
        <w:adjustRightInd w:val="0"/>
        <w:snapToGrid w:val="0"/>
        <w:spacing w:beforeLines="0" w:afterLines="0" w:line="500" w:lineRule="exact"/>
        <w:jc w:val="center"/>
        <w:outlineLvl w:val="0"/>
        <w:rPr>
          <w:rFonts w:hAnsi="宋体" w:cs="宋体"/>
          <w:b/>
          <w:kern w:val="28"/>
          <w:sz w:val="44"/>
          <w:szCs w:val="44"/>
          <w:highlight w:val="none"/>
        </w:rPr>
      </w:pPr>
      <w:r>
        <w:rPr>
          <w:rFonts w:hint="eastAsia" w:hAnsi="宋体" w:cs="宋体"/>
          <w:b/>
          <w:bCs/>
          <w:sz w:val="44"/>
          <w:szCs w:val="44"/>
          <w:highlight w:val="none"/>
        </w:rPr>
        <w:t>第一部分  邀请函</w:t>
      </w:r>
    </w:p>
    <w:p>
      <w:pPr>
        <w:spacing w:beforeLines="0" w:afterLines="0" w:line="500" w:lineRule="exact"/>
        <w:jc w:val="left"/>
        <w:rPr>
          <w:rFonts w:ascii="宋体" w:hAnsi="宋体" w:cs="宋体"/>
          <w:spacing w:val="20"/>
          <w:sz w:val="24"/>
          <w:highlight w:val="none"/>
        </w:rPr>
      </w:pPr>
    </w:p>
    <w:p>
      <w:pPr>
        <w:spacing w:beforeLines="0" w:afterLines="0" w:line="500" w:lineRule="exact"/>
        <w:jc w:val="left"/>
        <w:rPr>
          <w:rFonts w:ascii="宋体" w:hAnsi="宋体" w:cs="宋体"/>
          <w:spacing w:val="20"/>
          <w:sz w:val="24"/>
          <w:highlight w:val="none"/>
        </w:rPr>
      </w:pPr>
      <w:r>
        <w:rPr>
          <w:rFonts w:hint="eastAsia" w:ascii="宋体" w:hAnsi="宋体" w:cs="宋体"/>
          <w:spacing w:val="20"/>
          <w:sz w:val="24"/>
          <w:highlight w:val="none"/>
        </w:rPr>
        <w:t>各潜在</w:t>
      </w:r>
      <w:r>
        <w:rPr>
          <w:rFonts w:hint="eastAsia" w:ascii="宋体" w:hAnsi="宋体" w:cs="宋体"/>
          <w:spacing w:val="20"/>
          <w:sz w:val="24"/>
          <w:highlight w:val="none"/>
          <w:lang w:val="en-US" w:eastAsia="zh-CN"/>
        </w:rPr>
        <w:t>供应商</w:t>
      </w:r>
      <w:r>
        <w:rPr>
          <w:rFonts w:hint="eastAsia" w:ascii="宋体" w:hAnsi="宋体" w:cs="宋体"/>
          <w:spacing w:val="20"/>
          <w:sz w:val="24"/>
          <w:highlight w:val="none"/>
        </w:rPr>
        <w:t>：</w:t>
      </w:r>
    </w:p>
    <w:p>
      <w:pPr>
        <w:spacing w:beforeLines="0" w:afterLines="0" w:line="500" w:lineRule="exact"/>
        <w:ind w:firstLine="480" w:firstLineChars="200"/>
        <w:jc w:val="left"/>
        <w:rPr>
          <w:rFonts w:ascii="宋体" w:hAnsi="宋体" w:cs="宋体"/>
          <w:sz w:val="24"/>
          <w:highlight w:val="none"/>
        </w:rPr>
      </w:pPr>
      <w:r>
        <w:rPr>
          <w:rFonts w:hint="eastAsia" w:ascii="宋体" w:hAnsi="宋体" w:cs="宋体"/>
          <w:spacing w:val="0"/>
          <w:sz w:val="24"/>
          <w:highlight w:val="none"/>
        </w:rPr>
        <w:t>现就中山市公共交通运输集团有限公司</w:t>
      </w:r>
      <w:r>
        <w:rPr>
          <w:rFonts w:hint="eastAsia" w:ascii="宋体" w:hAnsi="宋体" w:cs="宋体"/>
          <w:spacing w:val="0"/>
          <w:sz w:val="24"/>
          <w:highlight w:val="none"/>
          <w:lang w:val="en-US" w:eastAsia="zh-CN"/>
        </w:rPr>
        <w:t>定制</w:t>
      </w:r>
      <w:r>
        <w:rPr>
          <w:rFonts w:hint="eastAsia" w:ascii="宋体" w:hAnsi="宋体" w:cs="宋体"/>
          <w:spacing w:val="0"/>
          <w:sz w:val="24"/>
          <w:highlight w:val="none"/>
        </w:rPr>
        <w:t>瓶装饮用天然矿泉水供应服务采购项目进行公开采购，欢迎符合资格条件的</w:t>
      </w:r>
      <w:r>
        <w:rPr>
          <w:rFonts w:hint="eastAsia" w:ascii="宋体" w:hAnsi="宋体" w:cs="宋体"/>
          <w:spacing w:val="0"/>
          <w:sz w:val="24"/>
          <w:highlight w:val="none"/>
          <w:lang w:val="en-US" w:eastAsia="zh-CN"/>
        </w:rPr>
        <w:t>供应</w:t>
      </w:r>
      <w:r>
        <w:rPr>
          <w:rFonts w:hint="eastAsia" w:ascii="宋体" w:hAnsi="宋体" w:cs="宋体"/>
          <w:spacing w:val="0"/>
          <w:sz w:val="24"/>
          <w:highlight w:val="none"/>
        </w:rPr>
        <w:t>商参与评选。有关事项如下：</w:t>
      </w:r>
    </w:p>
    <w:p>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项目名称</w:t>
      </w:r>
    </w:p>
    <w:p>
      <w:pPr>
        <w:numPr>
          <w:ilvl w:val="-1"/>
          <w:numId w:val="0"/>
        </w:numPr>
        <w:spacing w:beforeLines="0" w:afterLines="0"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中山公交</w:t>
      </w:r>
      <w:bookmarkStart w:id="3" w:name="OLE_LINK2"/>
      <w:r>
        <w:rPr>
          <w:rFonts w:hint="eastAsia" w:ascii="宋体" w:hAnsi="宋体" w:cs="宋体"/>
          <w:sz w:val="24"/>
          <w:highlight w:val="none"/>
          <w:lang w:val="en-US" w:eastAsia="zh-CN"/>
        </w:rPr>
        <w:t>集团</w:t>
      </w:r>
      <w:bookmarkEnd w:id="3"/>
      <w:r>
        <w:rPr>
          <w:rFonts w:hint="eastAsia" w:ascii="宋体" w:hAnsi="宋体" w:cs="宋体"/>
          <w:sz w:val="24"/>
          <w:highlight w:val="none"/>
          <w:lang w:val="en-US" w:eastAsia="zh-CN"/>
        </w:rPr>
        <w:t>定制</w:t>
      </w:r>
      <w:r>
        <w:rPr>
          <w:rFonts w:hint="eastAsia" w:ascii="宋体" w:hAnsi="宋体" w:cs="宋体"/>
          <w:sz w:val="24"/>
          <w:highlight w:val="none"/>
        </w:rPr>
        <w:t>瓶装饮用天然矿泉水供应服务采购项目</w:t>
      </w:r>
    </w:p>
    <w:p>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项目内容及需求情况（采购项目技术规格、参数及要求）</w:t>
      </w:r>
    </w:p>
    <w:p>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采购包：中山公交集团定制</w:t>
      </w:r>
      <w:r>
        <w:rPr>
          <w:rFonts w:hint="eastAsia" w:ascii="宋体" w:hAnsi="宋体" w:cs="宋体"/>
          <w:sz w:val="24"/>
          <w:highlight w:val="none"/>
        </w:rPr>
        <w:t>瓶装饮用天然矿泉水供应服务采购</w:t>
      </w:r>
      <w:r>
        <w:rPr>
          <w:rFonts w:hint="eastAsia" w:ascii="宋体" w:hAnsi="宋体" w:cs="宋体"/>
          <w:sz w:val="24"/>
          <w:highlight w:val="none"/>
          <w:lang w:val="en-US" w:eastAsia="zh-CN"/>
        </w:rPr>
        <w:t>项目</w:t>
      </w:r>
    </w:p>
    <w:p>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采购包</w:t>
      </w:r>
      <w:r>
        <w:rPr>
          <w:rFonts w:hint="eastAsia" w:ascii="宋体" w:hAnsi="宋体" w:cs="宋体"/>
          <w:sz w:val="24"/>
          <w:highlight w:val="none"/>
          <w:lang w:val="en-US" w:eastAsia="zh-CN"/>
        </w:rPr>
        <w:t>资金来源</w:t>
      </w:r>
      <w:r>
        <w:rPr>
          <w:rFonts w:hint="eastAsia" w:ascii="宋体" w:hAnsi="宋体" w:cs="宋体"/>
          <w:sz w:val="24"/>
          <w:highlight w:val="none"/>
        </w:rPr>
        <w:t>：</w:t>
      </w:r>
      <w:r>
        <w:rPr>
          <w:rFonts w:hint="eastAsia" w:ascii="宋体" w:hAnsi="宋体" w:cs="宋体"/>
          <w:sz w:val="24"/>
          <w:highlight w:val="none"/>
          <w:lang w:val="en-US" w:eastAsia="zh-CN"/>
        </w:rPr>
        <w:t>自筹资金</w:t>
      </w:r>
    </w:p>
    <w:p>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采购包需求</w:t>
      </w:r>
    </w:p>
    <w:tbl>
      <w:tblPr>
        <w:tblStyle w:val="33"/>
        <w:tblW w:w="93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0"/>
        <w:gridCol w:w="1535"/>
        <w:gridCol w:w="1186"/>
        <w:gridCol w:w="1454"/>
        <w:gridCol w:w="1980"/>
        <w:gridCol w:w="14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710" w:type="dxa"/>
            <w:shd w:val="clear" w:color="auto" w:fill="auto"/>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报价</w:t>
            </w:r>
            <w:r>
              <w:rPr>
                <w:rFonts w:hint="eastAsia" w:ascii="宋体" w:hAnsi="宋体" w:eastAsia="宋体" w:cs="宋体"/>
                <w:b/>
                <w:bCs/>
                <w:kern w:val="2"/>
                <w:sz w:val="24"/>
                <w:szCs w:val="24"/>
                <w:highlight w:val="none"/>
                <w:lang w:val="en-US" w:eastAsia="zh-CN" w:bidi="ar-SA"/>
              </w:rPr>
              <w:t>上限单价</w:t>
            </w:r>
          </w:p>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(元</w:t>
            </w:r>
            <w:r>
              <w:rPr>
                <w:rFonts w:hint="eastAsia" w:ascii="宋体" w:hAnsi="宋体" w:eastAsia="宋体" w:cs="宋体"/>
                <w:b/>
                <w:bCs/>
                <w:kern w:val="2"/>
                <w:sz w:val="24"/>
                <w:szCs w:val="24"/>
                <w:highlight w:val="none"/>
                <w:lang w:val="en-US" w:eastAsia="zh-CN" w:bidi="ar-SA"/>
              </w:rPr>
              <w:t>/箱</w:t>
            </w:r>
            <w:r>
              <w:rPr>
                <w:rFonts w:hint="eastAsia" w:ascii="宋体" w:hAnsi="宋体" w:eastAsia="宋体" w:cs="宋体"/>
                <w:b/>
                <w:bCs/>
                <w:kern w:val="2"/>
                <w:sz w:val="24"/>
                <w:szCs w:val="24"/>
                <w:highlight w:val="none"/>
                <w:lang w:eastAsia="zh-CN" w:bidi="ar-SA"/>
              </w:rPr>
              <w:t>)</w:t>
            </w:r>
          </w:p>
        </w:tc>
        <w:tc>
          <w:tcPr>
            <w:tcW w:w="1535" w:type="dxa"/>
            <w:shd w:val="clear" w:color="auto" w:fill="auto"/>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计划采购量</w:t>
            </w:r>
          </w:p>
        </w:tc>
        <w:tc>
          <w:tcPr>
            <w:tcW w:w="1186"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采购年限</w:t>
            </w:r>
          </w:p>
        </w:tc>
        <w:tc>
          <w:tcPr>
            <w:tcW w:w="1454"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val="en-US" w:eastAsia="zh-CN" w:bidi="ar-SA"/>
              </w:rPr>
              <w:t>总预算（元）</w:t>
            </w:r>
          </w:p>
        </w:tc>
        <w:tc>
          <w:tcPr>
            <w:tcW w:w="1980"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技术规格、参数</w:t>
            </w:r>
          </w:p>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及要求</w:t>
            </w:r>
          </w:p>
        </w:tc>
        <w:tc>
          <w:tcPr>
            <w:tcW w:w="1449"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是否允许</w:t>
            </w:r>
          </w:p>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转包或分包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w:t>
            </w:r>
          </w:p>
        </w:tc>
        <w:tc>
          <w:tcPr>
            <w:tcW w:w="1535" w:type="dxa"/>
            <w:shd w:val="clear" w:color="auto" w:fill="auto"/>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7474箱</w:t>
            </w:r>
          </w:p>
        </w:tc>
        <w:tc>
          <w:tcPr>
            <w:tcW w:w="1186"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2年</w:t>
            </w:r>
          </w:p>
        </w:tc>
        <w:tc>
          <w:tcPr>
            <w:tcW w:w="1454"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164428</w:t>
            </w:r>
          </w:p>
        </w:tc>
        <w:tc>
          <w:tcPr>
            <w:tcW w:w="1980"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详见第二部分</w:t>
            </w:r>
          </w:p>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《用户需求书》</w:t>
            </w:r>
          </w:p>
        </w:tc>
        <w:tc>
          <w:tcPr>
            <w:tcW w:w="1449" w:type="dxa"/>
            <w:vAlign w:val="center"/>
          </w:tcPr>
          <w:p>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bl>
    <w:p>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、合格</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资格要求</w:t>
      </w:r>
    </w:p>
    <w:p>
      <w:pPr>
        <w:spacing w:beforeLines="0" w:afterLines="0" w:line="500" w:lineRule="exact"/>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参评供应</w:t>
      </w:r>
      <w:r>
        <w:rPr>
          <w:rFonts w:hint="eastAsia" w:ascii="宋体" w:hAnsi="宋体" w:cs="宋体"/>
          <w:b/>
          <w:bCs/>
          <w:sz w:val="24"/>
          <w:highlight w:val="none"/>
          <w:lang w:eastAsia="zh-CN"/>
        </w:rPr>
        <w:t>商应具备</w:t>
      </w:r>
      <w:r>
        <w:rPr>
          <w:rFonts w:hint="eastAsia" w:ascii="宋体" w:hAnsi="宋体" w:cs="宋体"/>
          <w:b/>
          <w:bCs/>
          <w:sz w:val="24"/>
          <w:highlight w:val="none"/>
          <w:lang w:val="en-US" w:eastAsia="zh-CN"/>
        </w:rPr>
        <w:t>以下</w:t>
      </w:r>
      <w:r>
        <w:rPr>
          <w:rFonts w:hint="eastAsia" w:ascii="宋体" w:hAnsi="宋体" w:cs="宋体"/>
          <w:b/>
          <w:bCs/>
          <w:sz w:val="24"/>
          <w:highlight w:val="none"/>
          <w:lang w:eastAsia="zh-CN"/>
        </w:rPr>
        <w:t>条件，提供下列材料：</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具有独立承担民事责任的能力：在中华人民共和国境内注册的法人或其他组织或自然人，</w:t>
      </w:r>
      <w:r>
        <w:rPr>
          <w:rFonts w:hint="eastAsia" w:ascii="宋体" w:hAnsi="宋体" w:cs="宋体"/>
          <w:sz w:val="24"/>
          <w:highlight w:val="none"/>
          <w:lang w:val="en-US" w:eastAsia="zh-CN"/>
        </w:rPr>
        <w:t>须</w:t>
      </w:r>
      <w:r>
        <w:rPr>
          <w:rFonts w:hint="eastAsia" w:ascii="宋体" w:hAnsi="宋体" w:cs="宋体"/>
          <w:sz w:val="24"/>
          <w:highlight w:val="none"/>
        </w:rPr>
        <w:t>提交有效的营业执照（或事业法人登记证或身份证等相关证明）副本复印件。</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2.具</w:t>
      </w:r>
      <w:r>
        <w:rPr>
          <w:rFonts w:hint="eastAsia" w:ascii="宋体" w:hAnsi="宋体" w:cs="宋体"/>
          <w:sz w:val="24"/>
          <w:highlight w:val="none"/>
        </w:rPr>
        <w:t>有依法缴纳税收和社会保障资金的良好记录：提供至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截止时间前六个月内任意一个月的依法缴纳税收的证明（纳税凭证）复印件，如依法免税的，应提供相应文件证明其依法免税；提供至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截止时间前六个月内任意一个月的依法缴纳社会保险的证明（缴费凭证）复印件，如依法不需要缴纳社会保障资金的，应提供相应文件证明其依法不需要缴纳社会保障资金。</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参加采购活动前3年内</w:t>
      </w:r>
      <w:r>
        <w:rPr>
          <w:rFonts w:hint="eastAsia" w:ascii="宋体" w:hAnsi="宋体" w:cs="宋体"/>
          <w:sz w:val="24"/>
          <w:highlight w:val="none"/>
          <w:lang w:eastAsia="zh-CN"/>
        </w:rPr>
        <w:t>（</w:t>
      </w:r>
      <w:r>
        <w:rPr>
          <w:rFonts w:hint="eastAsia" w:ascii="宋体" w:hAnsi="宋体" w:cs="宋体"/>
          <w:sz w:val="24"/>
          <w:highlight w:val="none"/>
          <w:lang w:val="en-US" w:eastAsia="zh-CN"/>
        </w:rPr>
        <w:t>2022年1月1日至今</w:t>
      </w:r>
      <w:r>
        <w:rPr>
          <w:rFonts w:hint="eastAsia" w:ascii="宋体" w:hAnsi="宋体" w:cs="宋体"/>
          <w:sz w:val="24"/>
          <w:highlight w:val="none"/>
          <w:lang w:eastAsia="zh-CN"/>
        </w:rPr>
        <w:t>）</w:t>
      </w:r>
      <w:r>
        <w:rPr>
          <w:rFonts w:hint="eastAsia" w:ascii="宋体" w:hAnsi="宋体" w:cs="宋体"/>
          <w:sz w:val="24"/>
          <w:highlight w:val="none"/>
        </w:rPr>
        <w:t>，在经营活动中没有重大违法记录</w:t>
      </w:r>
      <w:r>
        <w:rPr>
          <w:rFonts w:hint="eastAsia" w:ascii="宋体" w:hAnsi="宋体" w:cs="宋体"/>
          <w:sz w:val="24"/>
          <w:highlight w:val="none"/>
          <w:lang w:eastAsia="zh-CN"/>
        </w:rPr>
        <w:t>（</w:t>
      </w:r>
      <w:r>
        <w:rPr>
          <w:rFonts w:hint="eastAsia" w:ascii="宋体" w:hAnsi="宋体" w:cs="宋体"/>
          <w:sz w:val="24"/>
          <w:highlight w:val="none"/>
          <w:lang w:val="en-US" w:eastAsia="zh-CN"/>
        </w:rPr>
        <w:t>须提供</w:t>
      </w:r>
      <w:r>
        <w:rPr>
          <w:rFonts w:hint="eastAsia" w:ascii="宋体" w:hAnsi="宋体" w:cs="宋体"/>
          <w:sz w:val="24"/>
          <w:highlight w:val="none"/>
        </w:rPr>
        <w:t>承诺</w:t>
      </w:r>
      <w:r>
        <w:rPr>
          <w:rFonts w:hint="eastAsia" w:ascii="宋体" w:hAnsi="宋体" w:cs="宋体"/>
          <w:sz w:val="24"/>
          <w:highlight w:val="none"/>
          <w:lang w:val="en-US" w:eastAsia="zh-CN"/>
        </w:rPr>
        <w:t>函</w:t>
      </w:r>
      <w:r>
        <w:rPr>
          <w:rFonts w:hint="eastAsia" w:ascii="宋体" w:hAnsi="宋体" w:cs="宋体"/>
          <w:sz w:val="24"/>
          <w:highlight w:val="none"/>
          <w:lang w:eastAsia="zh-CN"/>
        </w:rPr>
        <w:t>），</w:t>
      </w:r>
      <w:r>
        <w:rPr>
          <w:rFonts w:hint="eastAsia" w:ascii="宋体" w:hAnsi="宋体" w:cs="宋体"/>
          <w:sz w:val="24"/>
          <w:highlight w:val="none"/>
        </w:rPr>
        <w:t>没有处于被责令停业、投标资格被暂停或取消、财产被接管、冻结、破产等状态</w:t>
      </w:r>
      <w:r>
        <w:rPr>
          <w:rFonts w:hint="eastAsia" w:ascii="宋体" w:hAnsi="宋体" w:cs="宋体"/>
          <w:sz w:val="24"/>
          <w:highlight w:val="none"/>
          <w:lang w:eastAsia="zh-CN"/>
        </w:rPr>
        <w:t>，</w:t>
      </w:r>
      <w:r>
        <w:rPr>
          <w:rFonts w:hint="eastAsia" w:ascii="宋体" w:hAnsi="宋体" w:cs="宋体"/>
          <w:sz w:val="24"/>
          <w:highlight w:val="none"/>
        </w:rPr>
        <w:t>没有处于被项目所在地政府或国家部委禁止市场准入的情形（须提供承诺函），以及没有被暂扣或者吊销许可证、暂扣或者吊销执照、没有进入清算程序或被宣告破产，或其他丧失履约能力的情形(须提供承诺函)。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w:t>
      </w:r>
      <w:r>
        <w:rPr>
          <w:rFonts w:hint="eastAsia" w:ascii="宋体" w:hAnsi="宋体" w:cs="宋体"/>
          <w:sz w:val="24"/>
          <w:highlight w:val="none"/>
          <w:lang w:eastAsia="zh-CN"/>
        </w:rPr>
        <w:t>，</w:t>
      </w:r>
      <w:r>
        <w:rPr>
          <w:rFonts w:hint="eastAsia" w:ascii="宋体" w:hAnsi="宋体" w:cs="宋体"/>
          <w:sz w:val="24"/>
          <w:highlight w:val="none"/>
        </w:rPr>
        <w:t>“较大数额罚款”认定为200万元以上的罚款，法律、行政法规以及国务院有关部门明确规定相关领域“较大数额罚款”标准高于200万元的，从其规定）。</w:t>
      </w:r>
    </w:p>
    <w:p>
      <w:pPr>
        <w:spacing w:beforeLines="0" w:afterLines="0" w:line="50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rPr>
        <w:t>本项目特定的资格要求</w:t>
      </w:r>
      <w:r>
        <w:rPr>
          <w:rFonts w:hint="eastAsia" w:ascii="宋体" w:hAnsi="宋体" w:cs="宋体"/>
          <w:b/>
          <w:bCs/>
          <w:sz w:val="24"/>
          <w:highlight w:val="none"/>
          <w:lang w:eastAsia="zh-CN"/>
        </w:rPr>
        <w:t>：</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1.参评</w:t>
      </w:r>
      <w:r>
        <w:rPr>
          <w:rFonts w:hint="eastAsia" w:ascii="宋体" w:hAnsi="宋体" w:cs="宋体"/>
          <w:sz w:val="24"/>
          <w:highlight w:val="none"/>
        </w:rPr>
        <w:t>供应商必须符合法律、行政法规规定的其他条件（</w:t>
      </w:r>
      <w:r>
        <w:rPr>
          <w:rFonts w:hint="eastAsia" w:ascii="宋体" w:hAnsi="宋体" w:cs="宋体"/>
          <w:sz w:val="24"/>
          <w:highlight w:val="none"/>
          <w:lang w:val="en-US" w:eastAsia="zh-CN"/>
        </w:rPr>
        <w:t>须提供承诺</w:t>
      </w:r>
      <w:r>
        <w:rPr>
          <w:rFonts w:hint="eastAsia" w:ascii="宋体" w:hAnsi="宋体" w:cs="宋体"/>
          <w:sz w:val="24"/>
          <w:highlight w:val="none"/>
        </w:rPr>
        <w:t>函）。</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2.参评</w:t>
      </w:r>
      <w:r>
        <w:rPr>
          <w:rFonts w:hint="eastAsia" w:ascii="宋体" w:hAnsi="宋体" w:cs="宋体"/>
          <w:sz w:val="24"/>
          <w:highlight w:val="none"/>
        </w:rPr>
        <w:t>供应商未被列入“信用中国”网站(www.creditchina.gov.cn)“失信被执行人”或“重大税收违法失信主体”或“政府采购严重违法失信行为记录名单”；不处于中国政府采购网(www.ccgp.gov.cn)“政府采购严重违法失信行为记录</w:t>
      </w:r>
      <w:r>
        <w:rPr>
          <w:rFonts w:hint="eastAsia" w:ascii="宋体" w:hAnsi="宋体" w:cs="宋体"/>
          <w:sz w:val="24"/>
          <w:highlight w:val="none"/>
          <w:lang w:val="en-US" w:eastAsia="zh-CN"/>
        </w:rPr>
        <w:t>名单</w:t>
      </w:r>
      <w:r>
        <w:rPr>
          <w:rFonts w:hint="eastAsia" w:ascii="宋体" w:hAnsi="宋体" w:cs="宋体"/>
          <w:sz w:val="24"/>
          <w:highlight w:val="none"/>
        </w:rPr>
        <w:t>”中的禁止参加政府采购活动期间。以</w:t>
      </w:r>
      <w:r>
        <w:rPr>
          <w:rFonts w:hint="eastAsia" w:ascii="宋体" w:hAnsi="宋体" w:cs="宋体"/>
          <w:sz w:val="24"/>
          <w:highlight w:val="none"/>
          <w:lang w:val="en-US" w:eastAsia="zh-CN"/>
        </w:rPr>
        <w:t>参评</w:t>
      </w:r>
      <w:r>
        <w:rPr>
          <w:rFonts w:hint="eastAsia" w:ascii="宋体" w:hAnsi="宋体" w:cs="宋体"/>
          <w:sz w:val="24"/>
          <w:highlight w:val="none"/>
        </w:rPr>
        <w:t>截止日当天在“信用中国”网站（www.creditchina.gov.cn）及中国政府采购网（http://www.ccgp.gov.cn/）查询结果为准，如相关失信记录已失效，</w:t>
      </w:r>
      <w:r>
        <w:rPr>
          <w:rFonts w:hint="eastAsia" w:ascii="宋体" w:hAnsi="宋体" w:cs="宋体"/>
          <w:sz w:val="24"/>
          <w:highlight w:val="none"/>
          <w:lang w:val="en-US" w:eastAsia="zh-CN"/>
        </w:rPr>
        <w:t>参评</w:t>
      </w:r>
      <w:r>
        <w:rPr>
          <w:rFonts w:hint="eastAsia" w:ascii="宋体" w:hAnsi="宋体" w:cs="宋体"/>
          <w:sz w:val="24"/>
          <w:highlight w:val="none"/>
        </w:rPr>
        <w:t>供应商需提供相关证明资料。</w:t>
      </w:r>
    </w:p>
    <w:p>
      <w:pPr>
        <w:spacing w:beforeLines="0" w:afterLines="0"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b/>
          <w:bCs/>
          <w:sz w:val="24"/>
          <w:highlight w:val="none"/>
          <w:lang w:val="en-US" w:eastAsia="zh-CN"/>
        </w:rPr>
        <w:t>参评</w:t>
      </w:r>
      <w:r>
        <w:rPr>
          <w:rFonts w:hint="eastAsia" w:ascii="宋体" w:hAnsi="宋体" w:cs="宋体"/>
          <w:b/>
          <w:bCs/>
          <w:sz w:val="24"/>
          <w:highlight w:val="none"/>
        </w:rPr>
        <w:t>供应商如为生产企业</w:t>
      </w:r>
      <w:r>
        <w:rPr>
          <w:rFonts w:hint="eastAsia" w:ascii="宋体" w:hAnsi="宋体" w:cs="宋体"/>
          <w:sz w:val="24"/>
          <w:highlight w:val="none"/>
        </w:rPr>
        <w:t>：需提供</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b/>
          <w:bCs/>
          <w:sz w:val="24"/>
          <w:highlight w:val="none"/>
          <w:lang w:val="en-US" w:eastAsia="zh-CN"/>
        </w:rPr>
        <w:t>参评</w:t>
      </w:r>
      <w:r>
        <w:rPr>
          <w:rFonts w:hint="eastAsia" w:ascii="宋体" w:hAnsi="宋体" w:cs="宋体"/>
          <w:b/>
          <w:bCs/>
          <w:sz w:val="24"/>
          <w:highlight w:val="none"/>
        </w:rPr>
        <w:t>供应商如为授权代理商</w:t>
      </w:r>
      <w:r>
        <w:rPr>
          <w:rFonts w:hint="eastAsia" w:ascii="宋体" w:hAnsi="宋体" w:cs="宋体"/>
          <w:sz w:val="24"/>
          <w:highlight w:val="none"/>
          <w:lang w:eastAsia="zh-CN"/>
        </w:rPr>
        <w:t>：</w:t>
      </w:r>
      <w:r>
        <w:rPr>
          <w:rFonts w:hint="eastAsia" w:ascii="宋体" w:hAnsi="宋体" w:cs="宋体"/>
          <w:sz w:val="24"/>
          <w:highlight w:val="none"/>
        </w:rPr>
        <w:t>需提供自身</w:t>
      </w:r>
      <w:r>
        <w:rPr>
          <w:rFonts w:hint="eastAsia" w:ascii="宋体" w:hAnsi="宋体" w:cs="宋体"/>
          <w:sz w:val="24"/>
          <w:highlight w:val="none"/>
          <w:lang w:eastAsia="zh-CN"/>
        </w:rPr>
        <w:t>《</w:t>
      </w:r>
      <w:r>
        <w:rPr>
          <w:rFonts w:hint="eastAsia" w:ascii="宋体" w:hAnsi="宋体" w:cs="宋体"/>
          <w:sz w:val="24"/>
          <w:highlight w:val="none"/>
        </w:rPr>
        <w:t>食品经营许可证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w:t>
      </w:r>
      <w:r>
        <w:rPr>
          <w:rFonts w:hint="eastAsia" w:ascii="宋体" w:hAnsi="宋体" w:cs="宋体"/>
          <w:bCs/>
          <w:sz w:val="24"/>
          <w:highlight w:val="none"/>
        </w:rPr>
        <w:t>或《仅销售预包装食品经营者备案信息采集表》复印件</w:t>
      </w:r>
      <w:r>
        <w:rPr>
          <w:rFonts w:hint="eastAsia" w:ascii="宋体" w:hAnsi="宋体" w:cs="宋体"/>
          <w:sz w:val="24"/>
          <w:highlight w:val="none"/>
        </w:rPr>
        <w:t>及所代理产品原制造商的</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（提供认证证书复印件/扫描件）。所提供的许可证须在有效期内；如国家另有规定，则适用其规定</w:t>
      </w:r>
      <w:r>
        <w:rPr>
          <w:rFonts w:hint="eastAsia" w:ascii="宋体" w:hAnsi="宋体" w:cs="宋体"/>
          <w:sz w:val="24"/>
          <w:highlight w:val="none"/>
          <w:lang w:eastAsia="zh-CN"/>
        </w:rPr>
        <w:t>。</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法定代表人或单位负责人为同一人或者存在直接控股、管理关系的不同供应商，或存在相关法律法规规定关联关系的供应商，不得同时参</w:t>
      </w:r>
      <w:r>
        <w:rPr>
          <w:rFonts w:hint="eastAsia" w:ascii="宋体" w:hAnsi="宋体" w:cs="宋体"/>
          <w:sz w:val="24"/>
          <w:highlight w:val="none"/>
          <w:lang w:val="en-US" w:eastAsia="zh-CN"/>
        </w:rPr>
        <w:t>评</w:t>
      </w:r>
      <w:r>
        <w:rPr>
          <w:rFonts w:hint="eastAsia" w:ascii="宋体" w:hAnsi="宋体" w:cs="宋体"/>
          <w:sz w:val="24"/>
          <w:highlight w:val="none"/>
        </w:rPr>
        <w:t>本采购项目（</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本</w:t>
      </w:r>
      <w:r>
        <w:rPr>
          <w:rFonts w:hint="eastAsia" w:ascii="宋体" w:hAnsi="宋体" w:cs="宋体"/>
          <w:sz w:val="24"/>
          <w:highlight w:val="none"/>
          <w:lang w:val="en-US" w:eastAsia="zh-CN"/>
        </w:rPr>
        <w:t>项目</w:t>
      </w:r>
      <w:r>
        <w:rPr>
          <w:rFonts w:hint="eastAsia" w:ascii="宋体" w:hAnsi="宋体" w:cs="宋体"/>
          <w:sz w:val="24"/>
          <w:highlight w:val="none"/>
        </w:rPr>
        <w:t>不允许联合体参</w:t>
      </w:r>
      <w:r>
        <w:rPr>
          <w:rFonts w:hint="eastAsia" w:ascii="宋体" w:hAnsi="宋体" w:cs="宋体"/>
          <w:sz w:val="24"/>
          <w:highlight w:val="none"/>
          <w:lang w:val="en-US" w:eastAsia="zh-CN"/>
        </w:rPr>
        <w:t>评</w:t>
      </w:r>
      <w:r>
        <w:rPr>
          <w:rFonts w:hint="eastAsia" w:ascii="宋体" w:hAnsi="宋体" w:cs="宋体"/>
          <w:sz w:val="24"/>
          <w:highlight w:val="none"/>
        </w:rPr>
        <w:t>。</w:t>
      </w:r>
    </w:p>
    <w:p>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6.参评供应商</w:t>
      </w:r>
      <w:r>
        <w:rPr>
          <w:rFonts w:hint="eastAsia" w:ascii="宋体" w:hAnsi="宋体" w:cs="宋体"/>
          <w:sz w:val="24"/>
          <w:highlight w:val="none"/>
        </w:rPr>
        <w:t>不得转包</w:t>
      </w:r>
      <w:r>
        <w:rPr>
          <w:rFonts w:hint="eastAsia" w:ascii="宋体" w:hAnsi="宋体" w:cs="宋体"/>
          <w:sz w:val="24"/>
          <w:highlight w:val="none"/>
          <w:lang w:eastAsia="zh-CN"/>
        </w:rPr>
        <w:t>、</w:t>
      </w:r>
      <w:r>
        <w:rPr>
          <w:rFonts w:hint="eastAsia" w:ascii="宋体" w:hAnsi="宋体" w:cs="宋体"/>
          <w:sz w:val="24"/>
          <w:highlight w:val="none"/>
        </w:rPr>
        <w:t>分包</w:t>
      </w:r>
      <w:r>
        <w:rPr>
          <w:rFonts w:hint="eastAsia" w:ascii="宋体" w:hAnsi="宋体" w:cs="宋体"/>
          <w:sz w:val="24"/>
          <w:highlight w:val="none"/>
          <w:lang w:val="en-US" w:eastAsia="zh-CN"/>
        </w:rPr>
        <w:t>本项目</w:t>
      </w:r>
      <w:r>
        <w:rPr>
          <w:rFonts w:hint="eastAsia" w:ascii="宋体" w:hAnsi="宋体" w:cs="宋体"/>
          <w:sz w:val="24"/>
          <w:highlight w:val="none"/>
        </w:rPr>
        <w:t>（</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报价为唯一固定价且未超过报价限价。</w:t>
      </w:r>
    </w:p>
    <w:p>
      <w:pPr>
        <w:spacing w:beforeLines="0" w:afterLines="0" w:line="500" w:lineRule="exact"/>
        <w:ind w:firstLine="480" w:firstLineChars="200"/>
        <w:rPr>
          <w:rFonts w:ascii="宋体" w:hAnsi="宋体" w:cs="宋体"/>
          <w:sz w:val="24"/>
          <w:highlight w:val="none"/>
        </w:rPr>
      </w:pPr>
      <w:r>
        <w:rPr>
          <w:rFonts w:hint="default" w:ascii="宋体" w:hAnsi="宋体" w:cs="宋体"/>
          <w:sz w:val="24"/>
          <w:highlight w:val="none"/>
          <w:lang w:val="en-US" w:eastAsia="zh-CN"/>
        </w:rPr>
        <w:t>8</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承诺所提供材料真实、准确，并随时接受采购人核实查验。</w:t>
      </w:r>
    </w:p>
    <w:p>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四</w:t>
      </w:r>
      <w:r>
        <w:rPr>
          <w:rFonts w:hint="eastAsia" w:ascii="宋体" w:hAnsi="宋体" w:cs="宋体"/>
          <w:b/>
          <w:bCs/>
          <w:sz w:val="24"/>
          <w:highlight w:val="none"/>
        </w:rPr>
        <w:t>、获取公开采购文件</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（一）本项目的采购公告信息在中山市公共交通运输集团有限公司官方网站（https://www.zsbus.cn/）及中山产权服务网（http://zscq.zsnews.cn/）上公布，并视为有效送达，不再另行通知。</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（二）符合资格的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自行在有关公告网站下载采购文件。</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、报名要求</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自行获取采购文件后，需在报名时间截止前提交一份参评文件，参评文件格式要求详见第四</w:t>
      </w:r>
      <w:r>
        <w:rPr>
          <w:rFonts w:hint="eastAsia" w:ascii="宋体" w:hAnsi="宋体" w:cs="宋体"/>
          <w:sz w:val="24"/>
          <w:highlight w:val="none"/>
          <w:lang w:val="en-US" w:eastAsia="zh-CN"/>
        </w:rPr>
        <w:t>章</w:t>
      </w:r>
      <w:r>
        <w:rPr>
          <w:rFonts w:hint="eastAsia" w:ascii="宋体" w:hAnsi="宋体" w:cs="宋体"/>
          <w:sz w:val="24"/>
          <w:highlight w:val="none"/>
        </w:rPr>
        <w:t>《参评响应文件格式》；</w:t>
      </w:r>
      <w:r>
        <w:rPr>
          <w:rFonts w:hint="eastAsia" w:ascii="宋体" w:hAnsi="宋体" w:cs="宋体"/>
          <w:b/>
          <w:bCs/>
          <w:sz w:val="24"/>
          <w:highlight w:val="none"/>
        </w:rPr>
        <w:t>参评文件要求盖章后扫描，发送到指定邮箱</w:t>
      </w:r>
      <w:r>
        <w:rPr>
          <w:rFonts w:hint="eastAsia" w:ascii="宋体" w:hAnsi="宋体" w:cs="宋体"/>
          <w:sz w:val="24"/>
          <w:highlight w:val="none"/>
        </w:rPr>
        <w:t>。</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default" w:ascii="宋体" w:hAnsi="宋体" w:cs="宋体"/>
          <w:sz w:val="24"/>
          <w:highlight w:val="none"/>
          <w:lang w:val="en-US"/>
        </w:rPr>
        <w:t>:</w:t>
      </w:r>
      <w:r>
        <w:rPr>
          <w:rFonts w:hint="default" w:ascii="宋体" w:hAnsi="宋体" w:cs="宋体"/>
          <w:sz w:val="24"/>
          <w:highlight w:val="none"/>
          <w:lang w:val="en-US" w:eastAsia="zh-CN"/>
        </w:rPr>
        <w:t>00</w:t>
      </w:r>
      <w:r>
        <w:rPr>
          <w:rFonts w:hint="eastAsia" w:ascii="宋体" w:hAnsi="宋体" w:cs="宋体"/>
          <w:sz w:val="24"/>
          <w:highlight w:val="none"/>
        </w:rPr>
        <w:t>，超时不接受任何</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报名。</w:t>
      </w:r>
    </w:p>
    <w:p>
      <w:pPr>
        <w:pStyle w:val="32"/>
        <w:spacing w:beforeLines="0" w:after="0" w:afterLines="0" w:line="50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（三）参评文件递交邮箱：</w:t>
      </w:r>
      <w:r>
        <w:rPr>
          <w:rFonts w:hint="eastAsia" w:ascii="宋体" w:hAnsi="宋体" w:cs="宋体"/>
          <w:sz w:val="24"/>
          <w:highlight w:val="none"/>
          <w:lang w:eastAsia="zh-CN"/>
        </w:rPr>
        <w:t>zsbus_auditing@163.com。</w:t>
      </w:r>
    </w:p>
    <w:p>
      <w:pPr>
        <w:spacing w:beforeLines="0" w:afterLines="0" w:line="50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四）样品评测：样品属于参评文件的组成部分。供应商须免费提供一箱自产或自营的矿泉水给采购人进行评测（样品须进行密封封装），并在2024年12月26日9：00前送达采购人开评标室（可邮寄，也可自行送货上门）。样品的生产、运输（含包邮）、安装、保全等一切费用由供应商自理。凡收到的样品，均由采购人封存和处理，不再通知供应商取回。</w:t>
      </w:r>
    </w:p>
    <w:p>
      <w:pPr>
        <w:spacing w:beforeLines="0" w:afterLines="0" w:line="500" w:lineRule="exact"/>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cs="宋体"/>
          <w:b/>
          <w:bCs/>
          <w:sz w:val="24"/>
          <w:highlight w:val="none"/>
        </w:rPr>
        <w:t>、项目评审</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10:00</w:t>
      </w:r>
      <w:r>
        <w:rPr>
          <w:rFonts w:hint="eastAsia" w:ascii="宋体" w:hAnsi="宋体" w:cs="宋体"/>
          <w:sz w:val="24"/>
          <w:highlight w:val="none"/>
        </w:rPr>
        <w:t>。</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（二）评审地点：中山公交集团城南办公楼</w:t>
      </w:r>
      <w:r>
        <w:rPr>
          <w:rFonts w:hint="eastAsia" w:ascii="宋体" w:hAnsi="宋体" w:cs="宋体"/>
          <w:sz w:val="24"/>
          <w:highlight w:val="none"/>
          <w:lang w:val="en-US" w:eastAsia="zh-CN"/>
        </w:rPr>
        <w:t>开评标</w:t>
      </w:r>
      <w:r>
        <w:rPr>
          <w:rFonts w:hint="eastAsia" w:ascii="宋体" w:hAnsi="宋体" w:cs="宋体"/>
          <w:sz w:val="24"/>
          <w:highlight w:val="none"/>
        </w:rPr>
        <w:t>室，评审时</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无需到场参加。</w:t>
      </w:r>
    </w:p>
    <w:p>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、评审结果公示</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评审结束后，采购人将在中山市公共交通运输集团有限公司官方网站（https://www.zsbus.cn/）及中山产权服务网（http://zscq.zsnews.cn/）上进行结果公示，公示期</w:t>
      </w:r>
      <w:r>
        <w:rPr>
          <w:rFonts w:hint="eastAsia" w:ascii="宋体" w:hAnsi="宋体" w:cs="宋体"/>
          <w:sz w:val="24"/>
          <w:highlight w:val="none"/>
          <w:lang w:val="en-US" w:eastAsia="zh-CN"/>
        </w:rPr>
        <w:t>3</w:t>
      </w:r>
      <w:r>
        <w:rPr>
          <w:rFonts w:hint="eastAsia" w:ascii="宋体" w:hAnsi="宋体" w:cs="宋体"/>
          <w:sz w:val="24"/>
          <w:highlight w:val="none"/>
        </w:rPr>
        <w:t>日。如果参评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对此次评审结果有异议的，可在公示期内向采购人书面提出，但需对异议内容的真实性承担责任。采购人应自收到书面异议原件之日起3日内作出答复，并在答复前暂停本项目评选活动。</w:t>
      </w:r>
    </w:p>
    <w:p>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、采购人联系方式</w:t>
      </w:r>
    </w:p>
    <w:p>
      <w:pPr>
        <w:spacing w:beforeLines="0" w:afterLines="0" w:line="5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sz w:val="24"/>
          <w:highlight w:val="none"/>
          <w:lang w:val="en-US" w:eastAsia="zh-CN"/>
        </w:rPr>
        <w:t>周先生15907653343</w:t>
      </w:r>
    </w:p>
    <w:p>
      <w:pPr>
        <w:spacing w:beforeLines="0" w:afterLines="0"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（二）采购人联系地址：中山市南区城南三路38号</w:t>
      </w:r>
    </w:p>
    <w:p>
      <w:pPr>
        <w:spacing w:beforeLines="0" w:afterLines="0" w:line="500" w:lineRule="exac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采购人开评标室联系电话：彭先生</w:t>
      </w:r>
      <w:r>
        <w:rPr>
          <w:rFonts w:hint="eastAsia" w:ascii="宋体" w:hAnsi="宋体" w:cs="宋体"/>
          <w:sz w:val="24"/>
          <w:highlight w:val="none"/>
        </w:rPr>
        <w:t>15972926258</w:t>
      </w:r>
    </w:p>
    <w:p>
      <w:pPr>
        <w:spacing w:beforeLines="0" w:afterLines="0" w:line="50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（四）采购人开评标室地址：</w:t>
      </w:r>
      <w:r>
        <w:rPr>
          <w:rFonts w:hint="eastAsia" w:ascii="宋体" w:hAnsi="宋体" w:cs="宋体"/>
          <w:sz w:val="24"/>
          <w:highlight w:val="none"/>
        </w:rPr>
        <w:t>中山市南区城南三路38号</w:t>
      </w:r>
      <w:r>
        <w:rPr>
          <w:rFonts w:hint="eastAsia" w:ascii="宋体" w:hAnsi="宋体" w:cs="宋体"/>
          <w:sz w:val="24"/>
          <w:highlight w:val="none"/>
          <w:lang w:val="en-US" w:eastAsia="zh-CN"/>
        </w:rPr>
        <w:t>中山公交集团二楼开评标室</w:t>
      </w:r>
    </w:p>
    <w:p>
      <w:pPr>
        <w:adjustRightInd w:val="0"/>
        <w:snapToGrid w:val="0"/>
        <w:spacing w:before="0" w:beforeLines="0" w:after="0" w:afterLines="0" w:line="500" w:lineRule="exact"/>
        <w:jc w:val="right"/>
        <w:rPr>
          <w:rFonts w:hint="eastAsia" w:ascii="宋体" w:hAnsi="宋体"/>
          <w:kern w:val="0"/>
          <w:sz w:val="24"/>
          <w:highlight w:val="none"/>
        </w:rPr>
      </w:pPr>
    </w:p>
    <w:p>
      <w:pPr>
        <w:adjustRightInd w:val="0"/>
        <w:snapToGrid w:val="0"/>
        <w:spacing w:before="0" w:beforeLines="0" w:after="0" w:afterLines="0" w:line="500" w:lineRule="exact"/>
        <w:jc w:val="right"/>
        <w:rPr>
          <w:rFonts w:hint="eastAsia" w:ascii="宋体" w:hAnsi="宋体"/>
          <w:kern w:val="0"/>
          <w:sz w:val="24"/>
          <w:highlight w:val="none"/>
        </w:rPr>
      </w:pPr>
    </w:p>
    <w:p>
      <w:pPr>
        <w:adjustRightInd w:val="0"/>
        <w:snapToGrid w:val="0"/>
        <w:spacing w:before="0" w:beforeLines="0" w:after="0" w:afterLines="0" w:line="500" w:lineRule="exact"/>
        <w:jc w:val="right"/>
        <w:rPr>
          <w:rFonts w:ascii="宋体" w:hAnsi="宋体"/>
          <w:bCs/>
          <w:sz w:val="24"/>
          <w:highlight w:val="none"/>
        </w:rPr>
      </w:pPr>
      <w:r>
        <w:rPr>
          <w:rFonts w:hint="eastAsia" w:ascii="宋体" w:hAnsi="宋体"/>
          <w:kern w:val="0"/>
          <w:sz w:val="24"/>
          <w:highlight w:val="none"/>
        </w:rPr>
        <w:t>中山市公共交通运输集团有限公司</w:t>
      </w:r>
    </w:p>
    <w:p>
      <w:pPr>
        <w:widowControl/>
        <w:tabs>
          <w:tab w:val="left" w:pos="142"/>
          <w:tab w:val="left" w:pos="426"/>
        </w:tabs>
        <w:adjustRightInd w:val="0"/>
        <w:spacing w:beforeLines="0" w:afterLines="0" w:line="500" w:lineRule="exact"/>
        <w:ind w:firstLine="6720" w:firstLineChars="2800"/>
        <w:jc w:val="left"/>
        <w:rPr>
          <w:rFonts w:ascii="宋体" w:hAnsi="宋体"/>
          <w:bCs/>
          <w:kern w:val="0"/>
          <w:sz w:val="24"/>
          <w:highlight w:val="none"/>
        </w:rPr>
        <w:sectPr>
          <w:footerReference r:id="rId9" w:type="default"/>
          <w:pgSz w:w="11906" w:h="16838"/>
          <w:pgMar w:top="1134" w:right="991" w:bottom="1134" w:left="1418" w:header="851" w:footer="992" w:gutter="0"/>
          <w:paperSrc w:first="7"/>
          <w:pgNumType w:fmt="decimal" w:start="1"/>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w:t>
      </w:r>
    </w:p>
    <w:p>
      <w:pPr>
        <w:pStyle w:val="17"/>
        <w:adjustRightInd w:val="0"/>
        <w:snapToGrid w:val="0"/>
        <w:spacing w:beforeLines="0" w:afterLines="0" w:line="50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0"/>
    <w:p>
      <w:pPr>
        <w:pStyle w:val="32"/>
        <w:spacing w:beforeLines="0" w:after="0" w:afterLines="0" w:line="500" w:lineRule="exact"/>
        <w:ind w:firstLine="513" w:firstLineChars="214"/>
        <w:rPr>
          <w:rFonts w:ascii="宋体" w:hAnsi="宋体" w:cs="宋体"/>
          <w:bCs/>
          <w:sz w:val="24"/>
          <w:highlight w:val="none"/>
        </w:rPr>
      </w:pPr>
    </w:p>
    <w:p>
      <w:pPr>
        <w:pStyle w:val="32"/>
        <w:spacing w:beforeLines="0" w:after="0" w:afterLines="0" w:line="500" w:lineRule="exact"/>
        <w:ind w:firstLine="482" w:firstLineChars="200"/>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一、</w:t>
      </w:r>
      <w:r>
        <w:rPr>
          <w:rFonts w:hint="eastAsia" w:ascii="宋体" w:hAnsi="宋体" w:cs="宋体"/>
          <w:b/>
          <w:bCs w:val="0"/>
          <w:sz w:val="24"/>
          <w:highlight w:val="none"/>
          <w:lang w:val="en-US" w:eastAsia="zh-CN"/>
        </w:rPr>
        <w:t>项目说明</w:t>
      </w:r>
    </w:p>
    <w:p>
      <w:pPr>
        <w:pStyle w:val="32"/>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参评供应商</w:t>
      </w:r>
      <w:r>
        <w:rPr>
          <w:rFonts w:hint="eastAsia" w:ascii="宋体" w:hAnsi="宋体" w:cs="宋体"/>
          <w:bCs/>
          <w:sz w:val="24"/>
          <w:highlight w:val="none"/>
        </w:rPr>
        <w:t>须对本项目的服务内容进行整体响应，任何只对其中一部分服务内容进行响应</w:t>
      </w:r>
      <w:r>
        <w:rPr>
          <w:rFonts w:hint="eastAsia" w:ascii="宋体" w:hAnsi="宋体" w:cs="宋体"/>
          <w:bCs/>
          <w:sz w:val="24"/>
          <w:highlight w:val="none"/>
          <w:lang w:val="en-US" w:eastAsia="zh-CN"/>
        </w:rPr>
        <w:t>的</w:t>
      </w:r>
      <w:r>
        <w:rPr>
          <w:rFonts w:hint="eastAsia" w:ascii="宋体" w:hAnsi="宋体" w:cs="宋体"/>
          <w:bCs/>
          <w:sz w:val="24"/>
          <w:highlight w:val="none"/>
        </w:rPr>
        <w:t>都被视为无效</w:t>
      </w:r>
      <w:r>
        <w:rPr>
          <w:rFonts w:hint="eastAsia" w:ascii="宋体" w:hAnsi="宋体" w:cs="宋体"/>
          <w:bCs/>
          <w:sz w:val="24"/>
          <w:highlight w:val="none"/>
          <w:lang w:val="en-US" w:eastAsia="zh-CN"/>
        </w:rPr>
        <w:t>参评</w:t>
      </w:r>
      <w:r>
        <w:rPr>
          <w:rFonts w:hint="eastAsia" w:ascii="宋体" w:hAnsi="宋体" w:cs="宋体"/>
          <w:bCs/>
          <w:sz w:val="24"/>
          <w:highlight w:val="none"/>
        </w:rPr>
        <w:t>。</w:t>
      </w:r>
    </w:p>
    <w:p>
      <w:pPr>
        <w:pStyle w:val="32"/>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本</w:t>
      </w:r>
      <w:r>
        <w:rPr>
          <w:rFonts w:hint="eastAsia" w:ascii="宋体" w:hAnsi="宋体" w:cs="宋体"/>
          <w:bCs/>
          <w:sz w:val="24"/>
          <w:highlight w:val="none"/>
          <w:lang w:val="en-US" w:eastAsia="zh-CN"/>
        </w:rPr>
        <w:t>采购</w:t>
      </w:r>
      <w:r>
        <w:rPr>
          <w:rFonts w:hint="eastAsia" w:ascii="宋体" w:hAnsi="宋体" w:cs="宋体"/>
          <w:bCs/>
          <w:sz w:val="24"/>
          <w:highlight w:val="none"/>
        </w:rPr>
        <w:t>文件在技术要求中指出的工艺、材料、设备，参照的商标或品牌仅作为说明并没有限制性，如出现了则默认添加“或相当于”字样，</w:t>
      </w:r>
      <w:r>
        <w:rPr>
          <w:rFonts w:hint="eastAsia" w:ascii="宋体" w:hAnsi="宋体" w:cs="宋体"/>
          <w:bCs/>
          <w:sz w:val="24"/>
          <w:highlight w:val="none"/>
          <w:lang w:val="en-US" w:eastAsia="zh-CN"/>
        </w:rPr>
        <w:t>参评供应商</w:t>
      </w:r>
      <w:r>
        <w:rPr>
          <w:rFonts w:hint="eastAsia" w:ascii="宋体" w:hAnsi="宋体" w:cs="宋体"/>
          <w:bCs/>
          <w:sz w:val="24"/>
          <w:highlight w:val="none"/>
        </w:rPr>
        <w:t>可以在其提供的文件资料中选用替代标准，但这些替代标准要优于或相当于技术规格中要求的标准。若其标准在需求书中没有规定，</w:t>
      </w:r>
      <w:r>
        <w:rPr>
          <w:rFonts w:hint="eastAsia" w:ascii="宋体" w:hAnsi="宋体" w:cs="宋体"/>
          <w:bCs/>
          <w:sz w:val="24"/>
          <w:highlight w:val="none"/>
          <w:lang w:val="en-US" w:eastAsia="zh-CN"/>
        </w:rPr>
        <w:t>参评供应商</w:t>
      </w:r>
      <w:r>
        <w:rPr>
          <w:rFonts w:hint="eastAsia" w:ascii="宋体" w:hAnsi="宋体" w:cs="宋体"/>
          <w:bCs/>
          <w:sz w:val="24"/>
          <w:highlight w:val="none"/>
        </w:rPr>
        <w:t>应说明所用的标准。如果实际使用的标准有不同，必须对用于替代的标准、规范与本</w:t>
      </w:r>
      <w:r>
        <w:rPr>
          <w:rFonts w:hint="eastAsia" w:ascii="宋体" w:hAnsi="宋体" w:cs="宋体"/>
          <w:bCs/>
          <w:sz w:val="24"/>
          <w:highlight w:val="none"/>
          <w:lang w:val="en-US" w:eastAsia="zh-CN"/>
        </w:rPr>
        <w:t>采购</w:t>
      </w:r>
      <w:r>
        <w:rPr>
          <w:rFonts w:hint="eastAsia" w:ascii="宋体" w:hAnsi="宋体" w:cs="宋体"/>
          <w:bCs/>
          <w:sz w:val="24"/>
          <w:highlight w:val="none"/>
        </w:rPr>
        <w:t>文件选用标准、规范之间的明显差异点作出说明，并提交推荐标准或实施规范的中文版。</w:t>
      </w:r>
    </w:p>
    <w:p>
      <w:pPr>
        <w:pStyle w:val="32"/>
        <w:spacing w:beforeLines="0" w:after="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采购人根据价格测算情况，设定了本项目的采购预算及单价最高限价，评标委员会认为</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的报价明显低于其他通过初步审查的</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的报价，有可能影响产品质量或者不能诚信履约的，将要求其在评标委员会规定的时间内提供书面说明，必要时</w:t>
      </w:r>
      <w:r>
        <w:rPr>
          <w:rFonts w:hint="eastAsia" w:ascii="宋体" w:hAnsi="宋体" w:cs="宋体"/>
          <w:bCs/>
          <w:spacing w:val="-6"/>
          <w:sz w:val="24"/>
          <w:highlight w:val="none"/>
        </w:rPr>
        <w:t>提交相关证明材料；</w:t>
      </w:r>
      <w:r>
        <w:rPr>
          <w:rFonts w:hint="eastAsia" w:ascii="宋体" w:hAnsi="宋体" w:cs="宋体"/>
          <w:bCs/>
          <w:spacing w:val="-6"/>
          <w:sz w:val="24"/>
          <w:highlight w:val="none"/>
          <w:lang w:val="en-US" w:eastAsia="zh-CN"/>
        </w:rPr>
        <w:t>参评</w:t>
      </w:r>
      <w:r>
        <w:rPr>
          <w:rFonts w:hint="eastAsia" w:ascii="宋体" w:hAnsi="宋体" w:cs="宋体"/>
          <w:bCs/>
          <w:sz w:val="24"/>
          <w:highlight w:val="none"/>
          <w:lang w:val="en-US" w:eastAsia="zh-CN"/>
        </w:rPr>
        <w:t>供应商</w:t>
      </w:r>
      <w:r>
        <w:rPr>
          <w:rFonts w:hint="eastAsia" w:ascii="宋体" w:hAnsi="宋体" w:cs="宋体"/>
          <w:bCs/>
          <w:spacing w:val="-6"/>
          <w:sz w:val="24"/>
          <w:highlight w:val="none"/>
        </w:rPr>
        <w:t>不能证明其报价合理性的，评标委员会将其作为无效</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处理。</w:t>
      </w:r>
    </w:p>
    <w:p>
      <w:pPr>
        <w:spacing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四</w:t>
      </w: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中选人须在收到采购人的《中选通知书》后的5个工作日内为采购人提供产品包装设计样稿初稿，后须根据采购人的意见进一步及时修改包装设计样稿直至经采购人确认同意；在包装设计样稿经采购人确认同意后的3个工作日内，为采购人提供定制矿泉水样品；在定制矿泉水样品经采购人确认同意之日起的两年内，按采购人供货需求量供货。产品包装设计、定制矿泉水样品设计等前期工作，须在收到采购人的《中选通知书》后的一个月内完成。</w:t>
      </w:r>
    </w:p>
    <w:p>
      <w:pPr>
        <w:spacing w:beforeLines="0" w:afterLines="0" w:line="500" w:lineRule="exact"/>
        <w:ind w:firstLine="482" w:firstLineChars="200"/>
        <w:rPr>
          <w:rFonts w:ascii="宋体" w:hAnsi="宋体" w:cs="宋体"/>
          <w:b/>
          <w:bCs w:val="0"/>
          <w:sz w:val="24"/>
          <w:highlight w:val="none"/>
        </w:rPr>
      </w:pPr>
      <w:r>
        <w:rPr>
          <w:rFonts w:hint="eastAsia" w:ascii="宋体" w:hAnsi="宋体" w:cs="宋体"/>
          <w:b/>
          <w:bCs w:val="0"/>
          <w:sz w:val="24"/>
          <w:highlight w:val="none"/>
        </w:rPr>
        <w:t>二、项目要求</w:t>
      </w:r>
    </w:p>
    <w:p>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rPr>
        <w:t>资质要求（所提供的许可证须在有效期内；如国家另有规定，则适用其规定）</w:t>
      </w:r>
    </w:p>
    <w:p>
      <w:pPr>
        <w:spacing w:beforeLines="0" w:afterLines="0" w:line="500" w:lineRule="exact"/>
        <w:ind w:firstLine="482" w:firstLineChars="200"/>
        <w:rPr>
          <w:rFonts w:hint="eastAsia" w:ascii="宋体" w:hAnsi="宋体" w:cs="宋体"/>
          <w:bCs/>
          <w:sz w:val="24"/>
          <w:highlight w:val="none"/>
          <w:lang w:eastAsia="zh-CN"/>
        </w:rPr>
      </w:pPr>
      <w:r>
        <w:rPr>
          <w:rFonts w:hint="eastAsia" w:ascii="宋体" w:hAnsi="宋体" w:cs="宋体"/>
          <w:b/>
          <w:bCs w:val="0"/>
          <w:sz w:val="24"/>
          <w:highlight w:val="none"/>
          <w:lang w:val="en-US" w:eastAsia="zh-CN"/>
        </w:rPr>
        <w:t>参评供应商</w:t>
      </w:r>
      <w:r>
        <w:rPr>
          <w:rFonts w:hint="eastAsia" w:ascii="宋体" w:hAnsi="宋体" w:cs="宋体"/>
          <w:b/>
          <w:bCs w:val="0"/>
          <w:sz w:val="24"/>
          <w:highlight w:val="none"/>
        </w:rPr>
        <w:t>如为生产企业</w:t>
      </w:r>
      <w:r>
        <w:rPr>
          <w:rFonts w:hint="eastAsia" w:ascii="宋体" w:hAnsi="宋体" w:cs="宋体"/>
          <w:bCs/>
          <w:sz w:val="24"/>
          <w:highlight w:val="none"/>
        </w:rPr>
        <w:t>：提供有效的《食品生产许可证》《取水许可证》及《采矿许可证》等复印件</w:t>
      </w:r>
      <w:r>
        <w:rPr>
          <w:rFonts w:hint="eastAsia" w:ascii="宋体" w:hAnsi="宋体" w:cs="宋体"/>
          <w:bCs/>
          <w:sz w:val="24"/>
          <w:highlight w:val="none"/>
          <w:lang w:eastAsia="zh-CN"/>
        </w:rPr>
        <w:t>。</w:t>
      </w:r>
    </w:p>
    <w:p>
      <w:pPr>
        <w:spacing w:beforeLines="0" w:afterLines="0" w:line="500" w:lineRule="exact"/>
        <w:ind w:firstLine="482" w:firstLineChars="200"/>
        <w:rPr>
          <w:rFonts w:hint="eastAsia" w:ascii="宋体" w:hAnsi="宋体" w:cs="宋体"/>
          <w:bCs/>
          <w:sz w:val="24"/>
          <w:highlight w:val="none"/>
        </w:rPr>
      </w:pPr>
      <w:r>
        <w:rPr>
          <w:rFonts w:hint="eastAsia" w:ascii="宋体" w:hAnsi="宋体" w:cs="宋体"/>
          <w:b/>
          <w:bCs w:val="0"/>
          <w:sz w:val="24"/>
          <w:highlight w:val="none"/>
          <w:lang w:val="en-US" w:eastAsia="zh-CN"/>
        </w:rPr>
        <w:t>参评供应商</w:t>
      </w:r>
      <w:r>
        <w:rPr>
          <w:rFonts w:hint="eastAsia" w:ascii="宋体" w:hAnsi="宋体" w:cs="宋体"/>
          <w:b/>
          <w:bCs w:val="0"/>
          <w:sz w:val="24"/>
          <w:highlight w:val="none"/>
        </w:rPr>
        <w:t>如为经营企业（代理商或经销商）</w:t>
      </w:r>
      <w:r>
        <w:rPr>
          <w:rFonts w:hint="eastAsia" w:ascii="宋体" w:hAnsi="宋体" w:cs="宋体"/>
          <w:bCs/>
          <w:sz w:val="24"/>
          <w:highlight w:val="none"/>
        </w:rPr>
        <w:t>：提供有效的《食品经营许可证》或《仅销售预包装食品经营者备案信息采集表》复印件，并提供所代理产品原制造商的</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食品生产许可证</w:t>
      </w:r>
      <w:r>
        <w:rPr>
          <w:rFonts w:hint="eastAsia" w:ascii="宋体" w:hAnsi="宋体" w:cs="宋体"/>
          <w:bCs/>
          <w:sz w:val="24"/>
          <w:highlight w:val="none"/>
          <w:lang w:eastAsia="zh-CN"/>
        </w:rPr>
        <w:t>》</w:t>
      </w:r>
      <w:r>
        <w:rPr>
          <w:rFonts w:hint="eastAsia" w:ascii="宋体" w:hAnsi="宋体" w:cs="宋体"/>
          <w:bCs/>
          <w:sz w:val="24"/>
          <w:highlight w:val="none"/>
        </w:rPr>
        <w:t>（提供认证证书复印件/扫描件）</w:t>
      </w:r>
      <w:r>
        <w:rPr>
          <w:rFonts w:hint="eastAsia" w:ascii="宋体" w:hAnsi="宋体" w:cs="宋体"/>
          <w:bCs/>
          <w:sz w:val="24"/>
          <w:highlight w:val="none"/>
          <w:lang w:eastAsia="zh-CN"/>
        </w:rPr>
        <w:t>、</w:t>
      </w:r>
      <w:r>
        <w:rPr>
          <w:rFonts w:hint="eastAsia" w:ascii="宋体" w:hAnsi="宋体" w:cs="宋体"/>
          <w:bCs/>
          <w:sz w:val="24"/>
          <w:highlight w:val="none"/>
        </w:rPr>
        <w:t>《取水许可证》（提供认证证书复印件/扫描件）和《采矿许可证》（提供认证证书复印件/扫描件）。</w:t>
      </w:r>
    </w:p>
    <w:p>
      <w:pPr>
        <w:numPr>
          <w:ilvl w:val="0"/>
          <w:numId w:val="5"/>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技术</w:t>
      </w:r>
      <w:r>
        <w:rPr>
          <w:rFonts w:hint="eastAsia" w:ascii="宋体" w:hAnsi="宋体" w:cs="宋体"/>
          <w:bCs/>
          <w:sz w:val="24"/>
          <w:highlight w:val="none"/>
        </w:rPr>
        <w:t>要求</w:t>
      </w:r>
    </w:p>
    <w:p>
      <w:pPr>
        <w:numPr>
          <w:ilvl w:val="-1"/>
          <w:numId w:val="0"/>
        </w:numPr>
        <w:spacing w:beforeLines="0" w:afterLines="0" w:line="500" w:lineRule="exact"/>
        <w:ind w:firstLine="0" w:firstLineChars="0"/>
        <w:jc w:val="center"/>
        <w:rPr>
          <w:rFonts w:hint="eastAsia" w:ascii="宋体" w:hAnsi="宋体" w:cs="宋体"/>
          <w:bCs/>
          <w:sz w:val="24"/>
          <w:highlight w:val="none"/>
        </w:rPr>
      </w:pPr>
      <w:r>
        <w:rPr>
          <w:rFonts w:hint="eastAsia" w:ascii="宋体" w:hAnsi="宋体" w:cs="宋体"/>
          <w:bCs/>
          <w:sz w:val="24"/>
          <w:highlight w:val="none"/>
        </w:rPr>
        <w:t>采购项目需求一览表</w:t>
      </w:r>
    </w:p>
    <w:tbl>
      <w:tblPr>
        <w:tblStyle w:val="33"/>
        <w:tblW w:w="1054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1"/>
        <w:gridCol w:w="1424"/>
        <w:gridCol w:w="3550"/>
        <w:gridCol w:w="1959"/>
        <w:gridCol w:w="859"/>
        <w:gridCol w:w="908"/>
        <w:gridCol w:w="7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0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ind w:right="105"/>
              <w:jc w:val="center"/>
              <w:rPr>
                <w:b/>
                <w:bCs/>
                <w:highlight w:val="none"/>
              </w:rPr>
            </w:pPr>
            <w:r>
              <w:rPr>
                <w:b/>
                <w:bCs/>
                <w:sz w:val="21"/>
                <w:highlight w:val="none"/>
              </w:rPr>
              <w:t>采购内容</w:t>
            </w:r>
          </w:p>
        </w:tc>
        <w:tc>
          <w:tcPr>
            <w:tcW w:w="1424"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ind w:right="105"/>
              <w:jc w:val="center"/>
              <w:rPr>
                <w:rFonts w:hint="eastAsia" w:eastAsiaTheme="minorEastAsia"/>
                <w:b/>
                <w:bCs/>
                <w:sz w:val="21"/>
                <w:highlight w:val="none"/>
                <w:lang w:val="en-US" w:eastAsia="zh-CN"/>
              </w:rPr>
            </w:pPr>
            <w:r>
              <w:rPr>
                <w:rFonts w:hint="eastAsia"/>
                <w:b/>
                <w:bCs/>
                <w:sz w:val="21"/>
                <w:highlight w:val="none"/>
                <w:lang w:val="en-US" w:eastAsia="zh-CN"/>
              </w:rPr>
              <w:t>包装设计与印刷要求</w:t>
            </w:r>
          </w:p>
        </w:tc>
        <w:tc>
          <w:tcPr>
            <w:tcW w:w="3550"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b/>
                <w:bCs/>
                <w:highlight w:val="none"/>
              </w:rPr>
            </w:pPr>
            <w:r>
              <w:rPr>
                <w:b/>
                <w:bCs/>
                <w:sz w:val="21"/>
                <w:highlight w:val="none"/>
              </w:rPr>
              <w:t>水质特性</w:t>
            </w:r>
          </w:p>
        </w:tc>
        <w:tc>
          <w:tcPr>
            <w:tcW w:w="1959"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b/>
                <w:bCs/>
                <w:highlight w:val="none"/>
              </w:rPr>
            </w:pPr>
            <w:r>
              <w:rPr>
                <w:b/>
                <w:bCs/>
                <w:sz w:val="21"/>
                <w:highlight w:val="none"/>
              </w:rPr>
              <w:t>规格</w:t>
            </w:r>
          </w:p>
        </w:tc>
        <w:tc>
          <w:tcPr>
            <w:tcW w:w="859"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b/>
                <w:bCs/>
                <w:highlight w:val="none"/>
              </w:rPr>
            </w:pPr>
            <w:r>
              <w:rPr>
                <w:b/>
                <w:bCs/>
                <w:sz w:val="21"/>
                <w:highlight w:val="none"/>
              </w:rPr>
              <w:t>参考</w:t>
            </w:r>
          </w:p>
          <w:p>
            <w:pPr>
              <w:pStyle w:val="75"/>
              <w:spacing w:beforeLines="0" w:afterLines="0" w:line="320" w:lineRule="exact"/>
              <w:jc w:val="center"/>
              <w:rPr>
                <w:b/>
                <w:bCs/>
                <w:highlight w:val="none"/>
              </w:rPr>
            </w:pPr>
            <w:r>
              <w:rPr>
                <w:b/>
                <w:bCs/>
                <w:sz w:val="21"/>
                <w:highlight w:val="none"/>
              </w:rPr>
              <w:t>数量</w:t>
            </w:r>
          </w:p>
        </w:tc>
        <w:tc>
          <w:tcPr>
            <w:tcW w:w="908"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b/>
                <w:bCs/>
                <w:highlight w:val="none"/>
              </w:rPr>
            </w:pPr>
            <w:r>
              <w:rPr>
                <w:b/>
                <w:bCs/>
                <w:sz w:val="21"/>
                <w:highlight w:val="none"/>
              </w:rPr>
              <w:t>单价</w:t>
            </w:r>
            <w:r>
              <w:rPr>
                <w:rFonts w:hint="eastAsia"/>
                <w:b/>
                <w:bCs/>
                <w:sz w:val="21"/>
                <w:highlight w:val="none"/>
                <w:lang w:val="en-US" w:eastAsia="zh-CN"/>
              </w:rPr>
              <w:t>上</w:t>
            </w:r>
            <w:r>
              <w:rPr>
                <w:b/>
                <w:bCs/>
                <w:sz w:val="21"/>
                <w:highlight w:val="none"/>
              </w:rPr>
              <w:t>限价</w:t>
            </w:r>
          </w:p>
        </w:tc>
        <w:tc>
          <w:tcPr>
            <w:tcW w:w="759"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b/>
                <w:bCs/>
                <w:highlight w:val="none"/>
              </w:rPr>
            </w:pPr>
            <w:r>
              <w:rPr>
                <w:b/>
                <w:bCs/>
                <w:sz w:val="21"/>
                <w:highlight w:val="none"/>
              </w:rPr>
              <w:t>总价限价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81" w:type="dxa"/>
            <w:tcBorders>
              <w:top w:val="nil"/>
              <w:left w:val="single" w:color="000000" w:sz="4" w:space="0"/>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left"/>
              <w:rPr>
                <w:rFonts w:hint="eastAsia" w:eastAsiaTheme="minorEastAsia"/>
                <w:highlight w:val="none"/>
                <w:lang w:val="en-US" w:eastAsia="zh-CN"/>
              </w:rPr>
            </w:pPr>
            <w:r>
              <w:rPr>
                <w:rFonts w:hint="eastAsia"/>
                <w:sz w:val="21"/>
                <w:highlight w:val="none"/>
                <w:lang w:eastAsia="zh-CN"/>
              </w:rPr>
              <w:t>中山公交集团定制瓶装饮用天然矿泉水供应服务采购项目</w:t>
            </w:r>
          </w:p>
        </w:tc>
        <w:tc>
          <w:tcPr>
            <w:tcW w:w="1424" w:type="dxa"/>
            <w:tcBorders>
              <w:top w:val="nil"/>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left"/>
              <w:rPr>
                <w:rFonts w:hint="default"/>
                <w:sz w:val="21"/>
                <w:highlight w:val="none"/>
                <w:lang w:val="en-US" w:eastAsia="zh-CN"/>
              </w:rPr>
            </w:pPr>
            <w:r>
              <w:rPr>
                <w:rFonts w:hint="eastAsia"/>
                <w:sz w:val="21"/>
                <w:highlight w:val="none"/>
                <w:lang w:val="en-US" w:eastAsia="zh-CN"/>
              </w:rPr>
              <w:t>根据采购人要求，为采购人设计和印刷一款具有采购人元素的包装。</w:t>
            </w:r>
          </w:p>
        </w:tc>
        <w:tc>
          <w:tcPr>
            <w:tcW w:w="3550" w:type="dxa"/>
            <w:tcBorders>
              <w:top w:val="nil"/>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left"/>
              <w:rPr>
                <w:highlight w:val="none"/>
              </w:rPr>
            </w:pPr>
            <w:r>
              <w:rPr>
                <w:sz w:val="21"/>
                <w:highlight w:val="none"/>
              </w:rPr>
              <w:t>符合中华人民共和国国家标准-食品安全国家标准饮用天然矿泉水（GB8537-2018）偏硅酸（H2SiO3）含量指标≥25.0mg/L。若国家颁发了最新标准，则参照最新标准执行。</w:t>
            </w:r>
          </w:p>
        </w:tc>
        <w:tc>
          <w:tcPr>
            <w:tcW w:w="1959" w:type="dxa"/>
            <w:tcBorders>
              <w:top w:val="nil"/>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rFonts w:hint="eastAsia"/>
                <w:sz w:val="21"/>
                <w:highlight w:val="none"/>
                <w:lang w:val="en-US" w:eastAsia="zh-CN"/>
              </w:rPr>
            </w:pPr>
            <w:r>
              <w:rPr>
                <w:sz w:val="21"/>
                <w:highlight w:val="none"/>
              </w:rPr>
              <w:sym w:font="Wingdings" w:char="0081"/>
            </w:r>
            <w:r>
              <w:rPr>
                <w:rFonts w:hint="eastAsia"/>
                <w:sz w:val="21"/>
                <w:highlight w:val="none"/>
                <w:lang w:eastAsia="zh-CN"/>
              </w:rPr>
              <w:t>每箱≥24瓶</w:t>
            </w:r>
          </w:p>
          <w:p>
            <w:pPr>
              <w:pStyle w:val="75"/>
              <w:spacing w:beforeLines="0" w:afterLines="0" w:line="320" w:lineRule="exact"/>
              <w:jc w:val="center"/>
              <w:rPr>
                <w:rFonts w:hint="eastAsia"/>
                <w:sz w:val="21"/>
                <w:highlight w:val="none"/>
                <w:lang w:val="en-US" w:eastAsia="zh-CN"/>
              </w:rPr>
            </w:pPr>
            <w:r>
              <w:rPr>
                <w:sz w:val="21"/>
                <w:highlight w:val="none"/>
              </w:rPr>
              <w:sym w:font="Wingdings" w:char="0082"/>
            </w:r>
            <w:r>
              <w:rPr>
                <w:rFonts w:hint="eastAsia"/>
                <w:sz w:val="21"/>
                <w:highlight w:val="none"/>
                <w:lang w:eastAsia="zh-CN"/>
              </w:rPr>
              <w:t>每瓶净含量≥350毫升</w:t>
            </w:r>
          </w:p>
          <w:p>
            <w:pPr>
              <w:pStyle w:val="75"/>
              <w:spacing w:beforeLines="0" w:afterLines="0" w:line="320" w:lineRule="exact"/>
              <w:jc w:val="center"/>
              <w:rPr>
                <w:highlight w:val="none"/>
              </w:rPr>
            </w:pPr>
            <w:r>
              <w:rPr>
                <w:rFonts w:hint="eastAsia"/>
                <w:sz w:val="21"/>
                <w:highlight w:val="none"/>
                <w:lang w:val="en-US" w:eastAsia="zh-CN"/>
              </w:rPr>
              <w:t>（以上2个条件须同时满足，缺一不可）</w:t>
            </w:r>
          </w:p>
        </w:tc>
        <w:tc>
          <w:tcPr>
            <w:tcW w:w="859" w:type="dxa"/>
            <w:tcBorders>
              <w:top w:val="nil"/>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rFonts w:hint="default" w:eastAsiaTheme="minorEastAsia"/>
                <w:highlight w:val="none"/>
                <w:lang w:val="en-US" w:eastAsia="zh-CN"/>
              </w:rPr>
            </w:pPr>
            <w:r>
              <w:rPr>
                <w:rFonts w:hint="eastAsia"/>
                <w:sz w:val="21"/>
                <w:highlight w:val="none"/>
                <w:lang w:val="en-US" w:eastAsia="zh-CN"/>
              </w:rPr>
              <w:t>7474箱</w:t>
            </w:r>
          </w:p>
        </w:tc>
        <w:tc>
          <w:tcPr>
            <w:tcW w:w="908" w:type="dxa"/>
            <w:tcBorders>
              <w:top w:val="nil"/>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rFonts w:hint="eastAsia" w:eastAsiaTheme="minorEastAsia"/>
                <w:highlight w:val="none"/>
                <w:lang w:eastAsia="zh-CN"/>
              </w:rPr>
            </w:pPr>
            <w:r>
              <w:rPr>
                <w:rFonts w:hint="eastAsia"/>
                <w:sz w:val="21"/>
                <w:highlight w:val="none"/>
                <w:lang w:val="en-US" w:eastAsia="zh-CN"/>
              </w:rPr>
              <w:t>22元</w:t>
            </w:r>
            <w:r>
              <w:rPr>
                <w:sz w:val="21"/>
                <w:highlight w:val="none"/>
              </w:rPr>
              <w:t>/</w:t>
            </w:r>
            <w:r>
              <w:rPr>
                <w:rFonts w:hint="eastAsia"/>
                <w:sz w:val="21"/>
                <w:highlight w:val="none"/>
                <w:lang w:eastAsia="zh-CN"/>
              </w:rPr>
              <w:t>箱</w:t>
            </w:r>
          </w:p>
        </w:tc>
        <w:tc>
          <w:tcPr>
            <w:tcW w:w="759" w:type="dxa"/>
            <w:tcBorders>
              <w:top w:val="nil"/>
              <w:left w:val="nil"/>
              <w:bottom w:val="single" w:color="000000" w:sz="4" w:space="0"/>
              <w:right w:val="single" w:color="000000" w:sz="4" w:space="0"/>
            </w:tcBorders>
            <w:tcMar>
              <w:top w:w="0" w:type="dxa"/>
              <w:left w:w="105" w:type="dxa"/>
              <w:bottom w:w="0" w:type="dxa"/>
              <w:right w:w="15" w:type="dxa"/>
            </w:tcMar>
            <w:vAlign w:val="center"/>
          </w:tcPr>
          <w:p>
            <w:pPr>
              <w:pStyle w:val="75"/>
              <w:spacing w:beforeLines="0" w:afterLines="0" w:line="320" w:lineRule="exact"/>
              <w:jc w:val="center"/>
              <w:rPr>
                <w:highlight w:val="none"/>
              </w:rPr>
            </w:pPr>
            <w:r>
              <w:rPr>
                <w:rFonts w:hint="eastAsia"/>
                <w:sz w:val="21"/>
                <w:highlight w:val="none"/>
                <w:lang w:val="en-US" w:eastAsia="zh-CN"/>
              </w:rPr>
              <w:t>164428</w:t>
            </w:r>
            <w:r>
              <w:rPr>
                <w:sz w:val="21"/>
                <w:highlight w:val="none"/>
              </w:rPr>
              <w:t>元</w:t>
            </w:r>
          </w:p>
        </w:tc>
      </w:tr>
    </w:tbl>
    <w:p>
      <w:pPr>
        <w:numPr>
          <w:ilvl w:val="-1"/>
          <w:numId w:val="0"/>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注：本项目用户需求的采购数量为需求预估量，实际采购</w:t>
      </w:r>
      <w:r>
        <w:rPr>
          <w:rFonts w:hint="eastAsia" w:ascii="宋体" w:hAnsi="宋体" w:cs="宋体"/>
          <w:bCs/>
          <w:sz w:val="24"/>
          <w:highlight w:val="none"/>
          <w:lang w:val="en-US" w:eastAsia="zh-CN"/>
        </w:rPr>
        <w:t>量</w:t>
      </w:r>
      <w:r>
        <w:rPr>
          <w:rFonts w:hint="eastAsia" w:ascii="宋体" w:hAnsi="宋体" w:cs="宋体"/>
          <w:bCs/>
          <w:sz w:val="24"/>
          <w:highlight w:val="none"/>
        </w:rPr>
        <w:t>以采购人的具体需求为准，</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的报价须包含货物的生产、包装</w:t>
      </w:r>
      <w:r>
        <w:rPr>
          <w:rFonts w:hint="eastAsia" w:ascii="宋体" w:hAnsi="宋体" w:cs="宋体"/>
          <w:bCs/>
          <w:sz w:val="24"/>
          <w:highlight w:val="none"/>
          <w:lang w:val="en-US" w:eastAsia="zh-CN"/>
        </w:rPr>
        <w:t>设计与印刷（须符合采购人要求）</w:t>
      </w:r>
      <w:r>
        <w:rPr>
          <w:rFonts w:hint="eastAsia" w:ascii="宋体" w:hAnsi="宋体" w:cs="宋体"/>
          <w:bCs/>
          <w:sz w:val="24"/>
          <w:highlight w:val="none"/>
        </w:rPr>
        <w:t>、运输、搬运、检测、人工服务费（含送货至各用水</w:t>
      </w:r>
      <w:r>
        <w:rPr>
          <w:rFonts w:hint="eastAsia" w:ascii="宋体" w:hAnsi="宋体" w:cs="宋体"/>
          <w:bCs/>
          <w:sz w:val="24"/>
          <w:highlight w:val="none"/>
          <w:lang w:val="en-US" w:eastAsia="zh-CN"/>
        </w:rPr>
        <w:t>指定地点、指定楼层库房点</w:t>
      </w:r>
      <w:r>
        <w:rPr>
          <w:rFonts w:hint="eastAsia" w:ascii="宋体" w:hAnsi="宋体" w:cs="宋体"/>
          <w:bCs/>
          <w:sz w:val="24"/>
          <w:highlight w:val="none"/>
        </w:rPr>
        <w:t>）及售后服务等含税费用。</w:t>
      </w:r>
    </w:p>
    <w:p>
      <w:pPr>
        <w:spacing w:beforeLines="0" w:afterLines="0" w:line="500" w:lineRule="exact"/>
        <w:ind w:firstLine="482" w:firstLineChars="200"/>
        <w:rPr>
          <w:rFonts w:hint="eastAsia" w:ascii="宋体" w:hAnsi="宋体" w:eastAsia="宋体" w:cs="宋体"/>
          <w:b/>
          <w:bCs w:val="0"/>
          <w:sz w:val="24"/>
          <w:highlight w:val="none"/>
          <w:lang w:val="en-US" w:eastAsia="zh-CN"/>
        </w:rPr>
      </w:pPr>
      <w:r>
        <w:rPr>
          <w:rFonts w:hint="eastAsia" w:ascii="宋体" w:hAnsi="宋体" w:cs="宋体"/>
          <w:b/>
          <w:bCs w:val="0"/>
          <w:sz w:val="24"/>
          <w:highlight w:val="none"/>
          <w:lang w:val="en-US" w:eastAsia="zh-CN"/>
        </w:rPr>
        <w:t>三</w:t>
      </w:r>
      <w:r>
        <w:rPr>
          <w:rFonts w:hint="eastAsia" w:ascii="宋体" w:hAnsi="宋体" w:cs="宋体"/>
          <w:b/>
          <w:bCs w:val="0"/>
          <w:sz w:val="24"/>
          <w:highlight w:val="none"/>
        </w:rPr>
        <w:t>、</w:t>
      </w:r>
      <w:r>
        <w:rPr>
          <w:rFonts w:hint="eastAsia" w:ascii="宋体" w:hAnsi="宋体" w:cs="宋体"/>
          <w:b/>
          <w:bCs w:val="0"/>
          <w:sz w:val="24"/>
          <w:highlight w:val="none"/>
          <w:lang w:val="en-US" w:eastAsia="zh-CN"/>
        </w:rPr>
        <w:t>履约保证金</w:t>
      </w:r>
    </w:p>
    <w:p>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的履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保证金总额为人民币</w:t>
      </w:r>
      <w:r>
        <w:rPr>
          <w:rFonts w:hint="eastAsia" w:ascii="宋体" w:hAnsi="宋体" w:cs="宋体"/>
          <w:b w:val="0"/>
          <w:bCs/>
          <w:sz w:val="24"/>
          <w:highlight w:val="none"/>
          <w:lang w:val="en-US" w:eastAsia="zh-CN"/>
        </w:rPr>
        <w:t>8000</w:t>
      </w:r>
      <w:r>
        <w:rPr>
          <w:rFonts w:hint="eastAsia" w:ascii="宋体" w:hAnsi="宋体" w:cs="宋体"/>
          <w:b w:val="0"/>
          <w:bCs/>
          <w:sz w:val="24"/>
          <w:highlight w:val="none"/>
        </w:rPr>
        <w:t>元。</w:t>
      </w:r>
      <w:r>
        <w:rPr>
          <w:rFonts w:hint="eastAsia" w:ascii="宋体" w:hAnsi="宋体" w:cs="宋体"/>
          <w:b w:val="0"/>
          <w:bCs/>
          <w:sz w:val="24"/>
          <w:highlight w:val="none"/>
          <w:lang w:eastAsia="zh-CN"/>
        </w:rPr>
        <w:t>中选人</w:t>
      </w:r>
      <w:r>
        <w:rPr>
          <w:rFonts w:hint="eastAsia" w:ascii="宋体" w:hAnsi="宋体" w:cs="宋体"/>
          <w:b w:val="0"/>
          <w:bCs/>
          <w:sz w:val="24"/>
          <w:highlight w:val="none"/>
        </w:rPr>
        <w:t>在本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合同签</w:t>
      </w:r>
      <w:r>
        <w:rPr>
          <w:rFonts w:hint="eastAsia" w:ascii="宋体" w:hAnsi="宋体" w:cs="宋体"/>
          <w:b w:val="0"/>
          <w:bCs/>
          <w:sz w:val="24"/>
          <w:highlight w:val="none"/>
          <w:lang w:val="en-US" w:eastAsia="zh-CN"/>
        </w:rPr>
        <w:t>订</w:t>
      </w:r>
      <w:r>
        <w:rPr>
          <w:rFonts w:hint="eastAsia" w:ascii="宋体" w:hAnsi="宋体" w:cs="宋体"/>
          <w:b w:val="0"/>
          <w:bCs/>
          <w:sz w:val="24"/>
          <w:highlight w:val="none"/>
        </w:rPr>
        <w:t>之日向</w:t>
      </w:r>
      <w:r>
        <w:rPr>
          <w:rFonts w:hint="eastAsia" w:ascii="宋体" w:hAnsi="宋体" w:cs="宋体"/>
          <w:b w:val="0"/>
          <w:bCs/>
          <w:sz w:val="24"/>
          <w:highlight w:val="none"/>
          <w:lang w:eastAsia="zh-CN"/>
        </w:rPr>
        <w:t>采购人</w:t>
      </w:r>
      <w:r>
        <w:rPr>
          <w:rFonts w:hint="eastAsia" w:ascii="宋体" w:hAnsi="宋体" w:cs="宋体"/>
          <w:b w:val="0"/>
          <w:bCs/>
          <w:sz w:val="24"/>
          <w:highlight w:val="none"/>
        </w:rPr>
        <w:t>全额支付履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w:t>
      </w:r>
      <w:r>
        <w:rPr>
          <w:rFonts w:hint="eastAsia" w:ascii="宋体" w:hAnsi="宋体" w:cs="宋体"/>
          <w:b w:val="0"/>
          <w:bCs/>
          <w:sz w:val="24"/>
          <w:highlight w:val="none"/>
          <w:lang w:val="en-US" w:eastAsia="zh-CN"/>
        </w:rPr>
        <w:t>至指定账户</w:t>
      </w:r>
      <w:r>
        <w:rPr>
          <w:rFonts w:hint="eastAsia" w:ascii="宋体" w:hAnsi="宋体" w:cs="宋体"/>
          <w:b w:val="0"/>
          <w:bCs/>
          <w:sz w:val="24"/>
          <w:highlight w:val="none"/>
        </w:rPr>
        <w:t>。履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保证金在合同有效期满后结算，若</w:t>
      </w:r>
      <w:r>
        <w:rPr>
          <w:rFonts w:hint="eastAsia" w:ascii="宋体" w:hAnsi="宋体" w:cs="宋体"/>
          <w:b w:val="0"/>
          <w:bCs/>
          <w:sz w:val="24"/>
          <w:highlight w:val="none"/>
          <w:lang w:eastAsia="zh-CN"/>
        </w:rPr>
        <w:t>合同期内没有违反任何条款，则</w:t>
      </w:r>
      <w:r>
        <w:rPr>
          <w:rFonts w:hint="eastAsia" w:ascii="宋体" w:hAnsi="宋体" w:cs="宋体"/>
          <w:b w:val="0"/>
          <w:bCs/>
          <w:sz w:val="24"/>
          <w:highlight w:val="none"/>
        </w:rPr>
        <w:t>无息退回</w:t>
      </w:r>
      <w:r>
        <w:rPr>
          <w:rFonts w:hint="eastAsia" w:ascii="宋体" w:hAnsi="宋体" w:cs="宋体"/>
          <w:b w:val="0"/>
          <w:bCs/>
          <w:sz w:val="24"/>
          <w:highlight w:val="none"/>
          <w:lang w:eastAsia="zh-CN"/>
        </w:rPr>
        <w:t>保证金</w:t>
      </w:r>
      <w:r>
        <w:rPr>
          <w:rFonts w:hint="eastAsia" w:ascii="宋体" w:hAnsi="宋体" w:cs="宋体"/>
          <w:b w:val="0"/>
          <w:bCs/>
          <w:sz w:val="24"/>
          <w:highlight w:val="none"/>
        </w:rPr>
        <w:t>。</w:t>
      </w:r>
    </w:p>
    <w:p>
      <w:pPr>
        <w:spacing w:beforeLines="0" w:afterLines="0" w:line="500" w:lineRule="exact"/>
        <w:ind w:firstLine="482" w:firstLineChars="200"/>
        <w:rPr>
          <w:rFonts w:hint="default" w:ascii="宋体" w:hAnsi="宋体" w:cs="宋体"/>
          <w:b/>
          <w:sz w:val="24"/>
          <w:highlight w:val="none"/>
          <w:lang w:val="en-US" w:eastAsia="zh-CN"/>
        </w:rPr>
      </w:pPr>
      <w:r>
        <w:rPr>
          <w:rFonts w:hint="eastAsia" w:ascii="宋体" w:hAnsi="宋体" w:cs="宋体"/>
          <w:b/>
          <w:sz w:val="24"/>
          <w:highlight w:val="none"/>
          <w:lang w:val="en-US" w:eastAsia="zh-CN"/>
        </w:rPr>
        <w:t>四、验收要求</w:t>
      </w:r>
    </w:p>
    <w:p>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产品剩余保存期不少于标注有效期的9个月（以每次送到采购人指定用水库房的日期起计算）。保质期不达标的产品，或在使用的过程中发现货物存在质量缺陷、冒牌等问题时，中选人须在1小时内响应、4小时内重新将符合要求的矿泉水送到采购人指定用水库房，</w:t>
      </w:r>
      <w:r>
        <w:rPr>
          <w:rFonts w:hint="eastAsia" w:ascii="宋体" w:hAnsi="宋体" w:cs="宋体"/>
          <w:b w:val="0"/>
          <w:bCs/>
          <w:spacing w:val="-6"/>
          <w:sz w:val="24"/>
          <w:highlight w:val="none"/>
          <w:lang w:val="en-US" w:eastAsia="zh-CN"/>
        </w:rPr>
        <w:t>且视为中选人违约，需承担违约责任，并按照合同条款进行考核。</w:t>
      </w:r>
    </w:p>
    <w:p>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质量保证：中选人应于每季度向采购人提供具有资质的第三方检测机构出具的产品质量合格检验报告及生产商每批次自检报告，同时每次提供给采购人使用的矿泉水必须是有国家质监部门检验报告证明质量合格的产品。</w:t>
      </w:r>
    </w:p>
    <w:p>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 xml:space="preserve">（三）送达采购人指定用水库房的饮用水应密封包装完好、无破损、商标清晰规范、瓶表面保持洁净无垢。 </w:t>
      </w:r>
    </w:p>
    <w:p>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（四）送达采购人指定的地点后，由双方工作人员按送货单进行初步的检货验收和签名确认。初检仅代表采购人收到中选人送达货物的数量，并不代表采购人已经认可中选人货物的质量。</w:t>
      </w:r>
    </w:p>
    <w:p>
      <w:pPr>
        <w:spacing w:beforeLines="0" w:afterLines="0" w:line="500" w:lineRule="exact"/>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五、</w:t>
      </w:r>
      <w:r>
        <w:rPr>
          <w:rFonts w:hint="eastAsia" w:ascii="宋体" w:hAnsi="宋体" w:cs="宋体"/>
          <w:b/>
          <w:sz w:val="24"/>
          <w:highlight w:val="none"/>
        </w:rPr>
        <w:t>付款方式</w:t>
      </w:r>
    </w:p>
    <w:p>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本项目不设预付款，</w:t>
      </w:r>
      <w:r>
        <w:rPr>
          <w:rFonts w:hint="eastAsia" w:ascii="宋体" w:hAnsi="宋体" w:cs="宋体"/>
          <w:b w:val="0"/>
          <w:bCs/>
          <w:sz w:val="24"/>
          <w:highlight w:val="none"/>
          <w:lang w:val="en-US" w:eastAsia="zh-CN"/>
        </w:rPr>
        <w:t>采购期内，</w:t>
      </w:r>
      <w:r>
        <w:rPr>
          <w:rFonts w:hint="eastAsia" w:ascii="宋体" w:hAnsi="宋体" w:cs="宋体"/>
          <w:b w:val="0"/>
          <w:bCs/>
          <w:sz w:val="24"/>
          <w:highlight w:val="none"/>
        </w:rPr>
        <w:t>采购人</w:t>
      </w:r>
      <w:r>
        <w:rPr>
          <w:rFonts w:hint="eastAsia" w:ascii="宋体" w:hAnsi="宋体" w:cs="宋体"/>
          <w:b w:val="0"/>
          <w:bCs/>
          <w:sz w:val="24"/>
          <w:highlight w:val="none"/>
          <w:lang w:val="en-US" w:eastAsia="zh-CN"/>
        </w:rPr>
        <w:t>按当次采购量据实结算。双方以确认收货的单据（送货单）作为结算依据，采购人在</w:t>
      </w:r>
      <w:r>
        <w:rPr>
          <w:rFonts w:hint="eastAsia" w:ascii="宋体" w:hAnsi="宋体" w:cs="宋体"/>
          <w:b w:val="0"/>
          <w:bCs/>
          <w:sz w:val="24"/>
          <w:highlight w:val="none"/>
        </w:rPr>
        <w:t>收到中选人提供增值税专用发票后</w:t>
      </w:r>
      <w:r>
        <w:rPr>
          <w:rFonts w:hint="eastAsia" w:ascii="宋体" w:hAnsi="宋体" w:cs="宋体"/>
          <w:b w:val="0"/>
          <w:bCs/>
          <w:color w:val="FF0000"/>
          <w:sz w:val="24"/>
          <w:highlight w:val="none"/>
          <w:lang w:val="en-US" w:eastAsia="zh-CN"/>
        </w:rPr>
        <w:t>30</w:t>
      </w:r>
      <w:r>
        <w:rPr>
          <w:rFonts w:hint="eastAsia" w:ascii="宋体" w:hAnsi="宋体" w:cs="宋体"/>
          <w:b w:val="0"/>
          <w:bCs/>
          <w:color w:val="FF0000"/>
          <w:sz w:val="24"/>
          <w:highlight w:val="none"/>
        </w:rPr>
        <w:t>日内</w:t>
      </w:r>
      <w:r>
        <w:rPr>
          <w:rFonts w:hint="eastAsia" w:ascii="宋体" w:hAnsi="宋体" w:cs="宋体"/>
          <w:b w:val="0"/>
          <w:bCs/>
          <w:sz w:val="24"/>
          <w:highlight w:val="none"/>
        </w:rPr>
        <w:t>，以银行转账方式向中选人一次性支付</w:t>
      </w:r>
      <w:r>
        <w:rPr>
          <w:rFonts w:hint="eastAsia" w:ascii="宋体" w:hAnsi="宋体" w:cs="宋体"/>
          <w:b w:val="0"/>
          <w:bCs/>
          <w:sz w:val="24"/>
          <w:highlight w:val="none"/>
          <w:lang w:val="en-US" w:eastAsia="zh-CN"/>
        </w:rPr>
        <w:t>当次</w:t>
      </w:r>
      <w:r>
        <w:rPr>
          <w:rFonts w:hint="eastAsia" w:ascii="宋体" w:hAnsi="宋体" w:cs="宋体"/>
          <w:b w:val="0"/>
          <w:bCs/>
          <w:sz w:val="24"/>
          <w:highlight w:val="none"/>
        </w:rPr>
        <w:t>采购金额。</w:t>
      </w:r>
    </w:p>
    <w:p>
      <w:pPr>
        <w:spacing w:beforeLines="0" w:afterLines="0" w:line="500" w:lineRule="exact"/>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串通投标的处置条款</w:t>
      </w:r>
    </w:p>
    <w:p>
      <w:pPr>
        <w:spacing w:beforeLines="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val="en-US" w:eastAsia="zh-CN"/>
        </w:rPr>
        <w:t>参评供应商</w:t>
      </w:r>
      <w:r>
        <w:rPr>
          <w:rFonts w:hint="eastAsia" w:ascii="宋体" w:hAnsi="宋体" w:cs="宋体"/>
          <w:bCs/>
          <w:spacing w:val="-6"/>
          <w:sz w:val="24"/>
          <w:highlight w:val="none"/>
        </w:rPr>
        <w:t>存在相互串通投标情形的，</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无效。</w:t>
      </w:r>
    </w:p>
    <w:p>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串通</w:t>
      </w:r>
      <w:r>
        <w:rPr>
          <w:rFonts w:hint="eastAsia" w:ascii="宋体" w:hAnsi="宋体" w:cs="宋体"/>
          <w:bCs/>
          <w:sz w:val="24"/>
          <w:highlight w:val="none"/>
          <w:lang w:val="en-US" w:eastAsia="zh-CN"/>
        </w:rPr>
        <w:t>参评</w:t>
      </w:r>
      <w:r>
        <w:rPr>
          <w:rFonts w:hint="eastAsia" w:ascii="宋体" w:hAnsi="宋体" w:cs="宋体"/>
          <w:bCs/>
          <w:sz w:val="24"/>
          <w:highlight w:val="none"/>
        </w:rPr>
        <w:t>中</w:t>
      </w:r>
      <w:r>
        <w:rPr>
          <w:rFonts w:hint="eastAsia" w:ascii="宋体" w:hAnsi="宋体" w:cs="宋体"/>
          <w:bCs/>
          <w:sz w:val="24"/>
          <w:highlight w:val="none"/>
          <w:lang w:val="en-US" w:eastAsia="zh-CN"/>
        </w:rPr>
        <w:t>选</w:t>
      </w:r>
      <w:r>
        <w:rPr>
          <w:rFonts w:hint="eastAsia" w:ascii="宋体" w:hAnsi="宋体" w:cs="宋体"/>
          <w:bCs/>
          <w:sz w:val="24"/>
          <w:highlight w:val="none"/>
        </w:rPr>
        <w:t>的，其行为是在签订合同生效之后被证实的，则认定为</w:t>
      </w:r>
      <w:r>
        <w:rPr>
          <w:rFonts w:hint="eastAsia" w:ascii="宋体" w:hAnsi="宋体" w:cs="宋体"/>
          <w:bCs/>
          <w:sz w:val="24"/>
          <w:highlight w:val="none"/>
          <w:lang w:val="en-US" w:eastAsia="zh-CN"/>
        </w:rPr>
        <w:t>中选供应商</w:t>
      </w:r>
      <w:r>
        <w:rPr>
          <w:rFonts w:hint="eastAsia" w:ascii="宋体" w:hAnsi="宋体" w:cs="宋体"/>
          <w:bCs/>
          <w:sz w:val="24"/>
          <w:highlight w:val="none"/>
        </w:rPr>
        <w:t>的违约行为，按合同约定承担违约责任，</w:t>
      </w:r>
      <w:r>
        <w:rPr>
          <w:rFonts w:hint="eastAsia" w:ascii="宋体" w:hAnsi="宋体" w:cs="宋体"/>
          <w:bCs/>
          <w:sz w:val="24"/>
          <w:highlight w:val="none"/>
          <w:lang w:val="en-US" w:eastAsia="zh-CN"/>
        </w:rPr>
        <w:t>采购</w:t>
      </w:r>
      <w:r>
        <w:rPr>
          <w:rFonts w:hint="eastAsia" w:ascii="宋体" w:hAnsi="宋体" w:cs="宋体"/>
          <w:bCs/>
          <w:sz w:val="24"/>
          <w:highlight w:val="none"/>
        </w:rPr>
        <w:t>人有权终止合同，</w:t>
      </w:r>
      <w:r>
        <w:rPr>
          <w:rFonts w:hint="eastAsia" w:ascii="宋体" w:hAnsi="宋体" w:cs="宋体"/>
          <w:bCs/>
          <w:sz w:val="24"/>
          <w:highlight w:val="none"/>
          <w:lang w:val="en-US" w:eastAsia="zh-CN"/>
        </w:rPr>
        <w:t>中选供应商</w:t>
      </w:r>
      <w:r>
        <w:rPr>
          <w:rFonts w:hint="eastAsia" w:ascii="宋体" w:hAnsi="宋体" w:cs="宋体"/>
          <w:bCs/>
          <w:sz w:val="24"/>
          <w:highlight w:val="none"/>
        </w:rPr>
        <w:t>的履约保证金不予退还。</w:t>
      </w:r>
    </w:p>
    <w:p>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上述串通投标行为给</w:t>
      </w:r>
      <w:r>
        <w:rPr>
          <w:rFonts w:hint="eastAsia" w:ascii="宋体" w:hAnsi="宋体" w:cs="宋体"/>
          <w:bCs/>
          <w:sz w:val="24"/>
          <w:highlight w:val="none"/>
          <w:lang w:val="en-US" w:eastAsia="zh-CN"/>
        </w:rPr>
        <w:t>采购</w:t>
      </w:r>
      <w:r>
        <w:rPr>
          <w:rFonts w:hint="eastAsia" w:ascii="宋体" w:hAnsi="宋体" w:cs="宋体"/>
          <w:bCs/>
          <w:sz w:val="24"/>
          <w:highlight w:val="none"/>
        </w:rPr>
        <w:t>人造成损失的应承担赔偿责任。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000000"/>
          <w:lang w:val="en-US" w:eastAsia="zh-CN"/>
        </w:rPr>
      </w:pPr>
      <w:r>
        <w:rPr>
          <w:rFonts w:hint="eastAsia" w:ascii="宋体" w:hAnsi="宋体" w:cs="宋体"/>
          <w:b/>
          <w:bCs/>
          <w:sz w:val="24"/>
          <w:highlight w:val="none"/>
        </w:rPr>
        <w:t xml:space="preserve">  </w:t>
      </w:r>
      <w:r>
        <w:rPr>
          <w:rFonts w:hint="eastAsia" w:ascii="宋体" w:hAnsi="宋体" w:eastAsia="宋体" w:cs="宋体"/>
          <w:b/>
          <w:bCs w:val="0"/>
          <w:sz w:val="24"/>
          <w:highlight w:val="none"/>
        </w:rPr>
        <w:t xml:space="preserve"> </w:t>
      </w:r>
      <w:r>
        <w:rPr>
          <w:rFonts w:hint="eastAsia" w:ascii="宋体" w:hAnsi="宋体" w:eastAsia="宋体" w:cs="宋体"/>
          <w:b/>
          <w:bCs w:val="0"/>
          <w:sz w:val="24"/>
          <w:highlight w:val="none"/>
          <w:lang w:val="en-US" w:eastAsia="zh-CN"/>
        </w:rPr>
        <w:t>七</w:t>
      </w:r>
      <w:r>
        <w:rPr>
          <w:rFonts w:hint="eastAsia" w:ascii="宋体" w:hAnsi="宋体" w:eastAsia="宋体" w:cs="宋体"/>
          <w:b/>
          <w:kern w:val="2"/>
          <w:sz w:val="24"/>
          <w:szCs w:val="24"/>
          <w:highlight w:val="none"/>
          <w:lang w:val="en-US" w:eastAsia="zh-CN" w:bidi="ar-SA"/>
        </w:rPr>
        <w:t>、</w:t>
      </w:r>
      <w:r>
        <w:rPr>
          <w:rFonts w:hint="eastAsia" w:ascii="宋体" w:hAnsi="宋体" w:eastAsia="宋体" w:cs="宋体"/>
          <w:b/>
          <w:sz w:val="24"/>
          <w:highlight w:val="none"/>
        </w:rPr>
        <w:t>投标样</w:t>
      </w:r>
      <w:r>
        <w:rPr>
          <w:rFonts w:hint="eastAsia" w:ascii="宋体" w:hAnsi="宋体" w:eastAsia="宋体" w:cs="宋体"/>
          <w:b/>
          <w:sz w:val="24"/>
          <w:highlight w:val="none"/>
          <w:lang w:val="en-US" w:eastAsia="zh-CN"/>
        </w:rPr>
        <w:t>品</w:t>
      </w:r>
    </w:p>
    <w:p>
      <w:pPr>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按照采购文件要求</w:t>
      </w:r>
      <w:r>
        <w:rPr>
          <w:rFonts w:hint="eastAsia" w:ascii="宋体" w:hAnsi="宋体" w:eastAsia="宋体" w:cs="宋体"/>
          <w:bCs/>
          <w:sz w:val="24"/>
          <w:highlight w:val="none"/>
        </w:rPr>
        <w:t>提供样品供评标委员会评审。样品的质量将是评分的重要依据</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请各</w:t>
      </w:r>
      <w:r>
        <w:rPr>
          <w:rFonts w:hint="eastAsia" w:ascii="宋体" w:hAnsi="宋体" w:cs="宋体"/>
          <w:bCs/>
          <w:sz w:val="24"/>
          <w:highlight w:val="none"/>
          <w:lang w:val="en-US" w:eastAsia="zh-CN"/>
        </w:rPr>
        <w:t>参评</w:t>
      </w:r>
      <w:r>
        <w:rPr>
          <w:rFonts w:hint="eastAsia" w:ascii="宋体" w:hAnsi="宋体" w:cs="宋体"/>
          <w:bCs/>
          <w:color w:val="auto"/>
          <w:sz w:val="24"/>
          <w:highlight w:val="none"/>
          <w:lang w:val="en-US" w:eastAsia="zh-CN"/>
        </w:rPr>
        <w:t>供应商</w:t>
      </w:r>
      <w:r>
        <w:rPr>
          <w:rFonts w:hint="eastAsia" w:ascii="宋体" w:hAnsi="宋体" w:eastAsia="宋体" w:cs="宋体"/>
          <w:bCs/>
          <w:color w:val="auto"/>
          <w:sz w:val="24"/>
          <w:highlight w:val="none"/>
          <w:lang w:val="en-US" w:eastAsia="zh-CN"/>
        </w:rPr>
        <w:t>于2024年1</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：00前将所投</w:t>
      </w:r>
      <w:r>
        <w:rPr>
          <w:rFonts w:hint="eastAsia" w:ascii="宋体" w:hAnsi="宋体" w:eastAsia="宋体" w:cs="宋体"/>
          <w:bCs/>
          <w:sz w:val="24"/>
          <w:highlight w:val="none"/>
          <w:lang w:val="en-US" w:eastAsia="zh-CN"/>
        </w:rPr>
        <w:t>样品送达采购人开评标室（可邮寄，也可自行送货上门），没有在此时间前提交样品的视为不参与样品评审。</w:t>
      </w:r>
      <w:bookmarkStart w:id="5" w:name="_GoBack"/>
      <w:bookmarkEnd w:id="5"/>
    </w:p>
    <w:p>
      <w:pPr>
        <w:spacing w:beforeLines="0" w:afterLines="0" w:line="500" w:lineRule="exact"/>
        <w:ind w:firstLine="480" w:firstLineChars="200"/>
        <w:rPr>
          <w:rFonts w:hint="eastAsia" w:ascii="宋体" w:hAnsi="宋体" w:eastAsia="宋体" w:cs="宋体"/>
          <w:b w:val="0"/>
          <w:bCs/>
          <w:color w:val="000000"/>
          <w:highlight w:val="none"/>
        </w:rPr>
      </w:pPr>
      <w:r>
        <w:rPr>
          <w:rFonts w:hint="eastAsia" w:ascii="宋体" w:hAnsi="宋体" w:eastAsia="宋体" w:cs="宋体"/>
          <w:bCs/>
          <w:sz w:val="24"/>
          <w:highlight w:val="none"/>
          <w:lang w:val="en-US" w:eastAsia="zh-CN"/>
        </w:rPr>
        <w:t>2.所有样品可一起封装，需将样品</w:t>
      </w:r>
      <w:r>
        <w:rPr>
          <w:rFonts w:hint="eastAsia" w:ascii="宋体" w:hAnsi="宋体" w:eastAsia="宋体" w:cs="宋体"/>
          <w:bCs/>
          <w:sz w:val="24"/>
          <w:highlight w:val="none"/>
        </w:rPr>
        <w:t>包装密封，外包装密封要求：外包装用非透明的封套密封，封面应写上“项目名称”“</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名称”和“样品名称”，所提交的实物样品将被视作为</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文件的一部分，实物样品均不予退还。《</w:t>
      </w:r>
      <w:r>
        <w:rPr>
          <w:rFonts w:hint="eastAsia" w:ascii="宋体" w:hAnsi="宋体" w:eastAsia="宋体" w:cs="宋体"/>
          <w:bCs/>
          <w:sz w:val="24"/>
          <w:highlight w:val="none"/>
          <w:lang w:val="en-US" w:eastAsia="zh-CN"/>
        </w:rPr>
        <w:t>投标</w:t>
      </w:r>
      <w:r>
        <w:rPr>
          <w:rFonts w:hint="eastAsia" w:ascii="宋体" w:hAnsi="宋体" w:eastAsia="宋体" w:cs="宋体"/>
          <w:bCs/>
          <w:sz w:val="24"/>
          <w:highlight w:val="none"/>
        </w:rPr>
        <w:t>样品包装袋封面》样式如下：</w:t>
      </w:r>
    </w:p>
    <w:tbl>
      <w:tblPr>
        <w:tblStyle w:val="34"/>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5" w:type="dxa"/>
          </w:tcPr>
          <w:p>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项目名称：中山市公共交通运输集团有限公司定制瓶装饮用天然矿泉水供应服务采购项目</w:t>
            </w:r>
          </w:p>
          <w:p>
            <w:pPr>
              <w:spacing w:beforeLines="0" w:afterLines="0" w:line="500" w:lineRule="exact"/>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名称</w:t>
            </w:r>
            <w:r>
              <w:rPr>
                <w:rFonts w:hint="eastAsia" w:ascii="宋体" w:hAnsi="宋体" w:eastAsia="宋体" w:cs="宋体"/>
                <w:bCs/>
                <w:sz w:val="24"/>
                <w:highlight w:val="none"/>
                <w:lang w:val="en-US" w:eastAsia="zh-CN"/>
              </w:rPr>
              <w:t>（加盖公章）：</w:t>
            </w:r>
          </w:p>
          <w:p>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样品名称：定制瓶装饮用天然矿泉水</w:t>
            </w:r>
          </w:p>
          <w:p>
            <w:pPr>
              <w:spacing w:beforeLines="0" w:afterLines="0" w:line="500" w:lineRule="exact"/>
              <w:ind w:firstLine="480" w:firstLineChars="200"/>
              <w:rPr>
                <w:rFonts w:hint="default" w:ascii="宋体" w:hAnsi="宋体" w:eastAsia="宋体" w:cs="宋体"/>
                <w:b w:val="0"/>
                <w:bCs/>
                <w:color w:val="000000"/>
                <w:sz w:val="21"/>
                <w:szCs w:val="21"/>
                <w:highlight w:val="none"/>
                <w:vertAlign w:val="baseline"/>
                <w:lang w:val="en-US" w:eastAsia="zh-CN"/>
              </w:rPr>
            </w:pPr>
            <w:r>
              <w:rPr>
                <w:rFonts w:hint="eastAsia" w:ascii="宋体" w:hAnsi="宋体" w:eastAsia="宋体" w:cs="宋体"/>
                <w:bCs/>
                <w:sz w:val="24"/>
                <w:highlight w:val="none"/>
                <w:lang w:val="en-US" w:eastAsia="zh-CN"/>
              </w:rPr>
              <w:t>样品数量：请据实填写，如1箱(24瓶)</w:t>
            </w:r>
          </w:p>
        </w:tc>
      </w:tr>
    </w:tbl>
    <w:p>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3.评标委员会有权根据</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提供样品质量进行现场实测，</w:t>
      </w:r>
      <w:r>
        <w:rPr>
          <w:rFonts w:hint="eastAsia" w:ascii="宋体" w:hAnsi="宋体" w:eastAsia="宋体" w:cs="宋体"/>
          <w:bCs/>
          <w:sz w:val="24"/>
          <w:highlight w:val="none"/>
        </w:rPr>
        <w:t>评标结束后各</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所投的样品由</w:t>
      </w:r>
      <w:r>
        <w:rPr>
          <w:rFonts w:hint="eastAsia" w:ascii="宋体" w:hAnsi="宋体" w:eastAsia="宋体" w:cs="宋体"/>
          <w:bCs/>
          <w:sz w:val="24"/>
          <w:highlight w:val="none"/>
          <w:lang w:eastAsia="zh-CN"/>
        </w:rPr>
        <w:t>采购</w:t>
      </w:r>
      <w:r>
        <w:rPr>
          <w:rFonts w:hint="eastAsia" w:ascii="宋体" w:hAnsi="宋体" w:eastAsia="宋体" w:cs="宋体"/>
          <w:bCs/>
          <w:sz w:val="24"/>
          <w:highlight w:val="none"/>
        </w:rPr>
        <w:t>人保留。</w:t>
      </w:r>
      <w:r>
        <w:rPr>
          <w:rFonts w:hint="eastAsia" w:ascii="宋体" w:hAnsi="宋体" w:eastAsia="宋体" w:cs="宋体"/>
          <w:bCs/>
          <w:sz w:val="24"/>
          <w:highlight w:val="none"/>
          <w:lang w:val="en-US" w:eastAsia="zh-CN"/>
        </w:rPr>
        <w:t>其中中选人的投标样品将作为日后供货时采购人验收的参考标准。</w:t>
      </w:r>
    </w:p>
    <w:p>
      <w:pPr>
        <w:spacing w:beforeLines="0" w:afterLines="0" w:line="500" w:lineRule="exact"/>
        <w:ind w:firstLine="480" w:firstLineChars="200"/>
        <w:rPr>
          <w:rFonts w:hint="eastAsia" w:ascii="宋体" w:hAnsi="宋体" w:eastAsia="宋体" w:cs="宋体"/>
          <w:bCs/>
          <w:lang w:val="en-US" w:eastAsia="zh-CN"/>
        </w:rPr>
      </w:pPr>
      <w:r>
        <w:rPr>
          <w:rFonts w:hint="eastAsia" w:ascii="宋体" w:hAnsi="宋体" w:eastAsia="宋体" w:cs="宋体"/>
          <w:bCs/>
          <w:sz w:val="24"/>
          <w:highlight w:val="none"/>
          <w:lang w:val="en-US" w:eastAsia="zh-CN"/>
        </w:rPr>
        <w:t>4.</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必须在所提供的样品表面显著位置标注</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的名称</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外包装用非透明的封套</w:t>
      </w:r>
      <w:r>
        <w:rPr>
          <w:rFonts w:hint="eastAsia" w:ascii="宋体" w:hAnsi="宋体" w:eastAsia="宋体" w:cs="宋体"/>
          <w:bCs/>
          <w:sz w:val="24"/>
          <w:highlight w:val="none"/>
          <w:lang w:val="en-US" w:eastAsia="zh-CN"/>
        </w:rPr>
        <w:t>密封提交</w:t>
      </w:r>
      <w:r>
        <w:rPr>
          <w:rFonts w:hint="eastAsia" w:ascii="宋体" w:hAnsi="宋体" w:eastAsia="宋体" w:cs="宋体"/>
          <w:bCs/>
          <w:sz w:val="24"/>
          <w:highlight w:val="none"/>
        </w:rPr>
        <w:t>。</w:t>
      </w:r>
    </w:p>
    <w:p>
      <w:p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               </w:t>
      </w:r>
    </w:p>
    <w:p>
      <w:pPr>
        <w:spacing w:beforeLines="0" w:afterLines="0" w:line="500" w:lineRule="exact"/>
        <w:ind w:firstLine="0" w:firstLineChars="0"/>
        <w:rPr>
          <w:rFonts w:hint="eastAsia" w:ascii="宋体" w:hAnsi="宋体" w:cs="宋体"/>
          <w:b/>
          <w:bCs/>
          <w:sz w:val="24"/>
          <w:highlight w:val="none"/>
        </w:rPr>
      </w:pPr>
      <w:r>
        <w:rPr>
          <w:rFonts w:hint="eastAsia" w:ascii="宋体" w:hAnsi="宋体" w:cs="宋体"/>
          <w:b/>
          <w:bCs/>
          <w:sz w:val="24"/>
          <w:highlight w:val="none"/>
        </w:rPr>
        <w:br w:type="page"/>
      </w:r>
    </w:p>
    <w:p>
      <w:pPr>
        <w:spacing w:beforeLines="0" w:afterLines="0" w:line="500" w:lineRule="exact"/>
        <w:ind w:firstLine="0" w:firstLineChars="0"/>
        <w:jc w:val="center"/>
        <w:rPr>
          <w:rFonts w:ascii="宋体" w:hAnsi="宋体" w:cs="宋体"/>
          <w:b/>
          <w:bCs/>
          <w:sz w:val="44"/>
          <w:szCs w:val="44"/>
          <w:highlight w:val="none"/>
        </w:rPr>
      </w:pPr>
      <w:r>
        <w:rPr>
          <w:rFonts w:hint="eastAsia" w:ascii="宋体" w:hAnsi="宋体" w:cs="宋体"/>
          <w:b/>
          <w:bCs/>
          <w:sz w:val="44"/>
          <w:szCs w:val="44"/>
          <w:highlight w:val="none"/>
        </w:rPr>
        <w:t>第三部分  评审标准</w:t>
      </w:r>
    </w:p>
    <w:p>
      <w:pPr>
        <w:adjustRightInd w:val="0"/>
        <w:snapToGrid w:val="0"/>
        <w:spacing w:beforeLines="0" w:afterLines="0" w:line="500" w:lineRule="exact"/>
        <w:rPr>
          <w:rFonts w:ascii="宋体" w:hAnsi="宋体" w:cs="宋体"/>
          <w:b/>
          <w:bCs/>
          <w:sz w:val="24"/>
          <w:highlight w:val="none"/>
        </w:rPr>
      </w:pPr>
    </w:p>
    <w:p>
      <w:pPr>
        <w:pStyle w:val="3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beforeLines="0" w:afterLines="0" w:line="5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rPr>
        <w:t>二、评审</w:t>
      </w:r>
      <w:r>
        <w:rPr>
          <w:rFonts w:hint="eastAsia" w:ascii="宋体" w:hAnsi="宋体" w:cs="宋体"/>
          <w:sz w:val="24"/>
          <w:highlight w:val="none"/>
          <w:lang w:val="en-US" w:eastAsia="zh-CN"/>
        </w:rPr>
        <w:t>流程</w:t>
      </w:r>
    </w:p>
    <w:p>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资格评审+综合评审，共2个环节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才能进入综合评审。</w:t>
      </w:r>
      <w:r>
        <w:rPr>
          <w:rFonts w:hint="eastAsia" w:ascii="宋体" w:hAnsi="宋体" w:cs="宋体"/>
          <w:sz w:val="24"/>
          <w:highlight w:val="none"/>
          <w:lang w:val="en-US" w:eastAsia="zh-CN"/>
        </w:rPr>
        <w:t>最后评标委员会排序推荐中选候选人。</w:t>
      </w:r>
    </w:p>
    <w:p>
      <w:pPr>
        <w:pStyle w:val="32"/>
        <w:spacing w:beforeLines="0" w:after="0" w:afterLines="0" w:line="5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pPr>
        <w:pStyle w:val="3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对供应</w:t>
      </w:r>
      <w:r>
        <w:rPr>
          <w:rFonts w:hint="eastAsia" w:ascii="宋体" w:hAnsi="宋体" w:cs="宋体"/>
          <w:sz w:val="24"/>
          <w:highlight w:val="none"/>
          <w:lang w:eastAsia="zh-CN"/>
        </w:rPr>
        <w:t>商</w:t>
      </w:r>
      <w:r>
        <w:rPr>
          <w:rFonts w:hint="eastAsia" w:ascii="宋体" w:hAnsi="宋体" w:cs="宋体"/>
          <w:sz w:val="24"/>
          <w:highlight w:val="none"/>
        </w:rPr>
        <w:t>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资格评审表》全部合格的参评供应商方可进入综合评审环节</w:t>
      </w:r>
      <w:r>
        <w:rPr>
          <w:rFonts w:hint="eastAsia" w:ascii="宋体" w:hAnsi="宋体" w:cs="宋体"/>
          <w:sz w:val="24"/>
          <w:highlight w:val="none"/>
        </w:rPr>
        <w:t>。</w:t>
      </w:r>
    </w:p>
    <w:p>
      <w:pPr>
        <w:widowControl/>
        <w:spacing w:beforeLines="0" w:afterLines="0" w:line="500" w:lineRule="exact"/>
        <w:ind w:firstLine="480" w:firstLineChars="200"/>
        <w:jc w:val="left"/>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shd w:val="clear" w:color="auto" w:fill="D9D9D9"/>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pPr>
        <w:adjustRightInd w:val="0"/>
        <w:snapToGrid w:val="0"/>
        <w:spacing w:beforeLines="0" w:afterLines="0" w:line="500" w:lineRule="exact"/>
        <w:ind w:firstLine="480" w:firstLineChars="200"/>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w:t>
      </w:r>
      <w:r>
        <w:rPr>
          <w:rFonts w:hint="eastAsia" w:ascii="宋体" w:hAnsi="宋体" w:cs="宋体"/>
          <w:sz w:val="24"/>
          <w:highlight w:val="none"/>
          <w:lang w:val="en-US" w:eastAsia="zh-CN"/>
        </w:rPr>
        <w:t>供应商</w:t>
      </w:r>
      <w:r>
        <w:rPr>
          <w:rFonts w:hint="eastAsia" w:ascii="宋体" w:hAnsi="宋体" w:cs="宋体"/>
          <w:sz w:val="24"/>
          <w:highlight w:val="none"/>
        </w:rPr>
        <w:t>进行价格评分，将评标委员会校核后的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w:t>
      </w:r>
      <w:r>
        <w:rPr>
          <w:rFonts w:hint="eastAsia" w:ascii="宋体" w:hAnsi="宋体" w:cs="宋体"/>
          <w:sz w:val="24"/>
          <w:highlight w:val="none"/>
          <w:lang w:val="en-US" w:eastAsia="zh-CN"/>
        </w:rPr>
        <w:t>以最低的评标价格为基准价格，分数=（基准价÷报价）×40分，</w:t>
      </w:r>
      <w:r>
        <w:rPr>
          <w:rFonts w:hint="eastAsia" w:ascii="宋体" w:hAnsi="宋体" w:cs="宋体"/>
          <w:sz w:val="24"/>
          <w:highlight w:val="none"/>
        </w:rPr>
        <w:t>分数精确到小数点后2位。</w:t>
      </w:r>
    </w:p>
    <w:p>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w:t>
      </w:r>
      <w:r>
        <w:rPr>
          <w:rFonts w:hint="eastAsia" w:ascii="宋体" w:hAnsi="宋体" w:cs="宋体"/>
          <w:sz w:val="24"/>
          <w:highlight w:val="none"/>
          <w:lang w:val="en-US" w:eastAsia="zh-CN"/>
        </w:rPr>
        <w:t>供应商</w:t>
      </w:r>
      <w:r>
        <w:rPr>
          <w:rFonts w:hint="eastAsia" w:ascii="宋体" w:hAnsi="宋体" w:cs="宋体"/>
          <w:sz w:val="24"/>
          <w:highlight w:val="none"/>
        </w:rPr>
        <w:t>的总得分。按总得分从高到低排名（得分相同时，报价低者优先）。</w:t>
      </w:r>
    </w:p>
    <w:p>
      <w:pPr>
        <w:pStyle w:val="32"/>
        <w:widowControl/>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pPr>
        <w:pStyle w:val="32"/>
        <w:spacing w:beforeLines="0" w:after="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pPr>
        <w:pStyle w:val="32"/>
        <w:spacing w:beforeLines="0" w:after="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pPr>
        <w:pStyle w:val="3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，以此类推。</w:t>
      </w:r>
    </w:p>
    <w:p>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pPr>
        <w:spacing w:beforeLines="0" w:afterLines="0" w:line="500" w:lineRule="exact"/>
        <w:ind w:firstLine="480" w:firstLineChars="200"/>
        <w:rPr>
          <w:rFonts w:hint="eastAsia" w:ascii="宋体" w:hAnsi="宋体" w:cs="宋体"/>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134" w:right="1417" w:bottom="1134" w:left="1417" w:header="624" w:footer="992" w:gutter="0"/>
          <w:pgNumType w:fmt="decimal"/>
          <w:cols w:space="720" w:num="1"/>
          <w:docGrid w:linePitch="312" w:charSpace="0"/>
        </w:sectPr>
      </w:pPr>
    </w:p>
    <w:p>
      <w:pPr>
        <w:spacing w:beforeLines="0" w:afterLines="0" w:line="500" w:lineRule="exact"/>
        <w:ind w:firstLine="0" w:firstLineChars="0"/>
        <w:rPr>
          <w:rFonts w:ascii="宋体" w:hAnsi="宋体" w:cs="宋体"/>
          <w:sz w:val="24"/>
          <w:highlight w:val="none"/>
        </w:rPr>
      </w:pPr>
      <w:r>
        <w:rPr>
          <w:rFonts w:hint="eastAsia" w:ascii="宋体" w:hAnsi="宋体" w:cs="宋体"/>
          <w:sz w:val="24"/>
          <w:highlight w:val="none"/>
          <w:lang w:val="en-US" w:eastAsia="zh-CN"/>
        </w:rPr>
        <w:t>五</w:t>
      </w:r>
      <w:r>
        <w:rPr>
          <w:rFonts w:hint="eastAsia" w:ascii="宋体" w:hAnsi="宋体" w:cs="宋体"/>
          <w:sz w:val="24"/>
          <w:highlight w:val="none"/>
        </w:rPr>
        <w:t>、资格评审表</w:t>
      </w:r>
    </w:p>
    <w:p>
      <w:pPr>
        <w:adjustRightInd w:val="0"/>
        <w:snapToGrid w:val="0"/>
        <w:spacing w:beforeLines="0" w:afterLines="0" w:line="5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资格评审表</w:t>
      </w:r>
    </w:p>
    <w:p>
      <w:pPr>
        <w:adjustRightInd/>
        <w:snapToGrid/>
        <w:spacing w:beforeLines="0" w:afterLines="0" w:line="500" w:lineRule="exact"/>
        <w:ind w:firstLine="0" w:firstLineChars="0"/>
        <w:jc w:val="left"/>
        <w:rPr>
          <w:rFonts w:hint="eastAsia" w:ascii="宋体" w:hAnsi="宋体" w:eastAsia="宋体" w:cs="宋体"/>
          <w:b/>
          <w:bCs/>
          <w:sz w:val="44"/>
          <w:szCs w:val="44"/>
          <w:highlight w:val="none"/>
          <w:lang w:eastAsia="zh-CN"/>
        </w:rPr>
      </w:pPr>
      <w:r>
        <w:rPr>
          <w:rFonts w:hint="eastAsia" w:ascii="宋体" w:hAnsi="宋体" w:cs="宋体"/>
          <w:szCs w:val="21"/>
          <w:highlight w:val="none"/>
        </w:rPr>
        <w:t>项目名称：</w:t>
      </w:r>
      <w:bookmarkStart w:id="4" w:name="OLE_LINK3"/>
      <w:r>
        <w:rPr>
          <w:rFonts w:hint="eastAsia" w:ascii="宋体" w:hAnsi="宋体" w:cs="宋体"/>
          <w:szCs w:val="21"/>
          <w:highlight w:val="none"/>
          <w:lang w:val="en-US" w:eastAsia="zh-CN"/>
        </w:rPr>
        <w:t>中山公交集团</w:t>
      </w:r>
      <w:bookmarkEnd w:id="4"/>
      <w:r>
        <w:rPr>
          <w:rFonts w:hint="eastAsia" w:ascii="宋体" w:hAnsi="宋体" w:cs="宋体"/>
          <w:szCs w:val="21"/>
          <w:highlight w:val="none"/>
        </w:rPr>
        <w:t>定制瓶装饮用天然矿泉水供应服务采购项目</w:t>
      </w:r>
    </w:p>
    <w:tbl>
      <w:tblPr>
        <w:tblStyle w:val="33"/>
        <w:tblW w:w="15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283"/>
        <w:gridCol w:w="1273"/>
        <w:gridCol w:w="1208"/>
        <w:gridCol w:w="11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62"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10283"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评审内容</w:t>
            </w:r>
          </w:p>
        </w:tc>
        <w:tc>
          <w:tcPr>
            <w:tcW w:w="1273"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A</w:t>
            </w:r>
          </w:p>
        </w:tc>
        <w:tc>
          <w:tcPr>
            <w:tcW w:w="1208"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B</w:t>
            </w:r>
          </w:p>
        </w:tc>
        <w:tc>
          <w:tcPr>
            <w:tcW w:w="1192"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C</w:t>
            </w:r>
          </w:p>
        </w:tc>
        <w:tc>
          <w:tcPr>
            <w:tcW w:w="85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10283" w:type="dxa"/>
            <w:vAlign w:val="center"/>
          </w:tcPr>
          <w:p>
            <w:pPr>
              <w:spacing w:beforeLines="0" w:afterLines="0" w:line="320" w:lineRule="exact"/>
              <w:rPr>
                <w:rFonts w:hint="eastAsia" w:ascii="宋体" w:hAnsi="宋体" w:eastAsia="宋体" w:cs="宋体"/>
                <w:highlight w:val="none"/>
              </w:rPr>
            </w:pPr>
            <w:r>
              <w:rPr>
                <w:rFonts w:hint="eastAsia" w:ascii="宋体" w:hAnsi="宋体" w:cs="宋体"/>
                <w:highlight w:val="none"/>
              </w:rPr>
              <w:t>具有独立承担民事责任的能力：在中华人民共和国境内注册的法人或其他组织或自然人，须提交有效的营业执照（或事业法人登记证或身份证等相关证明）副本复印件。</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2</w:t>
            </w:r>
          </w:p>
        </w:tc>
        <w:tc>
          <w:tcPr>
            <w:tcW w:w="10283" w:type="dxa"/>
            <w:vAlign w:val="center"/>
          </w:tcPr>
          <w:p>
            <w:pPr>
              <w:spacing w:beforeLines="0" w:afterLines="0" w:line="320" w:lineRule="exact"/>
              <w:rPr>
                <w:rFonts w:hint="eastAsia" w:ascii="宋体" w:hAnsi="宋体" w:cs="宋体"/>
                <w:highlight w:val="none"/>
              </w:rPr>
            </w:pPr>
            <w:r>
              <w:rPr>
                <w:rFonts w:hint="eastAsia" w:ascii="宋体" w:hAnsi="宋体" w:cs="宋体"/>
                <w:highlight w:val="none"/>
                <w:lang w:val="en-US" w:eastAsia="zh-CN"/>
              </w:rPr>
              <w:t>具</w:t>
            </w:r>
            <w:r>
              <w:rPr>
                <w:rFonts w:hint="eastAsia" w:ascii="宋体" w:hAnsi="宋体" w:cs="宋体"/>
                <w:highlight w:val="none"/>
              </w:rPr>
              <w:t>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3</w:t>
            </w:r>
          </w:p>
        </w:tc>
        <w:tc>
          <w:tcPr>
            <w:tcW w:w="10283" w:type="dxa"/>
            <w:vAlign w:val="center"/>
          </w:tcPr>
          <w:p>
            <w:pPr>
              <w:spacing w:beforeLines="0" w:afterLines="0" w:line="320" w:lineRule="exact"/>
              <w:rPr>
                <w:rFonts w:hint="eastAsia" w:ascii="宋体" w:hAnsi="宋体" w:cs="宋体"/>
                <w:highlight w:val="none"/>
                <w:lang w:val="en-US" w:eastAsia="zh-CN"/>
              </w:rPr>
            </w:pPr>
            <w:r>
              <w:rPr>
                <w:rFonts w:hint="eastAsia" w:ascii="宋体" w:hAnsi="宋体" w:cs="宋体"/>
                <w:highlight w:val="none"/>
              </w:rPr>
              <w:t>参评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w:t>
            </w:r>
            <w:r>
              <w:rPr>
                <w:rFonts w:hint="eastAsia" w:ascii="宋体" w:hAnsi="宋体" w:cs="宋体"/>
                <w:highlight w:val="none"/>
                <w:lang w:val="en-US" w:eastAsia="zh-CN"/>
              </w:rPr>
              <w:t>参评</w:t>
            </w:r>
            <w:r>
              <w:rPr>
                <w:rFonts w:hint="eastAsia" w:ascii="宋体" w:hAnsi="宋体" w:cs="宋体"/>
                <w:highlight w:val="none"/>
              </w:rPr>
              <w:t>截止日当天在“信用中国”网站（www.creditchina.gov.cn）及中国政府采购网（http://www.ccgp.gov.cn/）查询结果为准，如相关失信记录已失效，参评供应商需提供相关证明资料。</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4</w:t>
            </w:r>
          </w:p>
        </w:tc>
        <w:tc>
          <w:tcPr>
            <w:tcW w:w="10283" w:type="dxa"/>
            <w:vAlign w:val="center"/>
          </w:tcPr>
          <w:p>
            <w:pPr>
              <w:spacing w:beforeLines="0" w:afterLines="0" w:line="320" w:lineRule="exact"/>
              <w:rPr>
                <w:rFonts w:hint="eastAsia" w:ascii="宋体" w:hAnsi="宋体" w:cs="宋体"/>
                <w:highlight w:val="none"/>
              </w:rPr>
            </w:pPr>
            <w:r>
              <w:rPr>
                <w:rFonts w:hint="eastAsia" w:ascii="宋体" w:hAnsi="宋体" w:cs="宋体"/>
                <w:highlight w:val="none"/>
              </w:rPr>
              <w:t>法定代表人或单位负责人为同一人或者存在直接控股、管理关系的不同供应商，或存在相关法律法规规定关联关系的供应商，不得同时参评本采购项目（须提供承诺函）。</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2" w:type="dxa"/>
            <w:shd w:val="clear" w:color="auto" w:fill="auto"/>
            <w:vAlign w:val="center"/>
          </w:tcPr>
          <w:p>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5</w:t>
            </w:r>
          </w:p>
        </w:tc>
        <w:tc>
          <w:tcPr>
            <w:tcW w:w="10283" w:type="dxa"/>
            <w:vAlign w:val="center"/>
          </w:tcPr>
          <w:p>
            <w:pPr>
              <w:spacing w:beforeLines="0" w:afterLines="0" w:line="320" w:lineRule="exact"/>
              <w:rPr>
                <w:rFonts w:hint="eastAsia" w:ascii="宋体" w:hAnsi="宋体" w:cs="宋体"/>
                <w:highlight w:val="none"/>
              </w:rPr>
            </w:pPr>
            <w:r>
              <w:rPr>
                <w:rFonts w:hint="eastAsia" w:ascii="宋体" w:hAnsi="宋体" w:eastAsia="宋体" w:cs="宋体"/>
                <w:highlight w:val="none"/>
              </w:rPr>
              <w:t>①</w:t>
            </w:r>
            <w:r>
              <w:rPr>
                <w:rFonts w:hint="eastAsia" w:ascii="宋体" w:hAnsi="宋体" w:cs="宋体"/>
                <w:b/>
                <w:bCs/>
                <w:highlight w:val="none"/>
              </w:rPr>
              <w:t>参评供应商如为生产企业</w:t>
            </w:r>
            <w:r>
              <w:rPr>
                <w:rFonts w:hint="eastAsia" w:ascii="宋体" w:hAnsi="宋体" w:cs="宋体"/>
                <w:highlight w:val="none"/>
              </w:rPr>
              <w:t>：需提供《食品生产许可证》（许可食品类别为饮料类或饮用水类，提供认证证书复印件/扫描件）、《取水许可证》（提供认证证书复印件/扫描件）、《采矿许可证》（提供认证证书复印件/扫描件)；</w:t>
            </w:r>
          </w:p>
          <w:p>
            <w:pPr>
              <w:spacing w:beforeLines="0" w:afterLines="0" w:line="320" w:lineRule="exact"/>
              <w:rPr>
                <w:rFonts w:hint="eastAsia" w:ascii="宋体" w:hAnsi="宋体" w:eastAsia="宋体" w:cs="宋体"/>
                <w:highlight w:val="none"/>
              </w:rPr>
            </w:pPr>
            <w:r>
              <w:rPr>
                <w:rFonts w:hint="eastAsia" w:ascii="宋体" w:hAnsi="宋体" w:eastAsia="宋体" w:cs="宋体"/>
                <w:highlight w:val="none"/>
              </w:rPr>
              <w:t>②</w:t>
            </w:r>
            <w:r>
              <w:rPr>
                <w:rFonts w:hint="eastAsia" w:ascii="宋体" w:hAnsi="宋体" w:cs="宋体"/>
                <w:b/>
                <w:bCs/>
                <w:highlight w:val="none"/>
              </w:rPr>
              <w:t>参评供应商如为授权代理商</w:t>
            </w:r>
            <w:r>
              <w:rPr>
                <w:rFonts w:hint="eastAsia" w:ascii="宋体" w:hAnsi="宋体" w:cs="宋体"/>
                <w:highlight w:val="none"/>
                <w:lang w:eastAsia="zh-CN"/>
              </w:rPr>
              <w:t>：</w:t>
            </w:r>
            <w:r>
              <w:rPr>
                <w:rFonts w:hint="eastAsia" w:ascii="宋体" w:hAnsi="宋体" w:cs="宋体"/>
                <w:highlight w:val="none"/>
              </w:rPr>
              <w:t>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所提供的许可证须在有效期内；如国家另有规定，则适用其规定</w:t>
            </w:r>
            <w:r>
              <w:rPr>
                <w:rFonts w:hint="eastAsia" w:ascii="宋体" w:hAnsi="宋体" w:cs="宋体"/>
                <w:highlight w:val="none"/>
                <w:lang w:eastAsia="zh-CN"/>
              </w:rPr>
              <w:t>。</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6</w:t>
            </w:r>
          </w:p>
        </w:tc>
        <w:tc>
          <w:tcPr>
            <w:tcW w:w="10283" w:type="dxa"/>
            <w:vAlign w:val="center"/>
          </w:tcPr>
          <w:p>
            <w:pPr>
              <w:spacing w:beforeLines="0" w:afterLines="0" w:line="320" w:lineRule="exact"/>
              <w:rPr>
                <w:rFonts w:hint="eastAsia" w:ascii="宋体" w:hAnsi="宋体" w:eastAsia="宋体" w:cs="宋体"/>
                <w:highlight w:val="none"/>
              </w:rPr>
            </w:pPr>
            <w:r>
              <w:rPr>
                <w:rFonts w:hint="eastAsia" w:ascii="宋体" w:hAnsi="宋体" w:cs="宋体"/>
                <w:highlight w:val="none"/>
              </w:rPr>
              <w:t>参加采购活动前3年内（</w:t>
            </w:r>
            <w:r>
              <w:rPr>
                <w:rFonts w:hint="eastAsia" w:ascii="宋体" w:hAnsi="宋体" w:cs="宋体"/>
                <w:highlight w:val="none"/>
                <w:lang w:eastAsia="zh-CN"/>
              </w:rPr>
              <w:t>2022</w:t>
            </w:r>
            <w:r>
              <w:rPr>
                <w:rFonts w:hint="eastAsia" w:ascii="宋体" w:hAnsi="宋体" w:cs="宋体"/>
                <w:highlight w:val="none"/>
              </w:rPr>
              <w:t>年1月1日至今），在经营活动中没有重大违法记录（须提供</w:t>
            </w:r>
            <w:r>
              <w:rPr>
                <w:rFonts w:hint="eastAsia" w:ascii="宋体" w:hAnsi="宋体" w:cs="宋体"/>
                <w:highlight w:val="none"/>
                <w:lang w:eastAsia="zh-CN"/>
              </w:rPr>
              <w:t>承诺</w:t>
            </w:r>
            <w:r>
              <w:rPr>
                <w:rFonts w:hint="eastAsia" w:ascii="宋体" w:hAnsi="宋体" w:cs="宋体"/>
                <w:highlight w:val="none"/>
              </w:rPr>
              <w:t>函），没有处于被责令停业、投标资格被暂停或取消、财产被接管、冻结、破产等状态</w:t>
            </w:r>
            <w:r>
              <w:rPr>
                <w:rFonts w:hint="eastAsia" w:ascii="宋体" w:hAnsi="宋体" w:cs="宋体"/>
                <w:highlight w:val="none"/>
                <w:lang w:eastAsia="zh-CN"/>
              </w:rPr>
              <w:t>，</w:t>
            </w:r>
            <w:r>
              <w:rPr>
                <w:rFonts w:hint="eastAsia" w:ascii="宋体" w:hAnsi="宋体" w:cs="宋体"/>
                <w:highlight w:val="none"/>
              </w:rPr>
              <w:t>没有处于被项目所在地政府或国家部委禁止市场准入的情形（须提供承诺函），以及没有被暂扣或者吊销许可证、暂扣或者吊销执照、没有进入清算程序或被宣告破产，或其他丧失履约能力的情形(须提供承诺函)。</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7</w:t>
            </w:r>
          </w:p>
        </w:tc>
        <w:tc>
          <w:tcPr>
            <w:tcW w:w="10283" w:type="dxa"/>
            <w:vAlign w:val="center"/>
          </w:tcPr>
          <w:p>
            <w:pPr>
              <w:spacing w:beforeLines="0" w:afterLines="0" w:line="320" w:lineRule="exact"/>
              <w:rPr>
                <w:highlight w:val="none"/>
              </w:rPr>
            </w:pPr>
            <w:r>
              <w:rPr>
                <w:rFonts w:hint="eastAsia" w:ascii="宋体" w:hAnsi="宋体" w:cs="宋体"/>
                <w:highlight w:val="none"/>
                <w:lang w:val="en-US" w:eastAsia="zh-CN"/>
              </w:rPr>
              <w:t>参评供应商</w:t>
            </w:r>
            <w:r>
              <w:rPr>
                <w:rFonts w:hint="eastAsia"/>
                <w:highlight w:val="none"/>
              </w:rPr>
              <w:t>承诺不得以任何方式转包或分包本项目</w:t>
            </w:r>
            <w:r>
              <w:rPr>
                <w:rFonts w:hint="eastAsia" w:ascii="宋体" w:hAnsi="宋体" w:cs="宋体"/>
                <w:highlight w:val="none"/>
              </w:rPr>
              <w:t>(须提供承诺函)</w:t>
            </w:r>
            <w:r>
              <w:rPr>
                <w:rFonts w:hint="eastAsia"/>
                <w:highlight w:val="none"/>
              </w:rPr>
              <w:t>。</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8</w:t>
            </w:r>
          </w:p>
        </w:tc>
        <w:tc>
          <w:tcPr>
            <w:tcW w:w="10283" w:type="dxa"/>
            <w:vAlign w:val="center"/>
          </w:tcPr>
          <w:p>
            <w:pPr>
              <w:spacing w:beforeLines="0" w:afterLines="0" w:line="320" w:lineRule="exact"/>
              <w:rPr>
                <w:rFonts w:hint="eastAsia" w:ascii="宋体" w:hAnsi="宋体" w:cs="宋体"/>
                <w:highlight w:val="none"/>
                <w:lang w:val="en-US" w:eastAsia="zh-CN"/>
              </w:rPr>
            </w:pPr>
            <w:r>
              <w:rPr>
                <w:rFonts w:hint="eastAsia" w:ascii="宋体" w:hAnsi="宋体" w:cs="宋体"/>
                <w:highlight w:val="none"/>
                <w:lang w:val="en-US" w:eastAsia="zh-CN"/>
              </w:rPr>
              <w:t>参评</w:t>
            </w:r>
            <w:r>
              <w:rPr>
                <w:rFonts w:hint="eastAsia"/>
                <w:highlight w:val="none"/>
              </w:rPr>
              <w:t>供应商承诺所提供材料真实、准确，并随时接受采购人核实查验（须提供承诺函）</w:t>
            </w:r>
            <w:r>
              <w:rPr>
                <w:rFonts w:hint="eastAsia"/>
                <w:highlight w:val="none"/>
                <w:lang w:eastAsia="zh-CN"/>
              </w:rPr>
              <w:t>。</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2" w:type="dxa"/>
            <w:shd w:val="clear" w:color="auto" w:fill="auto"/>
            <w:vAlign w:val="center"/>
          </w:tcPr>
          <w:p>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9</w:t>
            </w:r>
          </w:p>
        </w:tc>
        <w:tc>
          <w:tcPr>
            <w:tcW w:w="10283" w:type="dxa"/>
            <w:vAlign w:val="center"/>
          </w:tcPr>
          <w:p>
            <w:pPr>
              <w:spacing w:beforeLines="0" w:afterLines="0" w:line="320" w:lineRule="exact"/>
              <w:rPr>
                <w:highlight w:val="none"/>
              </w:rPr>
            </w:pPr>
            <w:r>
              <w:rPr>
                <w:rFonts w:hint="eastAsia"/>
                <w:highlight w:val="none"/>
              </w:rPr>
              <w:t>参评供应</w:t>
            </w:r>
            <w:r>
              <w:rPr>
                <w:rFonts w:hint="eastAsia"/>
                <w:highlight w:val="none"/>
                <w:lang w:eastAsia="zh-CN"/>
              </w:rPr>
              <w:t>商</w:t>
            </w:r>
            <w:r>
              <w:rPr>
                <w:rFonts w:hint="eastAsia"/>
                <w:highlight w:val="none"/>
              </w:rPr>
              <w:t>满足本项目的主要需求，填写《需求响应表》并全部完全响应，无负偏离。</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10</w:t>
            </w:r>
          </w:p>
        </w:tc>
        <w:tc>
          <w:tcPr>
            <w:tcW w:w="10283" w:type="dxa"/>
            <w:vAlign w:val="center"/>
          </w:tcPr>
          <w:p>
            <w:pPr>
              <w:spacing w:beforeLines="0" w:afterLines="0" w:line="320" w:lineRule="exact"/>
              <w:rPr>
                <w:highlight w:val="none"/>
              </w:rPr>
            </w:pPr>
            <w:r>
              <w:rPr>
                <w:rFonts w:hint="eastAsia"/>
                <w:color w:val="FF0000"/>
                <w:highlight w:val="none"/>
              </w:rPr>
              <w:t>非联合体参评。</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11</w:t>
            </w:r>
          </w:p>
        </w:tc>
        <w:tc>
          <w:tcPr>
            <w:tcW w:w="10283" w:type="dxa"/>
            <w:vAlign w:val="center"/>
          </w:tcPr>
          <w:p>
            <w:pPr>
              <w:spacing w:beforeLines="0" w:afterLines="0" w:line="320" w:lineRule="exact"/>
              <w:rPr>
                <w:rFonts w:hint="eastAsia" w:eastAsia="宋体"/>
                <w:highlight w:val="none"/>
                <w:lang w:eastAsia="zh-CN"/>
              </w:rPr>
            </w:pPr>
            <w:r>
              <w:rPr>
                <w:rFonts w:hint="eastAsia"/>
                <w:highlight w:val="none"/>
              </w:rPr>
              <w:t>报价为唯一固定价且未超过报价限价</w:t>
            </w:r>
            <w:r>
              <w:rPr>
                <w:rFonts w:hint="eastAsia"/>
                <w:highlight w:val="none"/>
                <w:lang w:eastAsia="zh-CN"/>
              </w:rPr>
              <w:t>。</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vAlign w:val="center"/>
          </w:tcPr>
          <w:p>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12</w:t>
            </w:r>
          </w:p>
        </w:tc>
        <w:tc>
          <w:tcPr>
            <w:tcW w:w="10283" w:type="dxa"/>
            <w:shd w:val="clear" w:color="auto" w:fill="auto"/>
            <w:vAlign w:val="center"/>
          </w:tcPr>
          <w:p>
            <w:pPr>
              <w:spacing w:beforeLines="0" w:afterLines="0" w:line="320" w:lineRule="exact"/>
              <w:rPr>
                <w:rFonts w:ascii="Times New Roman" w:hAnsi="Times New Roman" w:eastAsia="宋体" w:cs="Times New Roman"/>
                <w:kern w:val="2"/>
                <w:sz w:val="21"/>
                <w:szCs w:val="24"/>
                <w:highlight w:val="none"/>
                <w:lang w:val="en-US" w:eastAsia="zh-CN" w:bidi="ar-SA"/>
              </w:rPr>
            </w:pPr>
            <w:r>
              <w:rPr>
                <w:rFonts w:hint="eastAsia"/>
                <w:highlight w:val="none"/>
              </w:rPr>
              <w:t>符合采购文件要求的其他条件（如盖章签署等）。</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045" w:type="dxa"/>
            <w:gridSpan w:val="2"/>
            <w:vAlign w:val="center"/>
          </w:tcPr>
          <w:p>
            <w:pPr>
              <w:spacing w:beforeLines="0" w:afterLines="0" w:line="320" w:lineRule="exact"/>
              <w:jc w:val="center"/>
              <w:rPr>
                <w:highlight w:val="none"/>
              </w:rPr>
            </w:pPr>
            <w:r>
              <w:rPr>
                <w:rFonts w:hint="eastAsia" w:ascii="宋体" w:hAnsi="宋体" w:cs="宋体"/>
                <w:sz w:val="24"/>
                <w:highlight w:val="none"/>
              </w:rPr>
              <w:t>评审结论</w:t>
            </w:r>
          </w:p>
        </w:tc>
        <w:tc>
          <w:tcPr>
            <w:tcW w:w="1273" w:type="dxa"/>
            <w:vAlign w:val="center"/>
          </w:tcPr>
          <w:p>
            <w:pPr>
              <w:spacing w:beforeLines="0" w:afterLines="0" w:line="320" w:lineRule="exact"/>
              <w:rPr>
                <w:rFonts w:ascii="宋体" w:hAnsi="宋体" w:cs="宋体"/>
                <w:sz w:val="24"/>
                <w:highlight w:val="none"/>
              </w:rPr>
            </w:pPr>
          </w:p>
        </w:tc>
        <w:tc>
          <w:tcPr>
            <w:tcW w:w="1208" w:type="dxa"/>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45" w:type="dxa"/>
            <w:gridSpan w:val="2"/>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不通过原因</w:t>
            </w:r>
          </w:p>
        </w:tc>
        <w:tc>
          <w:tcPr>
            <w:tcW w:w="1273" w:type="dxa"/>
            <w:vAlign w:val="center"/>
          </w:tcPr>
          <w:p>
            <w:pPr>
              <w:spacing w:beforeLines="0" w:afterLines="0" w:line="320" w:lineRule="exact"/>
              <w:rPr>
                <w:rFonts w:ascii="宋体" w:hAnsi="宋体" w:cs="宋体"/>
                <w:sz w:val="24"/>
                <w:highlight w:val="none"/>
              </w:rPr>
            </w:pPr>
          </w:p>
        </w:tc>
        <w:tc>
          <w:tcPr>
            <w:tcW w:w="1208" w:type="dxa"/>
            <w:vAlign w:val="center"/>
          </w:tcPr>
          <w:p>
            <w:pPr>
              <w:spacing w:beforeLines="0" w:afterLines="0" w:line="320" w:lineRule="exact"/>
              <w:rPr>
                <w:rFonts w:ascii="宋体" w:hAnsi="宋体" w:cs="宋体"/>
                <w:sz w:val="24"/>
                <w:highlight w:val="none"/>
              </w:rPr>
            </w:pPr>
          </w:p>
        </w:tc>
        <w:tc>
          <w:tcPr>
            <w:tcW w:w="1192" w:type="dxa"/>
          </w:tcPr>
          <w:p>
            <w:pPr>
              <w:spacing w:beforeLines="0" w:afterLines="0" w:line="320" w:lineRule="exact"/>
              <w:rPr>
                <w:rFonts w:ascii="宋体" w:hAnsi="宋体" w:cs="宋体"/>
                <w:sz w:val="24"/>
                <w:highlight w:val="none"/>
              </w:rPr>
            </w:pPr>
          </w:p>
        </w:tc>
        <w:tc>
          <w:tcPr>
            <w:tcW w:w="850" w:type="dxa"/>
          </w:tcPr>
          <w:p>
            <w:pPr>
              <w:spacing w:beforeLines="0" w:afterLines="0" w:line="320" w:lineRule="exact"/>
              <w:rPr>
                <w:rFonts w:ascii="宋体" w:hAnsi="宋体" w:cs="宋体"/>
                <w:sz w:val="24"/>
                <w:highlight w:val="none"/>
              </w:rPr>
            </w:pPr>
          </w:p>
        </w:tc>
      </w:tr>
    </w:tbl>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备注：</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w:t>
      </w:r>
      <w:r>
        <w:rPr>
          <w:rFonts w:hint="eastAsia" w:ascii="宋体" w:hAnsi="宋体" w:cs="宋体"/>
          <w:bCs/>
          <w:sz w:val="24"/>
          <w:highlight w:val="none"/>
        </w:rPr>
        <w:t>评标委员会对参评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是否满足要求逐条标注评审意见，符合的打“〇”，不符合的打“×”；</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2</w:t>
      </w:r>
      <w:r>
        <w:rPr>
          <w:rFonts w:hint="eastAsia" w:ascii="宋体" w:hAnsi="宋体" w:cs="宋体"/>
          <w:bCs/>
          <w:sz w:val="24"/>
          <w:highlight w:val="none"/>
        </w:rPr>
        <w:t>．全部打“〇”的，评审结论栏填写“通过”；出现一项“×”，评审结论填写“不通过”，对评审结论为“不通过”的要说明原因。</w:t>
      </w:r>
    </w:p>
    <w:p>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．评审结论为“通过”的，方可参与下一阶段的评审。</w:t>
      </w:r>
    </w:p>
    <w:p>
      <w:pPr>
        <w:adjustRightInd w:val="0"/>
        <w:snapToGrid w:val="0"/>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r>
        <w:rPr>
          <w:rFonts w:hint="eastAsia" w:ascii="宋体" w:hAnsi="宋体" w:cs="宋体"/>
          <w:bCs/>
          <w:sz w:val="24"/>
          <w:highlight w:val="none"/>
          <w:lang w:val="en-US" w:eastAsia="zh-CN"/>
        </w:rPr>
        <w:t xml:space="preserve">                             </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评审日期：</w:t>
      </w:r>
    </w:p>
    <w:p>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pPr>
        <w:spacing w:beforeLines="0" w:afterLines="0" w:line="500" w:lineRule="exact"/>
        <w:ind w:firstLine="0" w:firstLineChars="0"/>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、技术商务评分表</w:t>
      </w:r>
    </w:p>
    <w:p>
      <w:pPr>
        <w:spacing w:beforeLines="0" w:afterLines="0" w:line="500" w:lineRule="exact"/>
        <w:jc w:val="center"/>
        <w:rPr>
          <w:rFonts w:ascii="宋体" w:hAnsi="宋体"/>
          <w:b/>
          <w:sz w:val="32"/>
          <w:szCs w:val="32"/>
          <w:highlight w:val="none"/>
        </w:rPr>
      </w:pPr>
      <w:r>
        <w:rPr>
          <w:rFonts w:hint="eastAsia" w:ascii="宋体" w:hAnsi="宋体" w:cs="宋体"/>
          <w:b/>
          <w:bCs/>
          <w:sz w:val="44"/>
          <w:szCs w:val="44"/>
          <w:highlight w:val="none"/>
        </w:rPr>
        <w:t>技术商务评分表</w:t>
      </w:r>
    </w:p>
    <w:p>
      <w:pPr>
        <w:spacing w:beforeLines="0" w:afterLines="0" w:line="500" w:lineRule="exact"/>
        <w:rPr>
          <w:rFonts w:hint="eastAsia" w:ascii="宋体" w:hAnsi="宋体" w:eastAsia="宋体" w:cs="宋体"/>
          <w:szCs w:val="21"/>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p>
    <w:tbl>
      <w:tblPr>
        <w:tblStyle w:val="33"/>
        <w:tblW w:w="15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1"/>
        <w:gridCol w:w="412"/>
        <w:gridCol w:w="1110"/>
        <w:gridCol w:w="680"/>
        <w:gridCol w:w="8940"/>
        <w:gridCol w:w="102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641"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22" w:type="dxa"/>
            <w:gridSpan w:val="2"/>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评审因素</w:t>
            </w:r>
          </w:p>
        </w:tc>
        <w:tc>
          <w:tcPr>
            <w:tcW w:w="680" w:type="dxa"/>
            <w:vMerge w:val="restart"/>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分值</w:t>
            </w:r>
          </w:p>
        </w:tc>
        <w:tc>
          <w:tcPr>
            <w:tcW w:w="8940"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4080" w:type="dxa"/>
            <w:gridSpan w:val="4"/>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tblHeader/>
          <w:jc w:val="center"/>
        </w:trPr>
        <w:tc>
          <w:tcPr>
            <w:tcW w:w="641"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522" w:type="dxa"/>
            <w:gridSpan w:val="2"/>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680"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8940"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商A</w:t>
            </w:r>
          </w:p>
        </w:tc>
        <w:tc>
          <w:tcPr>
            <w:tcW w:w="102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B</w:t>
            </w:r>
          </w:p>
        </w:tc>
        <w:tc>
          <w:tcPr>
            <w:tcW w:w="102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C</w:t>
            </w:r>
          </w:p>
        </w:tc>
        <w:tc>
          <w:tcPr>
            <w:tcW w:w="102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w:t>
            </w:r>
          </w:p>
        </w:tc>
        <w:tc>
          <w:tcPr>
            <w:tcW w:w="412"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技术分</w:t>
            </w: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供应矿泉水质量1</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所投矿泉水自2023年1月1日以来进行过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水质培养菌落抽检测试，测试结果合格的，每提供一次得3分，最高得9分。【注：须提供相关检验凭证；否则不得分。】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41"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w:t>
            </w:r>
          </w:p>
        </w:tc>
        <w:tc>
          <w:tcPr>
            <w:tcW w:w="412"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供应矿泉水质量2</w:t>
            </w:r>
          </w:p>
        </w:tc>
        <w:tc>
          <w:tcPr>
            <w:tcW w:w="680" w:type="dxa"/>
            <w:vMerge w:val="restart"/>
            <w:shd w:val="clear" w:color="auto" w:fill="auto"/>
            <w:vAlign w:val="center"/>
          </w:tcPr>
          <w:p>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8</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 xml:space="preserve">（1）质量指标符合（GB 8537-2018）《食品安全国家标准饮用天然矿泉水》的检测报告，检测项包含但不限于以下内容，以下检测项的检测结论为合格或者符合： </w:t>
            </w:r>
            <w:r>
              <w:rPr>
                <w:rStyle w:val="77"/>
                <w:highlight w:val="none"/>
                <w:lang w:val="en-US" w:eastAsia="zh-CN" w:bidi="ar"/>
              </w:rPr>
              <w:t>①</w:t>
            </w:r>
            <w:r>
              <w:rPr>
                <w:rStyle w:val="76"/>
                <w:highlight w:val="none"/>
                <w:lang w:val="en-US" w:eastAsia="zh-CN" w:bidi="ar"/>
              </w:rPr>
              <w:t>色度；</w:t>
            </w:r>
            <w:r>
              <w:rPr>
                <w:rStyle w:val="77"/>
                <w:highlight w:val="none"/>
                <w:lang w:val="en-US" w:eastAsia="zh-CN" w:bidi="ar"/>
              </w:rPr>
              <w:t>②</w:t>
            </w:r>
            <w:r>
              <w:rPr>
                <w:rStyle w:val="76"/>
                <w:highlight w:val="none"/>
                <w:lang w:val="en-US" w:eastAsia="zh-CN" w:bidi="ar"/>
              </w:rPr>
              <w:t>浑浊度；</w:t>
            </w:r>
            <w:r>
              <w:rPr>
                <w:rStyle w:val="77"/>
                <w:highlight w:val="none"/>
                <w:lang w:val="en-US" w:eastAsia="zh-CN" w:bidi="ar"/>
              </w:rPr>
              <w:t>③</w:t>
            </w:r>
            <w:r>
              <w:rPr>
                <w:rStyle w:val="76"/>
                <w:highlight w:val="none"/>
                <w:lang w:val="en-US" w:eastAsia="zh-CN" w:bidi="ar"/>
              </w:rPr>
              <w:t>状态；</w:t>
            </w:r>
            <w:r>
              <w:rPr>
                <w:rStyle w:val="77"/>
                <w:highlight w:val="none"/>
                <w:lang w:val="en-US" w:eastAsia="zh-CN" w:bidi="ar"/>
              </w:rPr>
              <w:t>④</w:t>
            </w:r>
            <w:r>
              <w:rPr>
                <w:rStyle w:val="76"/>
                <w:highlight w:val="none"/>
                <w:lang w:val="en-US" w:eastAsia="zh-CN" w:bidi="ar"/>
              </w:rPr>
              <w:t>滋味、气味；</w:t>
            </w:r>
            <w:r>
              <w:rPr>
                <w:rStyle w:val="77"/>
                <w:highlight w:val="none"/>
                <w:lang w:val="en-US" w:eastAsia="zh-CN" w:bidi="ar"/>
              </w:rPr>
              <w:t>⑤</w:t>
            </w:r>
            <w:r>
              <w:rPr>
                <w:rStyle w:val="76"/>
                <w:highlight w:val="none"/>
                <w:lang w:val="en-US" w:eastAsia="zh-CN" w:bidi="ar"/>
              </w:rPr>
              <w:t>溴酸盐；</w:t>
            </w:r>
            <w:r>
              <w:rPr>
                <w:rStyle w:val="77"/>
                <w:highlight w:val="none"/>
                <w:lang w:val="en-US" w:eastAsia="zh-CN" w:bidi="ar"/>
              </w:rPr>
              <w:t>⑥</w:t>
            </w:r>
            <w:r>
              <w:rPr>
                <w:rStyle w:val="76"/>
                <w:highlight w:val="none"/>
                <w:lang w:val="en-US" w:eastAsia="zh-CN" w:bidi="ar"/>
              </w:rPr>
              <w:t>挥发酚（以苯酚计）；</w:t>
            </w:r>
            <w:r>
              <w:rPr>
                <w:rStyle w:val="77"/>
                <w:highlight w:val="none"/>
                <w:lang w:val="en-US" w:eastAsia="zh-CN" w:bidi="ar"/>
              </w:rPr>
              <w:t>⑦</w:t>
            </w:r>
            <w:r>
              <w:rPr>
                <w:rStyle w:val="76"/>
                <w:highlight w:val="none"/>
                <w:lang w:val="en-US" w:eastAsia="zh-CN" w:bidi="ar"/>
              </w:rPr>
              <w:t>大肠菌群；</w:t>
            </w:r>
            <w:r>
              <w:rPr>
                <w:rStyle w:val="77"/>
                <w:highlight w:val="none"/>
                <w:lang w:val="en-US" w:eastAsia="zh-CN" w:bidi="ar"/>
              </w:rPr>
              <w:t>⑧</w:t>
            </w:r>
            <w:r>
              <w:rPr>
                <w:rStyle w:val="76"/>
                <w:highlight w:val="none"/>
                <w:lang w:val="en-US" w:eastAsia="zh-CN" w:bidi="ar"/>
              </w:rPr>
              <w:t>铜绿假单胞菌；</w:t>
            </w:r>
            <w:r>
              <w:rPr>
                <w:rStyle w:val="77"/>
                <w:highlight w:val="none"/>
                <w:lang w:val="en-US" w:eastAsia="zh-CN" w:bidi="ar"/>
              </w:rPr>
              <w:t>⑨</w:t>
            </w:r>
            <w:r>
              <w:rPr>
                <w:rStyle w:val="76"/>
                <w:highlight w:val="none"/>
                <w:lang w:val="en-US" w:eastAsia="zh-CN" w:bidi="ar"/>
              </w:rPr>
              <w:t>铅；</w:t>
            </w:r>
            <w:r>
              <w:rPr>
                <w:rStyle w:val="77"/>
                <w:highlight w:val="none"/>
                <w:lang w:val="en-US" w:eastAsia="zh-CN" w:bidi="ar"/>
              </w:rPr>
              <w:t>⑩</w:t>
            </w:r>
            <w:r>
              <w:rPr>
                <w:rStyle w:val="76"/>
                <w:highlight w:val="none"/>
                <w:lang w:val="en-US" w:eastAsia="zh-CN" w:bidi="ar"/>
              </w:rPr>
              <w:t>亚硝酸盐。</w:t>
            </w:r>
          </w:p>
        </w:tc>
        <w:tc>
          <w:tcPr>
            <w:tcW w:w="1020" w:type="dxa"/>
            <w:vMerge w:val="restart"/>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641"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412"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680" w:type="dxa"/>
            <w:vMerge w:val="continue"/>
            <w:shd w:val="clear" w:color="auto" w:fill="auto"/>
            <w:vAlign w:val="center"/>
          </w:tcPr>
          <w:p>
            <w:pPr>
              <w:keepNext w:val="0"/>
              <w:keepLines w:val="0"/>
              <w:widowControl/>
              <w:suppressLineNumbers w:val="0"/>
              <w:spacing w:line="320" w:lineRule="exact"/>
              <w:jc w:val="center"/>
              <w:textAlignment w:val="center"/>
              <w:rPr>
                <w:rStyle w:val="76"/>
                <w:highlight w:val="none"/>
                <w:lang w:val="en-US" w:eastAsia="zh-CN" w:bidi="ar"/>
              </w:rPr>
            </w:pP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（2）</w:t>
            </w:r>
            <w:r>
              <w:rPr>
                <w:rStyle w:val="76"/>
                <w:b/>
                <w:bCs/>
                <w:highlight w:val="none"/>
                <w:lang w:val="en-US" w:eastAsia="zh-CN" w:bidi="ar"/>
              </w:rPr>
              <w:t>所投矿泉水生产企业</w:t>
            </w:r>
            <w:r>
              <w:rPr>
                <w:rStyle w:val="76"/>
                <w:highlight w:val="none"/>
                <w:lang w:val="en-US" w:eastAsia="zh-CN" w:bidi="ar"/>
              </w:rPr>
              <w:t>须提供具有资质的第三方检测机构出具的合格检测报告： ①季度合格检测报告连续6次或以上的，得8分；②季度合格检测报告连续4-5次的，得5分；③季度合格检测报告连续2-3次的，得2分；④季度合格检测报告1次或以下的，得0分。【注：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所提供的检测报告需满足上述第（1）项的检测标准要求方可计分（须提供市监局、质监局或水质监督检测中心或经CMA认证的检测机构等相关第三方检验部门出具的相关证明材料，否则不得分）。】</w:t>
            </w:r>
          </w:p>
        </w:tc>
        <w:tc>
          <w:tcPr>
            <w:tcW w:w="102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w:t>
            </w:r>
          </w:p>
        </w:tc>
        <w:tc>
          <w:tcPr>
            <w:tcW w:w="412"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总体实施方案</w:t>
            </w:r>
          </w:p>
        </w:tc>
        <w:tc>
          <w:tcPr>
            <w:tcW w:w="680" w:type="dxa"/>
            <w:shd w:val="clear" w:color="auto" w:fill="auto"/>
            <w:vAlign w:val="center"/>
          </w:tcPr>
          <w:p>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2</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（1）总体实施方案包括但不仅限于矿泉水生产、包装、产品包装设计与印刷、出厂、运输、搬运、检测、交货、人工等保障措施和后续服务承诺，以上内容每提供1项得0.5分，最高得2分。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4</w:t>
            </w:r>
          </w:p>
        </w:tc>
        <w:tc>
          <w:tcPr>
            <w:tcW w:w="412"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总体实施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5</w:t>
            </w:r>
          </w:p>
        </w:tc>
        <w:tc>
          <w:tcPr>
            <w:tcW w:w="412"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（1）根据参评供应商提供的售后服务方案，包括但不限于：售后服务承诺、管理机制、质保期。每提供1项得1分，最高得2分。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6</w:t>
            </w:r>
          </w:p>
        </w:tc>
        <w:tc>
          <w:tcPr>
            <w:tcW w:w="412" w:type="dxa"/>
            <w:vMerge w:val="restart"/>
            <w:shd w:val="clear" w:color="auto" w:fill="auto"/>
            <w:vAlign w:val="center"/>
          </w:tcPr>
          <w:p>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技术分</w:t>
            </w:r>
          </w:p>
        </w:tc>
        <w:tc>
          <w:tcPr>
            <w:tcW w:w="1110" w:type="dxa"/>
            <w:shd w:val="clear" w:color="auto" w:fill="auto"/>
            <w:vAlign w:val="center"/>
          </w:tcPr>
          <w:p>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售后服务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7</w:t>
            </w:r>
          </w:p>
        </w:tc>
        <w:tc>
          <w:tcPr>
            <w:tcW w:w="412" w:type="dxa"/>
            <w:vMerge w:val="continue"/>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1</w:t>
            </w:r>
          </w:p>
        </w:tc>
        <w:tc>
          <w:tcPr>
            <w:tcW w:w="68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cs="宋体"/>
                <w:color w:val="000000"/>
                <w:kern w:val="0"/>
                <w:szCs w:val="21"/>
                <w:highlight w:val="none"/>
                <w:u w:val="none"/>
                <w:lang w:bidi="ar"/>
              </w:rPr>
            </w:pPr>
            <w:r>
              <w:rPr>
                <w:rFonts w:hint="eastAsia" w:ascii="宋体" w:hAnsi="宋体" w:cs="宋体"/>
                <w:color w:val="000000"/>
                <w:kern w:val="0"/>
                <w:szCs w:val="21"/>
                <w:highlight w:val="none"/>
                <w:u w:val="none"/>
                <w:lang w:bidi="ar"/>
              </w:rPr>
              <w:t>根据所投产品的质量进行评分:</w:t>
            </w:r>
          </w:p>
          <w:p>
            <w:pPr>
              <w:keepNext w:val="0"/>
              <w:keepLines w:val="0"/>
              <w:widowControl/>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1</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所投产品无杂质或无异味的，得</w:t>
            </w:r>
            <w:r>
              <w:rPr>
                <w:rFonts w:hint="eastAsia" w:ascii="宋体" w:hAnsi="宋体" w:cs="宋体"/>
                <w:color w:val="000000"/>
                <w:kern w:val="0"/>
                <w:szCs w:val="21"/>
                <w:highlight w:val="none"/>
                <w:u w:val="none"/>
                <w:lang w:val="en-US" w:eastAsia="zh-CN" w:bidi="ar"/>
              </w:rPr>
              <w:t>3</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产品有杂质、异味或不提供样品的</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不得分。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8</w:t>
            </w:r>
          </w:p>
        </w:tc>
        <w:tc>
          <w:tcPr>
            <w:tcW w:w="412" w:type="dxa"/>
            <w:vMerge w:val="continue"/>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2</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8940" w:type="dxa"/>
            <w:shd w:val="clear" w:color="auto" w:fill="auto"/>
            <w:vAlign w:val="center"/>
          </w:tcPr>
          <w:p>
            <w:pPr>
              <w:keepNext w:val="0"/>
              <w:keepLines w:val="0"/>
              <w:widowControl/>
              <w:numPr>
                <w:ilvl w:val="0"/>
                <w:numId w:val="6"/>
              </w:numPr>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口感顺滑</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清新</w:t>
            </w:r>
            <w:r>
              <w:rPr>
                <w:rFonts w:hint="eastAsia" w:ascii="宋体" w:hAnsi="宋体" w:cs="宋体"/>
                <w:color w:val="000000"/>
                <w:kern w:val="0"/>
                <w:szCs w:val="21"/>
                <w:highlight w:val="none"/>
                <w:u w:val="none"/>
                <w:lang w:val="en-US" w:eastAsia="zh-CN" w:bidi="ar"/>
              </w:rPr>
              <w:t>甘甜</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val="en-US" w:eastAsia="zh-CN" w:bidi="ar"/>
              </w:rPr>
              <w:t>4</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口感适中，虽无</w:t>
            </w:r>
            <w:r>
              <w:rPr>
                <w:rFonts w:hint="eastAsia" w:ascii="宋体" w:hAnsi="宋体" w:cs="宋体"/>
                <w:color w:val="000000"/>
                <w:kern w:val="0"/>
                <w:szCs w:val="21"/>
                <w:highlight w:val="none"/>
                <w:u w:val="none"/>
                <w:lang w:bidi="ar"/>
              </w:rPr>
              <w:t>清新感</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但</w:t>
            </w:r>
            <w:r>
              <w:rPr>
                <w:rFonts w:hint="eastAsia" w:ascii="宋体" w:hAnsi="宋体" w:cs="宋体"/>
                <w:color w:val="000000"/>
                <w:kern w:val="0"/>
                <w:szCs w:val="21"/>
                <w:highlight w:val="none"/>
                <w:u w:val="none"/>
                <w:lang w:bidi="ar"/>
              </w:rPr>
              <w:t>较符合员工对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的饮用习惯的，得</w:t>
            </w:r>
            <w:r>
              <w:rPr>
                <w:rFonts w:hint="eastAsia" w:ascii="宋体" w:hAnsi="宋体" w:cs="宋体"/>
                <w:color w:val="000000"/>
                <w:kern w:val="0"/>
                <w:szCs w:val="21"/>
                <w:highlight w:val="none"/>
                <w:u w:val="none"/>
                <w:lang w:val="en-US" w:eastAsia="zh-CN" w:bidi="ar"/>
              </w:rPr>
              <w:t>2</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口感较差，</w:t>
            </w:r>
            <w:r>
              <w:rPr>
                <w:rFonts w:hint="eastAsia" w:ascii="宋体" w:hAnsi="宋体" w:cs="宋体"/>
                <w:color w:val="000000"/>
                <w:kern w:val="0"/>
                <w:szCs w:val="21"/>
                <w:highlight w:val="none"/>
                <w:u w:val="none"/>
                <w:lang w:bidi="ar"/>
              </w:rPr>
              <w:t>不符合员工对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w:t>
            </w:r>
            <w:r>
              <w:rPr>
                <w:rFonts w:hint="eastAsia" w:ascii="宋体" w:hAnsi="宋体" w:cs="宋体"/>
                <w:color w:val="000000"/>
                <w:kern w:val="0"/>
                <w:szCs w:val="21"/>
                <w:highlight w:val="none"/>
                <w:u w:val="none"/>
                <w:lang w:val="en-US" w:eastAsia="zh-CN" w:bidi="ar"/>
              </w:rPr>
              <w:t>或饮用时有咸涩味，</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eastAsia="zh-CN" w:bidi="ar"/>
              </w:rPr>
              <w:t>0</w:t>
            </w:r>
            <w:r>
              <w:rPr>
                <w:rFonts w:hint="eastAsia" w:ascii="宋体" w:hAnsi="宋体" w:cs="宋体"/>
                <w:color w:val="000000"/>
                <w:kern w:val="0"/>
                <w:szCs w:val="21"/>
                <w:highlight w:val="none"/>
                <w:u w:val="none"/>
                <w:lang w:bidi="ar"/>
              </w:rPr>
              <w:t>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9</w:t>
            </w:r>
          </w:p>
        </w:tc>
        <w:tc>
          <w:tcPr>
            <w:tcW w:w="412"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商务分</w:t>
            </w:r>
          </w:p>
        </w:tc>
        <w:tc>
          <w:tcPr>
            <w:tcW w:w="1110" w:type="dxa"/>
            <w:vMerge w:val="restart"/>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项目经验</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2022</w:t>
            </w:r>
            <w:r>
              <w:rPr>
                <w:rFonts w:hint="eastAsia" w:ascii="宋体" w:hAnsi="宋体" w:eastAsia="宋体" w:cs="宋体"/>
                <w:i w:val="0"/>
                <w:iCs w:val="0"/>
                <w:color w:val="000000"/>
                <w:kern w:val="0"/>
                <w:sz w:val="21"/>
                <w:szCs w:val="21"/>
                <w:highlight w:val="none"/>
                <w:u w:val="none"/>
                <w:lang w:val="en-US" w:eastAsia="zh-CN" w:bidi="ar"/>
              </w:rPr>
              <w:t>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定制类饮用天然矿泉水相关项目业绩且业绩超过5万元/项的，每个项目得3分，最高得9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10</w:t>
            </w:r>
          </w:p>
        </w:tc>
        <w:tc>
          <w:tcPr>
            <w:tcW w:w="412" w:type="dxa"/>
            <w:vMerge w:val="continue"/>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2022</w:t>
            </w:r>
            <w:r>
              <w:rPr>
                <w:rFonts w:hint="eastAsia" w:ascii="宋体" w:hAnsi="宋体" w:eastAsia="宋体" w:cs="宋体"/>
                <w:i w:val="0"/>
                <w:iCs w:val="0"/>
                <w:color w:val="000000"/>
                <w:kern w:val="0"/>
                <w:sz w:val="21"/>
                <w:szCs w:val="21"/>
                <w:highlight w:val="none"/>
                <w:u w:val="none"/>
                <w:lang w:val="en-US" w:eastAsia="zh-CN" w:bidi="ar"/>
              </w:rPr>
              <w:t>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截止时间，参评供应商具有非定制类饮用天然矿泉水相关项目但业绩达到5万元/项的，每个项目得1分，最高得</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11</w:t>
            </w:r>
          </w:p>
        </w:tc>
        <w:tc>
          <w:tcPr>
            <w:tcW w:w="412" w:type="dxa"/>
            <w:vMerge w:val="continue"/>
            <w:shd w:val="clear" w:color="auto" w:fill="auto"/>
            <w:noWrap/>
            <w:vAlign w:val="center"/>
          </w:tcPr>
          <w:p>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客户评价</w:t>
            </w:r>
          </w:p>
        </w:tc>
        <w:tc>
          <w:tcPr>
            <w:tcW w:w="680" w:type="dxa"/>
            <w:shd w:val="clear" w:color="auto" w:fill="auto"/>
            <w:vAlign w:val="center"/>
          </w:tcPr>
          <w:p>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5</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参评供应商每提供一份与上述项目经营中有效业绩一致的客户评价或履约评价证明材料，采购人评价结果为“满意”或“优”的，或评委认可的类似好评的用户评价，每提供1个得1分，最高得5分。【注：须提供用户单位盖章的评价证明，同一有效业绩提供多份客户评价按一份计算，无提供不得分。】</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12</w:t>
            </w:r>
          </w:p>
        </w:tc>
        <w:tc>
          <w:tcPr>
            <w:tcW w:w="412" w:type="dxa"/>
            <w:vMerge w:val="continue"/>
            <w:shd w:val="clear" w:color="auto" w:fill="auto"/>
            <w:noWrap/>
            <w:vAlign w:val="center"/>
          </w:tcPr>
          <w:p>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项目负责人</w:t>
            </w:r>
          </w:p>
        </w:tc>
        <w:tc>
          <w:tcPr>
            <w:tcW w:w="680" w:type="dxa"/>
            <w:shd w:val="clear" w:color="auto" w:fill="auto"/>
            <w:vAlign w:val="center"/>
          </w:tcPr>
          <w:p>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1</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项目负责人具有本科或以上学历的，得</w:t>
            </w:r>
            <w:r>
              <w:rPr>
                <w:rStyle w:val="76"/>
                <w:rFonts w:hint="eastAsia"/>
                <w:highlight w:val="none"/>
                <w:lang w:val="en-US" w:eastAsia="zh-CN" w:bidi="ar"/>
              </w:rPr>
              <w:t>1</w:t>
            </w:r>
            <w:r>
              <w:rPr>
                <w:rStyle w:val="76"/>
                <w:highlight w:val="none"/>
                <w:lang w:val="en-US" w:eastAsia="zh-CN" w:bidi="ar"/>
              </w:rPr>
              <w:t>分。【注：提供项目负责人学历证书及投标截止前3个月内任意1个月在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单位购买社保证明的证明。】</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412" w:type="dxa"/>
            <w:vMerge w:val="continue"/>
            <w:shd w:val="clear" w:color="auto" w:fill="auto"/>
            <w:noWrap/>
            <w:vAlign w:val="center"/>
          </w:tcPr>
          <w:p>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配送能力</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参评供应商可在一天之内送货到达采购人指定点的，得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分；可在1.5天之内送货到达采购人指定点的，得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分；可在2天之内送货到达采购人指定点的，得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【注：须提供承诺函。】</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14</w:t>
            </w:r>
          </w:p>
        </w:tc>
        <w:tc>
          <w:tcPr>
            <w:tcW w:w="412" w:type="dxa"/>
            <w:vMerge w:val="continue"/>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3</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参评供应商或矿泉水生产厂家具有水质检测能力，具有产品质量检测室，保障产品出厂质量，防止劣质矿泉水进入我司。检测能力需包含但不限于色度、浑浊度、滋味、气味、净含量、大肠菌群、亚硝酸盐、溴酸盐等。完全符合得</w:t>
            </w:r>
            <w:r>
              <w:rPr>
                <w:rStyle w:val="76"/>
                <w:rFonts w:hint="eastAsia"/>
                <w:highlight w:val="none"/>
                <w:lang w:val="en-US" w:eastAsia="zh-CN" w:bidi="ar"/>
              </w:rPr>
              <w:t>3</w:t>
            </w:r>
            <w:r>
              <w:rPr>
                <w:rStyle w:val="76"/>
                <w:highlight w:val="none"/>
                <w:lang w:val="en-US" w:eastAsia="zh-CN" w:bidi="ar"/>
              </w:rPr>
              <w:t>分，无或不符合不得分。【注：提供检测室照片、场地合同、检测设备清单、购置合同/发票；并提供过往检验报告。】</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41" w:type="dxa"/>
            <w:shd w:val="clear" w:color="auto" w:fill="auto"/>
            <w:vAlign w:val="center"/>
          </w:tcPr>
          <w:p>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15</w:t>
            </w:r>
          </w:p>
        </w:tc>
        <w:tc>
          <w:tcPr>
            <w:tcW w:w="412" w:type="dxa"/>
            <w:vMerge w:val="restart"/>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商务分</w:t>
            </w:r>
          </w:p>
        </w:tc>
        <w:tc>
          <w:tcPr>
            <w:tcW w:w="1110" w:type="dxa"/>
            <w:shd w:val="clear" w:color="auto" w:fill="auto"/>
            <w:vAlign w:val="center"/>
          </w:tcPr>
          <w:p>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（2）参评供应商或矿泉水生产厂家拟为本项目配备2名食品检测工得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分，1名得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 【注：食品检验工提供证书复印件，及所在参评供应商或矿泉水生产厂家的</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截止前3个月内任意1个月在投标人单位购买社保的证明。】</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16</w:t>
            </w:r>
          </w:p>
        </w:tc>
        <w:tc>
          <w:tcPr>
            <w:tcW w:w="412" w:type="dxa"/>
            <w:vMerge w:val="continue"/>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质量管理体系认证</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所投矿泉水生产企业及参评供应商均具有在有效期内的质量管理体系（ISO）证书，得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分；无提供证书的，得0分。【注：需提供证书复印件以及在全国认证认可信息公共服务平台上http://cx.cnca.cn查询结果的截图，证书状态必须为“有效”。】</w:t>
            </w: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2163" w:type="dxa"/>
            <w:gridSpan w:val="3"/>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总分</w:t>
            </w:r>
          </w:p>
        </w:tc>
        <w:tc>
          <w:tcPr>
            <w:tcW w:w="680" w:type="dxa"/>
            <w:shd w:val="clear" w:color="auto" w:fill="auto"/>
            <w:vAlign w:val="center"/>
          </w:tcPr>
          <w:p>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60</w:t>
            </w:r>
          </w:p>
        </w:tc>
        <w:tc>
          <w:tcPr>
            <w:tcW w:w="8940" w:type="dxa"/>
            <w:shd w:val="clear" w:color="auto" w:fill="auto"/>
            <w:vAlign w:val="center"/>
          </w:tcPr>
          <w:p>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总得分</w:t>
            </w:r>
          </w:p>
        </w:tc>
        <w:tc>
          <w:tcPr>
            <w:tcW w:w="1020" w:type="dxa"/>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pPr>
              <w:spacing w:line="320" w:lineRule="exact"/>
              <w:jc w:val="center"/>
              <w:rPr>
                <w:rFonts w:hint="eastAsia" w:ascii="宋体" w:hAnsi="宋体" w:eastAsia="宋体" w:cs="宋体"/>
                <w:b/>
                <w:bCs/>
                <w:i w:val="0"/>
                <w:iCs w:val="0"/>
                <w:color w:val="000000"/>
                <w:sz w:val="21"/>
                <w:szCs w:val="21"/>
                <w:highlight w:val="none"/>
                <w:u w:val="none"/>
              </w:rPr>
            </w:pPr>
          </w:p>
        </w:tc>
      </w:tr>
    </w:tbl>
    <w:p>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 xml:space="preserve">评委签名：                   </w:t>
      </w:r>
      <w:r>
        <w:rPr>
          <w:rFonts w:hint="eastAsia" w:ascii="宋体" w:hAnsi="宋体" w:cs="宋体"/>
          <w:bCs/>
          <w:sz w:val="24"/>
          <w:highlight w:val="none"/>
          <w:lang w:val="en-US" w:eastAsia="zh-CN"/>
        </w:rPr>
        <w:t xml:space="preserve">                     </w:t>
      </w:r>
      <w:r>
        <w:rPr>
          <w:rFonts w:hint="eastAsia" w:ascii="宋体" w:hAnsi="宋体" w:cs="宋体"/>
          <w:bCs/>
          <w:sz w:val="24"/>
          <w:highlight w:val="none"/>
        </w:rPr>
        <w:t>评审日期：</w:t>
      </w:r>
    </w:p>
    <w:p>
      <w:pPr>
        <w:spacing w:beforeLines="0" w:afterLines="0" w:line="500" w:lineRule="exact"/>
        <w:rPr>
          <w:rFonts w:hint="eastAsia" w:ascii="宋体" w:hAnsi="宋体" w:cs="宋体"/>
          <w:b/>
          <w:bCs/>
          <w:sz w:val="24"/>
          <w:highlight w:val="none"/>
        </w:rPr>
      </w:pPr>
      <w:r>
        <w:rPr>
          <w:rFonts w:hint="eastAsia" w:ascii="宋体" w:hAnsi="宋体" w:cs="宋体"/>
          <w:b/>
          <w:bCs/>
          <w:sz w:val="24"/>
          <w:highlight w:val="none"/>
        </w:rPr>
        <w:br w:type="page"/>
      </w:r>
    </w:p>
    <w:p>
      <w:pPr>
        <w:spacing w:beforeLines="0" w:afterLines="0" w:line="500" w:lineRule="exact"/>
        <w:rPr>
          <w:rFonts w:hint="eastAsia" w:ascii="宋体" w:hAnsi="宋体" w:cs="宋体"/>
          <w:b/>
          <w:bCs/>
          <w:sz w:val="24"/>
          <w:highlight w:val="none"/>
        </w:rPr>
        <w:sectPr>
          <w:pgSz w:w="16840" w:h="11907" w:orient="landscape"/>
          <w:pgMar w:top="1417" w:right="1134" w:bottom="1417" w:left="1134" w:header="624" w:footer="992" w:gutter="0"/>
          <w:pgNumType w:fmt="decimal"/>
          <w:cols w:space="720" w:num="1"/>
          <w:docGrid w:linePitch="312" w:charSpace="0"/>
        </w:sectPr>
      </w:pPr>
    </w:p>
    <w:p>
      <w:pPr>
        <w:spacing w:beforeLines="0" w:afterLines="0" w:line="500" w:lineRule="exact"/>
        <w:rPr>
          <w:rFonts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、技术商务评分汇总表</w:t>
      </w:r>
    </w:p>
    <w:p>
      <w:pPr>
        <w:pStyle w:val="44"/>
        <w:spacing w:beforeLines="0" w:afterLines="0" w:line="500" w:lineRule="exact"/>
        <w:rPr>
          <w:highlight w:val="none"/>
        </w:rPr>
      </w:pPr>
    </w:p>
    <w:p>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技术商务评分汇总表</w:t>
      </w:r>
    </w:p>
    <w:p>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p>
    <w:tbl>
      <w:tblPr>
        <w:tblStyle w:val="33"/>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407"/>
        <w:gridCol w:w="850"/>
        <w:gridCol w:w="850"/>
        <w:gridCol w:w="850"/>
        <w:gridCol w:w="850"/>
        <w:gridCol w:w="850"/>
        <w:gridCol w:w="72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407"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85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评委1评分</w:t>
            </w:r>
          </w:p>
        </w:tc>
        <w:tc>
          <w:tcPr>
            <w:tcW w:w="85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评委2评分</w:t>
            </w:r>
          </w:p>
        </w:tc>
        <w:tc>
          <w:tcPr>
            <w:tcW w:w="85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评委3评分</w:t>
            </w:r>
          </w:p>
        </w:tc>
        <w:tc>
          <w:tcPr>
            <w:tcW w:w="85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评委4评分</w:t>
            </w:r>
          </w:p>
        </w:tc>
        <w:tc>
          <w:tcPr>
            <w:tcW w:w="850" w:type="dxa"/>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 w:val="24"/>
                <w:highlight w:val="none"/>
              </w:rPr>
              <w:t>评委5评分</w:t>
            </w:r>
          </w:p>
        </w:tc>
        <w:tc>
          <w:tcPr>
            <w:tcW w:w="728"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平均得分</w:t>
            </w:r>
          </w:p>
        </w:tc>
        <w:tc>
          <w:tcPr>
            <w:tcW w:w="716"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40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728" w:type="dxa"/>
            <w:vAlign w:val="center"/>
          </w:tcPr>
          <w:p>
            <w:pPr>
              <w:spacing w:beforeLines="0" w:afterLines="0" w:line="320" w:lineRule="exact"/>
              <w:jc w:val="center"/>
              <w:rPr>
                <w:rFonts w:ascii="宋体" w:hAnsi="宋体" w:cs="宋体"/>
                <w:sz w:val="24"/>
                <w:highlight w:val="none"/>
              </w:rPr>
            </w:pPr>
          </w:p>
        </w:tc>
        <w:tc>
          <w:tcPr>
            <w:tcW w:w="716" w:type="dxa"/>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40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728" w:type="dxa"/>
            <w:vAlign w:val="center"/>
          </w:tcPr>
          <w:p>
            <w:pPr>
              <w:spacing w:beforeLines="0" w:afterLines="0" w:line="320" w:lineRule="exact"/>
              <w:jc w:val="center"/>
              <w:rPr>
                <w:rFonts w:ascii="宋体" w:hAnsi="宋体" w:cs="宋体"/>
                <w:sz w:val="24"/>
                <w:highlight w:val="none"/>
              </w:rPr>
            </w:pPr>
          </w:p>
        </w:tc>
        <w:tc>
          <w:tcPr>
            <w:tcW w:w="716" w:type="dxa"/>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40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728" w:type="dxa"/>
            <w:vAlign w:val="center"/>
          </w:tcPr>
          <w:p>
            <w:pPr>
              <w:spacing w:beforeLines="0" w:afterLines="0" w:line="320" w:lineRule="exact"/>
              <w:jc w:val="center"/>
              <w:rPr>
                <w:rFonts w:ascii="宋体" w:hAnsi="宋体" w:cs="宋体"/>
                <w:sz w:val="24"/>
                <w:highlight w:val="none"/>
              </w:rPr>
            </w:pPr>
          </w:p>
        </w:tc>
        <w:tc>
          <w:tcPr>
            <w:tcW w:w="716" w:type="dxa"/>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spacing w:beforeLines="0" w:afterLines="0" w:line="320" w:lineRule="exact"/>
              <w:jc w:val="center"/>
              <w:rPr>
                <w:rFonts w:ascii="宋体" w:hAnsi="宋体" w:cs="宋体"/>
                <w:sz w:val="24"/>
                <w:highlight w:val="none"/>
              </w:rPr>
            </w:pPr>
          </w:p>
        </w:tc>
        <w:tc>
          <w:tcPr>
            <w:tcW w:w="340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850" w:type="dxa"/>
            <w:vAlign w:val="center"/>
          </w:tcPr>
          <w:p>
            <w:pPr>
              <w:spacing w:beforeLines="0" w:afterLines="0" w:line="320" w:lineRule="exact"/>
              <w:jc w:val="center"/>
              <w:rPr>
                <w:rFonts w:ascii="宋体" w:hAnsi="宋体" w:cs="宋体"/>
                <w:sz w:val="24"/>
                <w:highlight w:val="none"/>
              </w:rPr>
            </w:pPr>
          </w:p>
        </w:tc>
        <w:tc>
          <w:tcPr>
            <w:tcW w:w="728" w:type="dxa"/>
            <w:vAlign w:val="center"/>
          </w:tcPr>
          <w:p>
            <w:pPr>
              <w:spacing w:beforeLines="0" w:afterLines="0" w:line="320" w:lineRule="exact"/>
              <w:jc w:val="center"/>
              <w:rPr>
                <w:rFonts w:ascii="宋体" w:hAnsi="宋体" w:cs="宋体"/>
                <w:sz w:val="24"/>
                <w:highlight w:val="none"/>
              </w:rPr>
            </w:pPr>
          </w:p>
        </w:tc>
        <w:tc>
          <w:tcPr>
            <w:tcW w:w="716" w:type="dxa"/>
            <w:vAlign w:val="center"/>
          </w:tcPr>
          <w:p>
            <w:pPr>
              <w:spacing w:beforeLines="0" w:afterLines="0" w:line="320" w:lineRule="exact"/>
              <w:jc w:val="center"/>
              <w:rPr>
                <w:rFonts w:ascii="宋体" w:hAnsi="宋体" w:cs="宋体"/>
                <w:sz w:val="24"/>
                <w:highlight w:val="none"/>
              </w:rPr>
            </w:pPr>
          </w:p>
        </w:tc>
      </w:tr>
    </w:tbl>
    <w:p>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beforeLines="0" w:afterLines="0" w:line="500" w:lineRule="exact"/>
        <w:rPr>
          <w:rFonts w:ascii="宋体" w:hAnsi="宋体" w:cs="宋体"/>
          <w:bCs/>
          <w:sz w:val="24"/>
          <w:highlight w:val="none"/>
        </w:rPr>
      </w:pPr>
    </w:p>
    <w:p>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adjustRightInd w:val="0"/>
        <w:snapToGrid w:val="0"/>
        <w:spacing w:beforeLines="0" w:afterLines="0" w:line="500" w:lineRule="exact"/>
        <w:rPr>
          <w:highlight w:val="none"/>
        </w:rPr>
      </w:pPr>
      <w:r>
        <w:rPr>
          <w:rFonts w:hint="eastAsia" w:ascii="宋体" w:hAnsi="宋体" w:cs="宋体"/>
          <w:bCs/>
          <w:sz w:val="24"/>
          <w:highlight w:val="none"/>
        </w:rPr>
        <w:t>评审日期：</w:t>
      </w:r>
    </w:p>
    <w:p>
      <w:pPr>
        <w:spacing w:beforeLines="0" w:afterLines="0" w:line="50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lang w:val="en-US" w:eastAsia="zh-CN"/>
        </w:rPr>
        <w:t>八</w:t>
      </w:r>
      <w:r>
        <w:rPr>
          <w:rFonts w:hint="eastAsia" w:ascii="宋体" w:hAnsi="宋体" w:cs="宋体"/>
          <w:sz w:val="24"/>
          <w:highlight w:val="none"/>
        </w:rPr>
        <w:t>、价格评分汇总表</w:t>
      </w:r>
    </w:p>
    <w:p>
      <w:pPr>
        <w:pStyle w:val="44"/>
        <w:spacing w:beforeLines="0" w:afterLines="0" w:line="500" w:lineRule="exact"/>
        <w:rPr>
          <w:highlight w:val="none"/>
        </w:rPr>
      </w:pPr>
    </w:p>
    <w:p>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价格评分汇总表</w:t>
      </w:r>
    </w:p>
    <w:p>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p>
    <w:tbl>
      <w:tblPr>
        <w:tblStyle w:val="3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825"/>
        <w:gridCol w:w="1620"/>
        <w:gridCol w:w="1515"/>
        <w:gridCol w:w="120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76"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825"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162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单价报价（元）</w:t>
            </w:r>
          </w:p>
        </w:tc>
        <w:tc>
          <w:tcPr>
            <w:tcW w:w="1515"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基准价格（元）</w:t>
            </w:r>
          </w:p>
        </w:tc>
        <w:tc>
          <w:tcPr>
            <w:tcW w:w="1207"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得分</w:t>
            </w:r>
          </w:p>
        </w:tc>
        <w:tc>
          <w:tcPr>
            <w:tcW w:w="84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825"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1620" w:type="dxa"/>
            <w:vAlign w:val="center"/>
          </w:tcPr>
          <w:p>
            <w:pPr>
              <w:spacing w:beforeLines="0" w:afterLines="0" w:line="320" w:lineRule="exact"/>
              <w:jc w:val="center"/>
              <w:rPr>
                <w:rFonts w:ascii="宋体" w:hAnsi="宋体" w:cs="宋体"/>
                <w:sz w:val="24"/>
                <w:highlight w:val="none"/>
              </w:rPr>
            </w:pPr>
          </w:p>
        </w:tc>
        <w:tc>
          <w:tcPr>
            <w:tcW w:w="1515" w:type="dxa"/>
            <w:vMerge w:val="restart"/>
            <w:vAlign w:val="center"/>
          </w:tcPr>
          <w:p>
            <w:pPr>
              <w:spacing w:beforeLines="0" w:afterLines="0" w:line="320" w:lineRule="exact"/>
              <w:jc w:val="center"/>
              <w:rPr>
                <w:rFonts w:ascii="宋体" w:hAnsi="宋体" w:cs="宋体"/>
                <w:sz w:val="24"/>
                <w:highlight w:val="none"/>
              </w:rPr>
            </w:pPr>
          </w:p>
        </w:tc>
        <w:tc>
          <w:tcPr>
            <w:tcW w:w="1207" w:type="dxa"/>
            <w:vAlign w:val="center"/>
          </w:tcPr>
          <w:p>
            <w:pPr>
              <w:spacing w:beforeLines="0" w:afterLines="0" w:line="320" w:lineRule="exact"/>
              <w:jc w:val="center"/>
              <w:rPr>
                <w:rFonts w:ascii="宋体" w:hAnsi="宋体" w:cs="宋体"/>
                <w:sz w:val="24"/>
                <w:highlight w:val="none"/>
              </w:rPr>
            </w:pPr>
          </w:p>
        </w:tc>
        <w:tc>
          <w:tcPr>
            <w:tcW w:w="864" w:type="dxa"/>
            <w:gridSpan w:val="2"/>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825"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1620" w:type="dxa"/>
            <w:vAlign w:val="center"/>
          </w:tcPr>
          <w:p>
            <w:pPr>
              <w:spacing w:beforeLines="0" w:afterLines="0" w:line="320" w:lineRule="exact"/>
              <w:jc w:val="center"/>
              <w:rPr>
                <w:rFonts w:ascii="宋体" w:hAnsi="宋体" w:cs="宋体"/>
                <w:sz w:val="24"/>
                <w:highlight w:val="none"/>
              </w:rPr>
            </w:pPr>
          </w:p>
        </w:tc>
        <w:tc>
          <w:tcPr>
            <w:tcW w:w="1515" w:type="dxa"/>
            <w:vMerge w:val="continue"/>
            <w:vAlign w:val="center"/>
          </w:tcPr>
          <w:p>
            <w:pPr>
              <w:spacing w:beforeLines="0" w:afterLines="0" w:line="320" w:lineRule="exact"/>
              <w:jc w:val="center"/>
              <w:rPr>
                <w:rFonts w:ascii="宋体" w:hAnsi="宋体" w:cs="宋体"/>
                <w:sz w:val="24"/>
                <w:highlight w:val="none"/>
              </w:rPr>
            </w:pPr>
          </w:p>
        </w:tc>
        <w:tc>
          <w:tcPr>
            <w:tcW w:w="1207" w:type="dxa"/>
            <w:vAlign w:val="center"/>
          </w:tcPr>
          <w:p>
            <w:pPr>
              <w:spacing w:beforeLines="0" w:afterLines="0" w:line="320" w:lineRule="exact"/>
              <w:jc w:val="center"/>
              <w:rPr>
                <w:rFonts w:ascii="宋体" w:hAnsi="宋体" w:cs="宋体"/>
                <w:sz w:val="24"/>
                <w:highlight w:val="none"/>
              </w:rPr>
            </w:pPr>
          </w:p>
        </w:tc>
        <w:tc>
          <w:tcPr>
            <w:tcW w:w="864" w:type="dxa"/>
            <w:gridSpan w:val="2"/>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825"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1620" w:type="dxa"/>
            <w:vAlign w:val="center"/>
          </w:tcPr>
          <w:p>
            <w:pPr>
              <w:spacing w:beforeLines="0" w:afterLines="0" w:line="320" w:lineRule="exact"/>
              <w:jc w:val="center"/>
              <w:rPr>
                <w:rFonts w:ascii="宋体" w:hAnsi="宋体" w:cs="宋体"/>
                <w:sz w:val="24"/>
                <w:highlight w:val="none"/>
              </w:rPr>
            </w:pPr>
          </w:p>
        </w:tc>
        <w:tc>
          <w:tcPr>
            <w:tcW w:w="1515" w:type="dxa"/>
            <w:vMerge w:val="continue"/>
            <w:vAlign w:val="center"/>
          </w:tcPr>
          <w:p>
            <w:pPr>
              <w:spacing w:beforeLines="0" w:afterLines="0" w:line="320" w:lineRule="exact"/>
              <w:jc w:val="center"/>
              <w:rPr>
                <w:rFonts w:ascii="宋体" w:hAnsi="宋体" w:cs="宋体"/>
                <w:sz w:val="24"/>
                <w:highlight w:val="none"/>
              </w:rPr>
            </w:pPr>
          </w:p>
        </w:tc>
        <w:tc>
          <w:tcPr>
            <w:tcW w:w="1207" w:type="dxa"/>
            <w:vAlign w:val="center"/>
          </w:tcPr>
          <w:p>
            <w:pPr>
              <w:spacing w:beforeLines="0" w:afterLines="0" w:line="320" w:lineRule="exact"/>
              <w:jc w:val="center"/>
              <w:rPr>
                <w:rFonts w:ascii="宋体" w:hAnsi="宋体" w:cs="宋体"/>
                <w:sz w:val="24"/>
                <w:highlight w:val="none"/>
              </w:rPr>
            </w:pPr>
          </w:p>
        </w:tc>
        <w:tc>
          <w:tcPr>
            <w:tcW w:w="864" w:type="dxa"/>
            <w:gridSpan w:val="2"/>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spacing w:beforeLines="0" w:afterLines="0" w:line="320" w:lineRule="exact"/>
              <w:jc w:val="center"/>
              <w:rPr>
                <w:rFonts w:ascii="宋体" w:hAnsi="宋体" w:cs="宋体"/>
                <w:sz w:val="24"/>
                <w:highlight w:val="none"/>
              </w:rPr>
            </w:pPr>
          </w:p>
        </w:tc>
        <w:tc>
          <w:tcPr>
            <w:tcW w:w="3825"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1620" w:type="dxa"/>
            <w:vAlign w:val="center"/>
          </w:tcPr>
          <w:p>
            <w:pPr>
              <w:spacing w:beforeLines="0" w:afterLines="0" w:line="320" w:lineRule="exact"/>
              <w:jc w:val="center"/>
              <w:rPr>
                <w:rFonts w:ascii="宋体" w:hAnsi="宋体" w:cs="宋体"/>
                <w:sz w:val="24"/>
                <w:highlight w:val="none"/>
              </w:rPr>
            </w:pPr>
          </w:p>
        </w:tc>
        <w:tc>
          <w:tcPr>
            <w:tcW w:w="1515" w:type="dxa"/>
            <w:vMerge w:val="continue"/>
            <w:vAlign w:val="center"/>
          </w:tcPr>
          <w:p>
            <w:pPr>
              <w:spacing w:beforeLines="0" w:afterLines="0" w:line="320" w:lineRule="exact"/>
              <w:jc w:val="center"/>
              <w:rPr>
                <w:rFonts w:ascii="宋体" w:hAnsi="宋体" w:cs="宋体"/>
                <w:sz w:val="24"/>
                <w:highlight w:val="none"/>
              </w:rPr>
            </w:pPr>
          </w:p>
        </w:tc>
        <w:tc>
          <w:tcPr>
            <w:tcW w:w="1207" w:type="dxa"/>
            <w:vAlign w:val="center"/>
          </w:tcPr>
          <w:p>
            <w:pPr>
              <w:spacing w:beforeLines="0" w:afterLines="0" w:line="320" w:lineRule="exact"/>
              <w:jc w:val="center"/>
              <w:rPr>
                <w:rFonts w:ascii="宋体" w:hAnsi="宋体" w:cs="宋体"/>
                <w:sz w:val="24"/>
                <w:highlight w:val="none"/>
              </w:rPr>
            </w:pPr>
          </w:p>
        </w:tc>
        <w:tc>
          <w:tcPr>
            <w:tcW w:w="864" w:type="dxa"/>
            <w:gridSpan w:val="2"/>
            <w:vAlign w:val="center"/>
          </w:tcPr>
          <w:p>
            <w:pPr>
              <w:spacing w:beforeLines="0" w:afterLines="0" w:line="320" w:lineRule="exact"/>
              <w:jc w:val="center"/>
              <w:rPr>
                <w:rFonts w:ascii="宋体" w:hAnsi="宋体" w:cs="宋体"/>
                <w:sz w:val="24"/>
                <w:highlight w:val="none"/>
              </w:rPr>
            </w:pPr>
          </w:p>
        </w:tc>
      </w:tr>
    </w:tbl>
    <w:p>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beforeLines="0" w:afterLines="0" w:line="500" w:lineRule="exact"/>
        <w:rPr>
          <w:rFonts w:ascii="宋体" w:hAnsi="宋体" w:cs="宋体"/>
          <w:bCs/>
          <w:sz w:val="24"/>
          <w:highlight w:val="none"/>
        </w:rPr>
      </w:pPr>
    </w:p>
    <w:p>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评审日期：</w:t>
      </w: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r>
        <w:rPr>
          <w:rFonts w:ascii="宋体" w:hAnsi="宋体" w:cs="宋体"/>
          <w:sz w:val="24"/>
          <w:highlight w:val="none"/>
        </w:rPr>
        <w:br w:type="page"/>
      </w:r>
    </w:p>
    <w:p>
      <w:pPr>
        <w:spacing w:beforeLines="0" w:afterLines="0" w:line="500" w:lineRule="exact"/>
        <w:ind w:firstLine="0" w:firstLineChars="0"/>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pPr>
        <w:spacing w:beforeLines="0" w:afterLines="0" w:line="500" w:lineRule="exact"/>
        <w:rPr>
          <w:rFonts w:ascii="宋体" w:hAnsi="宋体" w:cs="宋体"/>
          <w:sz w:val="24"/>
          <w:highlight w:val="none"/>
        </w:rPr>
      </w:pPr>
    </w:p>
    <w:p>
      <w:pPr>
        <w:adjustRightInd w:val="0"/>
        <w:snapToGrid w:val="0"/>
        <w:spacing w:beforeLines="0" w:afterLines="0" w:line="50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lang w:val="en-US" w:eastAsia="zh-CN"/>
        </w:rPr>
        <w:t>项目名称：中山公交集团</w:t>
      </w:r>
      <w:r>
        <w:rPr>
          <w:rFonts w:hint="eastAsia" w:ascii="宋体" w:hAnsi="宋体" w:cs="宋体"/>
          <w:szCs w:val="21"/>
          <w:highlight w:val="none"/>
        </w:rPr>
        <w:t>定制瓶装饮用天然矿泉水供应服务采购项目</w:t>
      </w: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067"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参评</w:t>
            </w:r>
            <w:r>
              <w:rPr>
                <w:rFonts w:hint="eastAsia" w:ascii="宋体" w:hAnsi="宋体" w:cs="宋体"/>
                <w:b/>
                <w:bCs/>
                <w:sz w:val="24"/>
                <w:highlight w:val="none"/>
                <w:lang w:eastAsia="zh-CN"/>
              </w:rPr>
              <w:t>供应商</w:t>
            </w:r>
            <w:r>
              <w:rPr>
                <w:rFonts w:hint="eastAsia" w:ascii="宋体" w:hAnsi="宋体" w:cs="宋体"/>
                <w:b/>
                <w:bCs/>
                <w:sz w:val="24"/>
                <w:highlight w:val="none"/>
              </w:rPr>
              <w:t>名称</w:t>
            </w:r>
          </w:p>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900"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资格评审情况</w:t>
            </w:r>
          </w:p>
        </w:tc>
        <w:tc>
          <w:tcPr>
            <w:tcW w:w="1095" w:type="dxa"/>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单价报价（元）</w:t>
            </w:r>
          </w:p>
        </w:tc>
        <w:tc>
          <w:tcPr>
            <w:tcW w:w="1105" w:type="dxa"/>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价格得分</w:t>
            </w:r>
          </w:p>
        </w:tc>
        <w:tc>
          <w:tcPr>
            <w:tcW w:w="1105" w:type="dxa"/>
            <w:vAlign w:val="center"/>
          </w:tcPr>
          <w:p>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技术商务平均得分</w:t>
            </w:r>
          </w:p>
        </w:tc>
        <w:tc>
          <w:tcPr>
            <w:tcW w:w="1105"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总得分</w:t>
            </w:r>
          </w:p>
        </w:tc>
        <w:tc>
          <w:tcPr>
            <w:tcW w:w="1054" w:type="dxa"/>
            <w:vAlign w:val="center"/>
          </w:tcPr>
          <w:p>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900" w:type="dxa"/>
            <w:vAlign w:val="center"/>
          </w:tcPr>
          <w:p>
            <w:pPr>
              <w:spacing w:beforeLines="0" w:afterLines="0" w:line="320" w:lineRule="exact"/>
              <w:jc w:val="center"/>
              <w:rPr>
                <w:rFonts w:ascii="宋体" w:hAnsi="宋体" w:cs="宋体"/>
                <w:sz w:val="24"/>
                <w:highlight w:val="none"/>
              </w:rPr>
            </w:pPr>
          </w:p>
        </w:tc>
        <w:tc>
          <w:tcPr>
            <w:tcW w:w="1095" w:type="dxa"/>
            <w:vAlign w:val="center"/>
          </w:tcPr>
          <w:p>
            <w:pPr>
              <w:spacing w:beforeLines="0" w:afterLines="0" w:line="320" w:lineRule="exact"/>
              <w:jc w:val="center"/>
              <w:rPr>
                <w:rFonts w:ascii="宋体" w:hAnsi="宋体" w:cs="宋体"/>
                <w:szCs w:val="21"/>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054" w:type="dxa"/>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900" w:type="dxa"/>
            <w:vAlign w:val="center"/>
          </w:tcPr>
          <w:p>
            <w:pPr>
              <w:spacing w:beforeLines="0" w:afterLines="0" w:line="320" w:lineRule="exact"/>
              <w:jc w:val="center"/>
              <w:rPr>
                <w:rFonts w:ascii="宋体" w:hAnsi="宋体" w:cs="宋体"/>
                <w:sz w:val="24"/>
                <w:highlight w:val="none"/>
              </w:rPr>
            </w:pPr>
          </w:p>
        </w:tc>
        <w:tc>
          <w:tcPr>
            <w:tcW w:w="109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054" w:type="dxa"/>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900" w:type="dxa"/>
            <w:vAlign w:val="center"/>
          </w:tcPr>
          <w:p>
            <w:pPr>
              <w:spacing w:beforeLines="0" w:afterLines="0" w:line="320" w:lineRule="exact"/>
              <w:jc w:val="center"/>
              <w:rPr>
                <w:rFonts w:ascii="宋体" w:hAnsi="宋体" w:cs="宋体"/>
                <w:sz w:val="24"/>
                <w:highlight w:val="none"/>
              </w:rPr>
            </w:pPr>
          </w:p>
        </w:tc>
        <w:tc>
          <w:tcPr>
            <w:tcW w:w="109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054" w:type="dxa"/>
            <w:vAlign w:val="center"/>
          </w:tcPr>
          <w:p>
            <w:pPr>
              <w:spacing w:beforeLines="0" w:afterLines="0"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spacing w:beforeLines="0" w:afterLines="0" w:line="320" w:lineRule="exact"/>
              <w:jc w:val="center"/>
              <w:rPr>
                <w:rFonts w:ascii="宋体" w:hAnsi="宋体" w:cs="宋体"/>
                <w:sz w:val="24"/>
                <w:highlight w:val="none"/>
              </w:rPr>
            </w:pPr>
          </w:p>
        </w:tc>
        <w:tc>
          <w:tcPr>
            <w:tcW w:w="3067" w:type="dxa"/>
            <w:vAlign w:val="center"/>
          </w:tcPr>
          <w:p>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pPr>
              <w:spacing w:beforeLines="0" w:afterLines="0" w:line="320" w:lineRule="exact"/>
              <w:jc w:val="center"/>
              <w:rPr>
                <w:rFonts w:ascii="宋体" w:hAnsi="宋体" w:cs="宋体"/>
                <w:sz w:val="24"/>
                <w:highlight w:val="none"/>
              </w:rPr>
            </w:pPr>
          </w:p>
        </w:tc>
        <w:tc>
          <w:tcPr>
            <w:tcW w:w="109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105" w:type="dxa"/>
            <w:vAlign w:val="center"/>
          </w:tcPr>
          <w:p>
            <w:pPr>
              <w:spacing w:beforeLines="0" w:afterLines="0" w:line="320" w:lineRule="exact"/>
              <w:jc w:val="center"/>
              <w:rPr>
                <w:rFonts w:ascii="宋体" w:hAnsi="宋体" w:cs="宋体"/>
                <w:sz w:val="24"/>
                <w:highlight w:val="none"/>
              </w:rPr>
            </w:pPr>
          </w:p>
        </w:tc>
        <w:tc>
          <w:tcPr>
            <w:tcW w:w="1054" w:type="dxa"/>
            <w:vAlign w:val="center"/>
          </w:tcPr>
          <w:p>
            <w:pPr>
              <w:spacing w:beforeLines="0" w:afterLines="0" w:line="320" w:lineRule="exact"/>
              <w:jc w:val="center"/>
              <w:rPr>
                <w:rFonts w:ascii="宋体" w:hAnsi="宋体" w:cs="宋体"/>
                <w:sz w:val="24"/>
                <w:highlight w:val="none"/>
              </w:rPr>
            </w:pPr>
          </w:p>
        </w:tc>
      </w:tr>
    </w:tbl>
    <w:p>
      <w:pPr>
        <w:spacing w:beforeLines="0" w:afterLines="0" w:line="500" w:lineRule="exact"/>
        <w:rPr>
          <w:rFonts w:ascii="宋体" w:hAnsi="宋体" w:cs="宋体"/>
          <w:sz w:val="24"/>
          <w:highlight w:val="none"/>
        </w:rPr>
      </w:pPr>
      <w:r>
        <w:rPr>
          <w:rFonts w:hint="eastAsia" w:ascii="宋体" w:hAnsi="宋体" w:cs="宋体"/>
          <w:sz w:val="24"/>
          <w:highlight w:val="none"/>
        </w:rPr>
        <w:t>注：1.资格评审情况填“通过”或“不通过”。</w:t>
      </w:r>
    </w:p>
    <w:p>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spacing w:beforeLines="0" w:afterLines="0" w:line="500" w:lineRule="exact"/>
        <w:rPr>
          <w:rFonts w:ascii="宋体" w:hAnsi="宋体" w:cs="宋体"/>
          <w:sz w:val="24"/>
          <w:highlight w:val="none"/>
        </w:rPr>
      </w:pPr>
      <w:r>
        <w:rPr>
          <w:rFonts w:hint="eastAsia" w:ascii="宋体" w:hAnsi="宋体" w:cs="宋体"/>
          <w:sz w:val="24"/>
          <w:highlight w:val="none"/>
        </w:rPr>
        <w:t>评审日期：</w:t>
      </w: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spacing w:beforeLines="0" w:afterLines="0" w:line="500" w:lineRule="exact"/>
        <w:rPr>
          <w:rFonts w:ascii="宋体" w:hAnsi="宋体" w:cs="宋体"/>
          <w:sz w:val="24"/>
          <w:highlight w:val="none"/>
        </w:rPr>
      </w:pPr>
    </w:p>
    <w:p>
      <w:pPr>
        <w:adjustRightInd w:val="0"/>
        <w:snapToGrid w:val="0"/>
        <w:spacing w:beforeLines="0" w:afterLines="0" w:line="500" w:lineRule="exact"/>
        <w:jc w:val="center"/>
        <w:outlineLvl w:val="0"/>
        <w:rPr>
          <w:b/>
          <w:bCs/>
          <w:sz w:val="44"/>
          <w:szCs w:val="44"/>
          <w:highlight w:val="none"/>
        </w:rPr>
      </w:pPr>
    </w:p>
    <w:p>
      <w:pPr>
        <w:adjustRightInd w:val="0"/>
        <w:snapToGrid w:val="0"/>
        <w:spacing w:beforeLines="0" w:afterLines="0" w:line="500" w:lineRule="exact"/>
        <w:jc w:val="center"/>
        <w:outlineLvl w:val="0"/>
        <w:rPr>
          <w:b/>
          <w:bCs/>
          <w:sz w:val="44"/>
          <w:szCs w:val="44"/>
          <w:highlight w:val="none"/>
        </w:rPr>
      </w:pPr>
    </w:p>
    <w:p>
      <w:pPr>
        <w:adjustRightInd w:val="0"/>
        <w:snapToGrid w:val="0"/>
        <w:spacing w:beforeLines="0" w:afterLines="0" w:line="500" w:lineRule="exact"/>
        <w:jc w:val="center"/>
        <w:outlineLvl w:val="0"/>
        <w:rPr>
          <w:b/>
          <w:bCs/>
          <w:sz w:val="44"/>
          <w:szCs w:val="44"/>
          <w:highlight w:val="none"/>
        </w:rPr>
      </w:pPr>
    </w:p>
    <w:p>
      <w:pPr>
        <w:adjustRightInd w:val="0"/>
        <w:snapToGrid w:val="0"/>
        <w:spacing w:beforeLines="0" w:afterLines="0" w:line="500" w:lineRule="exact"/>
        <w:jc w:val="center"/>
        <w:outlineLvl w:val="0"/>
        <w:rPr>
          <w:b/>
          <w:bCs/>
          <w:sz w:val="44"/>
          <w:szCs w:val="44"/>
          <w:highlight w:val="none"/>
        </w:rPr>
      </w:pPr>
    </w:p>
    <w:p>
      <w:pPr>
        <w:adjustRightInd w:val="0"/>
        <w:snapToGrid w:val="0"/>
        <w:spacing w:beforeLines="0" w:afterLines="0" w:line="500" w:lineRule="exact"/>
        <w:jc w:val="center"/>
        <w:outlineLvl w:val="0"/>
        <w:rPr>
          <w:b/>
          <w:bCs/>
          <w:sz w:val="44"/>
          <w:szCs w:val="44"/>
          <w:highlight w:val="none"/>
        </w:rPr>
      </w:pPr>
    </w:p>
    <w:p>
      <w:pPr>
        <w:adjustRightInd w:val="0"/>
        <w:snapToGrid w:val="0"/>
        <w:spacing w:beforeLines="0" w:afterLines="0" w:line="500" w:lineRule="exact"/>
        <w:jc w:val="center"/>
        <w:outlineLvl w:val="0"/>
        <w:rPr>
          <w:b/>
          <w:bCs/>
          <w:sz w:val="44"/>
          <w:szCs w:val="44"/>
          <w:highlight w:val="none"/>
        </w:rPr>
      </w:pPr>
      <w:r>
        <w:rPr>
          <w:rFonts w:hint="eastAsia"/>
          <w:b/>
          <w:bCs/>
          <w:sz w:val="44"/>
          <w:szCs w:val="44"/>
          <w:highlight w:val="none"/>
        </w:rPr>
        <w:t>第四部分  参评响应文件格式</w:t>
      </w:r>
    </w:p>
    <w:p>
      <w:pPr>
        <w:adjustRightInd w:val="0"/>
        <w:snapToGrid w:val="0"/>
        <w:spacing w:beforeLines="0" w:afterLines="0" w:line="500" w:lineRule="exact"/>
        <w:rPr>
          <w:rFonts w:ascii="仿宋_GB2312" w:eastAsia="仿宋_GB2312"/>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spacing w:beforeLines="0" w:afterLines="0" w:line="500" w:lineRule="exact"/>
        <w:jc w:val="center"/>
        <w:rPr>
          <w:b/>
          <w:spacing w:val="100"/>
          <w:w w:val="110"/>
          <w:sz w:val="32"/>
          <w:szCs w:val="32"/>
          <w:highlight w:val="none"/>
        </w:rPr>
      </w:pPr>
    </w:p>
    <w:p>
      <w:pPr>
        <w:pStyle w:val="17"/>
        <w:spacing w:beforeLines="0" w:afterLines="0" w:line="500" w:lineRule="exact"/>
        <w:jc w:val="center"/>
        <w:rPr>
          <w:rFonts w:ascii="Times New Roman" w:hAnsi="Times New Roman"/>
          <w:b/>
          <w:sz w:val="44"/>
          <w:szCs w:val="44"/>
          <w:highlight w:val="none"/>
        </w:rPr>
      </w:pPr>
    </w:p>
    <w:p>
      <w:pPr>
        <w:pStyle w:val="17"/>
        <w:spacing w:beforeLines="0" w:afterLines="0" w:line="500" w:lineRule="exact"/>
        <w:jc w:val="center"/>
        <w:rPr>
          <w:rFonts w:ascii="Times New Roman" w:hAnsi="Times New Roman"/>
          <w:b/>
          <w:sz w:val="44"/>
          <w:szCs w:val="44"/>
          <w:highlight w:val="none"/>
        </w:rPr>
      </w:pPr>
    </w:p>
    <w:p>
      <w:pPr>
        <w:pStyle w:val="17"/>
        <w:spacing w:beforeLines="0" w:afterLines="0" w:line="500" w:lineRule="exact"/>
        <w:jc w:val="center"/>
        <w:rPr>
          <w:rFonts w:ascii="Times New Roman" w:hAnsi="Times New Roman"/>
          <w:b/>
          <w:sz w:val="44"/>
          <w:szCs w:val="44"/>
          <w:highlight w:val="none"/>
        </w:rPr>
      </w:pPr>
    </w:p>
    <w:p>
      <w:pPr>
        <w:pStyle w:val="17"/>
        <w:spacing w:beforeLines="0" w:afterLines="0" w:line="500" w:lineRule="exact"/>
        <w:jc w:val="center"/>
        <w:rPr>
          <w:rFonts w:ascii="Times New Roman" w:hAnsi="Times New Roman"/>
          <w:b/>
          <w:sz w:val="44"/>
          <w:szCs w:val="44"/>
          <w:highlight w:val="none"/>
        </w:rPr>
      </w:pPr>
    </w:p>
    <w:p>
      <w:pPr>
        <w:pStyle w:val="17"/>
        <w:spacing w:beforeLines="0" w:afterLines="0" w:line="500" w:lineRule="exact"/>
        <w:jc w:val="center"/>
        <w:rPr>
          <w:rFonts w:ascii="Times New Roman" w:hAnsi="Times New Roman"/>
          <w:b/>
          <w:sz w:val="96"/>
          <w:szCs w:val="96"/>
          <w:highlight w:val="none"/>
        </w:rPr>
      </w:pPr>
    </w:p>
    <w:p>
      <w:pPr>
        <w:pStyle w:val="17"/>
        <w:spacing w:beforeLines="0" w:afterLines="0" w:line="500" w:lineRule="exact"/>
        <w:jc w:val="center"/>
        <w:rPr>
          <w:rFonts w:ascii="Times New Roman" w:hAnsi="Times New Roman"/>
          <w:b/>
          <w:sz w:val="96"/>
          <w:szCs w:val="96"/>
          <w:highlight w:val="none"/>
        </w:rPr>
      </w:pPr>
    </w:p>
    <w:p>
      <w:pPr>
        <w:pStyle w:val="17"/>
        <w:spacing w:before="1873" w:beforeLines="600" w:afterLines="0" w:line="500" w:lineRule="exact"/>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7"/>
        <w:spacing w:beforeLines="0" w:afterLines="0" w:line="500" w:lineRule="exact"/>
        <w:jc w:val="center"/>
        <w:rPr>
          <w:rFonts w:ascii="Times New Roman" w:hAnsi="Times New Roman"/>
          <w:b/>
          <w:sz w:val="32"/>
          <w:szCs w:val="32"/>
          <w:highlight w:val="none"/>
        </w:rPr>
      </w:pPr>
    </w:p>
    <w:p>
      <w:pPr>
        <w:pStyle w:val="17"/>
        <w:spacing w:beforeLines="0" w:afterLines="0" w:line="500" w:lineRule="exact"/>
        <w:jc w:val="center"/>
        <w:rPr>
          <w:rFonts w:ascii="Times New Roman" w:hAnsi="Times New Roman"/>
          <w:b/>
          <w:sz w:val="32"/>
          <w:szCs w:val="32"/>
          <w:highlight w:val="none"/>
        </w:rPr>
      </w:pPr>
    </w:p>
    <w:p>
      <w:pPr>
        <w:pStyle w:val="17"/>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7"/>
        <w:spacing w:beforeLines="0" w:afterLines="0" w:line="500" w:lineRule="exact"/>
        <w:ind w:left="1606" w:hanging="1606" w:hangingChars="500"/>
        <w:rPr>
          <w:rFonts w:hint="eastAsia" w:ascii="Times New Roman" w:hAnsi="Times New Roman" w:eastAsia="宋体"/>
          <w:b/>
          <w:sz w:val="32"/>
          <w:szCs w:val="32"/>
          <w:highlight w:val="none"/>
          <w:lang w:eastAsia="zh-CN"/>
        </w:rPr>
      </w:pPr>
      <w:r>
        <w:rPr>
          <w:rFonts w:hint="eastAsia" w:ascii="Times New Roman" w:hAnsi="Times New Roman"/>
          <w:b/>
          <w:sz w:val="32"/>
          <w:szCs w:val="32"/>
          <w:highlight w:val="none"/>
        </w:rPr>
        <w:t>项目名称：中山公交集团定制瓶装饮用天然矿泉水供应服务采购项目</w:t>
      </w:r>
    </w:p>
    <w:p>
      <w:pPr>
        <w:pStyle w:val="17"/>
        <w:spacing w:beforeLines="0" w:afterLines="0" w:line="500" w:lineRule="exact"/>
        <w:ind w:firstLine="1754" w:firstLineChars="546"/>
        <w:rPr>
          <w:rFonts w:ascii="Times New Roman" w:hAnsi="Times New Roman"/>
          <w:b/>
          <w:sz w:val="32"/>
          <w:szCs w:val="32"/>
          <w:highlight w:val="none"/>
        </w:rPr>
      </w:pPr>
    </w:p>
    <w:p>
      <w:pPr>
        <w:pStyle w:val="17"/>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参评</w:t>
      </w:r>
      <w:r>
        <w:rPr>
          <w:rFonts w:hint="eastAsia" w:ascii="Times New Roman" w:hAnsi="Times New Roman"/>
          <w:b/>
          <w:sz w:val="32"/>
          <w:szCs w:val="32"/>
          <w:highlight w:val="none"/>
          <w:lang w:val="en-US" w:eastAsia="zh-CN"/>
        </w:rPr>
        <w:t>供应</w:t>
      </w:r>
      <w:r>
        <w:rPr>
          <w:rFonts w:hint="eastAsia" w:ascii="Times New Roman" w:hAnsi="Times New Roman"/>
          <w:b/>
          <w:sz w:val="32"/>
          <w:szCs w:val="32"/>
          <w:highlight w:val="none"/>
          <w:lang w:eastAsia="zh-CN"/>
        </w:rPr>
        <w:t>商</w:t>
      </w:r>
      <w:r>
        <w:rPr>
          <w:rFonts w:hint="eastAsia" w:ascii="Times New Roman" w:hAnsi="Times New Roman"/>
          <w:b/>
          <w:sz w:val="32"/>
          <w:szCs w:val="32"/>
          <w:highlight w:val="none"/>
        </w:rPr>
        <w:t xml:space="preserve">名称（盖章）：     </w:t>
      </w:r>
    </w:p>
    <w:p>
      <w:pPr>
        <w:pStyle w:val="17"/>
        <w:spacing w:beforeLines="0" w:afterLines="0" w:line="500" w:lineRule="exact"/>
        <w:ind w:firstLine="1754" w:firstLineChars="546"/>
        <w:rPr>
          <w:rFonts w:ascii="Times New Roman" w:hAnsi="Times New Roman"/>
          <w:b/>
          <w:sz w:val="32"/>
          <w:szCs w:val="32"/>
          <w:highlight w:val="none"/>
        </w:rPr>
      </w:pPr>
    </w:p>
    <w:p>
      <w:pPr>
        <w:pStyle w:val="17"/>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beforeLines="0" w:afterLines="0" w:line="500" w:lineRule="exact"/>
        <w:rPr>
          <w:rFonts w:ascii="宋体" w:hAnsi="宋体"/>
          <w:b/>
          <w:bCs/>
          <w:sz w:val="24"/>
          <w:highlight w:val="none"/>
        </w:rPr>
      </w:pPr>
    </w:p>
    <w:p>
      <w:pPr>
        <w:pStyle w:val="32"/>
        <w:spacing w:beforeLines="0" w:after="0" w:afterLines="0" w:line="500" w:lineRule="exact"/>
        <w:ind w:firstLine="241"/>
        <w:rPr>
          <w:rFonts w:ascii="宋体" w:hAnsi="宋体"/>
          <w:b/>
          <w:bCs/>
          <w:sz w:val="24"/>
          <w:highlight w:val="none"/>
        </w:rPr>
      </w:pPr>
    </w:p>
    <w:p>
      <w:pPr>
        <w:spacing w:beforeLines="0" w:afterLines="0" w:line="500" w:lineRule="exact"/>
        <w:rPr>
          <w:rFonts w:ascii="宋体" w:hAnsi="宋体"/>
          <w:b/>
          <w:bCs/>
          <w:sz w:val="24"/>
          <w:highlight w:val="none"/>
        </w:rPr>
      </w:pPr>
    </w:p>
    <w:p>
      <w:pPr>
        <w:pStyle w:val="32"/>
        <w:spacing w:beforeLines="0" w:after="0" w:afterLines="0" w:line="500" w:lineRule="exact"/>
        <w:ind w:firstLine="241"/>
        <w:rPr>
          <w:rFonts w:ascii="宋体" w:hAnsi="宋体"/>
          <w:b/>
          <w:bCs/>
          <w:sz w:val="24"/>
          <w:highlight w:val="none"/>
        </w:rPr>
      </w:pPr>
    </w:p>
    <w:p>
      <w:pPr>
        <w:spacing w:beforeLines="0" w:afterLines="0" w:line="500" w:lineRule="exact"/>
        <w:rPr>
          <w:rFonts w:ascii="宋体" w:hAnsi="宋体"/>
          <w:b/>
          <w:bCs/>
          <w:sz w:val="24"/>
          <w:highlight w:val="none"/>
        </w:rPr>
      </w:pPr>
    </w:p>
    <w:p>
      <w:pPr>
        <w:spacing w:beforeLines="0" w:afterLines="0" w:line="500" w:lineRule="exact"/>
        <w:rPr>
          <w:rFonts w:ascii="宋体" w:hAnsi="宋体"/>
          <w:b/>
          <w:bCs/>
          <w:sz w:val="24"/>
          <w:highlight w:val="none"/>
        </w:rPr>
      </w:pPr>
      <w:r>
        <w:rPr>
          <w:rFonts w:ascii="宋体" w:hAnsi="宋体"/>
          <w:b/>
          <w:bCs/>
          <w:sz w:val="24"/>
          <w:highlight w:val="none"/>
        </w:rPr>
        <w:br w:type="page"/>
      </w:r>
    </w:p>
    <w:p>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格式1 承诺函</w:t>
      </w:r>
    </w:p>
    <w:p>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tabs>
          <w:tab w:val="left" w:pos="900"/>
        </w:tabs>
        <w:spacing w:beforeLines="0" w:afterLines="0"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none"/>
          <w:lang w:val="en-US" w:eastAsia="zh-CN"/>
        </w:rPr>
        <w:t>贵司</w:t>
      </w:r>
      <w:r>
        <w:rPr>
          <w:rFonts w:hint="eastAsia" w:ascii="宋体" w:hAnsi="宋体" w:cs="宋体"/>
          <w:bCs/>
          <w:sz w:val="24"/>
          <w:highlight w:val="none"/>
          <w:u w:val="single"/>
          <w:lang w:val="en-US" w:eastAsia="zh-CN"/>
        </w:rPr>
        <w:t>中山公交集团</w:t>
      </w:r>
      <w:r>
        <w:rPr>
          <w:rFonts w:hint="eastAsia" w:ascii="宋体" w:hAnsi="宋体" w:cs="宋体"/>
          <w:bCs/>
          <w:sz w:val="24"/>
          <w:highlight w:val="none"/>
          <w:u w:val="single"/>
        </w:rPr>
        <w:t>定制瓶装饮用天然矿泉水供应服务采购项目</w:t>
      </w:r>
      <w:r>
        <w:rPr>
          <w:rFonts w:hint="eastAsia" w:ascii="宋体" w:hAnsi="宋体" w:cs="宋体"/>
          <w:bCs/>
          <w:sz w:val="24"/>
          <w:highlight w:val="none"/>
        </w:rPr>
        <w:t>采购文件，经详细研究，决定参加该项目评选，并作出如下承诺：</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beforeLines="0" w:afterLines="0" w:line="500" w:lineRule="exact"/>
        <w:ind w:firstLine="456" w:firstLineChars="200"/>
        <w:rPr>
          <w:rFonts w:ascii="宋体" w:hAnsi="宋体" w:cs="宋体"/>
          <w:bCs/>
          <w:spacing w:val="-6"/>
          <w:sz w:val="24"/>
          <w:highlight w:val="none"/>
        </w:rPr>
      </w:pPr>
      <w:r>
        <w:rPr>
          <w:rFonts w:hint="eastAsia" w:ascii="宋体" w:hAnsi="宋体" w:cs="宋体"/>
          <w:bCs/>
          <w:spacing w:val="-6"/>
          <w:sz w:val="24"/>
          <w:highlight w:val="none"/>
        </w:rPr>
        <w:t>3.我方同意按照贵方可能提出的要求而提供与参评有关的任何其它资料、数据或信息。</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w:t>
      </w:r>
      <w:r>
        <w:rPr>
          <w:rFonts w:hint="eastAsia" w:ascii="宋体" w:hAnsi="宋体" w:cs="宋体"/>
          <w:b/>
          <w:bCs w:val="0"/>
          <w:sz w:val="24"/>
          <w:highlight w:val="none"/>
        </w:rPr>
        <w:t>我方承诺在本次参评文件中提供的一切文件，无论是原件还是复印件均为真实和准确的</w:t>
      </w:r>
      <w:r>
        <w:rPr>
          <w:rFonts w:hint="eastAsia" w:ascii="宋体" w:hAnsi="宋体" w:cs="宋体"/>
          <w:bCs/>
          <w:sz w:val="24"/>
          <w:highlight w:val="none"/>
        </w:rPr>
        <w:t>，绝无任何虚假、伪造和夸大的成份，并</w:t>
      </w:r>
      <w:r>
        <w:rPr>
          <w:rFonts w:hint="eastAsia" w:ascii="宋体" w:hAnsi="宋体" w:cs="宋体"/>
          <w:b/>
          <w:bCs w:val="0"/>
          <w:sz w:val="24"/>
          <w:highlight w:val="none"/>
        </w:rPr>
        <w:t>随时接受贵方核实查验</w:t>
      </w:r>
      <w:r>
        <w:rPr>
          <w:rFonts w:hint="eastAsia" w:ascii="宋体" w:hAnsi="宋体" w:cs="宋体"/>
          <w:bCs/>
          <w:sz w:val="24"/>
          <w:highlight w:val="none"/>
        </w:rPr>
        <w:t>，否则，愿承担相应的后果和法律责任。</w:t>
      </w:r>
    </w:p>
    <w:p>
      <w:pPr>
        <w:tabs>
          <w:tab w:val="left" w:pos="900"/>
        </w:tabs>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
          <w:bCs w:val="0"/>
          <w:sz w:val="24"/>
          <w:highlight w:val="none"/>
          <w:lang w:val="zh-CN"/>
        </w:rPr>
        <w:t>具有</w:t>
      </w:r>
      <w:r>
        <w:rPr>
          <w:rFonts w:hint="eastAsia" w:ascii="宋体" w:hAnsi="宋体" w:cs="宋体"/>
          <w:b/>
          <w:bCs w:val="0"/>
          <w:sz w:val="24"/>
          <w:highlight w:val="none"/>
        </w:rPr>
        <w:t>独立</w:t>
      </w:r>
      <w:r>
        <w:rPr>
          <w:rFonts w:hint="eastAsia" w:ascii="宋体" w:hAnsi="宋体" w:cs="宋体"/>
          <w:b/>
          <w:bCs w:val="0"/>
          <w:sz w:val="24"/>
          <w:highlight w:val="none"/>
          <w:lang w:val="zh-CN"/>
        </w:rPr>
        <w:t>承担民事责任能力的在中华人民共和国境内注册的企业法人或其他社会组织</w:t>
      </w:r>
      <w:r>
        <w:rPr>
          <w:rFonts w:hint="eastAsia" w:ascii="宋体" w:hAnsi="宋体" w:cs="宋体"/>
          <w:bCs/>
          <w:sz w:val="24"/>
          <w:highlight w:val="none"/>
          <w:lang w:val="zh-CN"/>
        </w:rPr>
        <w:t>，并独立于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p>
    <w:p>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6</w:t>
      </w:r>
      <w:r>
        <w:rPr>
          <w:rFonts w:hint="eastAsia" w:ascii="宋体" w:hAnsi="宋体" w:cs="宋体"/>
          <w:bCs/>
          <w:sz w:val="24"/>
          <w:highlight w:val="none"/>
        </w:rPr>
        <w:t>.</w:t>
      </w:r>
      <w:r>
        <w:rPr>
          <w:rFonts w:hint="eastAsia" w:ascii="宋体" w:hAnsi="宋体" w:cs="宋体"/>
          <w:bCs/>
          <w:sz w:val="24"/>
          <w:highlight w:val="none"/>
          <w:lang w:val="en-US" w:eastAsia="zh-CN"/>
        </w:rPr>
        <w:t>我方</w:t>
      </w:r>
      <w:r>
        <w:rPr>
          <w:rFonts w:hint="eastAsia" w:ascii="宋体" w:hAnsi="宋体" w:cs="宋体"/>
          <w:bCs/>
          <w:sz w:val="24"/>
          <w:highlight w:val="none"/>
        </w:rPr>
        <w:t>承诺</w:t>
      </w:r>
      <w:r>
        <w:rPr>
          <w:rFonts w:hint="eastAsia" w:ascii="宋体" w:hAnsi="宋体" w:cs="宋体"/>
          <w:b/>
          <w:bCs w:val="0"/>
          <w:sz w:val="24"/>
          <w:highlight w:val="none"/>
        </w:rPr>
        <w:t>在本项目</w:t>
      </w:r>
      <w:r>
        <w:rPr>
          <w:rFonts w:hint="eastAsia" w:ascii="宋体" w:hAnsi="宋体" w:cs="宋体"/>
          <w:b/>
          <w:bCs w:val="0"/>
          <w:sz w:val="24"/>
          <w:highlight w:val="none"/>
          <w:lang w:val="en-US" w:eastAsia="zh-CN"/>
        </w:rPr>
        <w:t>参评</w:t>
      </w:r>
      <w:r>
        <w:rPr>
          <w:rFonts w:hint="eastAsia" w:ascii="宋体" w:hAnsi="宋体" w:cs="宋体"/>
          <w:b/>
          <w:bCs w:val="0"/>
          <w:sz w:val="24"/>
          <w:highlight w:val="none"/>
        </w:rPr>
        <w:t>活动中，不参与各种情形的串通投标等违法违规行为</w:t>
      </w:r>
      <w:r>
        <w:rPr>
          <w:rFonts w:hint="eastAsia" w:ascii="宋体" w:hAnsi="宋体" w:cs="宋体"/>
          <w:bCs/>
          <w:sz w:val="24"/>
          <w:highlight w:val="none"/>
          <w:lang w:eastAsia="zh-CN"/>
        </w:rPr>
        <w:t>。</w:t>
      </w:r>
    </w:p>
    <w:p>
      <w:pPr>
        <w:tabs>
          <w:tab w:val="left" w:pos="900"/>
        </w:tabs>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7.我方</w:t>
      </w:r>
      <w:r>
        <w:rPr>
          <w:rFonts w:hint="eastAsia" w:ascii="宋体" w:hAnsi="宋体" w:cs="宋体"/>
          <w:bCs/>
          <w:sz w:val="24"/>
          <w:highlight w:val="none"/>
        </w:rPr>
        <w:t>承诺</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我方与其他参评供应商不存在法定代表人或单位负责人为同一人或者存在直接控股、管理关系，不存在相关法律法规规定的关联关系。</w:t>
      </w:r>
    </w:p>
    <w:p>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8.我方承诺</w:t>
      </w:r>
      <w:r>
        <w:rPr>
          <w:rFonts w:hint="eastAsia" w:ascii="宋体" w:hAnsi="宋体" w:cs="宋体"/>
          <w:bCs/>
          <w:sz w:val="24"/>
          <w:highlight w:val="none"/>
        </w:rPr>
        <w:t>参加采购活动前3年内（</w:t>
      </w:r>
      <w:r>
        <w:rPr>
          <w:rFonts w:hint="eastAsia" w:ascii="宋体" w:hAnsi="宋体" w:cs="宋体"/>
          <w:bCs/>
          <w:sz w:val="24"/>
          <w:highlight w:val="none"/>
          <w:lang w:eastAsia="zh-CN"/>
        </w:rPr>
        <w:t>2022</w:t>
      </w:r>
      <w:r>
        <w:rPr>
          <w:rFonts w:hint="eastAsia" w:ascii="宋体" w:hAnsi="宋体" w:cs="宋体"/>
          <w:bCs/>
          <w:sz w:val="24"/>
          <w:highlight w:val="none"/>
        </w:rPr>
        <w:t>年1月1日至今），在经营活动中没有重大违法记录，没有处于被责令停业、投标资格被暂停或取消、财产被接管、冻结、破产等状态</w:t>
      </w:r>
      <w:r>
        <w:rPr>
          <w:rFonts w:hint="eastAsia" w:ascii="宋体" w:hAnsi="宋体" w:cs="宋体"/>
          <w:bCs/>
          <w:sz w:val="24"/>
          <w:highlight w:val="none"/>
          <w:lang w:eastAsia="zh-CN"/>
        </w:rPr>
        <w:t>，</w:t>
      </w:r>
      <w:r>
        <w:rPr>
          <w:rFonts w:hint="eastAsia" w:ascii="宋体" w:hAnsi="宋体" w:cs="宋体"/>
          <w:bCs/>
          <w:sz w:val="24"/>
          <w:highlight w:val="none"/>
        </w:rPr>
        <w:t>没有处于被项目所在地政府或国家部委禁止市场准入的情形，以及没有被暂扣或者吊销许可证、暂扣或者吊销执照、没有进入清算程序或被宣告破产，或其他丧失履约能力的情形</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并且</w:t>
      </w:r>
      <w:r>
        <w:rPr>
          <w:rFonts w:hint="eastAsia" w:ascii="宋体" w:hAnsi="宋体" w:cs="宋体"/>
          <w:sz w:val="24"/>
          <w:highlight w:val="none"/>
        </w:rPr>
        <w:t>符合法律、行政法规规定的其他条件</w:t>
      </w:r>
      <w:r>
        <w:rPr>
          <w:rFonts w:hint="eastAsia" w:ascii="宋体" w:hAnsi="宋体" w:cs="宋体"/>
          <w:sz w:val="24"/>
          <w:highlight w:val="none"/>
          <w:lang w:eastAsia="zh-CN"/>
        </w:rPr>
        <w:t>。</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同时，我方承诺在收到贵方的采购量需求后，将在</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lang w:val="en-US" w:eastAsia="zh-CN"/>
        </w:rPr>
        <w:t>天之内按当次采购量需求足量送货到达贵方的指定点</w:t>
      </w:r>
      <w:r>
        <w:rPr>
          <w:rFonts w:hint="eastAsia" w:ascii="宋体" w:hAnsi="宋体" w:cs="宋体"/>
          <w:bCs/>
          <w:sz w:val="24"/>
          <w:highlight w:val="none"/>
        </w:rPr>
        <w:t>。</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10</w:t>
      </w:r>
      <w:r>
        <w:rPr>
          <w:rFonts w:hint="eastAsia" w:ascii="宋体" w:hAnsi="宋体" w:cs="宋体"/>
          <w:bCs/>
          <w:sz w:val="24"/>
          <w:highlight w:val="none"/>
        </w:rPr>
        <w:t>.</w:t>
      </w:r>
      <w:r>
        <w:rPr>
          <w:rFonts w:hint="eastAsia" w:ascii="宋体" w:hAnsi="宋体" w:cs="宋体"/>
          <w:b/>
          <w:bCs w:val="0"/>
          <w:sz w:val="24"/>
          <w:highlight w:val="none"/>
        </w:rPr>
        <w:t>参评文件有效期：报名截止之日后90天内有效</w:t>
      </w:r>
      <w:r>
        <w:rPr>
          <w:rFonts w:hint="eastAsia" w:ascii="宋体" w:hAnsi="宋体" w:cs="宋体"/>
          <w:bCs/>
          <w:sz w:val="24"/>
          <w:highlight w:val="none"/>
        </w:rPr>
        <w:t>。</w:t>
      </w:r>
    </w:p>
    <w:p>
      <w:pPr>
        <w:tabs>
          <w:tab w:val="left" w:pos="900"/>
        </w:tabs>
        <w:spacing w:beforeLines="0" w:afterLines="0" w:line="500" w:lineRule="exact"/>
        <w:ind w:firstLine="480" w:firstLineChars="200"/>
        <w:rPr>
          <w:rFonts w:ascii="宋体" w:hAnsi="宋体" w:cs="宋体"/>
          <w:bCs/>
          <w:sz w:val="24"/>
          <w:highlight w:val="none"/>
        </w:rPr>
      </w:pP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pPr>
        <w:adjustRightInd w:val="0"/>
        <w:snapToGrid w:val="0"/>
        <w:spacing w:beforeLines="0" w:afterLines="0" w:line="500" w:lineRule="exact"/>
        <w:ind w:firstLine="480" w:firstLineChars="200"/>
        <w:rPr>
          <w:rFonts w:ascii="宋体" w:hAnsi="宋体"/>
          <w:b/>
          <w:bCs/>
          <w:sz w:val="24"/>
          <w:highlight w:val="none"/>
        </w:rPr>
      </w:pPr>
      <w:r>
        <w:rPr>
          <w:rFonts w:hint="eastAsia" w:ascii="宋体" w:hAnsi="宋体" w:cs="宋体"/>
          <w:bCs/>
          <w:sz w:val="24"/>
          <w:highlight w:val="none"/>
        </w:rPr>
        <w:t>日期：</w:t>
      </w:r>
    </w:p>
    <w:p>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pPr>
        <w:adjustRightInd w:val="0"/>
        <w:snapToGrid w:val="0"/>
        <w:spacing w:beforeLines="0" w:afterLines="0" w:line="500" w:lineRule="exact"/>
        <w:ind w:firstLine="480" w:firstLineChars="200"/>
        <w:rPr>
          <w:rFonts w:ascii="仿宋_GB2312" w:eastAsia="仿宋_GB2312"/>
          <w:bCs/>
          <w:sz w:val="24"/>
          <w:highlight w:val="none"/>
        </w:rPr>
      </w:pPr>
    </w:p>
    <w:p>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tabs>
          <w:tab w:val="left" w:pos="900"/>
        </w:tabs>
        <w:spacing w:beforeLines="0" w:afterLines="0" w:line="500" w:lineRule="exact"/>
        <w:rPr>
          <w:rFonts w:ascii="仿宋_GB2312" w:eastAsia="仿宋_GB2312"/>
          <w:bCs/>
          <w:sz w:val="24"/>
          <w:highlight w:val="none"/>
        </w:rPr>
      </w:pPr>
    </w:p>
    <w:p>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w:t>
      </w:r>
      <w:r>
        <w:rPr>
          <w:rFonts w:hint="eastAsia" w:ascii="宋体" w:hAnsi="宋体" w:cs="宋体"/>
          <w:bCs/>
          <w:sz w:val="24"/>
          <w:highlight w:val="none"/>
          <w:u w:val="single"/>
          <w:lang w:val="en-US" w:eastAsia="zh-CN"/>
        </w:rPr>
        <w:t>中山公交集团</w:t>
      </w:r>
      <w:r>
        <w:rPr>
          <w:rFonts w:hint="eastAsia" w:ascii="宋体" w:hAnsi="宋体" w:cs="宋体"/>
          <w:bCs/>
          <w:sz w:val="24"/>
          <w:highlight w:val="none"/>
          <w:u w:val="single"/>
        </w:rPr>
        <w:t>定制瓶装饮用天然矿泉水供应服务采购项目</w:t>
      </w:r>
      <w:r>
        <w:rPr>
          <w:rFonts w:hint="eastAsia" w:ascii="宋体" w:hAnsi="宋体" w:cs="宋体"/>
          <w:sz w:val="24"/>
          <w:szCs w:val="20"/>
          <w:highlight w:val="none"/>
        </w:rPr>
        <w:t>的</w:t>
      </w:r>
      <w:r>
        <w:rPr>
          <w:rFonts w:hint="eastAsia" w:ascii="宋体" w:hAnsi="宋体" w:cs="宋体"/>
          <w:sz w:val="24"/>
          <w:szCs w:val="20"/>
          <w:highlight w:val="none"/>
          <w:lang w:val="en-US" w:eastAsia="zh-CN"/>
        </w:rPr>
        <w:t>评选</w:t>
      </w:r>
      <w:r>
        <w:rPr>
          <w:rFonts w:hint="eastAsia" w:ascii="宋体" w:hAnsi="宋体" w:cs="宋体"/>
          <w:sz w:val="24"/>
          <w:szCs w:val="20"/>
          <w:highlight w:val="none"/>
        </w:rPr>
        <w:t>、</w:t>
      </w:r>
      <w:r>
        <w:rPr>
          <w:rFonts w:hint="eastAsia" w:ascii="宋体" w:hAnsi="宋体" w:cs="宋体"/>
          <w:bCs/>
          <w:sz w:val="24"/>
          <w:highlight w:val="none"/>
        </w:rPr>
        <w:t>提供与签署确认文书资料等一切事宜。</w:t>
      </w:r>
    </w:p>
    <w:p>
      <w:pPr>
        <w:adjustRightInd w:val="0"/>
        <w:snapToGrid w:val="0"/>
        <w:spacing w:beforeLines="0" w:afterLines="0" w:line="500" w:lineRule="exact"/>
        <w:ind w:firstLine="480" w:firstLineChars="200"/>
        <w:rPr>
          <w:rFonts w:ascii="宋体" w:hAnsi="宋体" w:cs="宋体"/>
          <w:bCs/>
          <w:sz w:val="24"/>
          <w:highlight w:val="none"/>
        </w:rPr>
      </w:pP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有效期：响应截止之日起90日内有效。</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附：被授权代表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pPr>
        <w:adjustRightInd w:val="0"/>
        <w:snapToGrid w:val="0"/>
        <w:spacing w:beforeLines="0" w:afterLines="0" w:line="500" w:lineRule="exact"/>
        <w:ind w:firstLine="480" w:firstLineChars="200"/>
        <w:rPr>
          <w:rFonts w:ascii="宋体" w:hAnsi="宋体" w:cs="宋体"/>
          <w:bCs/>
          <w:sz w:val="24"/>
          <w:highlight w:val="none"/>
        </w:rPr>
      </w:pPr>
    </w:p>
    <w:p>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0288;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20" w:firstLineChars="200"/>
        <w:rPr>
          <w:rFonts w:ascii="宋体"/>
          <w:kern w:val="0"/>
          <w:szCs w:val="21"/>
          <w:highlight w:val="none"/>
        </w:rPr>
      </w:pPr>
    </w:p>
    <w:p>
      <w:pPr>
        <w:tabs>
          <w:tab w:val="left" w:pos="900"/>
        </w:tabs>
        <w:spacing w:beforeLines="0" w:afterLines="0" w:line="500" w:lineRule="exact"/>
        <w:rPr>
          <w:rFonts w:ascii="宋体" w:hAnsi="宋体" w:cs="仿宋_GB2312"/>
          <w:b/>
          <w:sz w:val="44"/>
          <w:szCs w:val="44"/>
          <w:highlight w:val="none"/>
        </w:rPr>
      </w:pPr>
    </w:p>
    <w:p>
      <w:pPr>
        <w:tabs>
          <w:tab w:val="left" w:pos="900"/>
        </w:tabs>
        <w:spacing w:beforeLines="0" w:afterLines="0" w:line="500" w:lineRule="exact"/>
        <w:rPr>
          <w:rFonts w:ascii="宋体" w:hAnsi="宋体" w:cs="仿宋_GB2312"/>
          <w:b/>
          <w:sz w:val="44"/>
          <w:szCs w:val="44"/>
          <w:highlight w:val="none"/>
        </w:rPr>
      </w:pPr>
    </w:p>
    <w:p>
      <w:pPr>
        <w:spacing w:beforeLines="0" w:afterLines="0" w:line="500" w:lineRule="exact"/>
        <w:jc w:val="left"/>
        <w:rPr>
          <w:rFonts w:hint="eastAsia" w:ascii="宋体" w:hAnsi="宋体" w:cs="仿宋_GB2312"/>
          <w:b/>
          <w:sz w:val="44"/>
          <w:szCs w:val="44"/>
          <w:highlight w:val="none"/>
        </w:rPr>
      </w:pPr>
      <w:r>
        <w:rPr>
          <w:rFonts w:hint="eastAsia" w:ascii="宋体" w:hAnsi="宋体" w:cs="仿宋_GB2312"/>
          <w:b/>
          <w:sz w:val="44"/>
          <w:szCs w:val="44"/>
          <w:highlight w:val="none"/>
        </w:rPr>
        <w:br w:type="page"/>
      </w:r>
    </w:p>
    <w:p>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beforeLines="0" w:afterLines="0" w:line="500" w:lineRule="exact"/>
        <w:rPr>
          <w:rFonts w:ascii="仿宋_GB2312" w:eastAsia="仿宋_GB2312"/>
          <w:bCs/>
          <w:sz w:val="24"/>
          <w:highlight w:val="none"/>
        </w:rPr>
      </w:pPr>
    </w:p>
    <w:p>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adjustRightInd w:val="0"/>
        <w:snapToGrid w:val="0"/>
        <w:spacing w:beforeLines="0" w:afterLines="0" w:line="500" w:lineRule="exact"/>
        <w:ind w:firstLine="960" w:firstLineChars="400"/>
        <w:rPr>
          <w:rFonts w:ascii="宋体" w:hAnsi="宋体" w:cs="宋体"/>
          <w:bCs/>
          <w:sz w:val="24"/>
          <w:highlight w:val="none"/>
        </w:rPr>
      </w:pPr>
    </w:p>
    <w:p>
      <w:pPr>
        <w:tabs>
          <w:tab w:val="left" w:pos="900"/>
        </w:tabs>
        <w:spacing w:beforeLines="0" w:afterLines="0" w:line="500" w:lineRule="exact"/>
        <w:ind w:firstLine="480" w:firstLineChars="200"/>
        <w:rPr>
          <w:rFonts w:ascii="宋体" w:hAnsi="宋体" w:cs="宋体"/>
          <w:bCs/>
          <w:sz w:val="24"/>
          <w:highlight w:val="none"/>
        </w:rPr>
      </w:pP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pPr>
        <w:adjustRightInd w:val="0"/>
        <w:snapToGrid w:val="0"/>
        <w:spacing w:beforeLines="0" w:afterLines="0" w:line="500" w:lineRule="exact"/>
        <w:rPr>
          <w:rFonts w:ascii="宋体" w:hAnsi="宋体" w:cs="宋体"/>
          <w:bCs/>
          <w:sz w:val="24"/>
          <w:highlight w:val="none"/>
        </w:rPr>
      </w:pPr>
    </w:p>
    <w:p>
      <w:pPr>
        <w:adjustRightInd w:val="0"/>
        <w:snapToGrid w:val="0"/>
        <w:spacing w:beforeLines="0" w:afterLines="0" w:line="500" w:lineRule="exact"/>
        <w:ind w:firstLine="480" w:firstLineChars="200"/>
        <w:rPr>
          <w:rFonts w:ascii="宋体" w:hAnsi="宋体"/>
          <w:bCs/>
          <w:sz w:val="24"/>
          <w:highlight w:val="none"/>
        </w:rPr>
      </w:pPr>
    </w:p>
    <w:p>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1312;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20" w:firstLineChars="200"/>
        <w:rPr>
          <w:rFonts w:ascii="宋体"/>
          <w:kern w:val="0"/>
          <w:szCs w:val="21"/>
          <w:highlight w:val="none"/>
        </w:rPr>
      </w:pPr>
    </w:p>
    <w:p>
      <w:pPr>
        <w:widowControl/>
        <w:shd w:val="clear" w:color="auto" w:fill="FFFFFF"/>
        <w:spacing w:beforeLines="0" w:afterLines="0" w:line="500" w:lineRule="exact"/>
        <w:ind w:firstLine="480" w:firstLineChars="200"/>
        <w:rPr>
          <w:rFonts w:ascii="仿宋_GB2312" w:eastAsia="仿宋_GB2312"/>
          <w:bCs/>
          <w:sz w:val="24"/>
          <w:highlight w:val="none"/>
        </w:rPr>
      </w:pPr>
    </w:p>
    <w:p>
      <w:pPr>
        <w:spacing w:beforeLines="0" w:afterLines="0" w:line="500" w:lineRule="exact"/>
        <w:rPr>
          <w:rFonts w:ascii="仿宋_GB2312" w:eastAsia="仿宋_GB2312"/>
          <w:bCs/>
          <w:sz w:val="24"/>
          <w:highlight w:val="none"/>
        </w:rPr>
      </w:pPr>
    </w:p>
    <w:p>
      <w:pPr>
        <w:spacing w:beforeLines="0" w:afterLines="0" w:line="500" w:lineRule="exact"/>
        <w:rPr>
          <w:rFonts w:ascii="宋体" w:hAnsi="宋体"/>
          <w:bCs/>
          <w:sz w:val="24"/>
          <w:highlight w:val="none"/>
        </w:rPr>
      </w:pPr>
      <w:r>
        <w:rPr>
          <w:rFonts w:hint="eastAsia" w:ascii="宋体" w:hAnsi="宋体"/>
          <w:bCs/>
          <w:sz w:val="24"/>
          <w:highlight w:val="none"/>
        </w:rPr>
        <w:t xml:space="preserve">                                           </w:t>
      </w:r>
    </w:p>
    <w:p>
      <w:pPr>
        <w:adjustRightInd w:val="0"/>
        <w:snapToGrid w:val="0"/>
        <w:spacing w:beforeLines="0" w:afterLines="0" w:line="500" w:lineRule="exact"/>
        <w:rPr>
          <w:rFonts w:ascii="宋体" w:hAnsi="宋体"/>
          <w:bCs/>
          <w:sz w:val="24"/>
          <w:highlight w:val="none"/>
        </w:rPr>
      </w:pPr>
    </w:p>
    <w:p>
      <w:pPr>
        <w:adjustRightInd w:val="0"/>
        <w:snapToGrid w:val="0"/>
        <w:spacing w:beforeLines="0" w:afterLines="0" w:line="500" w:lineRule="exact"/>
        <w:rPr>
          <w:rFonts w:ascii="宋体" w:hAnsi="宋体"/>
          <w:b/>
          <w:bCs/>
          <w:sz w:val="24"/>
          <w:highlight w:val="none"/>
        </w:rPr>
      </w:pPr>
    </w:p>
    <w:p>
      <w:pPr>
        <w:pStyle w:val="32"/>
        <w:spacing w:beforeLines="0" w:after="0" w:afterLines="0" w:line="500" w:lineRule="exact"/>
        <w:ind w:firstLine="241"/>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hint="eastAsia" w:ascii="宋体" w:hAnsi="宋体"/>
          <w:b/>
          <w:bCs/>
          <w:sz w:val="24"/>
          <w:highlight w:val="none"/>
        </w:rPr>
        <w:sectPr>
          <w:headerReference r:id="rId16" w:type="default"/>
          <w:footerReference r:id="rId17" w:type="default"/>
          <w:pgSz w:w="11907" w:h="16840"/>
          <w:pgMar w:top="1134" w:right="1417" w:bottom="1134" w:left="1417" w:header="624" w:footer="992" w:gutter="0"/>
          <w:pgNumType w:fmt="decimal"/>
          <w:cols w:space="720" w:num="1"/>
          <w:docGrid w:linePitch="312" w:charSpace="0"/>
        </w:sectPr>
      </w:pPr>
    </w:p>
    <w:p>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t>格式3 执照、</w:t>
      </w:r>
      <w:r>
        <w:rPr>
          <w:rFonts w:hint="eastAsia" w:ascii="宋体" w:hAnsi="宋体"/>
          <w:b/>
          <w:bCs/>
          <w:sz w:val="24"/>
          <w:highlight w:val="none"/>
          <w:lang w:val="en-US" w:eastAsia="zh-CN"/>
        </w:rPr>
        <w:t>法人证书</w:t>
      </w:r>
      <w:r>
        <w:rPr>
          <w:rFonts w:hint="eastAsia" w:ascii="宋体" w:hAnsi="宋体"/>
          <w:b/>
          <w:bCs/>
          <w:sz w:val="24"/>
          <w:highlight w:val="none"/>
        </w:rPr>
        <w:t>等材料</w:t>
      </w:r>
    </w:p>
    <w:p>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具有独立承担民事责任的能力：在中华人民共和国境内注册的法人或其他组织或自然人，须提交有效的营业执照（或事业法人登记证或身份证等相关证明）副本复印件。</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snapToGrid/>
        <w:spacing w:beforeLines="0" w:afterLines="0" w:line="500" w:lineRule="exact"/>
        <w:rPr>
          <w:rFonts w:hint="eastAsia" w:ascii="宋体" w:hAnsi="宋体"/>
          <w:b/>
          <w:bCs/>
          <w:sz w:val="24"/>
          <w:highlight w:val="none"/>
        </w:rPr>
      </w:pPr>
    </w:p>
    <w:p>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格式4 资质证明</w:t>
      </w:r>
    </w:p>
    <w:p>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①供应商如为生产企业：需提供《食品生产许可证》（许可食品类别为饮料类或饮用水类，提供认证证书复印件/扫描件）、《取水许可证》（提供认证证书复印件/扫描件）、《采矿许可证》（提供认证证书复印件/扫描件)。</w:t>
      </w:r>
    </w:p>
    <w:p>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②</w:t>
      </w:r>
      <w:r>
        <w:rPr>
          <w:rFonts w:hint="eastAsia" w:ascii="宋体" w:hAnsi="宋体" w:cs="仿宋_GB2312"/>
          <w:b w:val="0"/>
          <w:bCs/>
          <w:sz w:val="32"/>
          <w:szCs w:val="32"/>
          <w:highlight w:val="none"/>
          <w:lang w:val="en-US" w:eastAsia="zh-CN"/>
        </w:rPr>
        <w:t>供应商如</w:t>
      </w:r>
      <w:r>
        <w:rPr>
          <w:rFonts w:hint="eastAsia" w:ascii="宋体" w:hAnsi="宋体" w:cs="仿宋_GB2312"/>
          <w:b w:val="0"/>
          <w:bCs/>
          <w:sz w:val="32"/>
          <w:szCs w:val="32"/>
          <w:highlight w:val="none"/>
        </w:rPr>
        <w:t>为授权代理商</w:t>
      </w:r>
      <w:r>
        <w:rPr>
          <w:rFonts w:hint="eastAsia" w:ascii="宋体" w:hAnsi="宋体" w:cs="仿宋_GB2312"/>
          <w:b w:val="0"/>
          <w:bCs/>
          <w:sz w:val="32"/>
          <w:szCs w:val="32"/>
          <w:highlight w:val="none"/>
          <w:lang w:eastAsia="zh-CN"/>
        </w:rPr>
        <w:t>：</w:t>
      </w:r>
      <w:r>
        <w:rPr>
          <w:rFonts w:hint="eastAsia" w:ascii="宋体" w:hAnsi="宋体" w:cs="仿宋_GB2312"/>
          <w:b w:val="0"/>
          <w:bCs/>
          <w:sz w:val="32"/>
          <w:szCs w:val="32"/>
          <w:highlight w:val="none"/>
        </w:rPr>
        <w:t>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w:t>
      </w:r>
    </w:p>
    <w:p>
      <w:pPr>
        <w:tabs>
          <w:tab w:val="left" w:pos="900"/>
        </w:tabs>
        <w:spacing w:beforeLines="0" w:afterLines="0" w:line="500" w:lineRule="exact"/>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注：所提供的许可证须在有效期内；如国家另有规定，则适用其规定。</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lang w:val="en-US" w:eastAsia="zh-CN"/>
        </w:rPr>
        <w:t>（格式自拟）</w:t>
      </w: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5</w:t>
      </w:r>
      <w:r>
        <w:rPr>
          <w:rFonts w:hint="eastAsia" w:ascii="宋体" w:hAnsi="宋体"/>
          <w:b/>
          <w:bCs/>
          <w:sz w:val="24"/>
          <w:highlight w:val="none"/>
        </w:rPr>
        <w:t xml:space="preserve"> </w:t>
      </w:r>
      <w:r>
        <w:rPr>
          <w:rFonts w:hint="eastAsia" w:ascii="宋体" w:hAnsi="宋体"/>
          <w:b/>
          <w:bCs/>
          <w:sz w:val="24"/>
          <w:highlight w:val="none"/>
          <w:lang w:val="en-US" w:eastAsia="zh-CN"/>
        </w:rPr>
        <w:t>供应商依法缴纳税收和社会保障资金的良好记录证明</w:t>
      </w:r>
    </w:p>
    <w:p>
      <w:pPr>
        <w:tabs>
          <w:tab w:val="left" w:pos="900"/>
        </w:tabs>
        <w:spacing w:beforeLines="0" w:afterLines="0" w:line="500" w:lineRule="exact"/>
        <w:jc w:val="center"/>
        <w:rPr>
          <w:rFonts w:hint="eastAsia" w:ascii="宋体" w:hAnsi="宋体" w:cs="仿宋_GB2312"/>
          <w:b/>
          <w:sz w:val="44"/>
          <w:szCs w:val="44"/>
          <w:highlight w:val="none"/>
        </w:rPr>
      </w:pPr>
    </w:p>
    <w:p>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lang w:eastAsia="zh-CN"/>
        </w:rPr>
        <w:t>具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p>
      <w:pPr>
        <w:tabs>
          <w:tab w:val="left" w:pos="900"/>
        </w:tabs>
        <w:adjustRightInd/>
        <w:snapToGrid/>
        <w:spacing w:beforeLines="0" w:afterLines="0" w:line="500" w:lineRule="exact"/>
        <w:jc w:val="center"/>
        <w:rPr>
          <w:rFonts w:ascii="宋体" w:hAnsi="宋体"/>
          <w:b w:val="0"/>
          <w:bCs/>
          <w:sz w:val="20"/>
          <w:szCs w:val="20"/>
          <w:highlight w:val="none"/>
        </w:rPr>
      </w:pPr>
      <w:r>
        <w:rPr>
          <w:rFonts w:hint="eastAsia" w:ascii="宋体" w:hAnsi="宋体" w:cs="仿宋_GB2312"/>
          <w:b w:val="0"/>
          <w:bCs/>
          <w:sz w:val="32"/>
          <w:szCs w:val="32"/>
          <w:highlight w:val="none"/>
        </w:rPr>
        <w:t>（格式自拟）</w:t>
      </w:r>
    </w:p>
    <w:p>
      <w:pPr>
        <w:adjustRightInd w:val="0"/>
        <w:snapToGrid w:val="0"/>
        <w:spacing w:beforeLines="0" w:afterLines="0" w:line="500" w:lineRule="exact"/>
        <w:rPr>
          <w:rFonts w:hint="eastAsia" w:ascii="宋体" w:hAnsi="宋体"/>
          <w:b/>
          <w:bCs/>
          <w:sz w:val="24"/>
          <w:highlight w:val="none"/>
        </w:rPr>
      </w:pPr>
    </w:p>
    <w:p>
      <w:pPr>
        <w:adjustRightInd/>
        <w:snapToGrid/>
        <w:spacing w:beforeLines="0" w:afterLines="0" w:line="500" w:lineRule="exact"/>
        <w:rPr>
          <w:rFonts w:hint="eastAsia" w:ascii="宋体" w:hAnsi="宋体"/>
          <w:b/>
          <w:bCs/>
          <w:sz w:val="24"/>
          <w:highlight w:val="none"/>
        </w:rPr>
      </w:pPr>
    </w:p>
    <w:p>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 xml:space="preserve">格式6 </w:t>
      </w:r>
      <w:r>
        <w:rPr>
          <w:rFonts w:hint="eastAsia" w:ascii="宋体" w:hAnsi="宋体"/>
          <w:b/>
          <w:bCs/>
          <w:sz w:val="24"/>
          <w:highlight w:val="none"/>
          <w:lang w:val="en-US" w:eastAsia="zh-CN"/>
        </w:rPr>
        <w:t>供应商信用证明资料</w:t>
      </w:r>
    </w:p>
    <w:p>
      <w:pPr>
        <w:tabs>
          <w:tab w:val="left" w:pos="0"/>
        </w:tabs>
        <w:spacing w:beforeLines="0" w:afterLines="0" w:line="500" w:lineRule="exact"/>
        <w:jc w:val="center"/>
        <w:rPr>
          <w:rFonts w:ascii="宋体" w:hAnsi="宋体"/>
          <w:b/>
          <w:sz w:val="44"/>
          <w:szCs w:val="44"/>
          <w:highlight w:val="none"/>
        </w:rPr>
      </w:pPr>
    </w:p>
    <w:p>
      <w:pPr>
        <w:tabs>
          <w:tab w:val="left" w:pos="900"/>
        </w:tabs>
        <w:spacing w:beforeLines="0" w:afterLines="0" w:line="500" w:lineRule="exact"/>
        <w:ind w:firstLine="640" w:firstLineChars="200"/>
        <w:jc w:val="both"/>
        <w:rPr>
          <w:rFonts w:hint="eastAsia" w:ascii="宋体" w:hAnsi="宋体" w:eastAsia="宋体" w:cs="仿宋_GB2312"/>
          <w:b w:val="0"/>
          <w:bCs/>
          <w:sz w:val="32"/>
          <w:szCs w:val="32"/>
          <w:highlight w:val="none"/>
          <w:lang w:val="en-US" w:eastAsia="zh-CN"/>
        </w:rPr>
      </w:pPr>
      <w:r>
        <w:rPr>
          <w:rFonts w:hint="eastAsia" w:ascii="宋体" w:hAnsi="宋体" w:cs="仿宋_GB2312"/>
          <w:bCs/>
          <w:sz w:val="32"/>
          <w:szCs w:val="32"/>
          <w:highlight w:val="none"/>
          <w:lang w:val="en-US" w:eastAsia="zh-CN"/>
        </w:rPr>
        <w:t>提供</w:t>
      </w:r>
      <w:r>
        <w:rPr>
          <w:rFonts w:hint="eastAsia" w:ascii="宋体" w:hAnsi="宋体" w:cs="仿宋_GB2312"/>
          <w:bCs/>
          <w:sz w:val="32"/>
          <w:szCs w:val="32"/>
          <w:highlight w:val="none"/>
        </w:rPr>
        <w:t>未被列入“信用中国”网站(www.creditchina.gov.cn)“失信被执行人”或“重大税收违法失信主体”或“政府采购严重违法失信行为记录名单”；不处于中国政府采购网(www.ccgp.gov.cn)“政府采购严重违法失信行为记录名单”中的禁止参加政府采购</w:t>
      </w:r>
      <w:r>
        <w:rPr>
          <w:rFonts w:hint="eastAsia" w:ascii="宋体" w:hAnsi="宋体" w:cs="仿宋_GB2312"/>
          <w:bCs/>
          <w:spacing w:val="0"/>
          <w:sz w:val="32"/>
          <w:szCs w:val="32"/>
          <w:highlight w:val="none"/>
        </w:rPr>
        <w:t>活动期间</w:t>
      </w:r>
      <w:r>
        <w:rPr>
          <w:rFonts w:hint="eastAsia" w:ascii="宋体" w:hAnsi="宋体" w:cs="仿宋_GB2312"/>
          <w:bCs/>
          <w:sz w:val="32"/>
          <w:szCs w:val="32"/>
          <w:highlight w:val="none"/>
        </w:rPr>
        <w:t>查询</w:t>
      </w:r>
      <w:r>
        <w:rPr>
          <w:rFonts w:hint="eastAsia" w:ascii="宋体" w:hAnsi="宋体" w:cs="仿宋_GB2312"/>
          <w:bCs/>
          <w:sz w:val="32"/>
          <w:szCs w:val="32"/>
          <w:highlight w:val="none"/>
          <w:lang w:val="en-US" w:eastAsia="zh-CN"/>
        </w:rPr>
        <w:t>信息截图</w:t>
      </w:r>
      <w:r>
        <w:rPr>
          <w:rFonts w:hint="eastAsia" w:ascii="宋体" w:hAnsi="宋体" w:cs="仿宋_GB2312"/>
          <w:bCs/>
          <w:sz w:val="32"/>
          <w:szCs w:val="32"/>
          <w:highlight w:val="none"/>
        </w:rPr>
        <w:t>，如相关失信记录已失效，参评供应商需提供相关证明资料。</w:t>
      </w:r>
    </w:p>
    <w:p>
      <w:pPr>
        <w:spacing w:beforeLines="-2147483648" w:afterLines="-2147483648" w:line="240" w:lineRule="auto"/>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br w:type="page"/>
      </w:r>
    </w:p>
    <w:p>
      <w:pPr>
        <w:tabs>
          <w:tab w:val="left" w:pos="900"/>
        </w:tabs>
        <w:spacing w:beforeLines="0" w:afterLines="0" w:line="500" w:lineRule="exact"/>
        <w:jc w:val="left"/>
        <w:rPr>
          <w:highlight w:val="none"/>
        </w:rPr>
      </w:pPr>
      <w:r>
        <w:rPr>
          <w:rFonts w:hint="eastAsia" w:ascii="宋体" w:hAnsi="宋体"/>
          <w:b/>
          <w:bCs/>
          <w:sz w:val="24"/>
          <w:highlight w:val="none"/>
        </w:rPr>
        <w:t>格式7 供应矿泉水质量</w:t>
      </w:r>
      <w:r>
        <w:rPr>
          <w:rFonts w:hint="eastAsia" w:ascii="宋体" w:hAnsi="宋体"/>
          <w:b/>
          <w:bCs/>
          <w:sz w:val="24"/>
          <w:highlight w:val="none"/>
          <w:lang w:val="en-US" w:eastAsia="zh-CN"/>
        </w:rPr>
        <w:t>证明材料</w:t>
      </w:r>
    </w:p>
    <w:p>
      <w:pPr>
        <w:tabs>
          <w:tab w:val="left" w:pos="900"/>
        </w:tabs>
        <w:spacing w:beforeLines="0" w:afterLines="0" w:line="500" w:lineRule="exact"/>
        <w:ind w:firstLine="643" w:firstLineChars="200"/>
        <w:jc w:val="left"/>
        <w:rPr>
          <w:rFonts w:hint="eastAsia" w:ascii="宋体" w:hAnsi="宋体" w:cs="仿宋_GB2312"/>
          <w:b/>
          <w:sz w:val="32"/>
          <w:szCs w:val="32"/>
          <w:highlight w:val="none"/>
          <w:lang w:val="en-US" w:eastAsia="zh-CN"/>
        </w:rPr>
      </w:pPr>
    </w:p>
    <w:p>
      <w:pPr>
        <w:tabs>
          <w:tab w:val="left" w:pos="900"/>
        </w:tabs>
        <w:spacing w:beforeLines="0" w:afterLines="0" w:line="500" w:lineRule="exact"/>
        <w:ind w:firstLine="640" w:firstLineChars="200"/>
        <w:jc w:val="both"/>
        <w:rPr>
          <w:rFonts w:hint="eastAsia" w:ascii="宋体" w:hAnsi="宋体" w:eastAsia="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供应商所投矿泉水自2023年1月1日以来进行过不少于3次水质培养菌落抽检测试且测试结果合格；所投矿泉水生产企业须提供具有资质的第三方检测机构出具的质量指标合格检测报告等证明材料。</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rPr>
          <w:rFonts w:ascii="宋体" w:hAnsi="宋体"/>
          <w:b/>
          <w:bCs/>
          <w:sz w:val="24"/>
          <w:highlight w:val="none"/>
        </w:rPr>
      </w:pPr>
    </w:p>
    <w:p>
      <w:pPr>
        <w:adjustRightInd w:val="0"/>
        <w:snapToGrid w:val="0"/>
        <w:spacing w:beforeLines="0" w:afterLines="0" w:line="500" w:lineRule="exact"/>
        <w:jc w:val="left"/>
        <w:rPr>
          <w:rFonts w:hint="eastAsia" w:ascii="宋体" w:hAnsi="宋体"/>
          <w:b/>
          <w:bCs w:val="0"/>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格式8 总体实施方案</w:t>
      </w:r>
    </w:p>
    <w:p>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rPr>
      </w:pPr>
    </w:p>
    <w:p>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rPr>
        <w:t>总体实施方案包括但不仅限于矿泉水生产、包装、产品包装设计与印刷、出厂、运输、搬运、检测、交货、人工等保障措施和后续服务承诺</w:t>
      </w:r>
      <w:r>
        <w:rPr>
          <w:rFonts w:hint="eastAsia" w:ascii="宋体" w:hAnsi="宋体" w:cs="仿宋_GB2312"/>
          <w:b w:val="0"/>
          <w:bCs/>
          <w:sz w:val="32"/>
          <w:szCs w:val="32"/>
          <w:highlight w:val="none"/>
          <w:lang w:eastAsia="zh-CN"/>
        </w:rPr>
        <w:t>。</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附件9 售后服务方案</w:t>
      </w:r>
    </w:p>
    <w:p>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提供完整的售后服务方案，包括但不限于：售后服务承诺、管理机制、质保期。</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pPr>
        <w:tabs>
          <w:tab w:val="left" w:pos="900"/>
        </w:tabs>
        <w:adjustRightInd/>
        <w:snapToGrid/>
        <w:spacing w:beforeLines="0" w:afterLines="0" w:line="500" w:lineRule="exact"/>
        <w:jc w:val="left"/>
        <w:rPr>
          <w:rFonts w:hint="eastAsia" w:ascii="宋体" w:hAnsi="宋体" w:cs="仿宋_GB2312"/>
          <w:b w:val="0"/>
          <w:bCs/>
          <w:sz w:val="32"/>
          <w:szCs w:val="32"/>
          <w:highlight w:val="none"/>
          <w:lang w:val="en-US" w:eastAsia="zh-CN"/>
        </w:rPr>
      </w:pPr>
    </w:p>
    <w:p>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附件10 项目经验证明材料</w:t>
      </w:r>
    </w:p>
    <w:p>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提供2022年1月1日至参评截止时间，供应商具有饮用天然矿泉水相关项目业绩。</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p>
    <w:p>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附件11 客户评价证明材料</w:t>
      </w:r>
    </w:p>
    <w:p>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pPr>
        <w:tabs>
          <w:tab w:val="left" w:pos="900"/>
        </w:tabs>
        <w:adjustRightInd/>
        <w:snapToGrid/>
        <w:spacing w:beforeLines="0" w:afterLines="0" w:line="500" w:lineRule="exact"/>
        <w:ind w:firstLine="640" w:firstLineChars="200"/>
        <w:jc w:val="both"/>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与上述项目经营中有效业绩一致的客户评价或履约评价证明材料，采购人评价结果为“满意”或“优”的，或评委认可的类似好评的用户评价。</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附件12 项目负责人学历信息</w:t>
      </w:r>
    </w:p>
    <w:p>
      <w:pPr>
        <w:tabs>
          <w:tab w:val="left" w:pos="900"/>
        </w:tabs>
        <w:adjustRightInd/>
        <w:snapToGrid/>
        <w:spacing w:beforeLines="0" w:afterLines="0" w:line="500" w:lineRule="exact"/>
        <w:jc w:val="center"/>
        <w:rPr>
          <w:rFonts w:hint="eastAsia" w:ascii="宋体" w:hAnsi="宋体" w:cs="仿宋_GB2312"/>
          <w:b/>
          <w:bCs w:val="0"/>
          <w:sz w:val="32"/>
          <w:szCs w:val="32"/>
          <w:highlight w:val="none"/>
          <w:lang w:val="en-US" w:eastAsia="zh-CN"/>
        </w:rPr>
      </w:pPr>
    </w:p>
    <w:p>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项目负责人具有本科或以上学历的证明材料</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r>
        <w:rPr>
          <w:rFonts w:hint="eastAsia" w:ascii="宋体" w:hAnsi="宋体" w:cs="仿宋_GB2312"/>
          <w:b/>
          <w:bCs w:val="0"/>
          <w:sz w:val="32"/>
          <w:szCs w:val="32"/>
          <w:highlight w:val="none"/>
          <w:lang w:val="en-US" w:eastAsia="zh-CN"/>
        </w:rPr>
        <w:br w:type="page"/>
      </w:r>
    </w:p>
    <w:p>
      <w:pPr>
        <w:adjustRightInd w:val="0"/>
        <w:snapToGrid w:val="0"/>
        <w:spacing w:beforeLines="0" w:afterLines="0" w:line="500" w:lineRule="exact"/>
        <w:rPr>
          <w:rFonts w:hint="default" w:ascii="宋体" w:hAnsi="宋体"/>
          <w:b/>
          <w:bCs w:val="0"/>
          <w:sz w:val="44"/>
          <w:szCs w:val="44"/>
          <w:highlight w:val="none"/>
          <w:lang w:val="en-US" w:eastAsia="zh-CN"/>
        </w:rPr>
      </w:pPr>
      <w:r>
        <w:rPr>
          <w:rFonts w:hint="eastAsia" w:ascii="宋体" w:hAnsi="宋体"/>
          <w:b/>
          <w:bCs/>
          <w:sz w:val="24"/>
          <w:highlight w:val="none"/>
          <w:lang w:val="en-US" w:eastAsia="zh-CN"/>
        </w:rPr>
        <w:t>附件13 产品质量保证资料</w:t>
      </w:r>
    </w:p>
    <w:p>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lang w:val="en-US" w:eastAsia="zh-CN"/>
        </w:rPr>
      </w:pPr>
    </w:p>
    <w:p>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具有水质检测能力的证明材料，以及拟为本项目配备的2名食品检测工的证明材料。【注：①提供检测室照片、场地合同、检测设备清单、购置合同/发票；并提供过往检验报告；②食品检验工提供证书复印件，及所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或矿泉水生产厂家的</w:t>
      </w:r>
      <w:r>
        <w:rPr>
          <w:rFonts w:hint="eastAsia" w:ascii="宋体" w:hAnsi="宋体" w:cs="仿宋_GB2312"/>
          <w:b w:val="0"/>
          <w:bCs/>
          <w:sz w:val="32"/>
          <w:szCs w:val="32"/>
          <w:highlight w:val="none"/>
          <w:lang w:val="en-US" w:eastAsia="zh-CN"/>
        </w:rPr>
        <w:t>参评</w:t>
      </w:r>
      <w:r>
        <w:rPr>
          <w:rFonts w:hint="default" w:ascii="宋体" w:hAnsi="宋体" w:cs="仿宋_GB2312"/>
          <w:b w:val="0"/>
          <w:bCs/>
          <w:sz w:val="32"/>
          <w:szCs w:val="32"/>
          <w:highlight w:val="none"/>
          <w:lang w:val="en-US" w:eastAsia="zh-CN"/>
        </w:rPr>
        <w:t>截止前3个月内任意1个月在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单位购买社保证明的证明。】</w:t>
      </w:r>
    </w:p>
    <w:p>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adjustRightInd w:val="0"/>
        <w:snapToGrid w:val="0"/>
        <w:spacing w:beforeLines="0" w:afterLines="0" w:line="500" w:lineRule="exact"/>
        <w:rPr>
          <w:rFonts w:hint="default" w:ascii="宋体" w:hAnsi="宋体"/>
          <w:b/>
          <w:bCs w:val="0"/>
          <w:sz w:val="44"/>
          <w:szCs w:val="44"/>
          <w:highlight w:val="none"/>
        </w:rPr>
      </w:pPr>
      <w:r>
        <w:rPr>
          <w:rFonts w:hint="eastAsia" w:ascii="宋体" w:hAnsi="宋体"/>
          <w:b/>
          <w:bCs/>
          <w:sz w:val="24"/>
          <w:highlight w:val="none"/>
          <w:lang w:val="en-US" w:eastAsia="zh-CN"/>
        </w:rPr>
        <w:t>附件14 质量管理体系认证</w:t>
      </w:r>
    </w:p>
    <w:p>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rPr>
      </w:pPr>
    </w:p>
    <w:p>
      <w:pPr>
        <w:tabs>
          <w:tab w:val="left" w:pos="900"/>
        </w:tabs>
        <w:adjustRightInd/>
        <w:snapToGrid/>
        <w:spacing w:beforeLines="0" w:afterLines="0" w:line="500" w:lineRule="exact"/>
        <w:ind w:firstLine="640" w:firstLineChars="200"/>
        <w:jc w:val="both"/>
        <w:rPr>
          <w:rFonts w:hint="default" w:ascii="宋体" w:hAnsi="宋体" w:cs="仿宋_GB2312"/>
          <w:b w:val="0"/>
          <w:bCs/>
          <w:sz w:val="32"/>
          <w:szCs w:val="32"/>
          <w:highlight w:val="none"/>
        </w:rPr>
      </w:pPr>
      <w:r>
        <w:rPr>
          <w:rFonts w:hint="default" w:ascii="宋体" w:hAnsi="宋体" w:cs="仿宋_GB2312"/>
          <w:b w:val="0"/>
          <w:bCs/>
          <w:sz w:val="32"/>
          <w:szCs w:val="32"/>
          <w:highlight w:val="none"/>
        </w:rPr>
        <w:t>所投矿泉水生产企业及</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rPr>
        <w:t>均具有在有效期内的质量管理体系（ISO）证书【注：需提供证书复印件以及在全国认证认可信息公共服务平台上http://cx.cnca.cn查询结果的截图，证书状态必须为“有效”。】</w:t>
      </w:r>
      <w:r>
        <w:rPr>
          <w:rFonts w:hint="default" w:ascii="宋体" w:hAnsi="宋体" w:cs="仿宋_GB2312"/>
          <w:b w:val="0"/>
          <w:bCs/>
          <w:sz w:val="32"/>
          <w:szCs w:val="32"/>
          <w:highlight w:val="none"/>
        </w:rPr>
        <w:br w:type="page"/>
      </w:r>
    </w:p>
    <w:p>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lang w:val="en-US" w:eastAsia="zh-CN"/>
        </w:rPr>
        <w:t xml:space="preserve">附件15 </w:t>
      </w:r>
      <w:r>
        <w:rPr>
          <w:rFonts w:hint="eastAsia" w:ascii="宋体" w:hAnsi="宋体"/>
          <w:b/>
          <w:bCs/>
          <w:sz w:val="24"/>
          <w:highlight w:val="none"/>
        </w:rPr>
        <w:t>报价表</w:t>
      </w:r>
    </w:p>
    <w:p>
      <w:pPr>
        <w:adjustRightInd w:val="0"/>
        <w:snapToGrid w:val="0"/>
        <w:spacing w:beforeLines="0" w:afterLines="0" w:line="500" w:lineRule="exact"/>
        <w:rPr>
          <w:rFonts w:ascii="宋体" w:hAnsi="宋体"/>
          <w:b/>
          <w:bCs/>
          <w:sz w:val="24"/>
          <w:highlight w:val="none"/>
        </w:rPr>
      </w:pPr>
    </w:p>
    <w:p>
      <w:pPr>
        <w:tabs>
          <w:tab w:val="left" w:pos="900"/>
        </w:tabs>
        <w:spacing w:beforeLines="0" w:afterLines="0" w:line="500" w:lineRule="exact"/>
        <w:jc w:val="center"/>
        <w:rPr>
          <w:sz w:val="44"/>
          <w:szCs w:val="44"/>
          <w:highlight w:val="none"/>
        </w:rPr>
      </w:pPr>
      <w:r>
        <w:rPr>
          <w:rFonts w:hint="eastAsia" w:ascii="宋体" w:hAnsi="宋体" w:cs="仿宋_GB2312"/>
          <w:b/>
          <w:sz w:val="44"/>
          <w:szCs w:val="44"/>
          <w:highlight w:val="none"/>
        </w:rPr>
        <w:t>报价表</w:t>
      </w:r>
    </w:p>
    <w:p>
      <w:pPr>
        <w:adjustRightInd w:val="0"/>
        <w:snapToGrid w:val="0"/>
        <w:spacing w:beforeLines="0" w:afterLines="0" w:line="500" w:lineRule="exact"/>
        <w:rPr>
          <w:rFonts w:ascii="宋体" w:hAnsi="宋体" w:cs="宋体"/>
          <w:b/>
          <w:bCs/>
          <w:sz w:val="22"/>
          <w:szCs w:val="22"/>
          <w:highlight w:val="none"/>
        </w:rPr>
      </w:pPr>
    </w:p>
    <w:p>
      <w:pPr>
        <w:adjustRightInd w:val="0"/>
        <w:snapToGrid w:val="0"/>
        <w:spacing w:beforeLines="0" w:afterLines="0" w:line="500" w:lineRule="exact"/>
        <w:rPr>
          <w:rFonts w:hint="default" w:ascii="宋体" w:hAnsi="宋体" w:eastAsia="宋体" w:cs="宋体"/>
          <w:b/>
          <w:bCs/>
          <w:spacing w:val="-11"/>
          <w:sz w:val="24"/>
          <w:highlight w:val="none"/>
          <w:lang w:val="en-US" w:eastAsia="zh-CN"/>
        </w:rPr>
      </w:pPr>
      <w:r>
        <w:rPr>
          <w:rFonts w:hint="eastAsia" w:ascii="宋体" w:hAnsi="宋体" w:cs="宋体"/>
          <w:b/>
          <w:bCs/>
          <w:spacing w:val="-11"/>
          <w:sz w:val="24"/>
          <w:highlight w:val="none"/>
        </w:rPr>
        <w:t>项目名称：中山公交集团</w:t>
      </w:r>
      <w:r>
        <w:rPr>
          <w:rFonts w:hint="eastAsia" w:ascii="宋体" w:hAnsi="宋体" w:cs="宋体"/>
          <w:b/>
          <w:bCs/>
          <w:spacing w:val="-11"/>
          <w:sz w:val="24"/>
          <w:highlight w:val="none"/>
          <w:lang w:val="en-US" w:eastAsia="zh-CN"/>
        </w:rPr>
        <w:t>定制瓶装饮用天然矿泉水供应服务采购项目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line="320" w:lineRule="exact"/>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eastAsia="zh-CN" w:bidi="ar"/>
              </w:rPr>
              <w:t>需求服务</w:t>
            </w:r>
            <w:r>
              <w:rPr>
                <w:rFonts w:hint="eastAsia" w:ascii="宋体" w:hAnsi="宋体" w:cs="宋体"/>
                <w:color w:val="000000"/>
                <w:kern w:val="0"/>
                <w:sz w:val="24"/>
                <w:highlight w:val="none"/>
                <w:lang w:bidi="ar"/>
              </w:rPr>
              <w:t>内容</w:t>
            </w:r>
          </w:p>
        </w:tc>
      </w:tr>
      <w:tr>
        <w:trPr>
          <w:trHeight w:val="486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包装要求：</w:t>
            </w:r>
            <w:r>
              <w:rPr>
                <w:rFonts w:hint="eastAsia" w:ascii="宋体" w:hAnsi="宋体" w:cs="宋体"/>
                <w:color w:val="000000"/>
                <w:kern w:val="0"/>
                <w:sz w:val="24"/>
                <w:highlight w:val="none"/>
                <w:lang w:bidi="ar"/>
              </w:rPr>
              <w:t>根据采购人要求，为采购人设计和印刷一款具有采购人元素的包装</w:t>
            </w:r>
            <w:r>
              <w:rPr>
                <w:rFonts w:hint="eastAsia" w:ascii="宋体" w:hAnsi="宋体" w:cs="宋体"/>
                <w:color w:val="000000"/>
                <w:kern w:val="0"/>
                <w:sz w:val="24"/>
                <w:highlight w:val="none"/>
                <w:lang w:eastAsia="zh-CN" w:bidi="ar"/>
              </w:rPr>
              <w:t>。</w:t>
            </w:r>
          </w:p>
          <w:p>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水质特性：</w:t>
            </w:r>
            <w:r>
              <w:rPr>
                <w:rFonts w:hint="eastAsia" w:ascii="宋体" w:hAnsi="宋体" w:cs="宋体"/>
                <w:color w:val="000000"/>
                <w:kern w:val="0"/>
                <w:sz w:val="24"/>
                <w:highlight w:val="none"/>
                <w:lang w:bidi="ar"/>
              </w:rPr>
              <w:t>符合中华人民共和国国家标准-食品安全国家标准饮用天然矿泉水（GB8537-2018）偏硅酸（H2SiO3）含量指标≥25.0mg/L。若国家颁发了最新标准，则参照最新标准执行</w:t>
            </w:r>
            <w:r>
              <w:rPr>
                <w:rFonts w:hint="eastAsia" w:ascii="宋体" w:hAnsi="宋体" w:cs="宋体"/>
                <w:color w:val="000000"/>
                <w:kern w:val="0"/>
                <w:sz w:val="24"/>
                <w:highlight w:val="none"/>
                <w:lang w:eastAsia="zh-CN" w:bidi="ar"/>
              </w:rPr>
              <w:t>。</w:t>
            </w:r>
          </w:p>
          <w:p>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规格要求：</w:t>
            </w:r>
            <w:r>
              <w:rPr>
                <w:rFonts w:hint="eastAsia" w:ascii="宋体" w:hAnsi="宋体" w:cs="宋体"/>
                <w:color w:val="000000"/>
                <w:kern w:val="0"/>
                <w:sz w:val="24"/>
                <w:highlight w:val="none"/>
                <w:lang w:bidi="ar"/>
              </w:rPr>
              <w:t>每箱≥24瓶</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每瓶净含量≥350毫升</w:t>
            </w:r>
            <w:r>
              <w:rPr>
                <w:rFonts w:hint="eastAsia" w:ascii="宋体" w:hAnsi="宋体" w:cs="宋体"/>
                <w:color w:val="000000"/>
                <w:kern w:val="0"/>
                <w:sz w:val="24"/>
                <w:highlight w:val="none"/>
                <w:lang w:eastAsia="zh-CN" w:bidi="ar"/>
              </w:rPr>
              <w:t>。</w:t>
            </w:r>
          </w:p>
          <w:p>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服务期：两年。</w:t>
            </w:r>
          </w:p>
          <w:p>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计划采购量：</w:t>
            </w:r>
            <w:r>
              <w:rPr>
                <w:rFonts w:hint="eastAsia" w:ascii="宋体" w:hAnsi="宋体" w:cs="宋体"/>
                <w:bCs/>
                <w:sz w:val="24"/>
                <w:highlight w:val="none"/>
              </w:rPr>
              <w:t>本项目用户需求的采购数量</w:t>
            </w:r>
            <w:r>
              <w:rPr>
                <w:rFonts w:hint="eastAsia" w:ascii="宋体" w:hAnsi="宋体" w:cs="宋体"/>
                <w:bCs/>
                <w:sz w:val="24"/>
                <w:highlight w:val="none"/>
                <w:lang w:val="en-US" w:eastAsia="zh-CN"/>
              </w:rPr>
              <w:t>7474箱</w:t>
            </w:r>
            <w:r>
              <w:rPr>
                <w:rFonts w:hint="eastAsia" w:ascii="宋体" w:hAnsi="宋体" w:cs="宋体"/>
                <w:bCs/>
                <w:sz w:val="24"/>
                <w:highlight w:val="none"/>
              </w:rPr>
              <w:t>为需求预估量，实际采购量以采购人的具体需求为准</w:t>
            </w:r>
            <w:r>
              <w:rPr>
                <w:rFonts w:hint="eastAsia" w:ascii="宋体" w:hAnsi="宋体" w:cs="宋体"/>
                <w:bCs/>
                <w:sz w:val="24"/>
                <w:highlight w:val="none"/>
                <w:lang w:eastAsia="zh-CN"/>
              </w:rPr>
              <w:t>。</w:t>
            </w:r>
          </w:p>
          <w:p>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bCs/>
                <w:sz w:val="24"/>
                <w:highlight w:val="none"/>
                <w:lang w:val="en-US" w:eastAsia="zh-CN"/>
              </w:rPr>
              <w:t>报价要求：参评供应商</w:t>
            </w:r>
            <w:r>
              <w:rPr>
                <w:rFonts w:hint="eastAsia" w:ascii="宋体" w:hAnsi="宋体" w:cs="宋体"/>
                <w:bCs/>
                <w:sz w:val="24"/>
                <w:highlight w:val="none"/>
              </w:rPr>
              <w:t>的报价须包含货物的生产、包装设计与印刷、运输、搬运、检测、人工服务费（含送货至各用水指定地点、指定楼层库房）及售后服务等含税费用。</w:t>
            </w:r>
          </w:p>
          <w:p>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是否允许分包或转包：否。</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beforeLines="0" w:afterLines="0" w:line="320" w:lineRule="exact"/>
              <w:jc w:val="left"/>
              <w:textAlignment w:val="top"/>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bidi="ar"/>
              </w:rPr>
              <w:t>报价</w:t>
            </w:r>
            <w:r>
              <w:rPr>
                <w:rFonts w:hint="eastAsia" w:ascii="宋体" w:hAnsi="宋体" w:cs="宋体"/>
                <w:color w:val="000000"/>
                <w:kern w:val="0"/>
                <w:sz w:val="24"/>
                <w:highlight w:val="none"/>
                <w:lang w:val="en-US" w:eastAsia="zh-CN" w:bidi="ar"/>
              </w:rPr>
              <w:t>单价</w:t>
            </w:r>
            <w:r>
              <w:rPr>
                <w:rFonts w:hint="eastAsia" w:ascii="宋体" w:hAnsi="宋体" w:cs="宋体"/>
                <w:color w:val="000000"/>
                <w:kern w:val="0"/>
                <w:sz w:val="24"/>
                <w:highlight w:val="none"/>
                <w:lang w:bidi="ar"/>
              </w:rPr>
              <w:t>（含税）：人民币</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元</w:t>
            </w:r>
            <w:r>
              <w:rPr>
                <w:rFonts w:hint="eastAsia" w:ascii="宋体" w:hAnsi="宋体" w:cs="宋体"/>
                <w:color w:val="000000"/>
                <w:kern w:val="0"/>
                <w:sz w:val="24"/>
                <w:highlight w:val="none"/>
                <w:lang w:val="en-US" w:eastAsia="zh-CN" w:bidi="ar"/>
              </w:rPr>
              <w:t>/箱。</w:t>
            </w:r>
          </w:p>
        </w:tc>
      </w:tr>
    </w:tbl>
    <w:p>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注：</w:t>
      </w:r>
    </w:p>
    <w:p>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货物的生产、包装设计与印刷、运输、搬运、检测、人工服务费（含送货至各用水指定地点、指定楼层库房）及售后服务等含税费用。未经采购人书面同意，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不得向采购人额外收取其他费用</w:t>
      </w:r>
      <w:r>
        <w:rPr>
          <w:rFonts w:hint="eastAsia" w:ascii="宋体" w:hAnsi="宋体" w:cs="宋体"/>
          <w:bCs/>
          <w:sz w:val="24"/>
          <w:highlight w:val="none"/>
        </w:rPr>
        <w:t>。</w:t>
      </w:r>
    </w:p>
    <w:p>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3.报价自报名截止之日后90天内有效。</w:t>
      </w:r>
    </w:p>
    <w:p>
      <w:pPr>
        <w:adjustRightInd w:val="0"/>
        <w:snapToGrid w:val="0"/>
        <w:spacing w:beforeLines="0" w:afterLines="0" w:line="500" w:lineRule="exact"/>
        <w:rPr>
          <w:rFonts w:ascii="宋体" w:hAnsi="宋体"/>
          <w:bCs/>
          <w:sz w:val="24"/>
          <w:highlight w:val="none"/>
        </w:rPr>
      </w:pPr>
    </w:p>
    <w:p>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 xml:space="preserve">（盖章）：         </w:t>
      </w:r>
    </w:p>
    <w:p>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日期：</w:t>
      </w:r>
    </w:p>
    <w:p>
      <w:pPr>
        <w:adjustRightInd w:val="0"/>
        <w:snapToGrid w:val="0"/>
        <w:spacing w:beforeLines="0" w:afterLines="0" w:line="500" w:lineRule="exact"/>
        <w:rPr>
          <w:rFonts w:ascii="宋体" w:hAnsi="宋体"/>
          <w:bCs/>
          <w:sz w:val="24"/>
          <w:highlight w:val="none"/>
        </w:rPr>
      </w:pPr>
    </w:p>
    <w:p>
      <w:pPr>
        <w:spacing w:beforeLines="0" w:afterLines="0" w:line="500" w:lineRule="exact"/>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 xml:space="preserve">16 </w:t>
      </w:r>
      <w:r>
        <w:rPr>
          <w:rFonts w:hint="eastAsia" w:ascii="宋体" w:hAnsi="宋体"/>
          <w:b/>
          <w:bCs/>
          <w:sz w:val="24"/>
          <w:highlight w:val="none"/>
        </w:rPr>
        <w:t xml:space="preserve"> 需求响应表</w:t>
      </w:r>
    </w:p>
    <w:p>
      <w:pPr>
        <w:spacing w:beforeLines="0" w:afterLines="0" w:line="500" w:lineRule="exact"/>
        <w:rPr>
          <w:highlight w:val="none"/>
        </w:rPr>
      </w:pPr>
    </w:p>
    <w:p>
      <w:pPr>
        <w:spacing w:beforeLines="0" w:afterLines="0" w:line="500" w:lineRule="exact"/>
        <w:jc w:val="center"/>
        <w:rPr>
          <w:sz w:val="44"/>
          <w:szCs w:val="44"/>
          <w:highlight w:val="none"/>
        </w:rPr>
      </w:pPr>
      <w:r>
        <w:rPr>
          <w:rFonts w:hint="eastAsia" w:ascii="宋体" w:hAnsi="宋体" w:cs="仿宋_GB2312"/>
          <w:b/>
          <w:sz w:val="44"/>
          <w:szCs w:val="44"/>
          <w:highlight w:val="none"/>
        </w:rPr>
        <w:t>需求响应表</w:t>
      </w:r>
    </w:p>
    <w:p>
      <w:pPr>
        <w:adjustRightInd w:val="0"/>
        <w:snapToGrid w:val="0"/>
        <w:spacing w:beforeLines="0" w:afterLines="0" w:line="500" w:lineRule="exact"/>
        <w:jc w:val="left"/>
        <w:rPr>
          <w:rFonts w:ascii="宋体" w:hAnsi="宋体" w:cs="宋体"/>
          <w:b/>
          <w:bCs/>
          <w:sz w:val="24"/>
          <w:highlight w:val="none"/>
        </w:rPr>
      </w:pPr>
    </w:p>
    <w:p>
      <w:pPr>
        <w:adjustRightInd w:val="0"/>
        <w:snapToGrid w:val="0"/>
        <w:spacing w:beforeLines="0" w:afterLines="0" w:line="500" w:lineRule="exact"/>
        <w:jc w:val="left"/>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项目名称：中山公交集团定制瓶装饮用天然矿泉水供应服务采购项目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spacing w:beforeLines="0" w:afterLines="0" w:line="320" w:lineRule="exact"/>
              <w:jc w:val="center"/>
              <w:rPr>
                <w:rFonts w:ascii="宋体" w:hAnsi="宋体"/>
                <w:b/>
                <w:szCs w:val="21"/>
                <w:highlight w:val="none"/>
              </w:rPr>
            </w:pPr>
            <w:r>
              <w:rPr>
                <w:rFonts w:hint="eastAsia" w:ascii="宋体" w:hAnsi="宋体"/>
                <w:b/>
                <w:szCs w:val="21"/>
                <w:highlight w:val="none"/>
              </w:rPr>
              <w:t>序号</w:t>
            </w:r>
          </w:p>
        </w:tc>
        <w:tc>
          <w:tcPr>
            <w:tcW w:w="4945" w:type="dxa"/>
            <w:vAlign w:val="center"/>
          </w:tcPr>
          <w:p>
            <w:pPr>
              <w:spacing w:beforeLines="0" w:afterLines="0" w:line="320" w:lineRule="exact"/>
              <w:jc w:val="center"/>
              <w:rPr>
                <w:rFonts w:ascii="宋体" w:hAnsi="宋体"/>
                <w:b/>
                <w:szCs w:val="21"/>
                <w:highlight w:val="none"/>
              </w:rPr>
            </w:pPr>
            <w:r>
              <w:rPr>
                <w:rFonts w:hint="eastAsia" w:ascii="宋体" w:hAnsi="宋体"/>
                <w:b/>
                <w:szCs w:val="21"/>
                <w:highlight w:val="none"/>
              </w:rPr>
              <w:t>条款要求</w:t>
            </w:r>
          </w:p>
        </w:tc>
        <w:tc>
          <w:tcPr>
            <w:tcW w:w="1642" w:type="dxa"/>
            <w:vAlign w:val="center"/>
          </w:tcPr>
          <w:p>
            <w:pPr>
              <w:spacing w:beforeLines="0" w:afterLines="0" w:line="320" w:lineRule="exact"/>
              <w:jc w:val="center"/>
              <w:rPr>
                <w:rFonts w:ascii="宋体" w:hAnsi="宋体"/>
                <w:b/>
                <w:szCs w:val="21"/>
                <w:highlight w:val="none"/>
              </w:rPr>
            </w:pPr>
            <w:r>
              <w:rPr>
                <w:rFonts w:hint="eastAsia" w:ascii="宋体" w:hAnsi="宋体"/>
                <w:b/>
                <w:szCs w:val="21"/>
                <w:highlight w:val="none"/>
              </w:rPr>
              <w:t>响应情况</w:t>
            </w:r>
          </w:p>
        </w:tc>
        <w:tc>
          <w:tcPr>
            <w:tcW w:w="1769" w:type="dxa"/>
            <w:vAlign w:val="center"/>
          </w:tcPr>
          <w:p>
            <w:pPr>
              <w:spacing w:beforeLines="0" w:afterLines="0" w:line="320" w:lineRule="exact"/>
              <w:jc w:val="center"/>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ascii="宋体" w:hAnsi="宋体"/>
                <w:szCs w:val="21"/>
                <w:highlight w:val="none"/>
              </w:rPr>
            </w:pPr>
            <w:r>
              <w:rPr>
                <w:rFonts w:hint="eastAsia" w:ascii="宋体" w:hAnsi="宋体"/>
                <w:szCs w:val="21"/>
                <w:highlight w:val="none"/>
              </w:rPr>
              <w:t>1</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完全理解并接受评选文件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spacing w:beforeLines="0" w:afterLines="0"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683" w:type="dxa"/>
            <w:vAlign w:val="center"/>
          </w:tcPr>
          <w:p>
            <w:pPr>
              <w:spacing w:beforeLines="0" w:afterLines="0" w:line="320" w:lineRule="exact"/>
              <w:jc w:val="center"/>
              <w:rPr>
                <w:rFonts w:ascii="宋体" w:hAnsi="宋体"/>
                <w:szCs w:val="21"/>
                <w:highlight w:val="none"/>
              </w:rPr>
            </w:pPr>
            <w:r>
              <w:rPr>
                <w:rFonts w:hint="eastAsia" w:ascii="宋体" w:hAnsi="宋体"/>
                <w:szCs w:val="21"/>
                <w:highlight w:val="none"/>
              </w:rPr>
              <w:t>2</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资质要求。</w:t>
            </w:r>
          </w:p>
        </w:tc>
        <w:tc>
          <w:tcPr>
            <w:tcW w:w="1642" w:type="dxa"/>
            <w:vAlign w:val="center"/>
          </w:tcPr>
          <w:p>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spacing w:beforeLines="0" w:afterLines="0"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ascii="宋体" w:hAnsi="宋体"/>
                <w:szCs w:val="21"/>
                <w:highlight w:val="none"/>
              </w:rPr>
            </w:pPr>
            <w:r>
              <w:rPr>
                <w:rFonts w:hint="eastAsia" w:ascii="宋体" w:hAnsi="宋体"/>
                <w:szCs w:val="21"/>
                <w:highlight w:val="none"/>
              </w:rPr>
              <w:t>3</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的各项须知、规约要求和责任义务。</w:t>
            </w:r>
          </w:p>
        </w:tc>
        <w:tc>
          <w:tcPr>
            <w:tcW w:w="1642" w:type="dxa"/>
            <w:vAlign w:val="center"/>
          </w:tcPr>
          <w:p>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pPr>
              <w:spacing w:beforeLines="0" w:afterLines="0" w:line="320" w:lineRule="exact"/>
              <w:ind w:right="-3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ascii="宋体" w:hAnsi="宋体"/>
                <w:szCs w:val="21"/>
                <w:highlight w:val="none"/>
              </w:rPr>
            </w:pPr>
            <w:r>
              <w:rPr>
                <w:rFonts w:hint="eastAsia" w:ascii="宋体" w:hAnsi="宋体"/>
                <w:szCs w:val="21"/>
                <w:highlight w:val="none"/>
              </w:rPr>
              <w:t>4</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用户需求书</w:t>
            </w:r>
            <w:r>
              <w:rPr>
                <w:rFonts w:hint="eastAsia" w:ascii="宋体" w:hAnsi="宋体"/>
                <w:szCs w:val="21"/>
                <w:highlight w:val="none"/>
                <w:lang w:val="en-US" w:eastAsia="zh-CN"/>
              </w:rPr>
              <w:t>和评审标准</w:t>
            </w:r>
            <w:r>
              <w:rPr>
                <w:rFonts w:hint="eastAsia" w:ascii="宋体" w:hAnsi="宋体"/>
                <w:szCs w:val="21"/>
                <w:highlight w:val="none"/>
              </w:rPr>
              <w:t>。</w:t>
            </w:r>
          </w:p>
        </w:tc>
        <w:tc>
          <w:tcPr>
            <w:tcW w:w="1642" w:type="dxa"/>
            <w:vAlign w:val="center"/>
          </w:tcPr>
          <w:p>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pPr>
              <w:spacing w:beforeLines="0" w:afterLines="0" w:line="320" w:lineRule="exact"/>
              <w:ind w:right="-3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ascii="宋体" w:hAnsi="宋体"/>
                <w:szCs w:val="21"/>
                <w:highlight w:val="none"/>
              </w:rPr>
            </w:pPr>
            <w:r>
              <w:rPr>
                <w:rFonts w:hint="eastAsia" w:ascii="宋体" w:hAnsi="宋体"/>
                <w:szCs w:val="21"/>
                <w:highlight w:val="none"/>
              </w:rPr>
              <w:t>5</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关于付款方式。</w:t>
            </w:r>
          </w:p>
        </w:tc>
        <w:tc>
          <w:tcPr>
            <w:tcW w:w="1642" w:type="dxa"/>
            <w:vAlign w:val="center"/>
          </w:tcPr>
          <w:p>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945" w:type="dxa"/>
            <w:vAlign w:val="center"/>
          </w:tcPr>
          <w:p>
            <w:pPr>
              <w:wordWrap w:val="0"/>
              <w:spacing w:beforeLines="0" w:afterLines="0" w:line="320" w:lineRule="exact"/>
              <w:rPr>
                <w:rFonts w:hint="eastAsia" w:ascii="宋体" w:hAnsi="宋体"/>
                <w:szCs w:val="21"/>
                <w:highlight w:val="none"/>
              </w:rPr>
            </w:pPr>
            <w:r>
              <w:rPr>
                <w:rFonts w:hint="eastAsia" w:ascii="宋体" w:hAnsi="宋体"/>
                <w:szCs w:val="21"/>
                <w:highlight w:val="none"/>
              </w:rPr>
              <w:t>关于</w:t>
            </w:r>
            <w:r>
              <w:rPr>
                <w:rFonts w:hint="eastAsia" w:ascii="宋体" w:hAnsi="宋体"/>
                <w:szCs w:val="21"/>
                <w:highlight w:val="none"/>
                <w:lang w:val="en-US" w:eastAsia="zh-CN"/>
              </w:rPr>
              <w:t>验收</w:t>
            </w:r>
            <w:r>
              <w:rPr>
                <w:rFonts w:hint="eastAsia" w:ascii="宋体" w:hAnsi="宋体"/>
                <w:szCs w:val="21"/>
                <w:highlight w:val="none"/>
              </w:rPr>
              <w:t>方式。</w:t>
            </w:r>
          </w:p>
        </w:tc>
        <w:tc>
          <w:tcPr>
            <w:tcW w:w="1642" w:type="dxa"/>
            <w:vAlign w:val="center"/>
          </w:tcPr>
          <w:p>
            <w:pPr>
              <w:spacing w:beforeLines="0" w:afterLines="0" w:line="320" w:lineRule="exact"/>
              <w:jc w:val="center"/>
              <w:rPr>
                <w:rFonts w:hint="eastAsia"/>
                <w:highlight w:val="none"/>
              </w:rPr>
            </w:pPr>
            <w:r>
              <w:rPr>
                <w:rFonts w:hint="eastAsia"/>
                <w:highlight w:val="none"/>
              </w:rPr>
              <w:t>□完全响应  □部分响应</w:t>
            </w:r>
          </w:p>
        </w:tc>
        <w:tc>
          <w:tcPr>
            <w:tcW w:w="1769" w:type="dxa"/>
            <w:vAlign w:val="center"/>
          </w:tcPr>
          <w:p>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pPr>
              <w:spacing w:beforeLines="0" w:afterLines="0"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pPr>
              <w:wordWrap w:val="0"/>
              <w:spacing w:beforeLines="0" w:afterLines="0" w:line="320" w:lineRule="exact"/>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pPr>
              <w:spacing w:beforeLines="0" w:afterLines="0" w:line="320" w:lineRule="exact"/>
              <w:jc w:val="center"/>
              <w:rPr>
                <w:rFonts w:ascii="宋体" w:hAnsi="宋体"/>
                <w:szCs w:val="21"/>
                <w:highlight w:val="none"/>
              </w:rPr>
            </w:pPr>
          </w:p>
        </w:tc>
      </w:tr>
    </w:tbl>
    <w:p>
      <w:pPr>
        <w:spacing w:beforeLines="0" w:afterLines="0" w:line="500" w:lineRule="exact"/>
        <w:ind w:left="630" w:hanging="630" w:hangingChars="300"/>
        <w:jc w:val="left"/>
        <w:rPr>
          <w:rFonts w:ascii="宋体" w:hAnsi="宋体"/>
          <w:szCs w:val="21"/>
          <w:highlight w:val="none"/>
          <w:lang w:val="en-GB"/>
        </w:rPr>
      </w:pPr>
    </w:p>
    <w:p>
      <w:pPr>
        <w:adjustRightInd w:val="0"/>
        <w:snapToGrid w:val="0"/>
        <w:spacing w:beforeLines="0" w:afterLines="0" w:line="500" w:lineRule="exact"/>
        <w:jc w:val="left"/>
        <w:rPr>
          <w:rFonts w:hint="eastAsia" w:ascii="宋体" w:hAnsi="宋体" w:cs="宋体"/>
          <w:bCs/>
          <w:sz w:val="24"/>
          <w:szCs w:val="24"/>
          <w:highlight w:val="none"/>
        </w:rPr>
      </w:pPr>
      <w:r>
        <w:rPr>
          <w:rFonts w:hint="eastAsia" w:ascii="宋体" w:hAnsi="宋体" w:cs="宋体"/>
          <w:bCs/>
          <w:sz w:val="24"/>
          <w:szCs w:val="24"/>
          <w:highlight w:val="none"/>
        </w:rPr>
        <w:t>注：对于上述要求，如参评</w:t>
      </w:r>
      <w:r>
        <w:rPr>
          <w:rFonts w:hint="eastAsia" w:ascii="宋体" w:hAnsi="宋体" w:cs="宋体"/>
          <w:bCs/>
          <w:sz w:val="24"/>
          <w:szCs w:val="24"/>
          <w:highlight w:val="none"/>
          <w:lang w:val="en-US" w:eastAsia="zh-CN"/>
        </w:rPr>
        <w:t>供应</w:t>
      </w:r>
      <w:r>
        <w:rPr>
          <w:rFonts w:hint="eastAsia" w:ascii="宋体" w:hAnsi="宋体" w:cs="宋体"/>
          <w:bCs/>
          <w:sz w:val="24"/>
          <w:szCs w:val="24"/>
          <w:highlight w:val="none"/>
          <w:lang w:eastAsia="zh-CN"/>
        </w:rPr>
        <w:t>商</w:t>
      </w:r>
      <w:r>
        <w:rPr>
          <w:rFonts w:hint="eastAsia" w:ascii="宋体" w:hAnsi="宋体" w:cs="宋体"/>
          <w:bCs/>
          <w:sz w:val="24"/>
          <w:szCs w:val="24"/>
          <w:highlight w:val="none"/>
        </w:rPr>
        <w:t>完全响应，则请在“响应情况”栏的“完全响应”框打“√”，对空白或“部分响应”框打“√”视为偏离，请在“偏离说明”栏内扼要说明偏离情况。</w:t>
      </w:r>
    </w:p>
    <w:p>
      <w:pPr>
        <w:adjustRightInd w:val="0"/>
        <w:snapToGrid w:val="0"/>
        <w:spacing w:beforeLines="0" w:afterLines="0" w:line="500" w:lineRule="exact"/>
        <w:jc w:val="left"/>
        <w:rPr>
          <w:rFonts w:ascii="宋体" w:hAnsi="宋体"/>
          <w:bCs/>
          <w:sz w:val="24"/>
          <w:szCs w:val="24"/>
          <w:highlight w:val="none"/>
        </w:rPr>
      </w:pPr>
    </w:p>
    <w:p>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（盖章）：</w:t>
      </w:r>
    </w:p>
    <w:p>
      <w:pPr>
        <w:adjustRightInd w:val="0"/>
        <w:snapToGrid w:val="0"/>
        <w:spacing w:beforeLines="0" w:afterLines="0" w:line="500" w:lineRule="exact"/>
        <w:rPr>
          <w:rFonts w:ascii="宋体" w:hAnsi="宋体" w:cs="宋体"/>
          <w:sz w:val="24"/>
          <w:highlight w:val="none"/>
        </w:rPr>
      </w:pPr>
      <w:r>
        <w:rPr>
          <w:rFonts w:hint="eastAsia" w:ascii="宋体" w:hAnsi="宋体"/>
          <w:bCs/>
          <w:sz w:val="24"/>
          <w:highlight w:val="none"/>
        </w:rPr>
        <w:t>日期：</w:t>
      </w:r>
    </w:p>
    <w:bookmarkEnd w:id="1"/>
    <w:bookmarkEnd w:id="2"/>
    <w:p>
      <w:pPr>
        <w:rPr>
          <w:rFonts w:hint="default" w:ascii="宋体" w:hAnsi="宋体" w:cs="仿宋_GB2312"/>
          <w:bCs/>
          <w:sz w:val="32"/>
          <w:szCs w:val="32"/>
          <w:highlight w:val="none"/>
          <w:lang w:val="en-US" w:eastAsia="zh-CN"/>
        </w:rPr>
      </w:pPr>
      <w:r>
        <w:rPr>
          <w:rFonts w:hint="default" w:ascii="宋体" w:hAnsi="宋体" w:cs="仿宋_GB2312"/>
          <w:bCs/>
          <w:sz w:val="32"/>
          <w:szCs w:val="32"/>
          <w:highlight w:val="none"/>
          <w:lang w:val="en-US" w:eastAsia="zh-CN"/>
        </w:rPr>
        <w:br w:type="page"/>
      </w:r>
    </w:p>
    <w:p>
      <w:pPr>
        <w:pStyle w:val="17"/>
        <w:adjustRightInd w:val="0"/>
        <w:snapToGrid w:val="0"/>
        <w:spacing w:beforeLines="0" w:afterLines="0" w:line="500" w:lineRule="exact"/>
        <w:jc w:val="center"/>
        <w:outlineLvl w:val="0"/>
        <w:rPr>
          <w:rFonts w:hint="eastAsia" w:hAnsi="宋体" w:eastAsia="宋体" w:cs="宋体"/>
          <w:b/>
          <w:kern w:val="28"/>
          <w:sz w:val="44"/>
          <w:szCs w:val="44"/>
          <w:highlight w:val="none"/>
          <w:lang w:val="en-US" w:eastAsia="zh-CN"/>
        </w:rPr>
      </w:pPr>
      <w:r>
        <w:rPr>
          <w:rFonts w:hint="eastAsia" w:hAnsi="宋体" w:cs="宋体"/>
          <w:b/>
          <w:bCs/>
          <w:sz w:val="44"/>
          <w:szCs w:val="44"/>
          <w:highlight w:val="none"/>
        </w:rPr>
        <w:t>第</w:t>
      </w:r>
      <w:r>
        <w:rPr>
          <w:rFonts w:hint="eastAsia" w:hAnsi="宋体" w:cs="宋体"/>
          <w:b/>
          <w:bCs/>
          <w:sz w:val="44"/>
          <w:szCs w:val="44"/>
          <w:highlight w:val="none"/>
          <w:lang w:val="en-US" w:eastAsia="zh-CN"/>
        </w:rPr>
        <w:t>五</w:t>
      </w:r>
      <w:r>
        <w:rPr>
          <w:rFonts w:hint="eastAsia" w:hAnsi="宋体" w:cs="宋体"/>
          <w:b/>
          <w:bCs/>
          <w:sz w:val="44"/>
          <w:szCs w:val="44"/>
          <w:highlight w:val="none"/>
        </w:rPr>
        <w:t xml:space="preserve">部分  </w:t>
      </w:r>
      <w:r>
        <w:rPr>
          <w:rFonts w:hint="eastAsia" w:hAnsi="宋体" w:cs="宋体"/>
          <w:b/>
          <w:bCs/>
          <w:sz w:val="44"/>
          <w:szCs w:val="44"/>
          <w:highlight w:val="none"/>
          <w:lang w:val="en-US" w:eastAsia="zh-CN"/>
        </w:rPr>
        <w:t>合同范本</w:t>
      </w:r>
    </w:p>
    <w:p>
      <w:pPr>
        <w:tabs>
          <w:tab w:val="left" w:pos="720"/>
        </w:tabs>
        <w:spacing w:line="360" w:lineRule="auto"/>
        <w:jc w:val="center"/>
        <w:rPr>
          <w:rFonts w:hint="eastAsia" w:ascii="宋体" w:hAnsi="宋体"/>
          <w:b/>
          <w:color w:val="000000" w:themeColor="text1"/>
          <w:sz w:val="52"/>
          <w:highlight w:val="none"/>
          <w:shd w:val="clear" w:color="auto" w:fill="auto"/>
          <w14:textFill>
            <w14:solidFill>
              <w14:schemeClr w14:val="tx1"/>
            </w14:solidFill>
          </w14:textFill>
        </w:rPr>
      </w:pPr>
    </w:p>
    <w:p>
      <w:pPr>
        <w:tabs>
          <w:tab w:val="left" w:pos="720"/>
        </w:tabs>
        <w:spacing w:line="360" w:lineRule="auto"/>
        <w:jc w:val="center"/>
        <w:rPr>
          <w:rFonts w:hint="eastAsia" w:ascii="宋体" w:hAnsi="宋体"/>
          <w:b/>
          <w:color w:val="000000" w:themeColor="text1"/>
          <w:spacing w:val="-23"/>
          <w:sz w:val="52"/>
          <w:highlight w:val="none"/>
          <w:shd w:val="clear" w:color="auto" w:fill="auto"/>
          <w14:textFill>
            <w14:solidFill>
              <w14:schemeClr w14:val="tx1"/>
            </w14:solidFill>
          </w14:textFill>
        </w:rPr>
      </w:pPr>
      <w:r>
        <w:rPr>
          <w:rFonts w:hint="eastAsia" w:ascii="宋体" w:hAnsi="宋体"/>
          <w:b/>
          <w:color w:val="000000" w:themeColor="text1"/>
          <w:sz w:val="52"/>
          <w:highlight w:val="none"/>
          <w:shd w:val="clear" w:color="auto" w:fill="auto"/>
          <w14:textFill>
            <w14:solidFill>
              <w14:schemeClr w14:val="tx1"/>
            </w14:solidFill>
          </w14:textFill>
        </w:rPr>
        <w:t>中山公交集团</w:t>
      </w:r>
      <w:r>
        <w:rPr>
          <w:rFonts w:hint="eastAsia" w:ascii="宋体" w:hAnsi="宋体"/>
          <w:b/>
          <w:color w:val="000000" w:themeColor="text1"/>
          <w:spacing w:val="-23"/>
          <w:sz w:val="52"/>
          <w:highlight w:val="none"/>
          <w:shd w:val="clear" w:color="auto" w:fill="auto"/>
          <w14:textFill>
            <w14:solidFill>
              <w14:schemeClr w14:val="tx1"/>
            </w14:solidFill>
          </w14:textFill>
        </w:rPr>
        <w:t>定制瓶装饮用天然矿泉水</w:t>
      </w:r>
    </w:p>
    <w:p>
      <w:pPr>
        <w:tabs>
          <w:tab w:val="left" w:pos="720"/>
        </w:tabs>
        <w:spacing w:line="360" w:lineRule="auto"/>
        <w:jc w:val="center"/>
        <w:rPr>
          <w:rFonts w:hint="eastAsia" w:ascii="宋体" w:hAnsi="宋体" w:eastAsia="宋体"/>
          <w:b/>
          <w:color w:val="000000" w:themeColor="text1"/>
          <w:spacing w:val="-23"/>
          <w:sz w:val="52"/>
          <w:highlight w:val="none"/>
          <w:shd w:val="clear" w:color="auto" w:fill="auto"/>
          <w:lang w:eastAsia="zh-CN"/>
          <w14:textFill>
            <w14:solidFill>
              <w14:schemeClr w14:val="tx1"/>
            </w14:solidFill>
          </w14:textFill>
        </w:rPr>
      </w:pPr>
      <w:r>
        <w:rPr>
          <w:rFonts w:hint="eastAsia" w:ascii="宋体" w:hAnsi="宋体"/>
          <w:b/>
          <w:color w:val="000000" w:themeColor="text1"/>
          <w:spacing w:val="-23"/>
          <w:sz w:val="52"/>
          <w:highlight w:val="none"/>
          <w:shd w:val="clear" w:color="auto" w:fill="auto"/>
          <w14:textFill>
            <w14:solidFill>
              <w14:schemeClr w14:val="tx1"/>
            </w14:solidFill>
          </w14:textFill>
        </w:rPr>
        <w:t>供应服务采购项目</w:t>
      </w:r>
    </w:p>
    <w:p>
      <w:pPr>
        <w:rPr>
          <w:rFonts w:hint="eastAsia"/>
          <w:color w:val="000000" w:themeColor="text1"/>
          <w:highlight w:val="none"/>
          <w:shd w:val="clear" w:color="auto" w:fill="auto"/>
          <w14:textFill>
            <w14:solidFill>
              <w14:schemeClr w14:val="tx1"/>
            </w14:solidFill>
          </w14:textFill>
        </w:rPr>
      </w:pPr>
    </w:p>
    <w:p>
      <w:pPr>
        <w:jc w:val="cente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pPr>
      <w:r>
        <w:rPr>
          <w:rFonts w:hint="eastAsia" w:ascii="楷体_GB2312" w:hAnsi="宋体" w:eastAsia="楷体_GB2312"/>
          <w:b/>
          <w:color w:val="000000" w:themeColor="text1"/>
          <w:sz w:val="84"/>
          <w:szCs w:val="84"/>
          <w:highlight w:val="none"/>
          <w:shd w:val="clear" w:color="auto" w:fill="auto"/>
          <w14:textFill>
            <w14:solidFill>
              <w14:schemeClr w14:val="tx1"/>
            </w14:solidFill>
          </w14:textFill>
        </w:rPr>
        <w:t>合同书</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r>
        <w:rPr>
          <w:rFonts w:hint="eastAsia" w:ascii="楷体_GB2312" w:hAnsi="宋体" w:eastAsia="楷体_GB2312"/>
          <w:b/>
          <w:color w:val="000000" w:themeColor="text1"/>
          <w:sz w:val="84"/>
          <w:szCs w:val="84"/>
          <w:highlight w:val="none"/>
          <w:shd w:val="clear" w:color="auto" w:fill="auto"/>
          <w:lang w:val="en-US" w:eastAsia="zh-CN"/>
          <w14:textFill>
            <w14:solidFill>
              <w14:schemeClr w14:val="tx1"/>
            </w14:solidFill>
          </w14:textFill>
        </w:rPr>
        <w:t>范本</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p>
    <w:p>
      <w:pPr>
        <w:jc w:val="center"/>
        <w:rPr>
          <w:rFonts w:hint="eastAsia" w:ascii="宋体" w:hAnsi="宋体"/>
          <w:color w:val="000000" w:themeColor="text1"/>
          <w:sz w:val="28"/>
          <w:szCs w:val="28"/>
          <w:highlight w:val="none"/>
          <w:shd w:val="clear" w:color="auto" w:fill="auto"/>
          <w14:textFill>
            <w14:solidFill>
              <w14:schemeClr w14:val="tx1"/>
            </w14:solidFill>
          </w14:textFill>
        </w:rPr>
      </w:pPr>
    </w:p>
    <w:p>
      <w:pPr>
        <w:jc w:val="both"/>
        <w:rPr>
          <w:rFonts w:hint="eastAsia" w:ascii="宋体" w:hAnsi="宋体"/>
          <w:color w:val="000000" w:themeColor="text1"/>
          <w:sz w:val="52"/>
          <w:highlight w:val="none"/>
          <w:shd w:val="clear" w:color="auto" w:fill="auto"/>
          <w14:textFill>
            <w14:solidFill>
              <w14:schemeClr w14:val="tx1"/>
            </w14:solidFill>
          </w14:textFill>
        </w:rPr>
      </w:pPr>
    </w:p>
    <w:p>
      <w:pPr>
        <w:jc w:val="center"/>
        <w:rPr>
          <w:rFonts w:hint="eastAsia" w:ascii="宋体" w:hAnsi="宋体"/>
          <w:color w:val="000000" w:themeColor="text1"/>
          <w:sz w:val="52"/>
          <w:highlight w:val="none"/>
          <w:shd w:val="clear" w:color="auto" w:fill="auto"/>
          <w14:textFill>
            <w14:solidFill>
              <w14:schemeClr w14:val="tx1"/>
            </w14:solidFill>
          </w14:textFill>
        </w:rPr>
      </w:pPr>
    </w:p>
    <w:p>
      <w:pPr>
        <w:spacing w:line="360" w:lineRule="auto"/>
        <w:ind w:left="2558" w:leftChars="0" w:hanging="1600" w:firstLineChars="0"/>
        <w:jc w:val="left"/>
        <w:rPr>
          <w:rFonts w:hint="eastAsia" w:ascii="宋体" w:hAnsi="宋体" w:eastAsia="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项目名称：中山公交集团定制瓶装饮用天然矿泉水供应服务采购项目</w:t>
      </w:r>
    </w:p>
    <w:p>
      <w:pPr>
        <w:spacing w:line="360" w:lineRule="auto"/>
        <w:ind w:firstLine="960" w:firstLineChars="300"/>
        <w:jc w:val="left"/>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合同编号：中公交A[2024]</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号</w:t>
      </w:r>
    </w:p>
    <w:p>
      <w:pPr>
        <w:autoSpaceDE w:val="0"/>
        <w:autoSpaceDN w:val="0"/>
        <w:adjustRightInd w:val="0"/>
        <w:spacing w:line="480" w:lineRule="auto"/>
        <w:ind w:firstLine="960" w:firstLineChars="300"/>
        <w:jc w:val="left"/>
        <w:rPr>
          <w:rFonts w:hint="eastAsia" w:ascii="宋体"/>
          <w:b/>
          <w:color w:val="000000" w:themeColor="text1"/>
          <w:sz w:val="32"/>
          <w:szCs w:val="32"/>
          <w:highlight w:val="none"/>
          <w:u w:val="single"/>
          <w:shd w:val="clear" w:color="auto" w:fill="auto"/>
          <w:lang w:val="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签订地点：广东省中山市</w:t>
      </w:r>
    </w:p>
    <w:p>
      <w:pPr>
        <w:pStyle w:val="32"/>
        <w:rPr>
          <w:rFonts w:hint="eastAsia"/>
          <w:highlight w:val="none"/>
          <w:lang w:val="zh-CN"/>
        </w:rPr>
      </w:pPr>
    </w:p>
    <w:p>
      <w:pPr>
        <w:autoSpaceDE w:val="0"/>
        <w:autoSpaceDN w:val="0"/>
        <w:adjustRightInd w:val="0"/>
        <w:spacing w:line="480" w:lineRule="auto"/>
        <w:rPr>
          <w:rFonts w:hint="eastAsia" w:ascii="宋体"/>
          <w:b/>
          <w:color w:val="000000" w:themeColor="text1"/>
          <w:sz w:val="32"/>
          <w:szCs w:val="32"/>
          <w:highlight w:val="none"/>
          <w:u w:val="single"/>
          <w:shd w:val="clear" w:color="auto" w:fill="auto"/>
          <w:lang w:val="zh-CN"/>
          <w14:textFill>
            <w14:solidFill>
              <w14:schemeClr w14:val="tx1"/>
            </w14:solidFill>
          </w14:textFill>
        </w:rPr>
      </w:pPr>
    </w:p>
    <w:p>
      <w:pPr>
        <w:jc w:val="center"/>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lang w:val="en-US" w:eastAsia="zh-CN"/>
          <w14:textFill>
            <w14:solidFill>
              <w14:schemeClr w14:val="tx1"/>
            </w14:solidFill>
          </w14:textFill>
        </w:rPr>
        <w:t>2024</w:t>
      </w:r>
      <w:r>
        <w:rPr>
          <w:rFonts w:hint="eastAsia" w:ascii="宋体" w:hAnsi="宋体"/>
          <w:color w:val="000000" w:themeColor="text1"/>
          <w:sz w:val="32"/>
          <w:highlight w:val="none"/>
          <w:shd w:val="clear" w:color="auto" w:fill="auto"/>
          <w14:textFill>
            <w14:solidFill>
              <w14:schemeClr w14:val="tx1"/>
            </w14:solidFill>
          </w14:textFill>
        </w:rPr>
        <w:t>年</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 xml:space="preserve">月 </w:t>
      </w:r>
    </w:p>
    <w:p>
      <w:pPr>
        <w:jc w:val="center"/>
        <w:rPr>
          <w:rFonts w:hint="eastAsia" w:ascii="宋体" w:hAnsi="宋体"/>
          <w:color w:val="000000" w:themeColor="text1"/>
          <w:sz w:val="32"/>
          <w:highlight w:val="none"/>
          <w:shd w:val="clear" w:color="auto" w:fill="auto"/>
          <w14:textFill>
            <w14:solidFill>
              <w14:schemeClr w14:val="tx1"/>
            </w14:solidFill>
          </w14:textFill>
        </w:rPr>
      </w:pPr>
    </w:p>
    <w:p>
      <w:pPr>
        <w:rPr>
          <w:rFonts w:ascii="宋体" w:hAnsi="宋体"/>
          <w:color w:val="000000" w:themeColor="text1"/>
          <w:highlight w:val="none"/>
          <w:shd w:val="clear" w:color="auto" w:fill="auto"/>
          <w14:textFill>
            <w14:solidFill>
              <w14:schemeClr w14:val="tx1"/>
            </w14:solidFill>
          </w14:textFill>
        </w:rPr>
      </w:pPr>
    </w:p>
    <w:p>
      <w:pPr>
        <w:rPr>
          <w:rFonts w:ascii="宋体" w:hAnsi="宋体"/>
          <w:color w:val="000000" w:themeColor="text1"/>
          <w:highlight w:val="none"/>
          <w:shd w:val="clear" w:color="auto" w:fill="auto"/>
          <w14:textFill>
            <w14:solidFill>
              <w14:schemeClr w14:val="tx1"/>
            </w14:solidFill>
          </w14:textFill>
        </w:rPr>
      </w:pPr>
    </w:p>
    <w:p>
      <w:pPr>
        <w:spacing w:line="240" w:lineRule="auto"/>
        <w:ind w:firstLine="0" w:firstLineChars="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br w:type="page"/>
      </w:r>
    </w:p>
    <w:p>
      <w:pPr>
        <w:spacing w:line="360" w:lineRule="auto"/>
        <w:ind w:firstLine="482" w:firstLineChars="20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t>甲方：中山市公共交通运输集团有限公司</w:t>
      </w:r>
    </w:p>
    <w:p>
      <w:pPr>
        <w:spacing w:line="360" w:lineRule="auto"/>
        <w:ind w:firstLine="482" w:firstLineChars="200"/>
        <w:rPr>
          <w:rFonts w:hint="default" w:asciiTheme="minorEastAsia" w:hAnsiTheme="minorEastAsia" w:eastAsiaTheme="minorEastAsia" w:cstheme="minorEastAsia"/>
          <w:b/>
          <w:color w:val="000000" w:themeColor="text1"/>
          <w:sz w:val="24"/>
          <w:szCs w:val="24"/>
          <w:highlight w:val="none"/>
          <w:u w:val="singl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shd w:val="clear" w:color="auto" w:fill="auto"/>
          <w14:textFill>
            <w14:solidFill>
              <w14:schemeClr w14:val="tx1"/>
            </w14:solidFill>
          </w14:textFill>
        </w:rPr>
        <w:t>乙方：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根据《中华人民共和国民法典》及 “</w:t>
      </w:r>
      <w:r>
        <w:rPr>
          <w:rFonts w:hint="eastAsia" w:ascii="宋体" w:hAnsi="宋体" w:eastAsia="宋体" w:cs="宋体"/>
          <w:snapToGrid w:val="0"/>
          <w:sz w:val="21"/>
          <w:szCs w:val="21"/>
          <w:highlight w:val="none"/>
          <w:lang w:val="en-US" w:eastAsia="zh-CN"/>
        </w:rPr>
        <w:t>中山公交集团定制瓶装饮用天然矿泉水供应服务采购项目</w:t>
      </w:r>
      <w:r>
        <w:rPr>
          <w:rFonts w:hint="eastAsia" w:ascii="宋体" w:hAnsi="宋体" w:eastAsia="宋体" w:cs="宋体"/>
          <w:snapToGrid w:val="0"/>
          <w:sz w:val="21"/>
          <w:szCs w:val="21"/>
          <w:highlight w:val="none"/>
        </w:rPr>
        <w:t>”的</w:t>
      </w:r>
      <w:r>
        <w:rPr>
          <w:rFonts w:hint="eastAsia" w:ascii="宋体" w:hAnsi="宋体" w:eastAsia="宋体" w:cs="宋体"/>
          <w:snapToGrid w:val="0"/>
          <w:sz w:val="21"/>
          <w:szCs w:val="21"/>
          <w:highlight w:val="none"/>
          <w:lang w:eastAsia="zh-CN"/>
        </w:rPr>
        <w:t>评选文件</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lang w:val="en-US" w:eastAsia="zh-CN"/>
        </w:rPr>
        <w:t>含乙方的《采购参评文件》</w:t>
      </w:r>
      <w:r>
        <w:rPr>
          <w:rFonts w:hint="eastAsia" w:ascii="宋体" w:hAnsi="宋体" w:cs="宋体"/>
          <w:snapToGrid w:val="0"/>
          <w:sz w:val="21"/>
          <w:szCs w:val="21"/>
          <w:highlight w:val="none"/>
          <w:lang w:eastAsia="zh-CN"/>
        </w:rPr>
        <w:t>）</w:t>
      </w:r>
      <w:r>
        <w:rPr>
          <w:rFonts w:hint="eastAsia" w:ascii="宋体" w:hAnsi="宋体" w:eastAsia="宋体" w:cs="宋体"/>
          <w:snapToGrid w:val="0"/>
          <w:sz w:val="21"/>
          <w:szCs w:val="21"/>
          <w:highlight w:val="none"/>
          <w:lang w:eastAsia="zh-CN"/>
        </w:rPr>
        <w:t>及</w:t>
      </w:r>
      <w:r>
        <w:rPr>
          <w:rFonts w:hint="eastAsia" w:ascii="宋体" w:hAnsi="宋体" w:eastAsia="宋体" w:cs="宋体"/>
          <w:snapToGrid w:val="0"/>
          <w:sz w:val="21"/>
          <w:szCs w:val="21"/>
          <w:highlight w:val="none"/>
        </w:rPr>
        <w:t>《</w:t>
      </w:r>
      <w:r>
        <w:rPr>
          <w:rFonts w:hint="eastAsia" w:ascii="宋体" w:hAnsi="宋体" w:cs="宋体"/>
          <w:snapToGrid w:val="0"/>
          <w:sz w:val="21"/>
          <w:szCs w:val="21"/>
          <w:highlight w:val="none"/>
          <w:lang w:val="en-US" w:eastAsia="zh-CN"/>
        </w:rPr>
        <w:t>中</w:t>
      </w:r>
      <w:r>
        <w:rPr>
          <w:rFonts w:hint="eastAsia" w:ascii="宋体" w:hAnsi="宋体" w:eastAsia="宋体" w:cs="宋体"/>
          <w:snapToGrid w:val="0"/>
          <w:sz w:val="21"/>
          <w:szCs w:val="21"/>
          <w:highlight w:val="none"/>
          <w:lang w:val="en-US" w:eastAsia="zh-CN"/>
        </w:rPr>
        <w:t>选</w:t>
      </w:r>
      <w:r>
        <w:rPr>
          <w:rFonts w:hint="eastAsia" w:ascii="宋体" w:hAnsi="宋体" w:eastAsia="宋体" w:cs="宋体"/>
          <w:snapToGrid w:val="0"/>
          <w:sz w:val="21"/>
          <w:szCs w:val="21"/>
          <w:highlight w:val="none"/>
        </w:rPr>
        <w:t>通知书》等要求，经甲、乙双方协商一致，签订本合同。双方共同遵守如下条款：</w:t>
      </w:r>
    </w:p>
    <w:p>
      <w:pPr>
        <w:spacing w:line="360" w:lineRule="auto"/>
        <w:ind w:firstLine="482" w:firstLineChars="200"/>
        <w:rPr>
          <w:rFonts w:hint="default" w:ascii="宋体" w:hAnsi="宋体" w:eastAsia="宋体"/>
          <w:b/>
          <w:bCs/>
          <w:color w:val="000000" w:themeColor="text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4"/>
          <w:highlight w:val="none"/>
          <w:shd w:val="clear" w:color="auto" w:fill="auto"/>
          <w14:textFill>
            <w14:solidFill>
              <w14:schemeClr w14:val="tx1"/>
            </w14:solidFill>
          </w14:textFill>
        </w:rPr>
        <w:t>一</w:t>
      </w:r>
      <w:r>
        <w:rPr>
          <w:rFonts w:hint="eastAsia" w:ascii="宋体" w:hAnsi="宋体"/>
          <w:b/>
          <w:bCs/>
          <w:color w:val="000000" w:themeColor="text1"/>
          <w:szCs w:val="21"/>
          <w:highlight w:val="none"/>
          <w:shd w:val="clear" w:color="auto" w:fill="auto"/>
          <w14:textFill>
            <w14:solidFill>
              <w14:schemeClr w14:val="tx1"/>
            </w14:solidFill>
          </w14:textFill>
        </w:rPr>
        <w:t>、</w:t>
      </w:r>
      <w:r>
        <w:rPr>
          <w:rFonts w:hint="eastAsia" w:ascii="宋体" w:hAnsi="宋体"/>
          <w:b/>
          <w:bCs/>
          <w:color w:val="000000" w:themeColor="text1"/>
          <w:sz w:val="24"/>
          <w:szCs w:val="24"/>
          <w:highlight w:val="none"/>
          <w:shd w:val="clear" w:color="auto" w:fill="auto"/>
          <w14:textFill>
            <w14:solidFill>
              <w14:schemeClr w14:val="tx1"/>
            </w14:solidFill>
          </w14:textFill>
        </w:rPr>
        <w:t>项目名称</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b/>
          <w:bCs/>
          <w:color w:val="000000" w:themeColor="text1"/>
          <w:szCs w:val="21"/>
          <w:highlight w:val="none"/>
          <w:shd w:val="clear" w:color="auto" w:fill="auto"/>
          <w:lang w:val="en-US" w:eastAsia="zh-CN"/>
          <w14:textFill>
            <w14:solidFill>
              <w14:schemeClr w14:val="tx1"/>
            </w14:solidFill>
          </w14:textFill>
        </w:rPr>
        <w:t xml:space="preserve"> </w:t>
      </w:r>
    </w:p>
    <w:p>
      <w:pPr>
        <w:tabs>
          <w:tab w:val="left" w:pos="720"/>
        </w:tabs>
        <w:spacing w:line="360" w:lineRule="auto"/>
        <w:ind w:firstLine="396" w:firstLineChars="200"/>
        <w:rPr>
          <w:rFonts w:hint="eastAsia" w:ascii="宋体" w:hAnsi="宋体" w:eastAsia="宋体"/>
          <w:color w:val="000000" w:themeColor="text1"/>
          <w:spacing w:val="-6"/>
          <w:szCs w:val="21"/>
          <w:highlight w:val="none"/>
          <w:u w:val="single"/>
          <w:shd w:val="clear" w:color="auto" w:fill="auto"/>
          <w:lang w:eastAsia="zh-CN"/>
          <w14:textFill>
            <w14:solidFill>
              <w14:schemeClr w14:val="tx1"/>
            </w14:solidFill>
          </w14:textFill>
        </w:rPr>
      </w:pPr>
      <w:r>
        <w:rPr>
          <w:rFonts w:hint="eastAsia" w:ascii="宋体" w:hAnsi="宋体"/>
          <w:color w:val="000000" w:themeColor="text1"/>
          <w:spacing w:val="-6"/>
          <w:szCs w:val="21"/>
          <w:highlight w:val="none"/>
          <w:shd w:val="clear" w:color="auto" w:fill="auto"/>
          <w14:textFill>
            <w14:solidFill>
              <w14:schemeClr w14:val="tx1"/>
            </w14:solidFill>
          </w14:textFill>
        </w:rPr>
        <w:t>项目名称：中山公交集团定制瓶装饮用天然矿泉水供应服务采购项目</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p>
    <w:p>
      <w:pPr>
        <w:widowControl w:val="0"/>
        <w:numPr>
          <w:ilvl w:val="0"/>
          <w:numId w:val="0"/>
        </w:numPr>
        <w:spacing w:line="400" w:lineRule="exact"/>
        <w:ind w:leftChars="0" w:firstLine="482" w:firstLineChars="200"/>
        <w:jc w:val="both"/>
        <w:rPr>
          <w:rFonts w:hint="default" w:ascii="宋体" w:hAnsi="宋体" w:cs="Arial"/>
          <w:b/>
          <w:bCs/>
          <w:color w:val="000000" w:themeColor="text1"/>
          <w:sz w:val="24"/>
          <w:szCs w:val="24"/>
          <w:highlight w:val="none"/>
          <w:shd w:val="clear" w:color="auto" w:fill="auto"/>
          <w:lang w:val="en-US"/>
          <w14:textFill>
            <w14:solidFill>
              <w14:schemeClr w14:val="tx1"/>
            </w14:solidFill>
          </w14:textFill>
        </w:rPr>
      </w:pP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cs="Arial"/>
          <w:b/>
          <w:bCs/>
          <w:color w:val="000000" w:themeColor="text1"/>
          <w:sz w:val="24"/>
          <w:szCs w:val="24"/>
          <w:highlight w:val="none"/>
          <w:shd w:val="clear" w:color="auto" w:fill="auto"/>
          <w14:textFill>
            <w14:solidFill>
              <w14:schemeClr w14:val="tx1"/>
            </w14:solidFill>
          </w14:textFill>
        </w:rPr>
        <w:t>货物</w:t>
      </w:r>
      <w:r>
        <w:rPr>
          <w:rFonts w:hint="eastAsia" w:ascii="宋体" w:hAnsi="宋体" w:cs="Arial"/>
          <w:b/>
          <w:bCs/>
          <w:color w:val="000000" w:themeColor="text1"/>
          <w:sz w:val="24"/>
          <w:szCs w:val="24"/>
          <w:highlight w:val="none"/>
          <w:shd w:val="clear" w:color="auto" w:fill="auto"/>
          <w:lang w:eastAsia="zh-CN"/>
          <w14:textFill>
            <w14:solidFill>
              <w14:schemeClr w14:val="tx1"/>
            </w14:solidFill>
          </w14:textFill>
        </w:rPr>
        <w:t>名称、规格及价格</w:t>
      </w: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见下表所示：</w:t>
      </w:r>
    </w:p>
    <w:tbl>
      <w:tblPr>
        <w:tblStyle w:val="33"/>
        <w:tblW w:w="84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4597"/>
        <w:gridCol w:w="915"/>
        <w:gridCol w:w="14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452" w:type="dxa"/>
            <w:tcBorders>
              <w:top w:val="double" w:color="auto" w:sz="4" w:space="0"/>
              <w:bottom w:val="single" w:color="auto" w:sz="6" w:space="0"/>
            </w:tcBorders>
            <w:shd w:val="clear" w:color="auto" w:fill="D9D9D9"/>
            <w:noWrap w:val="0"/>
            <w:vAlign w:val="center"/>
          </w:tcPr>
          <w:p>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货物</w:t>
            </w:r>
            <w:r>
              <w:rPr>
                <w:rFonts w:ascii="宋体" w:hAnsi="宋体"/>
                <w:b/>
                <w:color w:val="000000" w:themeColor="text1"/>
                <w:szCs w:val="21"/>
                <w:highlight w:val="none"/>
                <w:shd w:val="clear" w:color="auto" w:fill="auto"/>
                <w14:textFill>
                  <w14:solidFill>
                    <w14:schemeClr w14:val="tx1"/>
                  </w14:solidFill>
                </w14:textFill>
              </w:rPr>
              <w:t>名称</w:t>
            </w:r>
          </w:p>
        </w:tc>
        <w:tc>
          <w:tcPr>
            <w:tcW w:w="4597" w:type="dxa"/>
            <w:tcBorders>
              <w:top w:val="double" w:color="auto" w:sz="4" w:space="0"/>
              <w:bottom w:val="single" w:color="auto" w:sz="6" w:space="0"/>
            </w:tcBorders>
            <w:shd w:val="clear" w:color="auto" w:fill="D9D9D9"/>
            <w:noWrap w:val="0"/>
            <w:vAlign w:val="center"/>
          </w:tcPr>
          <w:p>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规格要求</w:t>
            </w:r>
          </w:p>
        </w:tc>
        <w:tc>
          <w:tcPr>
            <w:tcW w:w="915" w:type="dxa"/>
            <w:tcBorders>
              <w:top w:val="double" w:color="auto" w:sz="4" w:space="0"/>
              <w:bottom w:val="single" w:color="auto" w:sz="6" w:space="0"/>
            </w:tcBorders>
            <w:shd w:val="clear" w:color="auto" w:fill="D9D9D9"/>
            <w:noWrap w:val="0"/>
            <w:vAlign w:val="center"/>
          </w:tcPr>
          <w:p>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ascii="宋体" w:hAnsi="宋体"/>
                <w:b/>
                <w:color w:val="000000" w:themeColor="text1"/>
                <w:szCs w:val="21"/>
                <w:highlight w:val="none"/>
                <w:shd w:val="clear" w:color="auto" w:fill="auto"/>
                <w14:textFill>
                  <w14:solidFill>
                    <w14:schemeClr w14:val="tx1"/>
                  </w14:solidFill>
                </w14:textFill>
              </w:rPr>
              <w:t>单位</w:t>
            </w:r>
          </w:p>
        </w:tc>
        <w:tc>
          <w:tcPr>
            <w:tcW w:w="1487" w:type="dxa"/>
            <w:tcBorders>
              <w:top w:val="double" w:color="auto" w:sz="4" w:space="0"/>
              <w:bottom w:val="single" w:color="auto" w:sz="6" w:space="0"/>
            </w:tcBorders>
            <w:shd w:val="clear" w:color="auto" w:fill="D9D9D9"/>
            <w:noWrap w:val="0"/>
            <w:vAlign w:val="center"/>
          </w:tcPr>
          <w:p>
            <w:pPr>
              <w:autoSpaceDN w:val="0"/>
              <w:jc w:val="center"/>
              <w:textAlignment w:val="center"/>
              <w:rPr>
                <w:rFonts w:hint="eastAsia"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含税价格</w:t>
            </w:r>
          </w:p>
          <w:p>
            <w:pPr>
              <w:autoSpaceDN w:val="0"/>
              <w:jc w:val="center"/>
              <w:textAlignment w:val="center"/>
              <w:rPr>
                <w:rFonts w:hint="default"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供货单价</w:t>
            </w: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52" w:type="dxa"/>
            <w:noWrap w:val="0"/>
            <w:vAlign w:val="center"/>
          </w:tcPr>
          <w:p>
            <w:pPr>
              <w:autoSpaceDN w:val="0"/>
              <w:jc w:val="center"/>
              <w:textAlignment w:val="center"/>
              <w:rPr>
                <w:rFonts w:hint="default" w:ascii="宋体" w:hAnsi="宋体"/>
                <w:color w:val="000000" w:themeColor="text1"/>
                <w:szCs w:val="21"/>
                <w:highlight w:val="none"/>
                <w:shd w:val="clear" w:color="auto" w:fill="auto"/>
                <w:lang w:val="en-US" w:eastAsia="zh-CN"/>
                <w14:textFill>
                  <w14:solidFill>
                    <w14:schemeClr w14:val="tx1"/>
                  </w14:solidFill>
                </w14:textFill>
              </w:rPr>
            </w:pPr>
          </w:p>
        </w:tc>
        <w:tc>
          <w:tcPr>
            <w:tcW w:w="4597" w:type="dxa"/>
            <w:noWrap w:val="0"/>
            <w:vAlign w:val="center"/>
          </w:tcPr>
          <w:p>
            <w:pPr>
              <w:autoSpaceDN w:val="0"/>
              <w:jc w:val="left"/>
              <w:textAlignment w:val="center"/>
              <w:rPr>
                <w:rFonts w:hint="eastAsia" w:ascii="宋体" w:hAnsi="宋体"/>
                <w:szCs w:val="21"/>
                <w:highlight w:val="none"/>
              </w:rPr>
            </w:pPr>
            <w:r>
              <w:rPr>
                <w:rFonts w:hint="eastAsia" w:ascii="宋体" w:hAnsi="宋体"/>
                <w:szCs w:val="21"/>
                <w:highlight w:val="none"/>
                <w:lang w:val="en-US" w:eastAsia="zh-CN"/>
              </w:rPr>
              <w:t>每瓶</w:t>
            </w:r>
            <w:r>
              <w:rPr>
                <w:rFonts w:hint="eastAsia" w:ascii="宋体" w:hAnsi="宋体"/>
                <w:szCs w:val="21"/>
                <w:highlight w:val="none"/>
              </w:rPr>
              <w:t>净含量：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ml</w:t>
            </w:r>
          </w:p>
          <w:p>
            <w:pPr>
              <w:autoSpaceDN w:val="0"/>
              <w:jc w:val="left"/>
              <w:textAlignment w:val="center"/>
              <w:rPr>
                <w:rFonts w:hint="eastAsia" w:ascii="宋体" w:hAnsi="宋体" w:eastAsia="宋体"/>
                <w:szCs w:val="21"/>
                <w:highlight w:val="none"/>
                <w:u w:val="single"/>
                <w:lang w:eastAsia="zh-CN"/>
              </w:rPr>
            </w:pPr>
            <w:r>
              <w:rPr>
                <w:rFonts w:hint="eastAsia" w:ascii="宋体" w:hAnsi="宋体"/>
                <w:szCs w:val="21"/>
                <w:highlight w:val="none"/>
                <w:lang w:val="en-US" w:eastAsia="zh-CN"/>
              </w:rPr>
              <w:t>每箱数量</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lang w:val="en-US" w:eastAsia="zh-CN"/>
              </w:rPr>
              <w:t>瓶</w:t>
            </w:r>
          </w:p>
          <w:p>
            <w:pPr>
              <w:autoSpaceDN w:val="0"/>
              <w:jc w:val="left"/>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水质</w:t>
            </w:r>
            <w:r>
              <w:rPr>
                <w:rFonts w:hint="eastAsia" w:ascii="宋体" w:hAnsi="宋体"/>
                <w:szCs w:val="21"/>
                <w:highlight w:val="none"/>
              </w:rPr>
              <w:t>特性：符合中华人民共和国国家标准-食品安全国家标准饮用天然矿泉水（GB8537-2018）偏硅酸（H2SiO3）含量指标≥25.0mg/L。若国家颁发了最新标准，则参照最新标准执行。</w:t>
            </w:r>
          </w:p>
        </w:tc>
        <w:tc>
          <w:tcPr>
            <w:tcW w:w="915" w:type="dxa"/>
            <w:noWrap w:val="0"/>
            <w:vAlign w:val="center"/>
          </w:tcPr>
          <w:p>
            <w:pPr>
              <w:autoSpaceDN w:val="0"/>
              <w:jc w:val="center"/>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箱</w:t>
            </w:r>
          </w:p>
        </w:tc>
        <w:tc>
          <w:tcPr>
            <w:tcW w:w="1487" w:type="dxa"/>
            <w:noWrap w:val="0"/>
            <w:vAlign w:val="center"/>
          </w:tcPr>
          <w:p>
            <w:pPr>
              <w:autoSpaceDN w:val="0"/>
              <w:jc w:val="center"/>
              <w:textAlignment w:val="center"/>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元/箱</w:t>
            </w:r>
          </w:p>
        </w:tc>
      </w:tr>
    </w:tbl>
    <w:p>
      <w:pPr>
        <w:widowControl/>
        <w:numPr>
          <w:ilvl w:val="0"/>
          <w:numId w:val="8"/>
        </w:numPr>
        <w:tabs>
          <w:tab w:val="left" w:pos="540"/>
          <w:tab w:val="left" w:pos="840"/>
        </w:tabs>
        <w:spacing w:line="360" w:lineRule="auto"/>
        <w:ind w:leftChars="0" w:firstLine="482" w:firstLineChars="200"/>
        <w:jc w:val="left"/>
        <w:rPr>
          <w:rFonts w:hint="eastAsia" w:ascii="宋体" w:eastAsia="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合同上限总金额：164428</w:t>
      </w:r>
      <w:r>
        <w:rPr>
          <w:rFonts w:hint="eastAsia" w:ascii="宋体"/>
          <w:b/>
          <w:color w:val="000000" w:themeColor="text1"/>
          <w:sz w:val="21"/>
          <w:szCs w:val="21"/>
          <w:highlight w:val="none"/>
          <w:shd w:val="clear" w:color="auto" w:fill="auto"/>
          <w:lang w:val="en-US" w:eastAsia="zh-CN"/>
          <w14:textFill>
            <w14:solidFill>
              <w14:schemeClr w14:val="tx1"/>
            </w14:solidFill>
          </w14:textFill>
        </w:rPr>
        <w:t>元（大写：人民币拾陆万肆仟肆佰贰拾捌元整）</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最终采购数量</w:t>
      </w:r>
      <w:r>
        <w:rPr>
          <w:rFonts w:hint="eastAsia" w:ascii="宋体" w:hAnsi="宋体" w:eastAsia="宋体" w:cs="宋体"/>
          <w:sz w:val="21"/>
          <w:szCs w:val="21"/>
          <w:highlight w:val="none"/>
        </w:rPr>
        <w:t>以</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实际</w:t>
      </w:r>
      <w:r>
        <w:rPr>
          <w:rFonts w:hint="eastAsia" w:ascii="宋体" w:hAnsi="宋体" w:cs="宋体"/>
          <w:sz w:val="21"/>
          <w:szCs w:val="21"/>
          <w:highlight w:val="none"/>
          <w:lang w:val="en-US" w:eastAsia="zh-CN"/>
        </w:rPr>
        <w:t>订单</w:t>
      </w:r>
      <w:r>
        <w:rPr>
          <w:rFonts w:hint="eastAsia" w:ascii="宋体" w:hAnsi="宋体" w:eastAsia="宋体" w:cs="宋体"/>
          <w:sz w:val="21"/>
          <w:szCs w:val="21"/>
          <w:highlight w:val="none"/>
        </w:rPr>
        <w:t>为准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但不得超出本</w:t>
      </w:r>
      <w:r>
        <w:rPr>
          <w:rFonts w:hint="eastAsia" w:ascii="宋体" w:hAnsi="宋体" w:cs="宋体"/>
          <w:b w:val="0"/>
          <w:color w:val="auto"/>
          <w:sz w:val="21"/>
          <w:szCs w:val="21"/>
          <w:highlight w:val="none"/>
          <w:shd w:val="clear" w:color="auto" w:fill="auto"/>
          <w:lang w:val="en-US" w:eastAsia="zh-CN"/>
        </w:rPr>
        <w:t>合同上限总金额</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p>
    <w:p>
      <w:pPr>
        <w:widowControl/>
        <w:numPr>
          <w:ilvl w:val="0"/>
          <w:numId w:val="0"/>
        </w:numPr>
        <w:tabs>
          <w:tab w:val="left" w:pos="540"/>
          <w:tab w:val="left" w:pos="840"/>
        </w:tabs>
        <w:spacing w:line="360" w:lineRule="auto"/>
        <w:ind w:leftChars="0" w:firstLine="482"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四、</w:t>
      </w:r>
      <w:r>
        <w:rPr>
          <w:rFonts w:hint="eastAsia" w:ascii="宋体"/>
          <w:b/>
          <w:color w:val="000000" w:themeColor="text1"/>
          <w:sz w:val="24"/>
          <w:highlight w:val="none"/>
          <w:shd w:val="clear" w:color="auto" w:fill="auto"/>
          <w14:textFill>
            <w14:solidFill>
              <w14:schemeClr w14:val="tx1"/>
            </w14:solidFill>
          </w14:textFill>
        </w:rPr>
        <w:t>服务要求</w:t>
      </w:r>
    </w:p>
    <w:p>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交货数量：按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每月</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批次</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提供的实际采购数量供货。</w:t>
      </w:r>
    </w:p>
    <w:p>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必须</w:t>
      </w:r>
      <w:r>
        <w:rPr>
          <w:rFonts w:hint="eastAsia" w:ascii="宋体" w:hAnsi="宋体"/>
          <w:color w:val="000000" w:themeColor="text1"/>
          <w:szCs w:val="21"/>
          <w:highlight w:val="none"/>
          <w:shd w:val="clear" w:color="auto" w:fill="auto"/>
          <w14:textFill>
            <w14:solidFill>
              <w14:schemeClr w14:val="tx1"/>
            </w14:solidFill>
          </w14:textFill>
        </w:rPr>
        <w:t>在收到甲方供货通知之日起</w:t>
      </w:r>
      <w:r>
        <w:rPr>
          <w:rFonts w:hint="eastAsia" w:ascii="宋体" w:hAnsi="宋体"/>
          <w:color w:val="000000" w:themeColor="text1"/>
          <w:szCs w:val="2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日内交清货物</w:t>
      </w:r>
      <w:r>
        <w:rPr>
          <w:rFonts w:hint="eastAsia" w:ascii="宋体" w:hAnsi="宋体"/>
          <w:color w:val="000000" w:themeColor="text1"/>
          <w:szCs w:val="21"/>
          <w:highlight w:val="none"/>
          <w:shd w:val="clear" w:color="auto" w:fill="auto"/>
          <w:lang w:val="en-US" w:eastAsia="zh-CN"/>
          <w14:textFill>
            <w14:solidFill>
              <w14:schemeClr w14:val="tx1"/>
            </w14:solidFill>
          </w14:textFill>
        </w:rPr>
        <w:t>并通过甲方验收</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s="宋体"/>
          <w:sz w:val="21"/>
          <w:szCs w:val="21"/>
          <w:highlight w:val="none"/>
          <w:lang w:val="en-US" w:eastAsia="zh-CN"/>
        </w:rPr>
        <w:t>如遇特殊情况，经双方商定确认交货日期并通过甲方验收</w:t>
      </w:r>
      <w:r>
        <w:rPr>
          <w:rFonts w:hint="eastAsia" w:ascii="宋体" w:hAnsi="宋体"/>
          <w:color w:val="000000" w:themeColor="text1"/>
          <w:szCs w:val="21"/>
          <w:highlight w:val="none"/>
          <w:shd w:val="clear" w:color="auto" w:fill="auto"/>
          <w14:textFill>
            <w14:solidFill>
              <w14:schemeClr w14:val="tx1"/>
            </w14:solidFill>
          </w14:textFill>
        </w:rPr>
        <w:t>。</w:t>
      </w:r>
    </w:p>
    <w:p>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交货地点：</w:t>
      </w:r>
      <w:r>
        <w:rPr>
          <w:rFonts w:hint="eastAsia" w:ascii="宋体" w:hAnsi="宋体"/>
          <w:color w:val="000000" w:themeColor="text1"/>
          <w:szCs w:val="21"/>
          <w:highlight w:val="none"/>
          <w:shd w:val="clear" w:color="auto" w:fill="auto"/>
          <w:lang w:val="en-US" w:eastAsia="zh-CN"/>
          <w14:textFill>
            <w14:solidFill>
              <w14:schemeClr w14:val="tx1"/>
            </w14:solidFill>
          </w14:textFill>
        </w:rPr>
        <w:t>包括但</w:t>
      </w:r>
      <w:r>
        <w:rPr>
          <w:rFonts w:hint="eastAsia" w:ascii="宋体" w:hAnsi="宋体"/>
          <w:color w:val="000000" w:themeColor="text1"/>
          <w:szCs w:val="21"/>
          <w:highlight w:val="none"/>
          <w:shd w:val="clear" w:color="auto" w:fill="auto"/>
          <w14:textFill>
            <w14:solidFill>
              <w14:schemeClr w14:val="tx1"/>
            </w14:solidFill>
          </w14:textFill>
        </w:rPr>
        <w:t>不限于中山市公共交通运输集团有限公司</w:t>
      </w:r>
      <w:r>
        <w:rPr>
          <w:rFonts w:hint="eastAsia" w:ascii="宋体" w:hAnsi="宋体"/>
          <w:color w:val="auto"/>
          <w:szCs w:val="21"/>
          <w:highlight w:val="none"/>
          <w:shd w:val="clear" w:color="auto" w:fill="auto"/>
        </w:rPr>
        <w:t>城南站场、</w:t>
      </w:r>
      <w:r>
        <w:rPr>
          <w:rFonts w:hint="eastAsia" w:ascii="宋体" w:hAnsi="宋体"/>
          <w:color w:val="auto"/>
          <w:szCs w:val="21"/>
          <w:highlight w:val="none"/>
          <w:shd w:val="clear" w:color="auto" w:fill="auto"/>
          <w:lang w:val="en-US" w:eastAsia="zh-CN"/>
        </w:rPr>
        <w:t>中山汽车总站</w:t>
      </w:r>
      <w:r>
        <w:rPr>
          <w:rFonts w:hint="eastAsia" w:ascii="宋体" w:hAnsi="宋体"/>
          <w:color w:val="auto"/>
          <w:szCs w:val="21"/>
          <w:highlight w:val="none"/>
          <w:shd w:val="clear" w:color="auto" w:fill="auto"/>
        </w:rPr>
        <w:t>、乐群站场</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城东站场、古镇站场、南朗站场、坦洲站场、三乡站场、火炬开发区站场、民众站场、黄圃站场、</w:t>
      </w:r>
      <w:r>
        <w:rPr>
          <w:rFonts w:hint="eastAsia" w:ascii="宋体" w:hAnsi="宋体"/>
          <w:color w:val="auto"/>
          <w:szCs w:val="21"/>
          <w:highlight w:val="none"/>
          <w:shd w:val="clear" w:color="auto" w:fill="auto"/>
          <w:lang w:val="en-US" w:eastAsia="zh-CN"/>
        </w:rPr>
        <w:t>城北</w:t>
      </w:r>
      <w:r>
        <w:rPr>
          <w:rFonts w:hint="eastAsia" w:ascii="宋体" w:hAnsi="宋体"/>
          <w:color w:val="auto"/>
          <w:szCs w:val="21"/>
          <w:highlight w:val="none"/>
          <w:shd w:val="clear" w:color="auto" w:fill="auto"/>
        </w:rPr>
        <w:t>站场等1</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个站场的配送点（个别地点须送货到二</w:t>
      </w:r>
      <w:r>
        <w:rPr>
          <w:rFonts w:hint="eastAsia" w:ascii="宋体" w:hAnsi="宋体"/>
          <w:color w:val="000000" w:themeColor="text1"/>
          <w:szCs w:val="21"/>
          <w:highlight w:val="none"/>
          <w:shd w:val="clear" w:color="auto" w:fill="auto"/>
          <w14:textFill>
            <w14:solidFill>
              <w14:schemeClr w14:val="tx1"/>
            </w14:solidFill>
          </w14:textFill>
        </w:rPr>
        <w:t>、三楼），</w:t>
      </w:r>
      <w:r>
        <w:rPr>
          <w:rFonts w:hint="eastAsia" w:ascii="宋体" w:hAnsi="宋体"/>
          <w:color w:val="000000" w:themeColor="text1"/>
          <w:szCs w:val="21"/>
          <w:highlight w:val="none"/>
          <w:shd w:val="clear" w:color="auto" w:fill="auto"/>
          <w:lang w:val="en-US" w:eastAsia="zh-CN"/>
          <w14:textFill>
            <w14:solidFill>
              <w14:schemeClr w14:val="tx1"/>
            </w14:solidFill>
          </w14:textFill>
        </w:rPr>
        <w:t>具体地址如下：</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乐群公交站场（地址：沙溪镇乐群站前路4号）；</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古镇公交站场（地址：古镇镇海洲北海工业园）；</w:t>
      </w:r>
    </w:p>
    <w:p>
      <w:pPr>
        <w:numPr>
          <w:ilvl w:val="-1"/>
          <w:numId w:val="0"/>
        </w:numPr>
        <w:spacing w:line="360" w:lineRule="auto"/>
        <w:ind w:leftChars="200" w:firstLine="0" w:firstLineChars="0"/>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南朗公交站场（地址：南朗</w:t>
      </w:r>
      <w:r>
        <w:rPr>
          <w:rFonts w:hint="eastAsia" w:ascii="宋体" w:hAnsi="宋体" w:cs="宋体"/>
          <w:szCs w:val="21"/>
          <w:highlight w:val="none"/>
          <w:lang w:val="en-US" w:eastAsia="zh-CN"/>
        </w:rPr>
        <w:t>街道</w:t>
      </w:r>
      <w:r>
        <w:rPr>
          <w:rFonts w:hint="eastAsia" w:ascii="宋体" w:hAnsi="宋体" w:cs="宋体"/>
          <w:szCs w:val="21"/>
          <w:highlight w:val="none"/>
        </w:rPr>
        <w:t>第三工业区）</w:t>
      </w:r>
      <w:r>
        <w:rPr>
          <w:rFonts w:hint="eastAsia" w:ascii="宋体" w:hAnsi="宋体" w:cs="宋体"/>
          <w:szCs w:val="21"/>
          <w:highlight w:val="none"/>
          <w:lang w:eastAsia="zh-CN"/>
        </w:rPr>
        <w:t>；</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城东公交站场（地址：火炬开发区中山六路凯业街5号）；</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中山汽车总站（地址：西区富华道50号）；</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坦洲公交站场（地址：坦洲镇坦神北路98号）；</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三乡公交站场（地址：三乡镇平南村）；</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城南公交站场（地址：南区城南三路38号）；</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 xml:space="preserve">城北公交站场 </w:t>
      </w:r>
      <w:r>
        <w:rPr>
          <w:rFonts w:hint="default" w:ascii="宋体" w:hAnsi="宋体" w:cs="宋体"/>
          <w:szCs w:val="21"/>
          <w:highlight w:val="none"/>
          <w:lang w:val="en-US"/>
        </w:rPr>
        <w:t>（</w:t>
      </w:r>
      <w:r>
        <w:rPr>
          <w:rFonts w:hint="eastAsia" w:ascii="宋体" w:hAnsi="宋体" w:cs="宋体"/>
          <w:szCs w:val="21"/>
          <w:highlight w:val="none"/>
        </w:rPr>
        <w:t>地址：石岐区东明北路民营科技工业园民康路15号）；</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火炬开发区公交站场（地址：火炬开发区世纪一路与东阳南路交界处科技新城创业中心南侧）；</w:t>
      </w:r>
    </w:p>
    <w:p>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民众公交站场（地址：中山市民众</w:t>
      </w:r>
      <w:r>
        <w:rPr>
          <w:rFonts w:hint="eastAsia" w:ascii="宋体" w:hAnsi="宋体" w:cs="宋体"/>
          <w:szCs w:val="21"/>
          <w:highlight w:val="none"/>
          <w:lang w:val="en-US" w:eastAsia="zh-CN"/>
        </w:rPr>
        <w:t>街道</w:t>
      </w:r>
      <w:r>
        <w:rPr>
          <w:rFonts w:hint="eastAsia" w:ascii="宋体" w:hAnsi="宋体" w:cs="宋体"/>
          <w:szCs w:val="21"/>
          <w:highlight w:val="none"/>
        </w:rPr>
        <w:t>浪网大道）；</w:t>
      </w:r>
    </w:p>
    <w:p>
      <w:pPr>
        <w:numPr>
          <w:ilvl w:val="-1"/>
          <w:numId w:val="0"/>
        </w:numPr>
        <w:spacing w:line="360" w:lineRule="auto"/>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s="宋体"/>
          <w:szCs w:val="21"/>
          <w:highlight w:val="none"/>
        </w:rPr>
        <w:t>12.黄圃公交站场（地址：黄圃镇兴圃大道38号之一）；</w:t>
      </w:r>
    </w:p>
    <w:p>
      <w:pPr>
        <w:numPr>
          <w:ilvl w:val="-1"/>
          <w:numId w:val="0"/>
        </w:numPr>
        <w:spacing w:line="360" w:lineRule="auto"/>
        <w:ind w:left="0" w:leftChars="0" w:firstLine="420"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以上送货地点含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下属全资子公司所在站场。供货期内如遇</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需要送货的地点有变更，</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的变更通知执行。</w:t>
      </w:r>
    </w:p>
    <w:p>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必须委派专人负责本项目的备货、送货、装卸货物</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到现场跟踪售后服务等事项。</w:t>
      </w:r>
    </w:p>
    <w:p>
      <w:pPr>
        <w:widowControl/>
        <w:numPr>
          <w:ilvl w:val="0"/>
          <w:numId w:val="0"/>
        </w:numPr>
        <w:tabs>
          <w:tab w:val="left" w:pos="540"/>
        </w:tabs>
        <w:spacing w:line="460" w:lineRule="exact"/>
        <w:ind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五、价格</w:t>
      </w:r>
      <w:r>
        <w:rPr>
          <w:rFonts w:hint="eastAsia" w:ascii="宋体"/>
          <w:b/>
          <w:color w:val="000000" w:themeColor="text1"/>
          <w:sz w:val="24"/>
          <w:highlight w:val="none"/>
          <w:shd w:val="clear" w:color="auto" w:fill="auto"/>
          <w14:textFill>
            <w14:solidFill>
              <w14:schemeClr w14:val="tx1"/>
            </w14:solidFill>
          </w14:textFill>
        </w:rPr>
        <w:t>说明</w:t>
      </w:r>
      <w:r>
        <w:rPr>
          <w:rFonts w:hint="eastAsia" w:ascii="宋体"/>
          <w:b/>
          <w:color w:val="000000" w:themeColor="text1"/>
          <w:sz w:val="24"/>
          <w:highlight w:val="none"/>
          <w:shd w:val="clear" w:color="auto" w:fill="auto"/>
          <w:lang w:val="en-US" w:eastAsia="zh-CN"/>
          <w14:textFill>
            <w14:solidFill>
              <w14:schemeClr w14:val="tx1"/>
            </w14:solidFill>
          </w14:textFill>
        </w:rPr>
        <w:t>及付款方式</w:t>
      </w:r>
    </w:p>
    <w:p>
      <w:pPr>
        <w:widowControl/>
        <w:numPr>
          <w:ilvl w:val="-1"/>
          <w:numId w:val="0"/>
        </w:numPr>
        <w:spacing w:line="460" w:lineRule="exact"/>
        <w:ind w:left="0" w:leftChars="0"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val="en-US" w:eastAsia="zh-CN"/>
          <w14:textFill>
            <w14:solidFill>
              <w14:schemeClr w14:val="tx1"/>
            </w14:solidFill>
          </w14:textFill>
        </w:rPr>
        <w:t>（一）供货</w:t>
      </w:r>
      <w:r>
        <w:rPr>
          <w:rFonts w:hint="eastAsia" w:ascii="宋体" w:hAnsi="宋体"/>
          <w:color w:val="000000" w:themeColor="text1"/>
          <w:highlight w:val="none"/>
          <w:shd w:val="clear" w:color="auto" w:fill="auto"/>
          <w14:textFill>
            <w14:solidFill>
              <w14:schemeClr w14:val="tx1"/>
            </w14:solidFill>
          </w14:textFill>
        </w:rPr>
        <w:t>单价包含</w:t>
      </w:r>
      <w:r>
        <w:rPr>
          <w:rFonts w:hint="eastAsia" w:ascii="宋体" w:hAnsi="宋体"/>
          <w:color w:val="000000" w:themeColor="text1"/>
          <w:szCs w:val="21"/>
          <w:highlight w:val="none"/>
          <w:shd w:val="clear" w:color="auto" w:fill="auto"/>
          <w:lang w:val="en-US" w:eastAsia="zh-CN"/>
          <w14:textFill>
            <w14:solidFill>
              <w14:schemeClr w14:val="tx1"/>
            </w14:solidFill>
          </w14:textFill>
        </w:rPr>
        <w:t>了货物、</w:t>
      </w:r>
      <w:r>
        <w:rPr>
          <w:rFonts w:hint="eastAsia" w:ascii="宋体" w:hAnsi="宋体"/>
          <w:color w:val="000000" w:themeColor="text1"/>
          <w:szCs w:val="21"/>
          <w:highlight w:val="none"/>
          <w:shd w:val="clear" w:color="auto" w:fill="auto"/>
          <w14:textFill>
            <w14:solidFill>
              <w14:schemeClr w14:val="tx1"/>
            </w14:solidFill>
          </w14:textFill>
        </w:rPr>
        <w:t>装箱、包装</w:t>
      </w:r>
      <w:r>
        <w:rPr>
          <w:rFonts w:hint="eastAsia" w:ascii="宋体" w:hAnsi="宋体"/>
          <w:color w:val="000000" w:themeColor="text1"/>
          <w:szCs w:val="21"/>
          <w:highlight w:val="none"/>
          <w:shd w:val="clear" w:color="auto" w:fill="auto"/>
          <w:lang w:val="en-US" w:eastAsia="zh-CN"/>
          <w14:textFill>
            <w14:solidFill>
              <w14:schemeClr w14:val="tx1"/>
            </w14:solidFill>
          </w14:textFill>
        </w:rPr>
        <w:t>设计与印刷</w:t>
      </w:r>
      <w:r>
        <w:rPr>
          <w:rFonts w:hint="eastAsia" w:ascii="宋体" w:hAnsi="宋体"/>
          <w:color w:val="000000" w:themeColor="text1"/>
          <w:szCs w:val="21"/>
          <w:highlight w:val="none"/>
          <w:shd w:val="clear" w:color="auto" w:fill="auto"/>
          <w14:textFill>
            <w14:solidFill>
              <w14:schemeClr w14:val="tx1"/>
            </w14:solidFill>
          </w14:textFill>
        </w:rPr>
        <w:t>、包装物料、搬运、运输、保险</w:t>
      </w:r>
      <w:r>
        <w:rPr>
          <w:rFonts w:hint="eastAsia" w:ascii="宋体" w:hAnsi="宋体"/>
          <w:color w:val="000000" w:themeColor="text1"/>
          <w:szCs w:val="21"/>
          <w:highlight w:val="none"/>
          <w:shd w:val="clear" w:color="auto" w:fill="auto"/>
          <w:lang w:eastAsia="zh-CN"/>
          <w14:textFill>
            <w14:solidFill>
              <w14:schemeClr w14:val="tx1"/>
            </w14:solidFill>
          </w14:textFill>
        </w:rPr>
        <w:t>、税费</w:t>
      </w:r>
      <w:r>
        <w:rPr>
          <w:rFonts w:hint="eastAsia" w:ascii="宋体" w:hAnsi="宋体"/>
          <w:color w:val="000000" w:themeColor="text1"/>
          <w:szCs w:val="21"/>
          <w:highlight w:val="none"/>
          <w:shd w:val="clear" w:color="auto" w:fill="auto"/>
          <w14:textFill>
            <w14:solidFill>
              <w14:schemeClr w14:val="tx1"/>
            </w14:solidFill>
          </w14:textFill>
        </w:rPr>
        <w:t>以及</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发运到指定地点、售后服务、货物在</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签收之前遭受的损失等其</w:t>
      </w:r>
      <w:r>
        <w:rPr>
          <w:rFonts w:hint="eastAsia" w:ascii="宋体" w:hAnsi="宋体"/>
          <w:color w:val="000000" w:themeColor="text1"/>
          <w:szCs w:val="21"/>
          <w:highlight w:val="none"/>
          <w:shd w:val="clear" w:color="auto" w:fill="auto"/>
          <w:lang w:val="en-US" w:eastAsia="zh-CN"/>
          <w14:textFill>
            <w14:solidFill>
              <w14:schemeClr w14:val="tx1"/>
            </w14:solidFill>
          </w14:textFill>
        </w:rPr>
        <w:t>他</w:t>
      </w:r>
      <w:r>
        <w:rPr>
          <w:rFonts w:hint="eastAsia" w:ascii="宋体" w:hAnsi="宋体"/>
          <w:color w:val="000000" w:themeColor="text1"/>
          <w:szCs w:val="21"/>
          <w:highlight w:val="none"/>
          <w:shd w:val="clear" w:color="auto" w:fill="auto"/>
          <w14:textFill>
            <w14:solidFill>
              <w14:schemeClr w14:val="tx1"/>
            </w14:solidFill>
          </w14:textFill>
        </w:rPr>
        <w:t>事项</w:t>
      </w:r>
      <w:r>
        <w:rPr>
          <w:rFonts w:hint="eastAsia" w:ascii="宋体" w:hAnsi="宋体"/>
          <w:color w:val="000000" w:themeColor="text1"/>
          <w:szCs w:val="21"/>
          <w:highlight w:val="none"/>
          <w:shd w:val="clear" w:color="auto" w:fill="auto"/>
          <w:lang w:eastAsia="zh-CN"/>
          <w14:textFill>
            <w14:solidFill>
              <w14:schemeClr w14:val="tx1"/>
            </w14:solidFill>
          </w14:textFill>
        </w:rPr>
        <w:t>而产生的一切费用</w:t>
      </w:r>
      <w:r>
        <w:rPr>
          <w:rFonts w:hint="eastAsia" w:ascii="宋体" w:hAnsi="宋体"/>
          <w:color w:val="000000" w:themeColor="text1"/>
          <w:szCs w:val="21"/>
          <w:highlight w:val="none"/>
          <w:shd w:val="clear" w:color="auto" w:fill="auto"/>
          <w14:textFill>
            <w14:solidFill>
              <w14:schemeClr w14:val="tx1"/>
            </w14:solidFill>
          </w14:textFill>
        </w:rPr>
        <w:t>。在实施工作中出现的任何遗漏，均由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免费提供，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将不再支付任何费用。</w:t>
      </w:r>
    </w:p>
    <w:p>
      <w:pPr>
        <w:widowControl/>
        <w:numPr>
          <w:ilvl w:val="-1"/>
          <w:numId w:val="0"/>
        </w:numPr>
        <w:spacing w:line="460" w:lineRule="exact"/>
        <w:ind w:left="0" w:leftChars="0" w:firstLine="420" w:firstLineChars="200"/>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按每批次</w:t>
      </w:r>
      <w:r>
        <w:rPr>
          <w:rFonts w:hint="eastAsia" w:ascii="宋体" w:hAnsi="宋体" w:cs="宋体"/>
          <w:color w:val="000000" w:themeColor="text1"/>
          <w:highlight w:val="none"/>
          <w:shd w:val="clear" w:color="auto" w:fill="auto"/>
          <w14:textFill>
            <w14:solidFill>
              <w14:schemeClr w14:val="tx1"/>
            </w14:solidFill>
          </w14:textFill>
        </w:rPr>
        <w:t>实际验收并入库的货物数量进行</w:t>
      </w:r>
      <w:r>
        <w:rPr>
          <w:rFonts w:hint="eastAsia" w:ascii="宋体" w:hAnsi="宋体"/>
          <w:color w:val="000000" w:themeColor="text1"/>
          <w:szCs w:val="21"/>
          <w:highlight w:val="none"/>
          <w:shd w:val="clear" w:color="auto" w:fill="auto"/>
          <w14:textFill>
            <w14:solidFill>
              <w14:schemeClr w14:val="tx1"/>
            </w14:solidFill>
          </w14:textFill>
        </w:rPr>
        <w:t>结算。</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按要求每次供货完毕</w:t>
      </w:r>
      <w:r>
        <w:rPr>
          <w:rFonts w:hint="eastAsia" w:ascii="宋体" w:hAnsi="宋体"/>
          <w:color w:val="000000" w:themeColor="text1"/>
          <w:szCs w:val="21"/>
          <w:highlight w:val="none"/>
          <w:shd w:val="clear" w:color="auto" w:fill="auto"/>
          <w:lang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经</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验收通过后开具</w:t>
      </w:r>
      <w:r>
        <w:rPr>
          <w:rFonts w:hint="eastAsia" w:ascii="宋体" w:hAnsi="宋体"/>
          <w:color w:val="000000" w:themeColor="text1"/>
          <w:szCs w:val="21"/>
          <w:highlight w:val="none"/>
          <w:shd w:val="clear" w:color="auto" w:fill="auto"/>
          <w:lang w:val="en-US" w:eastAsia="zh-CN"/>
          <w14:textFill>
            <w14:solidFill>
              <w14:schemeClr w14:val="tx1"/>
            </w14:solidFill>
          </w14:textFill>
        </w:rPr>
        <w:t>等额有效的</w:t>
      </w:r>
      <w:r>
        <w:rPr>
          <w:rFonts w:hint="eastAsia" w:ascii="宋体" w:hAnsi="宋体"/>
          <w:color w:val="000000" w:themeColor="text1"/>
          <w:szCs w:val="21"/>
          <w:highlight w:val="none"/>
          <w:shd w:val="clear" w:color="auto" w:fill="auto"/>
          <w14:textFill>
            <w14:solidFill>
              <w14:schemeClr w14:val="tx1"/>
            </w14:solidFill>
          </w14:textFill>
        </w:rPr>
        <w:t>增值税发票，所开增值税发票含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下属全资子公司（中山市城市汽车客运站有限公司以及</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在本合同内新增的下属全资子公司）。</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及其下属全资子公司在收到发票</w:t>
      </w:r>
      <w:r>
        <w:rPr>
          <w:rFonts w:hint="eastAsia" w:ascii="宋体" w:hAnsi="宋体"/>
          <w:color w:val="000000" w:themeColor="text1"/>
          <w:szCs w:val="21"/>
          <w:highlight w:val="none"/>
          <w:shd w:val="clear" w:color="auto" w:fill="auto"/>
          <w:lang w:val="en-US" w:eastAsia="zh-CN"/>
          <w14:textFill>
            <w14:solidFill>
              <w14:schemeClr w14:val="tx1"/>
            </w14:solidFill>
          </w14:textFill>
        </w:rPr>
        <w:t>之日起</w:t>
      </w:r>
      <w:r>
        <w:rPr>
          <w:rFonts w:hint="eastAsia" w:ascii="宋体" w:hAnsi="宋体"/>
          <w:color w:val="000000" w:themeColor="text1"/>
          <w:szCs w:val="21"/>
          <w:highlight w:val="none"/>
          <w:shd w:val="clear" w:color="auto" w:fill="auto"/>
          <w14:textFill>
            <w14:solidFill>
              <w14:schemeClr w14:val="tx1"/>
            </w14:solidFill>
          </w14:textFill>
        </w:rPr>
        <w:t>30个工作日内一次性支付该票值货款。</w:t>
      </w:r>
    </w:p>
    <w:p>
      <w:pPr>
        <w:widowControl/>
        <w:numPr>
          <w:ilvl w:val="-1"/>
          <w:numId w:val="0"/>
        </w:numPr>
        <w:tabs>
          <w:tab w:val="left" w:pos="540"/>
        </w:tabs>
        <w:spacing w:afterLines="0" w:line="460" w:lineRule="exact"/>
        <w:ind w:left="420" w:leftChars="200" w:firstLine="0" w:firstLineChars="0"/>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六、</w:t>
      </w:r>
      <w:r>
        <w:rPr>
          <w:rFonts w:hint="eastAsia" w:ascii="宋体"/>
          <w:b/>
          <w:color w:val="000000" w:themeColor="text1"/>
          <w:sz w:val="24"/>
          <w:highlight w:val="none"/>
          <w:shd w:val="clear" w:color="auto" w:fill="auto"/>
          <w14:textFill>
            <w14:solidFill>
              <w14:schemeClr w14:val="tx1"/>
            </w14:solidFill>
          </w14:textFill>
        </w:rPr>
        <w:t>质量保证及要求</w:t>
      </w:r>
    </w:p>
    <w:p>
      <w:pPr>
        <w:widowControl/>
        <w:numPr>
          <w:ilvl w:val="-1"/>
          <w:numId w:val="0"/>
        </w:numPr>
        <w:tabs>
          <w:tab w:val="left" w:pos="426"/>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一</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提供货物质量必须符合中华人民共和国国家标准和行业标准</w:t>
      </w:r>
      <w:r>
        <w:rPr>
          <w:rFonts w:hint="eastAsia" w:ascii="宋体" w:hAnsi="宋体"/>
          <w:color w:val="000000" w:themeColor="text1"/>
          <w:highlight w:val="none"/>
          <w:shd w:val="clear" w:color="auto" w:fill="auto"/>
          <w:lang w:val="en-US" w:eastAsia="zh-CN"/>
          <w14:textFill>
            <w14:solidFill>
              <w14:schemeClr w14:val="tx1"/>
            </w14:solidFill>
          </w14:textFill>
        </w:rPr>
        <w:t>以及与乙方的投标样品质量一致</w:t>
      </w:r>
      <w:r>
        <w:rPr>
          <w:rFonts w:hint="eastAsia" w:ascii="宋体" w:hAnsi="宋体"/>
          <w:color w:val="000000" w:themeColor="text1"/>
          <w:highlight w:val="none"/>
          <w:shd w:val="clear" w:color="auto" w:fill="auto"/>
          <w14:textFill>
            <w14:solidFill>
              <w14:schemeClr w14:val="tx1"/>
            </w14:solidFill>
          </w14:textFill>
        </w:rPr>
        <w:t>。</w:t>
      </w:r>
    </w:p>
    <w:p>
      <w:pPr>
        <w:widowControl/>
        <w:numPr>
          <w:ilvl w:val="-1"/>
          <w:numId w:val="0"/>
        </w:numPr>
        <w:tabs>
          <w:tab w:val="left" w:pos="426"/>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二</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提供的货物必须是全新的厂家正品</w:t>
      </w:r>
      <w:r>
        <w:rPr>
          <w:rFonts w:hint="eastAsia" w:ascii="宋体" w:hAnsi="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产品剩余保存期</w:t>
      </w:r>
      <w:r>
        <w:rPr>
          <w:rFonts w:hint="eastAsia" w:ascii="宋体" w:hAnsi="宋体" w:cs="宋体"/>
          <w:color w:val="auto"/>
          <w:szCs w:val="21"/>
          <w:highlight w:val="none"/>
        </w:rPr>
        <w:t>不少于标注有效期的9个月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以每次送到采购人指定用水库房的日期起计算</w:t>
      </w:r>
      <w:r>
        <w:rPr>
          <w:rFonts w:hint="eastAsia" w:ascii="宋体" w:hAnsi="宋体"/>
          <w:color w:val="auto"/>
          <w:sz w:val="24"/>
          <w:szCs w:val="24"/>
          <w:highlight w:val="none"/>
          <w:shd w:val="clear" w:color="auto" w:fill="auto"/>
          <w:lang w:eastAsia="zh-CN"/>
        </w:rPr>
        <w:t>）</w:t>
      </w:r>
      <w:r>
        <w:rPr>
          <w:rFonts w:hint="eastAsia" w:ascii="宋体" w:hAnsi="宋体"/>
          <w:color w:val="auto"/>
          <w:szCs w:val="21"/>
          <w:highlight w:val="none"/>
          <w:shd w:val="clear" w:color="auto" w:fill="auto"/>
        </w:rPr>
        <w:t>，</w:t>
      </w:r>
      <w:r>
        <w:rPr>
          <w:rFonts w:hint="eastAsia" w:ascii="宋体" w:hAnsi="宋体"/>
          <w:color w:val="000000" w:themeColor="text1"/>
          <w:szCs w:val="21"/>
          <w:highlight w:val="none"/>
          <w:shd w:val="clear" w:color="auto" w:fill="auto"/>
          <w14:textFill>
            <w14:solidFill>
              <w14:schemeClr w14:val="tx1"/>
            </w14:solidFill>
          </w14:textFill>
        </w:rPr>
        <w:t>且产品必须具备出厂合格证等相关资料</w:t>
      </w:r>
      <w:r>
        <w:rPr>
          <w:rFonts w:hint="eastAsia" w:ascii="宋体" w:hAnsi="宋体"/>
          <w:color w:val="000000" w:themeColor="text1"/>
          <w:szCs w:val="21"/>
          <w:highlight w:val="none"/>
          <w:shd w:val="clear" w:color="auto" w:fill="auto"/>
          <w:lang w:eastAsia="zh-CN"/>
          <w14:textFill>
            <w14:solidFill>
              <w14:schemeClr w14:val="tx1"/>
            </w14:solidFill>
          </w14:textFill>
        </w:rPr>
        <w:t>。</w:t>
      </w:r>
    </w:p>
    <w:p>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（三）乙方</w:t>
      </w:r>
      <w:r>
        <w:rPr>
          <w:rFonts w:hint="eastAsia" w:ascii="宋体"/>
          <w:color w:val="000000" w:themeColor="text1"/>
          <w:highlight w:val="none"/>
          <w:shd w:val="clear" w:color="auto" w:fill="auto"/>
          <w14:textFill>
            <w14:solidFill>
              <w14:schemeClr w14:val="tx1"/>
            </w14:solidFill>
          </w14:textFill>
        </w:rPr>
        <w:t>必须保证</w:t>
      </w:r>
      <w:r>
        <w:rPr>
          <w:rFonts w:hint="eastAsia" w:ascii="宋体"/>
          <w:color w:val="000000" w:themeColor="text1"/>
          <w:highlight w:val="none"/>
          <w:shd w:val="clear" w:color="auto" w:fill="auto"/>
          <w:lang w:eastAsia="zh-CN"/>
          <w14:textFill>
            <w14:solidFill>
              <w14:schemeClr w14:val="tx1"/>
            </w14:solidFill>
          </w14:textFill>
        </w:rPr>
        <w:t>所提</w:t>
      </w:r>
      <w:r>
        <w:rPr>
          <w:rFonts w:hint="eastAsia" w:ascii="宋体"/>
          <w:color w:val="000000" w:themeColor="text1"/>
          <w:highlight w:val="none"/>
          <w:shd w:val="clear" w:color="auto" w:fill="auto"/>
          <w14:textFill>
            <w14:solidFill>
              <w14:schemeClr w14:val="tx1"/>
            </w14:solidFill>
          </w14:textFill>
        </w:rPr>
        <w:t>供的</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符合《中华人民共和国食品</w:t>
      </w:r>
      <w:r>
        <w:rPr>
          <w:rFonts w:hint="eastAsia" w:ascii="宋体"/>
          <w:color w:val="000000" w:themeColor="text1"/>
          <w:highlight w:val="none"/>
          <w:shd w:val="clear" w:color="auto" w:fill="auto"/>
          <w:lang w:val="en-US" w:eastAsia="zh-CN"/>
          <w14:textFill>
            <w14:solidFill>
              <w14:schemeClr w14:val="tx1"/>
            </w14:solidFill>
          </w14:textFill>
        </w:rPr>
        <w:t>安全</w:t>
      </w:r>
      <w:r>
        <w:rPr>
          <w:rFonts w:hint="eastAsia" w:ascii="宋体"/>
          <w:color w:val="000000" w:themeColor="text1"/>
          <w:highlight w:val="none"/>
          <w:shd w:val="clear" w:color="auto" w:fill="auto"/>
          <w14:textFill>
            <w14:solidFill>
              <w14:schemeClr w14:val="tx1"/>
            </w14:solidFill>
          </w14:textFill>
        </w:rPr>
        <w:t>法》要求，并提供</w:t>
      </w:r>
      <w:r>
        <w:rPr>
          <w:rFonts w:hint="eastAsia" w:ascii="宋体"/>
          <w:color w:val="000000" w:themeColor="text1"/>
          <w:highlight w:val="none"/>
          <w:shd w:val="clear" w:color="auto" w:fill="auto"/>
          <w:lang w:val="en-US" w:eastAsia="zh-CN"/>
          <w14:textFill>
            <w14:solidFill>
              <w14:schemeClr w14:val="tx1"/>
            </w14:solidFill>
          </w14:textFill>
        </w:rPr>
        <w:t>产品质量</w:t>
      </w:r>
      <w:r>
        <w:rPr>
          <w:rFonts w:hint="eastAsia" w:ascii="宋体"/>
          <w:color w:val="000000" w:themeColor="text1"/>
          <w:highlight w:val="none"/>
          <w:shd w:val="clear" w:color="auto" w:fill="auto"/>
          <w14:textFill>
            <w14:solidFill>
              <w14:schemeClr w14:val="tx1"/>
            </w14:solidFill>
          </w14:textFill>
        </w:rPr>
        <w:t>检验检测报告</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应于每季度向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提供具有资质的第三方检测机构出具的产品质量合格检验报告及生产商每批次自检报告，同时每次提供给</w:t>
      </w:r>
      <w:r>
        <w:rPr>
          <w:rFonts w:hint="eastAsia" w:ascii="宋体"/>
          <w:color w:val="000000" w:themeColor="text1"/>
          <w:highlight w:val="none"/>
          <w:shd w:val="clear" w:color="auto" w:fill="auto"/>
          <w:lang w:val="en-US"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使用的</w:t>
      </w:r>
      <w:r>
        <w:rPr>
          <w:rFonts w:hint="eastAsia" w:ascii="宋体"/>
          <w:color w:val="000000" w:themeColor="text1"/>
          <w:highlight w:val="none"/>
          <w:shd w:val="clear" w:color="auto" w:fill="auto"/>
          <w:lang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必须是有国家质监部门检验报告证明质量合格的产品</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。包装食品：包装箱完整，同时包装箱要印有注册商标、生产日期、产品标准号、食品生产许可证编号、保质期限、产品成</w:t>
      </w:r>
      <w:r>
        <w:rPr>
          <w:rFonts w:hint="eastAsia" w:ascii="宋体"/>
          <w:color w:val="000000" w:themeColor="text1"/>
          <w:highlight w:val="none"/>
          <w:shd w:val="clear" w:color="auto" w:fill="auto"/>
          <w:lang w:val="en-US" w:eastAsia="zh-CN"/>
          <w14:textFill>
            <w14:solidFill>
              <w14:schemeClr w14:val="tx1"/>
            </w14:solidFill>
          </w14:textFill>
        </w:rPr>
        <w:t>分</w:t>
      </w:r>
      <w:r>
        <w:rPr>
          <w:rFonts w:hint="eastAsia" w:ascii="宋体"/>
          <w:color w:val="000000" w:themeColor="text1"/>
          <w:highlight w:val="none"/>
          <w:shd w:val="clear" w:color="auto" w:fill="auto"/>
          <w14:textFill>
            <w14:solidFill>
              <w14:schemeClr w14:val="tx1"/>
            </w14:solidFill>
          </w14:textFill>
        </w:rPr>
        <w:t>、生产厂家名称等信息。</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所提供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ascii="宋体" w:hAnsi="宋体"/>
          <w:color w:val="000000" w:themeColor="text1"/>
          <w:szCs w:val="21"/>
          <w:highlight w:val="none"/>
          <w:shd w:val="clear" w:color="auto" w:fill="auto"/>
          <w14:textFill>
            <w14:solidFill>
              <w14:schemeClr w14:val="tx1"/>
            </w14:solidFill>
          </w14:textFill>
        </w:rPr>
        <w:t>质量必须符合</w:t>
      </w:r>
      <w:r>
        <w:rPr>
          <w:rFonts w:hint="eastAsia" w:ascii="宋体" w:hAnsi="宋体"/>
          <w:color w:val="000000" w:themeColor="text1"/>
          <w:szCs w:val="21"/>
          <w:highlight w:val="none"/>
          <w:shd w:val="clear" w:color="auto" w:fill="auto"/>
          <w14:textFill>
            <w14:solidFill>
              <w14:schemeClr w14:val="tx1"/>
            </w14:solidFill>
          </w14:textFill>
        </w:rPr>
        <w:t>国家和</w:t>
      </w:r>
      <w:r>
        <w:rPr>
          <w:rFonts w:ascii="宋体" w:hAnsi="宋体"/>
          <w:color w:val="000000" w:themeColor="text1"/>
          <w:szCs w:val="21"/>
          <w:highlight w:val="none"/>
          <w:shd w:val="clear" w:color="auto" w:fill="auto"/>
          <w14:textFill>
            <w14:solidFill>
              <w14:schemeClr w14:val="tx1"/>
            </w14:solidFill>
          </w14:textFill>
        </w:rPr>
        <w:t>行业标准要求，不得有掺假、变质、变味、过期等现象出现，严禁伪劣、假冒、无证不合格物品</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保证包装完好、无异味、无霉烂变质。</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四</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在供</w:t>
      </w:r>
      <w:r>
        <w:rPr>
          <w:rFonts w:hint="eastAsia" w:ascii="宋体" w:hAnsi="宋体"/>
          <w:color w:val="000000" w:themeColor="text1"/>
          <w:szCs w:val="21"/>
          <w:highlight w:val="none"/>
          <w:shd w:val="clear" w:color="auto" w:fill="auto"/>
          <w:lang w:eastAsia="zh-CN"/>
          <w14:textFill>
            <w14:solidFill>
              <w14:schemeClr w14:val="tx1"/>
            </w14:solidFill>
          </w14:textFill>
        </w:rPr>
        <w:t>货</w:t>
      </w:r>
      <w:r>
        <w:rPr>
          <w:rFonts w:ascii="宋体" w:hAnsi="宋体"/>
          <w:color w:val="000000" w:themeColor="text1"/>
          <w:szCs w:val="21"/>
          <w:highlight w:val="none"/>
          <w:shd w:val="clear" w:color="auto" w:fill="auto"/>
          <w14:textFill>
            <w14:solidFill>
              <w14:schemeClr w14:val="tx1"/>
            </w14:solidFill>
          </w14:textFill>
        </w:rPr>
        <w:t>过程中，如果出现质量问题或造成食物中毒</w:t>
      </w:r>
      <w:r>
        <w:rPr>
          <w:rFonts w:hint="eastAsia" w:ascii="宋体" w:hAnsi="宋体"/>
          <w:color w:val="000000" w:themeColor="text1"/>
          <w:szCs w:val="21"/>
          <w:highlight w:val="none"/>
          <w:shd w:val="clear" w:color="auto" w:fill="auto"/>
          <w14:textFill>
            <w14:solidFill>
              <w14:schemeClr w14:val="tx1"/>
            </w14:solidFill>
          </w14:textFill>
        </w:rPr>
        <w:t>，</w:t>
      </w:r>
      <w:r>
        <w:rPr>
          <w:rFonts w:ascii="宋体" w:hAnsi="宋体"/>
          <w:color w:val="000000" w:themeColor="text1"/>
          <w:szCs w:val="21"/>
          <w:highlight w:val="none"/>
          <w:shd w:val="clear" w:color="auto" w:fill="auto"/>
          <w14:textFill>
            <w14:solidFill>
              <w14:schemeClr w14:val="tx1"/>
            </w14:solidFill>
          </w14:textFill>
        </w:rPr>
        <w:t>如变质等情况，经查实后确属</w:t>
      </w:r>
      <w:r>
        <w:rPr>
          <w:rFonts w:hint="eastAsia" w:ascii="宋体" w:hAnsi="宋体"/>
          <w:color w:val="000000" w:themeColor="text1"/>
          <w:szCs w:val="21"/>
          <w:highlight w:val="none"/>
          <w:shd w:val="clear" w:color="auto" w:fill="auto"/>
          <w:lang w:val="en-US"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责任，</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应</w:t>
      </w:r>
      <w:r>
        <w:rPr>
          <w:rFonts w:hint="eastAsia" w:ascii="宋体" w:hAnsi="宋体"/>
          <w:color w:val="000000" w:themeColor="text1"/>
          <w:szCs w:val="21"/>
          <w:highlight w:val="none"/>
          <w:shd w:val="clear" w:color="auto" w:fill="auto"/>
          <w14:textFill>
            <w14:solidFill>
              <w14:schemeClr w14:val="tx1"/>
            </w14:solidFill>
          </w14:textFill>
        </w:rPr>
        <w:t>负责处理（包括协商、调解、诉讼等）并承担</w:t>
      </w:r>
      <w:r>
        <w:rPr>
          <w:rFonts w:ascii="宋体" w:hAnsi="宋体"/>
          <w:color w:val="000000" w:themeColor="text1"/>
          <w:szCs w:val="21"/>
          <w:highlight w:val="none"/>
          <w:shd w:val="clear" w:color="auto" w:fill="auto"/>
          <w14:textFill>
            <w14:solidFill>
              <w14:schemeClr w14:val="tx1"/>
            </w14:solidFill>
          </w14:textFill>
        </w:rPr>
        <w:t>全部责任，</w:t>
      </w:r>
      <w:r>
        <w:rPr>
          <w:rFonts w:hint="eastAsia" w:ascii="宋体" w:hAnsi="宋体"/>
          <w:color w:val="000000" w:themeColor="text1"/>
          <w:szCs w:val="21"/>
          <w:highlight w:val="none"/>
          <w:shd w:val="clear" w:color="auto" w:fill="auto"/>
          <w14:textFill>
            <w14:solidFill>
              <w14:schemeClr w14:val="tx1"/>
            </w14:solidFill>
          </w14:textFill>
        </w:rPr>
        <w:t>包括但不限于</w:t>
      </w:r>
      <w:r>
        <w:rPr>
          <w:rFonts w:hint="eastAsia" w:ascii="宋体" w:hAnsi="宋体"/>
          <w:color w:val="000000" w:themeColor="text1"/>
          <w:szCs w:val="21"/>
          <w:highlight w:val="none"/>
          <w:shd w:val="clear" w:color="auto" w:fill="auto"/>
          <w:lang w:eastAsia="zh-CN"/>
          <w14:textFill>
            <w14:solidFill>
              <w14:schemeClr w14:val="tx1"/>
            </w14:solidFill>
          </w14:textFill>
        </w:rPr>
        <w:t>承担受害人</w:t>
      </w:r>
      <w:r>
        <w:rPr>
          <w:rFonts w:ascii="宋体" w:hAnsi="宋体"/>
          <w:color w:val="000000" w:themeColor="text1"/>
          <w:szCs w:val="21"/>
          <w:highlight w:val="none"/>
          <w:shd w:val="clear" w:color="auto" w:fill="auto"/>
          <w14:textFill>
            <w14:solidFill>
              <w14:schemeClr w14:val="tx1"/>
            </w14:solidFill>
          </w14:textFill>
        </w:rPr>
        <w:t>医疗费、误工费、</w:t>
      </w:r>
      <w:r>
        <w:rPr>
          <w:rFonts w:hint="eastAsia" w:ascii="宋体" w:hAnsi="宋体"/>
          <w:color w:val="000000" w:themeColor="text1"/>
          <w:szCs w:val="21"/>
          <w:highlight w:val="none"/>
          <w:shd w:val="clear" w:color="auto" w:fill="auto"/>
          <w14:textFill>
            <w14:solidFill>
              <w14:schemeClr w14:val="tx1"/>
            </w14:solidFill>
          </w14:textFill>
        </w:rPr>
        <w:t>人身伤害赔偿、</w:t>
      </w:r>
      <w:r>
        <w:rPr>
          <w:rFonts w:ascii="宋体" w:hAnsi="宋体"/>
          <w:color w:val="000000" w:themeColor="text1"/>
          <w:szCs w:val="21"/>
          <w:highlight w:val="none"/>
          <w:shd w:val="clear" w:color="auto" w:fill="auto"/>
          <w14:textFill>
            <w14:solidFill>
              <w14:schemeClr w14:val="tx1"/>
            </w14:solidFill>
          </w14:textFill>
        </w:rPr>
        <w:t>事故处理费</w:t>
      </w:r>
      <w:r>
        <w:rPr>
          <w:rFonts w:hint="eastAsia" w:ascii="宋体" w:hAnsi="宋体"/>
          <w:color w:val="000000" w:themeColor="text1"/>
          <w:szCs w:val="21"/>
          <w:highlight w:val="none"/>
          <w:shd w:val="clear" w:color="auto" w:fill="auto"/>
          <w14:textFill>
            <w14:solidFill>
              <w14:schemeClr w14:val="tx1"/>
            </w14:solidFill>
          </w14:textFill>
        </w:rPr>
        <w:t>、索赔</w:t>
      </w:r>
      <w:r>
        <w:rPr>
          <w:rFonts w:ascii="宋体" w:hAnsi="宋体"/>
          <w:color w:val="000000" w:themeColor="text1"/>
          <w:szCs w:val="21"/>
          <w:highlight w:val="none"/>
          <w:shd w:val="clear" w:color="auto" w:fill="auto"/>
          <w14:textFill>
            <w14:solidFill>
              <w14:schemeClr w14:val="tx1"/>
            </w14:solidFill>
          </w14:textFill>
        </w:rPr>
        <w:t>等</w:t>
      </w:r>
      <w:r>
        <w:rPr>
          <w:rFonts w:hint="eastAsia" w:ascii="宋体" w:hAnsi="宋体"/>
          <w:color w:val="000000" w:themeColor="text1"/>
          <w:szCs w:val="21"/>
          <w:highlight w:val="none"/>
          <w:shd w:val="clear" w:color="auto" w:fill="auto"/>
          <w14:textFill>
            <w14:solidFill>
              <w14:schemeClr w14:val="tx1"/>
            </w14:solidFill>
          </w14:textFill>
        </w:rPr>
        <w:t>费用</w:t>
      </w:r>
      <w:r>
        <w:rPr>
          <w:rFonts w:ascii="宋体" w:hAnsi="宋体"/>
          <w:color w:val="000000" w:themeColor="text1"/>
          <w:szCs w:val="21"/>
          <w:highlight w:val="none"/>
          <w:shd w:val="clear" w:color="auto" w:fill="auto"/>
          <w14:textFill>
            <w14:solidFill>
              <w14:schemeClr w14:val="tx1"/>
            </w14:solidFill>
          </w14:textFill>
        </w:rPr>
        <w:t>，直至追究刑事责任</w:t>
      </w:r>
      <w:r>
        <w:rPr>
          <w:rFonts w:hint="eastAsia" w:ascii="宋体" w:hAnsi="宋体"/>
          <w:color w:val="000000" w:themeColor="text1"/>
          <w:szCs w:val="21"/>
          <w:highlight w:val="none"/>
          <w:shd w:val="clear" w:color="auto" w:fill="auto"/>
          <w14:textFill>
            <w14:solidFill>
              <w14:schemeClr w14:val="tx1"/>
            </w14:solidFill>
          </w14:textFill>
        </w:rPr>
        <w:t>。如因此造成</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损失的（包括不限于第三方索赔</w:t>
      </w:r>
      <w:r>
        <w:rPr>
          <w:rFonts w:hint="eastAsia" w:ascii="宋体" w:hAnsi="宋体"/>
          <w:color w:val="000000" w:themeColor="text1"/>
          <w:szCs w:val="21"/>
          <w:highlight w:val="none"/>
          <w:shd w:val="clear" w:color="auto" w:fill="auto"/>
          <w:lang w:val="en-US" w:eastAsia="zh-CN"/>
          <w14:textFill>
            <w14:solidFill>
              <w14:schemeClr w14:val="tx1"/>
            </w14:solidFill>
          </w14:textFill>
        </w:rPr>
        <w:t>费</w:t>
      </w:r>
      <w:r>
        <w:rPr>
          <w:rFonts w:hint="eastAsia" w:ascii="宋体" w:hAnsi="宋体"/>
          <w:color w:val="000000" w:themeColor="text1"/>
          <w:szCs w:val="21"/>
          <w:highlight w:val="none"/>
          <w:shd w:val="clear" w:color="auto" w:fill="auto"/>
          <w14:textFill>
            <w14:solidFill>
              <w14:schemeClr w14:val="tx1"/>
            </w14:solidFill>
          </w14:textFill>
        </w:rPr>
        <w:t>、律师费、</w:t>
      </w:r>
      <w:r>
        <w:rPr>
          <w:rFonts w:hint="eastAsia" w:ascii="宋体" w:hAnsi="宋体"/>
          <w:color w:val="000000" w:themeColor="text1"/>
          <w:szCs w:val="21"/>
          <w:highlight w:val="none"/>
          <w:shd w:val="clear" w:color="auto" w:fill="auto"/>
          <w:lang w:val="en-US" w:eastAsia="zh-CN"/>
          <w14:textFill>
            <w14:solidFill>
              <w14:schemeClr w14:val="tx1"/>
            </w14:solidFill>
          </w14:textFill>
        </w:rPr>
        <w:t>诉讼保全保险费、</w:t>
      </w:r>
      <w:r>
        <w:rPr>
          <w:rFonts w:hint="eastAsia" w:ascii="宋体" w:hAnsi="宋体"/>
          <w:color w:val="000000" w:themeColor="text1"/>
          <w:szCs w:val="21"/>
          <w:highlight w:val="none"/>
          <w:shd w:val="clear" w:color="auto" w:fill="auto"/>
          <w14:textFill>
            <w14:solidFill>
              <w14:schemeClr w14:val="tx1"/>
            </w14:solidFill>
          </w14:textFill>
        </w:rPr>
        <w:t>损失费、鉴定费、采取补救措施的费用及开支等），均由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承担赔偿责任。</w:t>
      </w:r>
    </w:p>
    <w:p>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五</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有权对</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所供应的</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进行抽查，</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提交货物的相关资料将作为货物验收的有效依据。</w:t>
      </w:r>
      <w:r>
        <w:rPr>
          <w:rFonts w:hint="eastAsia" w:ascii="宋体"/>
          <w:color w:val="000000" w:themeColor="text1"/>
          <w:highlight w:val="none"/>
          <w:shd w:val="clear" w:color="auto" w:fill="auto"/>
          <w:lang w:val="en-US"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在实际供货时</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已经停产</w:t>
      </w:r>
      <w:r>
        <w:rPr>
          <w:rFonts w:hint="eastAsia" w:ascii="宋体"/>
          <w:color w:val="000000" w:themeColor="text1"/>
          <w:highlight w:val="none"/>
          <w:shd w:val="clear" w:color="auto" w:fill="auto"/>
          <w:lang w:val="en-US" w:eastAsia="zh-CN"/>
          <w14:textFill>
            <w14:solidFill>
              <w14:schemeClr w14:val="tx1"/>
            </w14:solidFill>
          </w14:textFill>
        </w:rPr>
        <w:t>的</w:t>
      </w:r>
      <w:r>
        <w:rPr>
          <w:rFonts w:hint="eastAsia" w:ascii="宋体"/>
          <w:color w:val="000000" w:themeColor="text1"/>
          <w:highlight w:val="none"/>
          <w:shd w:val="clear" w:color="auto" w:fill="auto"/>
          <w14:textFill>
            <w14:solidFill>
              <w14:schemeClr w14:val="tx1"/>
            </w14:solidFill>
          </w14:textFill>
        </w:rPr>
        <w:t>，如果未能按原价提供更优质的货物，则按违约处理</w:t>
      </w:r>
      <w:r>
        <w:rPr>
          <w:rFonts w:hint="eastAsia" w:ascii="宋体"/>
          <w:color w:val="000000" w:themeColor="text1"/>
          <w:highlight w:val="none"/>
          <w:shd w:val="clear" w:color="auto" w:fill="auto"/>
          <w:lang w:eastAsia="zh-CN"/>
          <w14:textFill>
            <w14:solidFill>
              <w14:schemeClr w14:val="tx1"/>
            </w14:solidFill>
          </w14:textFill>
        </w:rPr>
        <w:t>。</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六</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因</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的质量问题发生争议，由广东省或中山市质检部门进行质量鉴定。</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与</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认为有需要，可以共同提出或分别提出质量鉴定，广东省质检部门与中山市质检部门的鉴定结论不一致的，以广东省质检部门的鉴定结论为准</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所产生的鉴定费均由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七</w:t>
      </w:r>
      <w:r>
        <w:rPr>
          <w:rFonts w:hint="eastAsia" w:ascii="宋体" w:hAnsi="宋体"/>
          <w:color w:val="000000" w:themeColor="text1"/>
          <w:highlight w:val="none"/>
          <w:shd w:val="clear" w:color="auto" w:fill="auto"/>
          <w:lang w:eastAsia="zh-CN"/>
          <w14:textFill>
            <w14:solidFill>
              <w14:schemeClr w14:val="tx1"/>
            </w14:solidFill>
          </w14:textFill>
        </w:rPr>
        <w:t>）乙方提交货物后，若货物出现问题（包括但不限于质量、包装等），乙方应无条件进行更换。</w:t>
      </w:r>
      <w:r>
        <w:rPr>
          <w:rFonts w:hint="eastAsia" w:ascii="宋体" w:hAnsi="宋体"/>
          <w:color w:val="000000" w:themeColor="text1"/>
          <w:highlight w:val="none"/>
          <w:shd w:val="clear" w:color="auto" w:fill="auto"/>
          <w14:textFill>
            <w14:solidFill>
              <w14:schemeClr w14:val="tx1"/>
            </w14:solidFill>
          </w14:textFill>
        </w:rPr>
        <w:t>如</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经</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通知后仍未能如期按质按量更换不合格产品的，视作</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有权另选供应商供应货物，从而产生的费用由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负责，</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有权拒绝支付</w:t>
      </w:r>
      <w:r>
        <w:rPr>
          <w:rFonts w:hint="eastAsia" w:ascii="宋体" w:hAnsi="宋体"/>
          <w:color w:val="000000" w:themeColor="text1"/>
          <w:highlight w:val="none"/>
          <w:shd w:val="clear" w:color="auto" w:fill="auto"/>
          <w:lang w:eastAsia="zh-CN"/>
          <w14:textFill>
            <w14:solidFill>
              <w14:schemeClr w14:val="tx1"/>
            </w14:solidFill>
          </w14:textFill>
        </w:rPr>
        <w:t>该批次</w:t>
      </w:r>
      <w:r>
        <w:rPr>
          <w:rFonts w:hint="eastAsia" w:ascii="宋体" w:hAnsi="宋体"/>
          <w:color w:val="000000" w:themeColor="text1"/>
          <w:highlight w:val="none"/>
          <w:shd w:val="clear" w:color="auto" w:fill="auto"/>
          <w14:textFill>
            <w14:solidFill>
              <w14:schemeClr w14:val="tx1"/>
            </w14:solidFill>
          </w14:textFill>
        </w:rPr>
        <w:t>货款。</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八</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响应时间：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保证在接到</w:t>
      </w:r>
      <w:r>
        <w:rPr>
          <w:rFonts w:hint="eastAsia" w:ascii="宋体" w:hAnsi="宋体"/>
          <w:color w:val="000000" w:themeColor="text1"/>
          <w:highlight w:val="none"/>
          <w:shd w:val="clear" w:color="auto" w:fill="auto"/>
          <w:lang w:val="en-US" w:eastAsia="zh-CN"/>
          <w14:textFill>
            <w14:solidFill>
              <w14:schemeClr w14:val="tx1"/>
            </w14:solidFill>
          </w14:textFill>
        </w:rPr>
        <w:t>当批次货物采购需求</w:t>
      </w:r>
      <w:r>
        <w:rPr>
          <w:rFonts w:hint="eastAsia" w:ascii="宋体" w:hAnsi="宋体"/>
          <w:color w:val="000000" w:themeColor="text1"/>
          <w:highlight w:val="none"/>
          <w:shd w:val="clear" w:color="auto" w:fill="auto"/>
          <w14:textFill>
            <w14:solidFill>
              <w14:schemeClr w14:val="tx1"/>
            </w14:solidFill>
          </w14:textFill>
        </w:rPr>
        <w:t>电话后</w:t>
      </w:r>
      <w:r>
        <w:rPr>
          <w:rFonts w:hint="eastAsia" w:ascii="宋体" w:hAnsi="宋体"/>
          <w:color w:val="000000" w:themeColor="text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highlight w:val="none"/>
          <w:u w:val="single"/>
          <w:shd w:val="clear" w:color="auto" w:fill="auto"/>
          <w:lang w:val="en-US" w:eastAsia="zh-CN"/>
          <w14:textFill>
            <w14:solidFill>
              <w14:schemeClr w14:val="tx1"/>
            </w14:solidFill>
          </w14:textFill>
        </w:rPr>
        <w:t xml:space="preserve">   </w:t>
      </w:r>
      <w:r>
        <w:rPr>
          <w:rFonts w:ascii="宋体" w:hAnsi="宋体"/>
          <w:color w:val="000000" w:themeColor="text1"/>
          <w:highlight w:val="none"/>
          <w:shd w:val="clear" w:color="auto" w:fill="auto"/>
          <w14:textFill>
            <w14:solidFill>
              <w14:schemeClr w14:val="tx1"/>
            </w14:solidFill>
          </w14:textFill>
        </w:rPr>
        <w:t>个工作日内</w:t>
      </w:r>
      <w:r>
        <w:rPr>
          <w:rFonts w:hint="eastAsia" w:ascii="宋体" w:hAnsi="宋体"/>
          <w:color w:val="000000" w:themeColor="text1"/>
          <w:highlight w:val="none"/>
          <w:shd w:val="clear" w:color="auto" w:fill="auto"/>
          <w14:textFill>
            <w14:solidFill>
              <w14:schemeClr w14:val="tx1"/>
            </w14:solidFill>
          </w14:textFill>
        </w:rPr>
        <w:t>响应服务</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如该批次货物</w:t>
      </w:r>
      <w:r>
        <w:rPr>
          <w:rFonts w:hint="eastAsia" w:ascii="宋体" w:hAnsi="宋体"/>
          <w:color w:val="000000" w:themeColor="text1"/>
          <w:highlight w:val="none"/>
          <w:shd w:val="clear" w:color="auto" w:fill="auto"/>
          <w14:textFill>
            <w14:solidFill>
              <w14:schemeClr w14:val="tx1"/>
            </w14:solidFill>
          </w14:textFill>
        </w:rPr>
        <w:t>保质期不达标，或在使用的过程中发现</w:t>
      </w:r>
      <w:r>
        <w:rPr>
          <w:rFonts w:hint="eastAsia" w:ascii="宋体" w:hAnsi="宋体"/>
          <w:color w:val="000000" w:themeColor="text1"/>
          <w:highlight w:val="none"/>
          <w:shd w:val="clear" w:color="auto" w:fill="auto"/>
          <w:lang w:val="en-US" w:eastAsia="zh-CN"/>
          <w14:textFill>
            <w14:solidFill>
              <w14:schemeClr w14:val="tx1"/>
            </w14:solidFill>
          </w14:textFill>
        </w:rPr>
        <w:t>当批次</w:t>
      </w:r>
      <w:r>
        <w:rPr>
          <w:rFonts w:hint="eastAsia" w:ascii="宋体" w:hAnsi="宋体"/>
          <w:color w:val="000000" w:themeColor="text1"/>
          <w:highlight w:val="none"/>
          <w:shd w:val="clear" w:color="auto" w:fill="auto"/>
          <w14:textFill>
            <w14:solidFill>
              <w14:schemeClr w14:val="tx1"/>
            </w14:solidFill>
          </w14:textFill>
        </w:rPr>
        <w:t>货物存在质量缺陷、冒牌等问题时，</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须在1小时内响应、4小时内重新将符合要求的</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送到采购人指定用水库房，且视为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由</w:t>
      </w:r>
      <w:r>
        <w:rPr>
          <w:rFonts w:hint="eastAsia" w:ascii="宋体" w:hAnsi="宋体"/>
          <w:color w:val="000000" w:themeColor="text1"/>
          <w:highlight w:val="none"/>
          <w:shd w:val="clear" w:color="auto" w:fill="auto"/>
          <w:lang w:val="en-US" w:eastAsia="zh-CN"/>
          <w14:textFill>
            <w14:solidFill>
              <w14:schemeClr w14:val="tx1"/>
            </w14:solidFill>
          </w14:textFill>
        </w:rPr>
        <w:t>乙方承担该批次货物</w:t>
      </w:r>
      <w:r>
        <w:rPr>
          <w:rFonts w:hint="eastAsia" w:ascii="宋体" w:hAnsi="宋体"/>
          <w:color w:val="000000" w:themeColor="text1"/>
          <w:szCs w:val="21"/>
          <w:highlight w:val="none"/>
          <w:shd w:val="clear" w:color="auto" w:fill="auto"/>
          <w:lang w:eastAsia="zh-CN"/>
          <w14:textFill>
            <w14:solidFill>
              <w14:schemeClr w14:val="tx1"/>
            </w14:solidFill>
          </w14:textFill>
        </w:rPr>
        <w:t>产生的一切费用</w:t>
      </w:r>
      <w:r>
        <w:rPr>
          <w:rFonts w:hint="eastAsia" w:ascii="宋体" w:hAnsi="宋体"/>
          <w:color w:val="000000" w:themeColor="text1"/>
          <w:highlight w:val="none"/>
          <w:shd w:val="clear" w:color="auto" w:fill="auto"/>
          <w14:textFill>
            <w14:solidFill>
              <w14:schemeClr w14:val="tx1"/>
            </w14:solidFill>
          </w14:textFill>
        </w:rPr>
        <w:t>。</w:t>
      </w:r>
    </w:p>
    <w:p>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九</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所有服务方式均为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上门服务，即由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承担送货、装卸到指定地点、到</w:t>
      </w:r>
      <w:r>
        <w:rPr>
          <w:rFonts w:hint="eastAsia" w:ascii="宋体" w:hAnsi="宋体"/>
          <w:color w:val="000000" w:themeColor="text1"/>
          <w:highlight w:val="none"/>
          <w:shd w:val="clear" w:color="auto" w:fill="auto"/>
          <w:lang w:eastAsia="zh-CN"/>
          <w14:textFill>
            <w14:solidFill>
              <w14:schemeClr w14:val="tx1"/>
            </w14:solidFill>
          </w14:textFill>
        </w:rPr>
        <w:t>甲方指定</w:t>
      </w:r>
      <w:r>
        <w:rPr>
          <w:rFonts w:hint="eastAsia" w:ascii="宋体" w:hAnsi="宋体"/>
          <w:color w:val="000000" w:themeColor="text1"/>
          <w:highlight w:val="none"/>
          <w:shd w:val="clear" w:color="auto" w:fill="auto"/>
          <w:lang w:val="en-US" w:eastAsia="zh-CN"/>
          <w14:textFill>
            <w14:solidFill>
              <w14:schemeClr w14:val="tx1"/>
            </w14:solidFill>
          </w14:textFill>
        </w:rPr>
        <w:t>地点</w:t>
      </w:r>
      <w:r>
        <w:rPr>
          <w:rFonts w:hint="eastAsia" w:ascii="宋体" w:hAnsi="宋体"/>
          <w:color w:val="000000" w:themeColor="text1"/>
          <w:highlight w:val="none"/>
          <w:shd w:val="clear" w:color="auto" w:fill="auto"/>
          <w14:textFill>
            <w14:solidFill>
              <w14:schemeClr w14:val="tx1"/>
            </w14:solidFill>
          </w14:textFill>
        </w:rPr>
        <w:t>进行更换等工作。由此产生的一切费用均由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七、</w:t>
      </w:r>
      <w:r>
        <w:rPr>
          <w:rFonts w:hint="eastAsia" w:ascii="宋体"/>
          <w:b/>
          <w:color w:val="000000" w:themeColor="text1"/>
          <w:sz w:val="24"/>
          <w:highlight w:val="none"/>
          <w:shd w:val="clear" w:color="auto" w:fill="auto"/>
          <w14:textFill>
            <w14:solidFill>
              <w14:schemeClr w14:val="tx1"/>
            </w14:solidFill>
          </w14:textFill>
        </w:rPr>
        <w:t>包装装卸、运输、保管</w:t>
      </w:r>
      <w:r>
        <w:rPr>
          <w:rFonts w:hint="eastAsia" w:ascii="宋体"/>
          <w:b/>
          <w:color w:val="000000" w:themeColor="text1"/>
          <w:sz w:val="24"/>
          <w:highlight w:val="none"/>
          <w:shd w:val="clear" w:color="auto" w:fill="auto"/>
          <w:lang w:eastAsia="zh-CN"/>
          <w14:textFill>
            <w14:solidFill>
              <w14:schemeClr w14:val="tx1"/>
            </w14:solidFill>
          </w14:textFill>
        </w:rPr>
        <w:t>、</w:t>
      </w:r>
      <w:r>
        <w:rPr>
          <w:rFonts w:hint="eastAsia" w:ascii="宋体"/>
          <w:b/>
          <w:color w:val="000000" w:themeColor="text1"/>
          <w:sz w:val="24"/>
          <w:highlight w:val="none"/>
          <w:shd w:val="clear" w:color="auto" w:fill="auto"/>
          <w14:textFill>
            <w14:solidFill>
              <w14:schemeClr w14:val="tx1"/>
            </w14:solidFill>
          </w14:textFill>
        </w:rPr>
        <w:t>保险</w:t>
      </w:r>
      <w:r>
        <w:rPr>
          <w:rFonts w:hint="eastAsia" w:ascii="宋体"/>
          <w:b/>
          <w:color w:val="000000" w:themeColor="text1"/>
          <w:sz w:val="24"/>
          <w:highlight w:val="none"/>
          <w:shd w:val="clear" w:color="auto" w:fill="auto"/>
          <w:lang w:val="en-US" w:eastAsia="zh-CN"/>
          <w14:textFill>
            <w14:solidFill>
              <w14:schemeClr w14:val="tx1"/>
            </w14:solidFill>
          </w14:textFill>
        </w:rPr>
        <w:t>及验收</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必须为制造商原厂包装，包装质量符合国家和行业相关标准。货物要有包装材料保护运至现场。因包装不良造成的损失由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负责根据</w:t>
      </w:r>
      <w:r>
        <w:rPr>
          <w:rFonts w:hint="eastAsia" w:ascii="宋体" w:hAnsi="宋体"/>
          <w:color w:val="000000" w:themeColor="text1"/>
          <w:highlight w:val="none"/>
          <w:shd w:val="clear" w:color="auto" w:fill="auto"/>
          <w14:textFill>
            <w14:solidFill>
              <w14:schemeClr w14:val="tx1"/>
            </w14:solidFill>
          </w14:textFill>
        </w:rPr>
        <w:t>本项目内容各个不同的地点</w:t>
      </w:r>
      <w:r>
        <w:rPr>
          <w:rFonts w:hint="default" w:ascii="宋体" w:hAnsi="宋体"/>
          <w:color w:val="000000" w:themeColor="text1"/>
          <w:highlight w:val="none"/>
          <w:shd w:val="clear" w:color="auto" w:fill="auto"/>
          <w:lang w:val="en-US"/>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将</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送到现场过程中的全部运输，包括装卸车、货物搬运到指定的仓库。包装费、运费、搬运费已包含在</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单价内。</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负责其派出的现场服务人员人身意外保险。</w:t>
      </w:r>
    </w:p>
    <w:p>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三</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货物的</w:t>
      </w:r>
      <w:r>
        <w:rPr>
          <w:rFonts w:hint="eastAsia" w:ascii="宋体" w:hAnsi="宋体"/>
          <w:color w:val="000000" w:themeColor="text1"/>
          <w:szCs w:val="21"/>
          <w:highlight w:val="none"/>
          <w:shd w:val="clear" w:color="auto" w:fill="auto"/>
          <w14:textFill>
            <w14:solidFill>
              <w14:schemeClr w14:val="tx1"/>
            </w14:solidFill>
          </w14:textFill>
        </w:rPr>
        <w:t>装箱清单，按装箱清单验收货物。</w:t>
      </w:r>
    </w:p>
    <w:p>
      <w:pPr>
        <w:widowControl/>
        <w:numPr>
          <w:ilvl w:val="-1"/>
          <w:numId w:val="0"/>
        </w:numPr>
        <w:tabs>
          <w:tab w:val="left" w:pos="0"/>
        </w:tabs>
        <w:spacing w:afterLines="0" w:line="460" w:lineRule="exact"/>
        <w:ind w:left="0" w:leftChars="0" w:firstLine="420" w:firstLineChars="200"/>
        <w:jc w:val="left"/>
        <w:rPr>
          <w:rFonts w:hint="eastAsia" w:ascii="宋体" w:hAnsi="宋体" w:eastAsia="宋体" w:cs="宋体"/>
          <w:sz w:val="21"/>
          <w:szCs w:val="21"/>
          <w:highlight w:val="none"/>
          <w:lang w:eastAsia="zh-CN"/>
        </w:rPr>
      </w:pP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olor w:val="000000" w:themeColor="text1"/>
          <w:szCs w:val="21"/>
          <w:highlight w:val="none"/>
          <w:shd w:val="clear" w:color="auto" w:fill="auto"/>
          <w:lang w:val="en-US" w:eastAsia="zh-CN"/>
          <w14:textFill>
            <w14:solidFill>
              <w14:schemeClr w14:val="tx1"/>
            </w14:solidFill>
          </w14:textFill>
        </w:rPr>
        <w:t>四</w:t>
      </w: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sz w:val="21"/>
          <w:szCs w:val="21"/>
          <w:highlight w:val="none"/>
        </w:rPr>
        <w:t>物品送到指定地点后，</w:t>
      </w:r>
      <w:r>
        <w:rPr>
          <w:rFonts w:hint="eastAsia" w:ascii="宋体" w:hAnsi="宋体"/>
          <w:color w:val="000000" w:themeColor="text1"/>
          <w:szCs w:val="21"/>
          <w:highlight w:val="none"/>
          <w:shd w:val="clear" w:color="auto" w:fill="auto"/>
          <w14:textFill>
            <w14:solidFill>
              <w14:schemeClr w14:val="tx1"/>
            </w14:solidFill>
          </w14:textFill>
        </w:rPr>
        <w:t>在现场的保管由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负责，直至项目验收完毕</w:t>
      </w:r>
      <w:r>
        <w:rPr>
          <w:rFonts w:hint="eastAsia" w:ascii="宋体" w:hAnsi="宋体" w:eastAsia="宋体" w:cs="宋体"/>
          <w:sz w:val="21"/>
          <w:szCs w:val="21"/>
          <w:highlight w:val="none"/>
        </w:rPr>
        <w:t>，双方签名确认</w:t>
      </w:r>
      <w:r>
        <w:rPr>
          <w:rFonts w:hint="eastAsia" w:ascii="宋体" w:hAnsi="宋体" w:eastAsia="宋体" w:cs="宋体"/>
          <w:sz w:val="21"/>
          <w:szCs w:val="21"/>
          <w:highlight w:val="none"/>
          <w:lang w:eastAsia="zh-CN"/>
        </w:rPr>
        <w:t>。</w:t>
      </w:r>
    </w:p>
    <w:p>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cs="宋体"/>
          <w:b w:val="0"/>
          <w:bCs w:val="0"/>
          <w:color w:val="000000" w:themeColor="text1"/>
          <w:sz w:val="21"/>
          <w:szCs w:val="21"/>
          <w:highlight w:val="none"/>
          <w:shd w:val="clear" w:color="auto" w:fill="auto"/>
          <w:lang w:val="en-US" w:eastAsia="zh-CN"/>
          <w14:textFill>
            <w14:solidFill>
              <w14:schemeClr w14:val="tx1"/>
            </w14:solidFill>
          </w14:textFill>
        </w:rPr>
        <w:t>乙方所供货物与所提供的评审样品不符合的，甲方有权不予验收。</w:t>
      </w:r>
    </w:p>
    <w:p>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八、</w:t>
      </w:r>
      <w:r>
        <w:rPr>
          <w:rFonts w:hint="eastAsia" w:ascii="宋体"/>
          <w:b/>
          <w:color w:val="000000" w:themeColor="text1"/>
          <w:sz w:val="24"/>
          <w:highlight w:val="none"/>
          <w:shd w:val="clear" w:color="auto" w:fill="auto"/>
          <w:lang w:eastAsia="zh-CN"/>
          <w14:textFill>
            <w14:solidFill>
              <w14:schemeClr w14:val="tx1"/>
            </w14:solidFill>
          </w14:textFill>
        </w:rPr>
        <w:t>履约保证金及</w:t>
      </w:r>
      <w:r>
        <w:rPr>
          <w:rFonts w:hint="eastAsia" w:ascii="宋体"/>
          <w:b/>
          <w:color w:val="000000" w:themeColor="text1"/>
          <w:sz w:val="24"/>
          <w:highlight w:val="none"/>
          <w:shd w:val="clear" w:color="auto" w:fill="auto"/>
          <w14:textFill>
            <w14:solidFill>
              <w14:schemeClr w14:val="tx1"/>
            </w14:solidFill>
          </w14:textFill>
        </w:rPr>
        <w:t>违约责任</w:t>
      </w:r>
    </w:p>
    <w:p>
      <w:pPr>
        <w:spacing w:afterLines="0" w:line="460" w:lineRule="exact"/>
        <w:ind w:firstLine="420" w:firstLineChars="200"/>
        <w:rPr>
          <w:rFonts w:hint="eastAsia" w:ascii="宋体"/>
          <w:color w:val="000000" w:themeColor="text1"/>
          <w:highlight w:val="none"/>
          <w:shd w:val="clear" w:color="auto" w:fill="auto"/>
          <w14:textFill>
            <w14:solidFill>
              <w14:schemeClr w14:val="tx1"/>
            </w14:solidFill>
          </w14:textFill>
        </w:rPr>
      </w:pP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与</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签订</w:t>
      </w:r>
      <w:r>
        <w:rPr>
          <w:rFonts w:hint="eastAsia" w:ascii="宋体" w:hAnsi="宋体"/>
          <w:bCs/>
          <w:color w:val="000000" w:themeColor="text1"/>
          <w:highlight w:val="none"/>
          <w:shd w:val="clear" w:color="auto" w:fill="auto"/>
          <w:lang w:eastAsia="zh-CN"/>
          <w14:textFill>
            <w14:solidFill>
              <w14:schemeClr w14:val="tx1"/>
            </w14:solidFill>
          </w14:textFill>
        </w:rPr>
        <w:t>本</w:t>
      </w:r>
      <w:r>
        <w:rPr>
          <w:rFonts w:hint="eastAsia" w:ascii="宋体" w:hAnsi="宋体"/>
          <w:bCs/>
          <w:color w:val="000000" w:themeColor="text1"/>
          <w:highlight w:val="none"/>
          <w:shd w:val="clear" w:color="auto" w:fill="auto"/>
          <w:lang w:val="en-US" w:eastAsia="zh-CN"/>
          <w14:textFill>
            <w14:solidFill>
              <w14:schemeClr w14:val="tx1"/>
            </w14:solidFill>
          </w14:textFill>
        </w:rPr>
        <w:t>合同前</w:t>
      </w:r>
      <w:r>
        <w:rPr>
          <w:rFonts w:hint="eastAsia" w:ascii="宋体" w:hAnsi="宋体"/>
          <w:bCs/>
          <w:color w:val="000000" w:themeColor="text1"/>
          <w:highlight w:val="none"/>
          <w:shd w:val="clear" w:color="auto" w:fill="auto"/>
          <w14:textFill>
            <w14:solidFill>
              <w14:schemeClr w14:val="tx1"/>
            </w14:solidFill>
          </w14:textFill>
        </w:rPr>
        <w:t>需向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支付履约保证金</w:t>
      </w:r>
      <w:r>
        <w:rPr>
          <w:rFonts w:hint="eastAsia" w:ascii="宋体" w:hAnsi="宋体"/>
          <w:bCs/>
          <w:color w:val="000000" w:themeColor="text1"/>
          <w:highlight w:val="none"/>
          <w:shd w:val="clear" w:color="auto" w:fill="auto"/>
          <w:lang w:val="en-US" w:eastAsia="zh-CN"/>
          <w14:textFill>
            <w14:solidFill>
              <w14:schemeClr w14:val="tx1"/>
            </w14:solidFill>
          </w14:textFill>
        </w:rPr>
        <w:t>人民币捌仟元整（</w:t>
      </w:r>
      <w:r>
        <w:rPr>
          <w:rFonts w:hint="default" w:ascii="Arial" w:hAnsi="Arial" w:cs="Arial"/>
          <w:bCs/>
          <w:color w:val="000000" w:themeColor="text1"/>
          <w:highlight w:val="none"/>
          <w:shd w:val="clear" w:color="auto" w:fill="auto"/>
          <w:lang w:val="en-US" w:eastAsia="zh-CN"/>
          <w14:textFill>
            <w14:solidFill>
              <w14:schemeClr w14:val="tx1"/>
            </w14:solidFill>
          </w14:textFill>
        </w:rPr>
        <w:t>¥</w:t>
      </w:r>
      <w:r>
        <w:rPr>
          <w:rFonts w:hint="eastAsia" w:ascii="宋体" w:hAnsi="宋体"/>
          <w:bCs/>
          <w:color w:val="000000" w:themeColor="text1"/>
          <w:highlight w:val="none"/>
          <w:shd w:val="clear" w:color="auto" w:fill="auto"/>
          <w:lang w:val="en-US" w:eastAsia="zh-CN"/>
          <w14:textFill>
            <w14:solidFill>
              <w14:schemeClr w14:val="tx1"/>
            </w14:solidFill>
          </w14:textFill>
        </w:rPr>
        <w:t>8000.00</w:t>
      </w:r>
      <w:r>
        <w:rPr>
          <w:rFonts w:hint="eastAsia" w:ascii="宋体" w:hAnsi="宋体"/>
          <w:bCs/>
          <w:color w:val="000000" w:themeColor="text1"/>
          <w:highlight w:val="none"/>
          <w:shd w:val="clear" w:color="auto" w:fill="auto"/>
          <w14:textFill>
            <w14:solidFill>
              <w14:schemeClr w14:val="tx1"/>
            </w14:solidFill>
          </w14:textFill>
        </w:rPr>
        <w:t>元</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。供货期间，如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有下列</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附表</w:t>
      </w:r>
      <w:r>
        <w:rPr>
          <w:rFonts w:hint="eastAsia" w:ascii="宋体" w:hAnsi="宋体"/>
          <w:bCs/>
          <w:color w:val="000000" w:themeColor="text1"/>
          <w:highlight w:val="none"/>
          <w:shd w:val="clear" w:color="auto" w:fill="auto"/>
          <w:lang w:val="en-US" w:eastAsia="zh-CN"/>
          <w14:textFill>
            <w14:solidFill>
              <w14:schemeClr w14:val="tx1"/>
            </w14:solidFill>
          </w14:textFill>
        </w:rPr>
        <w:t>）的</w:t>
      </w:r>
      <w:r>
        <w:rPr>
          <w:rFonts w:hint="eastAsia" w:ascii="宋体" w:hAnsi="宋体"/>
          <w:bCs/>
          <w:color w:val="000000" w:themeColor="text1"/>
          <w:highlight w:val="none"/>
          <w:shd w:val="clear" w:color="auto" w:fill="auto"/>
          <w14:textFill>
            <w14:solidFill>
              <w14:schemeClr w14:val="tx1"/>
            </w14:solidFill>
          </w14:textFill>
        </w:rPr>
        <w:t>行为或不履行</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的其他行为，</w:t>
      </w:r>
      <w:r>
        <w:rPr>
          <w:rFonts w:hint="eastAsia" w:ascii="宋体" w:hAnsi="宋体"/>
          <w:bCs/>
          <w:color w:val="000000" w:themeColor="text1"/>
          <w:highlight w:val="none"/>
          <w:shd w:val="clear" w:color="auto" w:fill="auto"/>
          <w:lang w:val="en-US" w:eastAsia="zh-CN"/>
          <w14:textFill>
            <w14:solidFill>
              <w14:schemeClr w14:val="tx1"/>
            </w14:solidFill>
          </w14:textFill>
        </w:rPr>
        <w:t>甲方有权追究乙方相应的违约责任，</w:t>
      </w:r>
      <w:r>
        <w:rPr>
          <w:rFonts w:hint="eastAsia" w:ascii="宋体" w:hAnsi="宋体"/>
          <w:bCs/>
          <w:color w:val="000000" w:themeColor="text1"/>
          <w:highlight w:val="none"/>
          <w:shd w:val="clear" w:color="auto" w:fill="auto"/>
          <w14:textFill>
            <w14:solidFill>
              <w14:schemeClr w14:val="tx1"/>
            </w14:solidFill>
          </w14:textFill>
        </w:rPr>
        <w:t>直接</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lang w:val="en-US" w:eastAsia="zh-CN"/>
          <w14:textFill>
            <w14:solidFill>
              <w14:schemeClr w14:val="tx1"/>
            </w14:solidFill>
          </w14:textFill>
        </w:rPr>
        <w:t>缴</w:t>
      </w:r>
      <w:r>
        <w:rPr>
          <w:rFonts w:hint="eastAsia" w:ascii="宋体" w:hAnsi="宋体"/>
          <w:bCs/>
          <w:color w:val="000000" w:themeColor="text1"/>
          <w:highlight w:val="none"/>
          <w:shd w:val="clear" w:color="auto" w:fill="auto"/>
          <w14:textFill>
            <w14:solidFill>
              <w14:schemeClr w14:val="tx1"/>
            </w14:solidFill>
          </w14:textFill>
        </w:rPr>
        <w:t>纳的履约保证金，并以书面告知</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在收到</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通知书</w:t>
      </w:r>
      <w:r>
        <w:rPr>
          <w:rFonts w:hint="eastAsia" w:ascii="宋体" w:hAnsi="宋体"/>
          <w:bCs/>
          <w:color w:val="000000" w:themeColor="text1"/>
          <w:highlight w:val="none"/>
          <w:shd w:val="clear" w:color="auto" w:fill="auto"/>
          <w:lang w:val="en-US" w:eastAsia="zh-CN"/>
          <w14:textFill>
            <w14:solidFill>
              <w14:schemeClr w14:val="tx1"/>
            </w14:solidFill>
          </w14:textFill>
        </w:rPr>
        <w:t>之日起10</w:t>
      </w:r>
      <w:r>
        <w:rPr>
          <w:rFonts w:hint="eastAsia" w:ascii="宋体" w:hAnsi="宋体"/>
          <w:bCs/>
          <w:color w:val="000000" w:themeColor="text1"/>
          <w:highlight w:val="none"/>
          <w:shd w:val="clear" w:color="auto" w:fill="auto"/>
          <w14:textFill>
            <w14:solidFill>
              <w14:schemeClr w14:val="tx1"/>
            </w14:solidFill>
          </w14:textFill>
        </w:rPr>
        <w:t>个工作日内把被</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14:textFill>
            <w14:solidFill>
              <w14:schemeClr w14:val="tx1"/>
            </w14:solidFill>
          </w14:textFill>
        </w:rPr>
        <w:t>部分的履约保证金重新补足予</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逾期仍未补足履约保证金，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有权单方解除本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，剩余的履约保证金作为违约金赔偿给</w:t>
      </w:r>
      <w:r>
        <w:rPr>
          <w:rFonts w:hint="eastAsia" w:ascii="宋体" w:hAnsi="宋体"/>
          <w:bCs/>
          <w:color w:val="000000" w:themeColor="text1"/>
          <w:highlight w:val="none"/>
          <w:shd w:val="clear" w:color="auto" w:fill="auto"/>
          <w:lang w:eastAsia="zh-CN"/>
          <w14:textFill>
            <w14:solidFill>
              <w14:schemeClr w14:val="tx1"/>
            </w14:solidFill>
          </w14:textFill>
        </w:rPr>
        <w:t>甲方；甲方</w:t>
      </w:r>
      <w:r>
        <w:rPr>
          <w:rFonts w:hint="eastAsia" w:ascii="宋体" w:hAnsi="宋体"/>
          <w:bCs/>
          <w:color w:val="000000" w:themeColor="text1"/>
          <w:highlight w:val="none"/>
          <w:shd w:val="clear" w:color="auto" w:fill="auto"/>
          <w14:textFill>
            <w14:solidFill>
              <w14:schemeClr w14:val="tx1"/>
            </w14:solidFill>
          </w14:textFill>
        </w:rPr>
        <w:t>之损失超过剩余履约保证金的，</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仍有权向</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追索（</w:t>
      </w:r>
      <w:r>
        <w:rPr>
          <w:rFonts w:hint="eastAsia" w:ascii="宋体" w:hAnsi="宋体"/>
          <w:bCs/>
          <w:color w:val="000000" w:themeColor="text1"/>
          <w:highlight w:val="none"/>
          <w:shd w:val="clear" w:color="auto" w:fill="auto"/>
          <w:lang w:val="en-US" w:eastAsia="zh-CN"/>
          <w14:textFill>
            <w14:solidFill>
              <w14:schemeClr w14:val="tx1"/>
            </w14:solidFill>
          </w14:textFill>
        </w:rPr>
        <w:t>但不限于</w:t>
      </w:r>
      <w:r>
        <w:rPr>
          <w:rFonts w:hint="eastAsia" w:ascii="宋体" w:hAnsi="宋体"/>
          <w:bCs/>
          <w:color w:val="000000" w:themeColor="text1"/>
          <w:highlight w:val="none"/>
          <w:shd w:val="clear" w:color="auto" w:fill="auto"/>
          <w14:textFill>
            <w14:solidFill>
              <w14:schemeClr w14:val="tx1"/>
            </w14:solidFill>
          </w14:textFill>
        </w:rPr>
        <w:t>包括</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遭受到的第三方索赔</w:t>
      </w:r>
      <w:r>
        <w:rPr>
          <w:rFonts w:hint="eastAsia" w:ascii="宋体" w:hAnsi="宋体"/>
          <w:bCs/>
          <w:color w:val="000000" w:themeColor="text1"/>
          <w:highlight w:val="none"/>
          <w:shd w:val="clear" w:color="auto" w:fill="auto"/>
          <w:lang w:val="en-US" w:eastAsia="zh-CN"/>
          <w14:textFill>
            <w14:solidFill>
              <w14:schemeClr w14:val="tx1"/>
            </w14:solidFill>
          </w14:textFill>
        </w:rPr>
        <w:t>费</w:t>
      </w:r>
      <w:r>
        <w:rPr>
          <w:rFonts w:hint="eastAsia" w:ascii="宋体" w:hAnsi="宋体"/>
          <w:bCs/>
          <w:color w:val="000000" w:themeColor="text1"/>
          <w:highlight w:val="none"/>
          <w:shd w:val="clear" w:color="auto" w:fill="auto"/>
          <w14:textFill>
            <w14:solidFill>
              <w14:schemeClr w14:val="tx1"/>
            </w14:solidFill>
          </w14:textFill>
        </w:rPr>
        <w:t>、律师费、</w:t>
      </w:r>
      <w:r>
        <w:rPr>
          <w:rFonts w:hint="eastAsia" w:ascii="宋体" w:hAnsi="宋体"/>
          <w:bCs/>
          <w:color w:val="000000" w:themeColor="text1"/>
          <w:highlight w:val="none"/>
          <w:shd w:val="clear" w:color="auto" w:fill="auto"/>
          <w:lang w:val="en-US" w:eastAsia="zh-CN"/>
          <w14:textFill>
            <w14:solidFill>
              <w14:schemeClr w14:val="tx1"/>
            </w14:solidFill>
          </w14:textFill>
        </w:rPr>
        <w:t>诉讼保全保险费、</w:t>
      </w:r>
      <w:r>
        <w:rPr>
          <w:rFonts w:hint="eastAsia" w:ascii="宋体" w:hAnsi="宋体"/>
          <w:bCs/>
          <w:color w:val="000000" w:themeColor="text1"/>
          <w:highlight w:val="none"/>
          <w:shd w:val="clear" w:color="auto" w:fill="auto"/>
          <w14:textFill>
            <w14:solidFill>
              <w14:schemeClr w14:val="tx1"/>
            </w14:solidFill>
          </w14:textFill>
        </w:rPr>
        <w:t>行政处罚金等）。</w:t>
      </w:r>
      <w:r>
        <w:rPr>
          <w:rFonts w:hint="eastAsia" w:ascii="宋体" w:hAnsi="宋体"/>
          <w:bCs/>
          <w:color w:val="000000" w:themeColor="text1"/>
          <w:highlight w:val="none"/>
          <w:shd w:val="clear" w:color="auto" w:fill="auto"/>
          <w:lang w:val="en-US" w:eastAsia="zh-CN"/>
          <w14:textFill>
            <w14:solidFill>
              <w14:schemeClr w14:val="tx1"/>
            </w14:solidFill>
          </w14:textFill>
        </w:rPr>
        <w:t>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期限届满</w:t>
      </w:r>
      <w:r>
        <w:rPr>
          <w:rFonts w:hint="eastAsia" w:ascii="宋体" w:hAnsi="宋体"/>
          <w:bCs/>
          <w:color w:val="000000" w:themeColor="text1"/>
          <w:highlight w:val="none"/>
          <w:shd w:val="clear" w:color="auto" w:fill="auto"/>
          <w:lang w:val="en-US" w:eastAsia="zh-CN"/>
          <w14:textFill>
            <w14:solidFill>
              <w14:schemeClr w14:val="tx1"/>
            </w14:solidFill>
          </w14:textFill>
        </w:rPr>
        <w:t>之日起</w:t>
      </w:r>
      <w:r>
        <w:rPr>
          <w:rFonts w:hint="eastAsia" w:ascii="宋体" w:hAnsi="宋体"/>
          <w:bCs/>
          <w:color w:val="000000" w:themeColor="text1"/>
          <w:highlight w:val="none"/>
          <w:shd w:val="clear" w:color="auto" w:fill="auto"/>
          <w14:textFill>
            <w14:solidFill>
              <w14:schemeClr w14:val="tx1"/>
            </w14:solidFill>
          </w14:textFill>
        </w:rPr>
        <w:t>30个工作日内，</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履行全部</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义务完毕，且不需要进行任何违约赔偿的情况下，履约保证金如数（不计利息）退回</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p>
    <w:p>
      <w:pPr>
        <w:spacing w:afterLines="0" w:line="460" w:lineRule="atLeast"/>
        <w:ind w:firstLine="420" w:firstLineChars="200"/>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附表：</w:t>
      </w:r>
    </w:p>
    <w:tbl>
      <w:tblPr>
        <w:tblStyle w:val="33"/>
        <w:tblW w:w="919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4695"/>
        <w:gridCol w:w="38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blHeader/>
          <w:jc w:val="center"/>
        </w:trPr>
        <w:tc>
          <w:tcPr>
            <w:tcW w:w="690" w:type="dxa"/>
            <w:shd w:val="clear" w:color="auto" w:fill="E0E0E0"/>
            <w:noWrap w:val="0"/>
            <w:vAlign w:val="center"/>
          </w:tcPr>
          <w:p>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序号</w:t>
            </w:r>
          </w:p>
        </w:tc>
        <w:tc>
          <w:tcPr>
            <w:tcW w:w="4695" w:type="dxa"/>
            <w:shd w:val="clear" w:color="auto" w:fill="E0E0E0"/>
            <w:noWrap w:val="0"/>
            <w:vAlign w:val="center"/>
          </w:tcPr>
          <w:p>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事项</w:t>
            </w:r>
          </w:p>
        </w:tc>
        <w:tc>
          <w:tcPr>
            <w:tcW w:w="3810" w:type="dxa"/>
            <w:shd w:val="clear" w:color="auto" w:fill="E0E0E0"/>
            <w:noWrap w:val="0"/>
            <w:vAlign w:val="center"/>
          </w:tcPr>
          <w:p>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690" w:type="dxa"/>
            <w:noWrap w:val="0"/>
            <w:vAlign w:val="center"/>
          </w:tcPr>
          <w:p>
            <w:pPr>
              <w:spacing w:line="460" w:lineRule="atLeast"/>
              <w:jc w:val="center"/>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1</w:t>
            </w:r>
          </w:p>
        </w:tc>
        <w:tc>
          <w:tcPr>
            <w:tcW w:w="4695"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在本</w:t>
            </w:r>
            <w:r>
              <w:rPr>
                <w:rFonts w:hint="eastAsia" w:ascii="宋体" w:hAnsi="宋体"/>
                <w:color w:val="000000" w:themeColor="text1"/>
                <w:highlight w:val="none"/>
                <w:shd w:val="clear" w:color="auto" w:fill="auto"/>
                <w:lang w:eastAsia="zh-CN"/>
                <w14:textFill>
                  <w14:solidFill>
                    <w14:schemeClr w14:val="tx1"/>
                  </w14:solidFill>
                </w14:textFill>
              </w:rPr>
              <w:t>合同</w:t>
            </w:r>
            <w:r>
              <w:rPr>
                <w:rFonts w:hint="eastAsia" w:ascii="宋体" w:hAnsi="宋体"/>
                <w:color w:val="000000" w:themeColor="text1"/>
                <w:highlight w:val="none"/>
                <w:shd w:val="clear" w:color="auto" w:fill="auto"/>
                <w14:textFill>
                  <w14:solidFill>
                    <w14:schemeClr w14:val="tx1"/>
                  </w14:solidFill>
                </w14:textFill>
              </w:rPr>
              <w:t>的实施过程中有违反有关的法律、法规，用不正当手段影响</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采购过程，包括谎报或隐瞒事实、提供虚假资料</w:t>
            </w:r>
            <w:r>
              <w:rPr>
                <w:rFonts w:hint="eastAsia" w:ascii="宋体" w:hAnsi="宋体"/>
                <w:color w:val="000000" w:themeColor="text1"/>
                <w:highlight w:val="none"/>
                <w:shd w:val="clear" w:color="auto" w:fill="auto"/>
                <w:lang w:val="en-US" w:eastAsia="zh-CN"/>
                <w14:textFill>
                  <w14:solidFill>
                    <w14:schemeClr w14:val="tx1"/>
                  </w14:solidFill>
                </w14:textFill>
              </w:rPr>
              <w:t>等</w:t>
            </w:r>
            <w:r>
              <w:rPr>
                <w:rFonts w:hint="eastAsia" w:ascii="宋体" w:hAnsi="宋体"/>
                <w:color w:val="000000" w:themeColor="text1"/>
                <w:highlight w:val="none"/>
                <w:shd w:val="clear" w:color="auto" w:fill="auto"/>
                <w14:textFill>
                  <w14:solidFill>
                    <w14:schemeClr w14:val="tx1"/>
                  </w14:solidFill>
                </w14:textFill>
              </w:rPr>
              <w:t>损害甲方利益</w:t>
            </w:r>
            <w:r>
              <w:rPr>
                <w:rFonts w:hint="eastAsia" w:ascii="宋体" w:hAnsi="宋体"/>
                <w:color w:val="000000" w:themeColor="text1"/>
                <w:highlight w:val="none"/>
                <w:shd w:val="clear" w:color="auto" w:fill="auto"/>
                <w:lang w:val="en-US" w:eastAsia="zh-CN"/>
                <w14:textFill>
                  <w14:solidFill>
                    <w14:schemeClr w14:val="tx1"/>
                  </w14:solidFill>
                </w14:textFill>
              </w:rPr>
              <w:t>的</w:t>
            </w:r>
            <w:r>
              <w:rPr>
                <w:rFonts w:hint="eastAsia" w:ascii="宋体" w:hAnsi="宋体"/>
                <w:color w:val="000000" w:themeColor="text1"/>
                <w:highlight w:val="none"/>
                <w:shd w:val="clear" w:color="auto" w:fill="auto"/>
                <w14:textFill>
                  <w14:solidFill>
                    <w14:schemeClr w14:val="tx1"/>
                  </w14:solidFill>
                </w14:textFill>
              </w:rPr>
              <w:t>行为。</w:t>
            </w:r>
          </w:p>
        </w:tc>
        <w:tc>
          <w:tcPr>
            <w:tcW w:w="3810"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jc w:val="center"/>
        </w:trPr>
        <w:tc>
          <w:tcPr>
            <w:tcW w:w="690" w:type="dxa"/>
            <w:noWrap w:val="0"/>
            <w:vAlign w:val="center"/>
          </w:tcPr>
          <w:p>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2</w:t>
            </w:r>
          </w:p>
        </w:tc>
        <w:tc>
          <w:tcPr>
            <w:tcW w:w="4695"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超出</w:t>
            </w:r>
            <w:r>
              <w:rPr>
                <w:rFonts w:hint="eastAsia" w:ascii="宋体"/>
                <w:color w:val="000000" w:themeColor="text1"/>
                <w:highlight w:val="none"/>
                <w:shd w:val="clear" w:color="auto" w:fill="auto"/>
                <w:lang w:val="en-US" w:eastAsia="zh-CN"/>
                <w14:textFill>
                  <w14:solidFill>
                    <w14:schemeClr w14:val="tx1"/>
                  </w14:solidFill>
                </w14:textFill>
              </w:rPr>
              <w:t>约定</w:t>
            </w:r>
            <w:r>
              <w:rPr>
                <w:rFonts w:hint="eastAsia" w:ascii="宋体"/>
                <w:color w:val="000000" w:themeColor="text1"/>
                <w:highlight w:val="none"/>
                <w:shd w:val="clear" w:color="auto" w:fill="auto"/>
                <w14:textFill>
                  <w14:solidFill>
                    <w14:schemeClr w14:val="tx1"/>
                  </w14:solidFill>
                </w14:textFill>
              </w:rPr>
              <w:t>供货期限，</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未能</w:t>
            </w:r>
            <w:r>
              <w:rPr>
                <w:rFonts w:hint="eastAsia" w:ascii="宋体"/>
                <w:color w:val="000000" w:themeColor="text1"/>
                <w:highlight w:val="none"/>
                <w:shd w:val="clear" w:color="auto" w:fill="auto"/>
                <w:lang w:val="en-US" w:eastAsia="zh-CN"/>
                <w14:textFill>
                  <w14:solidFill>
                    <w14:schemeClr w14:val="tx1"/>
                  </w14:solidFill>
                </w14:textFill>
              </w:rPr>
              <w:t>在合同约定的供货期内</w:t>
            </w:r>
            <w:r>
              <w:rPr>
                <w:rFonts w:hint="eastAsia" w:ascii="宋体"/>
                <w:color w:val="000000" w:themeColor="text1"/>
                <w:highlight w:val="none"/>
                <w:shd w:val="clear" w:color="auto" w:fill="auto"/>
                <w14:textFill>
                  <w14:solidFill>
                    <w14:schemeClr w14:val="tx1"/>
                  </w14:solidFill>
                </w14:textFill>
              </w:rPr>
              <w:t>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w:t>
            </w:r>
            <w:r>
              <w:rPr>
                <w:rFonts w:hint="eastAsia" w:ascii="宋体" w:hAnsi="宋体"/>
                <w:color w:val="000000" w:themeColor="text1"/>
                <w:szCs w:val="21"/>
                <w:highlight w:val="none"/>
                <w:shd w:val="clear" w:color="auto" w:fill="auto"/>
                <w:lang w:val="en-US" w:eastAsia="zh-CN"/>
                <w14:textFill>
                  <w14:solidFill>
                    <w14:schemeClr w14:val="tx1"/>
                  </w14:solidFill>
                </w14:textFill>
              </w:rPr>
              <w:t>合格</w:t>
            </w:r>
            <w:r>
              <w:rPr>
                <w:rFonts w:hint="eastAsia" w:ascii="宋体" w:hAnsi="宋体"/>
                <w:color w:val="000000" w:themeColor="text1"/>
                <w:szCs w:val="21"/>
                <w:highlight w:val="none"/>
                <w:shd w:val="clear" w:color="auto" w:fill="auto"/>
                <w14:textFill>
                  <w14:solidFill>
                    <w14:schemeClr w14:val="tx1"/>
                  </w14:solidFill>
                </w14:textFill>
              </w:rPr>
              <w:t>或最终验收不合格的。</w:t>
            </w:r>
          </w:p>
        </w:tc>
        <w:tc>
          <w:tcPr>
            <w:tcW w:w="3810" w:type="dxa"/>
            <w:noWrap w:val="0"/>
            <w:vAlign w:val="center"/>
          </w:tcPr>
          <w:p>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有权要求</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补充、修改或更换并</w:t>
            </w:r>
            <w:r>
              <w:rPr>
                <w:rFonts w:hint="eastAsia" w:ascii="宋体"/>
                <w:color w:val="000000" w:themeColor="text1"/>
                <w:highlight w:val="none"/>
                <w:shd w:val="clear" w:color="auto" w:fill="auto"/>
                <w14:textFill>
                  <w14:solidFill>
                    <w14:schemeClr w14:val="tx1"/>
                  </w14:solidFill>
                </w14:textFill>
              </w:rPr>
              <w:t>按</w:t>
            </w:r>
            <w:r>
              <w:rPr>
                <w:rFonts w:hint="eastAsia" w:ascii="宋体" w:hAnsi="宋体"/>
                <w:color w:val="000000" w:themeColor="text1"/>
                <w:szCs w:val="21"/>
                <w:highlight w:val="none"/>
                <w:shd w:val="clear" w:color="auto" w:fill="auto"/>
                <w14:textFill>
                  <w14:solidFill>
                    <w14:schemeClr w14:val="tx1"/>
                  </w14:solidFill>
                </w14:textFill>
              </w:rPr>
              <w:t>每拖延</w:t>
            </w:r>
            <w:r>
              <w:rPr>
                <w:rFonts w:hint="eastAsia" w:ascii="宋体" w:hAnsi="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color w:val="000000" w:themeColor="text1"/>
                <w:szCs w:val="21"/>
                <w:highlight w:val="none"/>
                <w:shd w:val="clear" w:color="auto" w:fill="auto"/>
                <w14:textFill>
                  <w14:solidFill>
                    <w14:schemeClr w14:val="tx1"/>
                  </w14:solidFill>
                </w14:textFill>
              </w:rPr>
              <w:t>天在履约保证金中直接扣收当批次供货总额的1</w:t>
            </w:r>
            <w:r>
              <w:rPr>
                <w:rFonts w:hint="eastAsia" w:ascii="宋体" w:hAnsi="宋体"/>
                <w:color w:val="000000" w:themeColor="text1"/>
                <w:szCs w:val="21"/>
                <w:highlight w:val="none"/>
                <w:shd w:val="clear" w:color="auto" w:fill="auto"/>
                <w:lang w:val="en-US" w:eastAsia="zh-CN"/>
                <w14:textFill>
                  <w14:solidFill>
                    <w14:schemeClr w14:val="tx1"/>
                  </w14:solidFill>
                </w14:textFill>
              </w:rPr>
              <w:t>0</w:t>
            </w:r>
            <w:r>
              <w:rPr>
                <w:rFonts w:hint="eastAsia" w:ascii="宋体" w:hAnsi="宋体"/>
                <w:color w:val="000000" w:themeColor="text1"/>
                <w:szCs w:val="21"/>
                <w:highlight w:val="none"/>
                <w:shd w:val="clear" w:color="auto" w:fill="auto"/>
                <w14:textFill>
                  <w14:solidFill>
                    <w14:schemeClr w14:val="tx1"/>
                  </w14:solidFill>
                </w14:textFill>
              </w:rPr>
              <w:t>％的违约金</w:t>
            </w:r>
            <w:r>
              <w:rPr>
                <w:rFonts w:hint="eastAsia" w:ascii="宋体"/>
                <w:color w:val="000000" w:themeColor="text1"/>
                <w:highlight w:val="none"/>
                <w:shd w:val="clear" w:color="auto" w:fill="auto"/>
                <w14:textFill>
                  <w14:solidFill>
                    <w14:schemeClr w14:val="tx1"/>
                  </w14:solidFill>
                </w14:textFill>
              </w:rPr>
              <w:t>；如果超出规定供货期限10个日历日，</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仍未能将所有货物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验收或最终验收不合格的，将</w:t>
            </w:r>
            <w:r>
              <w:rPr>
                <w:rFonts w:hint="eastAsia" w:ascii="宋体"/>
                <w:color w:val="000000" w:themeColor="text1"/>
                <w:highlight w:val="none"/>
                <w:shd w:val="clear" w:color="auto" w:fill="auto"/>
                <w14:textFill>
                  <w14:solidFill>
                    <w14:schemeClr w14:val="tx1"/>
                  </w14:solidFill>
                </w14:textFill>
              </w:rPr>
              <w:t>视为</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690" w:type="dxa"/>
            <w:noWrap w:val="0"/>
            <w:vAlign w:val="center"/>
          </w:tcPr>
          <w:p>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3</w:t>
            </w:r>
          </w:p>
        </w:tc>
        <w:tc>
          <w:tcPr>
            <w:tcW w:w="4695"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规格、质量不符合</w:t>
            </w:r>
            <w:r>
              <w:rPr>
                <w:rFonts w:hint="eastAsia" w:ascii="宋体" w:hAnsi="宋体"/>
                <w:color w:val="000000" w:themeColor="text1"/>
                <w:szCs w:val="21"/>
                <w:highlight w:val="none"/>
                <w:shd w:val="clear" w:color="auto" w:fill="auto"/>
                <w:lang w:val="en-US" w:eastAsia="zh-CN"/>
                <w14:textFill>
                  <w14:solidFill>
                    <w14:schemeClr w14:val="tx1"/>
                  </w14:solidFill>
                </w14:textFill>
              </w:rPr>
              <w:t>评选</w:t>
            </w:r>
            <w:r>
              <w:rPr>
                <w:rFonts w:hint="eastAsia" w:ascii="宋体" w:hAnsi="宋体"/>
                <w:color w:val="000000" w:themeColor="text1"/>
                <w:szCs w:val="21"/>
                <w:highlight w:val="none"/>
                <w:shd w:val="clear" w:color="auto" w:fill="auto"/>
                <w14:textFill>
                  <w14:solidFill>
                    <w14:schemeClr w14:val="tx1"/>
                  </w14:solidFill>
                </w14:textFill>
              </w:rPr>
              <w:t>文件《用户需求书》具体内容的要求</w:t>
            </w:r>
            <w:r>
              <w:rPr>
                <w:rFonts w:hint="eastAsia" w:ascii="宋体" w:hAnsi="宋体"/>
                <w:color w:val="000000" w:themeColor="text1"/>
                <w:szCs w:val="21"/>
                <w:highlight w:val="none"/>
                <w:shd w:val="clear" w:color="auto" w:fill="auto"/>
                <w:lang w:val="en-US" w:eastAsia="zh-CN"/>
                <w14:textFill>
                  <w14:solidFill>
                    <w14:schemeClr w14:val="tx1"/>
                  </w14:solidFill>
                </w14:textFill>
              </w:rPr>
              <w:t>或所供货物与所提供的评审样品不符合的</w:t>
            </w:r>
            <w:r>
              <w:rPr>
                <w:rFonts w:hint="eastAsia" w:ascii="宋体" w:hAnsi="宋体"/>
                <w:color w:val="000000" w:themeColor="text1"/>
                <w:szCs w:val="21"/>
                <w:highlight w:val="none"/>
                <w:shd w:val="clear" w:color="auto" w:fill="auto"/>
                <w14:textFill>
                  <w14:solidFill>
                    <w14:schemeClr w14:val="tx1"/>
                  </w14:solidFill>
                </w14:textFill>
              </w:rPr>
              <w:t>。</w:t>
            </w:r>
          </w:p>
        </w:tc>
        <w:tc>
          <w:tcPr>
            <w:tcW w:w="3810" w:type="dxa"/>
            <w:noWrap w:val="0"/>
            <w:vAlign w:val="center"/>
          </w:tcPr>
          <w:p>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jc w:val="center"/>
        </w:trPr>
        <w:tc>
          <w:tcPr>
            <w:tcW w:w="690" w:type="dxa"/>
            <w:noWrap w:val="0"/>
            <w:vAlign w:val="center"/>
          </w:tcPr>
          <w:p>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4</w:t>
            </w:r>
          </w:p>
        </w:tc>
        <w:tc>
          <w:tcPr>
            <w:tcW w:w="4695" w:type="dxa"/>
            <w:noWrap w:val="0"/>
            <w:vAlign w:val="center"/>
          </w:tcPr>
          <w:p>
            <w:pPr>
              <w:spacing w:line="460" w:lineRule="atLeast"/>
              <w:rPr>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color w:val="000000" w:themeColor="text1"/>
                <w:highlight w:val="none"/>
                <w:shd w:val="clear" w:color="auto" w:fill="auto"/>
                <w14:textFill>
                  <w14:solidFill>
                    <w14:schemeClr w14:val="tx1"/>
                  </w14:solidFill>
                </w14:textFill>
              </w:rPr>
              <w:t>出现的质量问题程度和间接影响。</w:t>
            </w:r>
          </w:p>
        </w:tc>
        <w:tc>
          <w:tcPr>
            <w:tcW w:w="3810"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因质量问题出现食品安全事故，在履约保证金中扣除医疗费用、误工费等的赔偿金额及履约保证金30%</w:t>
            </w:r>
            <w:r>
              <w:rPr>
                <w:rFonts w:hint="eastAsia" w:ascii="宋体"/>
                <w:color w:val="000000" w:themeColor="text1"/>
                <w:highlight w:val="none"/>
                <w:shd w:val="clear" w:color="auto" w:fill="auto"/>
                <w:lang w:val="en-US" w:eastAsia="zh-CN"/>
                <w14:textFill>
                  <w14:solidFill>
                    <w14:schemeClr w14:val="tx1"/>
                  </w14:solidFill>
                </w14:textFill>
              </w:rPr>
              <w:t>作为</w:t>
            </w:r>
            <w:r>
              <w:rPr>
                <w:rFonts w:hint="eastAsia" w:ascii="宋体"/>
                <w:color w:val="000000" w:themeColor="text1"/>
                <w:highlight w:val="none"/>
                <w:shd w:val="clear" w:color="auto" w:fill="auto"/>
                <w14:textFill>
                  <w14:solidFill>
                    <w14:schemeClr w14:val="tx1"/>
                  </w14:solidFill>
                </w14:textFill>
              </w:rPr>
              <w:t>违约金。</w:t>
            </w:r>
          </w:p>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如履约保证金不足以抵扣</w:t>
            </w:r>
            <w:r>
              <w:rPr>
                <w:rFonts w:hint="eastAsia" w:ascii="宋体"/>
                <w:color w:val="000000" w:themeColor="text1"/>
                <w:highlight w:val="none"/>
                <w:shd w:val="clear" w:color="auto" w:fill="auto"/>
                <w:lang w:val="en-US" w:eastAsia="zh-CN"/>
                <w14:textFill>
                  <w14:solidFill>
                    <w14:schemeClr w14:val="tx1"/>
                  </w14:solidFill>
                </w14:textFill>
              </w:rPr>
              <w:t>上述费用</w:t>
            </w:r>
            <w:r>
              <w:rPr>
                <w:rFonts w:hint="eastAsia" w:ascii="宋体"/>
                <w:color w:val="000000" w:themeColor="text1"/>
                <w:highlight w:val="none"/>
                <w:shd w:val="clear" w:color="auto" w:fill="auto"/>
                <w14:textFill>
                  <w14:solidFill>
                    <w14:schemeClr w14:val="tx1"/>
                  </w14:solidFill>
                </w14:textFill>
              </w:rPr>
              <w:t>的，</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还应向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赔偿足额</w:t>
            </w:r>
            <w:r>
              <w:rPr>
                <w:rFonts w:hint="eastAsia" w:ascii="宋体"/>
                <w:color w:val="000000" w:themeColor="text1"/>
                <w:highlight w:val="none"/>
                <w:shd w:val="clear" w:color="auto" w:fill="auto"/>
                <w:lang w:val="en-US" w:eastAsia="zh-CN"/>
                <w14:textFill>
                  <w14:solidFill>
                    <w14:schemeClr w14:val="tx1"/>
                  </w14:solidFill>
                </w14:textFill>
              </w:rPr>
              <w:t>费用</w:t>
            </w:r>
            <w:r>
              <w:rPr>
                <w:rFonts w:hint="eastAsia" w:ascii="宋体"/>
                <w:color w:val="000000" w:themeColor="text1"/>
                <w:highlight w:val="none"/>
                <w:shd w:val="clear" w:color="auto" w:fill="auto"/>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690" w:type="dxa"/>
            <w:noWrap w:val="0"/>
            <w:vAlign w:val="center"/>
          </w:tcPr>
          <w:p>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5</w:t>
            </w:r>
          </w:p>
        </w:tc>
        <w:tc>
          <w:tcPr>
            <w:tcW w:w="4695"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保证供货渠道的正当、合法，不得将本项目进行任何形式的分包、转包。</w:t>
            </w:r>
          </w:p>
        </w:tc>
        <w:tc>
          <w:tcPr>
            <w:tcW w:w="3810" w:type="dxa"/>
            <w:noWrap w:val="0"/>
            <w:vAlign w:val="center"/>
          </w:tcPr>
          <w:p>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如有违反将视</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90" w:type="dxa"/>
            <w:noWrap w:val="0"/>
            <w:vAlign w:val="center"/>
          </w:tcPr>
          <w:p>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6</w:t>
            </w:r>
          </w:p>
        </w:tc>
        <w:tc>
          <w:tcPr>
            <w:tcW w:w="4695" w:type="dxa"/>
            <w:noWrap w:val="0"/>
            <w:vAlign w:val="center"/>
          </w:tcPr>
          <w:p>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履约保证金余额不足时</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未在</w:t>
            </w:r>
            <w:r>
              <w:rPr>
                <w:rFonts w:hint="eastAsia" w:ascii="宋体" w:hAnsi="宋体"/>
                <w:color w:val="000000" w:themeColor="text1"/>
                <w:szCs w:val="21"/>
                <w:highlight w:val="none"/>
                <w:shd w:val="clear" w:color="auto" w:fill="auto"/>
                <w:lang w:val="en-US" w:eastAsia="zh-CN"/>
                <w14:textFill>
                  <w14:solidFill>
                    <w14:schemeClr w14:val="tx1"/>
                  </w14:solidFill>
                </w14:textFill>
              </w:rPr>
              <w:t>10</w:t>
            </w:r>
            <w:r>
              <w:rPr>
                <w:rFonts w:hint="eastAsia" w:ascii="宋体" w:hAnsi="宋体"/>
                <w:color w:val="000000" w:themeColor="text1"/>
                <w:szCs w:val="21"/>
                <w:highlight w:val="none"/>
                <w:shd w:val="clear" w:color="auto" w:fill="auto"/>
                <w14:textFill>
                  <w14:solidFill>
                    <w14:schemeClr w14:val="tx1"/>
                  </w14:solidFill>
                </w14:textFill>
              </w:rPr>
              <w:t>个工作日内补足的。</w:t>
            </w:r>
          </w:p>
        </w:tc>
        <w:tc>
          <w:tcPr>
            <w:tcW w:w="3810" w:type="dxa"/>
            <w:noWrap w:val="0"/>
            <w:vAlign w:val="center"/>
          </w:tcPr>
          <w:p>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，并扣除全部履约保证金。</w:t>
            </w:r>
          </w:p>
        </w:tc>
      </w:tr>
    </w:tbl>
    <w:p>
      <w:pPr>
        <w:tabs>
          <w:tab w:val="left" w:pos="420"/>
        </w:tabs>
        <w:spacing w:line="360" w:lineRule="auto"/>
        <w:ind w:firstLine="482" w:firstLineChars="200"/>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九</w:t>
      </w:r>
      <w:r>
        <w:rPr>
          <w:rFonts w:hint="eastAsia" w:ascii="宋体" w:hAnsi="宋体" w:cs="宋体"/>
          <w:b/>
          <w:bCs/>
          <w:color w:val="000000" w:themeColor="text1"/>
          <w:sz w:val="24"/>
          <w:szCs w:val="24"/>
          <w:highlight w:val="none"/>
          <w:shd w:val="clear" w:color="auto" w:fill="auto"/>
          <w14:textFill>
            <w14:solidFill>
              <w14:schemeClr w14:val="tx1"/>
            </w14:solidFill>
          </w14:textFill>
        </w:rPr>
        <w:t>、争议的解决</w:t>
      </w:r>
    </w:p>
    <w:p>
      <w:pPr>
        <w:tabs>
          <w:tab w:val="left" w:pos="420"/>
        </w:tabs>
        <w:spacing w:line="360" w:lineRule="auto"/>
        <w:ind w:firstLine="420" w:firstLineChars="20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合同执行过程中发生的任何争议，如双方未能通过友好协商解决的，</w:t>
      </w:r>
      <w:r>
        <w:rPr>
          <w:rFonts w:hint="eastAsia"/>
          <w:color w:val="000000" w:themeColor="text1"/>
          <w:highlight w:val="none"/>
          <w:shd w:val="clear" w:color="auto" w:fill="auto"/>
          <w14:textFill>
            <w14:solidFill>
              <w14:schemeClr w14:val="tx1"/>
            </w14:solidFill>
          </w14:textFill>
        </w:rPr>
        <w:t>依法可向</w:t>
      </w:r>
      <w:r>
        <w:rPr>
          <w:rFonts w:hint="eastAsia"/>
          <w:color w:val="000000" w:themeColor="text1"/>
          <w:highlight w:val="none"/>
          <w:shd w:val="clear" w:color="auto" w:fill="auto"/>
          <w:lang w:val="en-US" w:eastAsia="zh-CN"/>
          <w14:textFill>
            <w14:solidFill>
              <w14:schemeClr w14:val="tx1"/>
            </w14:solidFill>
          </w14:textFill>
        </w:rPr>
        <w:t>甲方所在地</w:t>
      </w:r>
      <w:r>
        <w:rPr>
          <w:rFonts w:hint="eastAsia"/>
          <w:color w:val="000000" w:themeColor="text1"/>
          <w:highlight w:val="none"/>
          <w:shd w:val="clear" w:color="auto" w:fill="auto"/>
          <w14:textFill>
            <w14:solidFill>
              <w14:schemeClr w14:val="tx1"/>
            </w14:solidFill>
          </w14:textFill>
        </w:rPr>
        <w:t>具有管辖权的人民法院提起诉讼</w:t>
      </w:r>
      <w:r>
        <w:rPr>
          <w:rFonts w:hint="eastAsia" w:ascii="宋体" w:hAnsi="宋体" w:cs="宋体"/>
          <w:color w:val="000000" w:themeColor="text1"/>
          <w:szCs w:val="21"/>
          <w:highlight w:val="none"/>
          <w:shd w:val="clear" w:color="auto" w:fill="auto"/>
          <w14:textFill>
            <w14:solidFill>
              <w14:schemeClr w14:val="tx1"/>
            </w14:solidFill>
          </w14:textFill>
        </w:rPr>
        <w:t>。</w:t>
      </w:r>
    </w:p>
    <w:p>
      <w:pPr>
        <w:pStyle w:val="5"/>
        <w:keepNext w:val="0"/>
        <w:keepLines w:val="0"/>
        <w:pageBreakBefore w:val="0"/>
        <w:widowControl/>
        <w:numPr>
          <w:ilvl w:val="0"/>
          <w:numId w:val="0"/>
        </w:numPr>
        <w:tabs>
          <w:tab w:val="left" w:pos="851"/>
        </w:tabs>
        <w:kinsoku/>
        <w:wordWrap/>
        <w:overflowPunct/>
        <w:topLinePunct w:val="0"/>
        <w:autoSpaceDE/>
        <w:autoSpaceDN/>
        <w:bidi w:val="0"/>
        <w:adjustRightInd/>
        <w:snapToGrid/>
        <w:spacing w:before="0" w:beforeLines="0" w:after="0" w:afterLines="0" w:line="360" w:lineRule="auto"/>
        <w:ind w:left="0" w:leftChars="0" w:firstLine="482" w:firstLineChars="200"/>
        <w:textAlignment w:val="auto"/>
        <w:rPr>
          <w:rFonts w:hint="eastAsia" w:hAnsi="宋体" w:cs="宋体"/>
          <w:kern w:val="2"/>
          <w:sz w:val="24"/>
          <w:szCs w:val="24"/>
          <w:highlight w:val="none"/>
        </w:rPr>
      </w:pPr>
      <w:r>
        <w:rPr>
          <w:rFonts w:hint="eastAsia" w:hAnsi="宋体" w:cs="宋体"/>
          <w:kern w:val="2"/>
          <w:sz w:val="24"/>
          <w:szCs w:val="24"/>
          <w:highlight w:val="none"/>
          <w:lang w:val="en-US" w:eastAsia="zh-CN"/>
        </w:rPr>
        <w:t>十</w:t>
      </w:r>
      <w:r>
        <w:rPr>
          <w:rFonts w:hint="eastAsia" w:hAnsi="宋体" w:cs="宋体"/>
          <w:kern w:val="2"/>
          <w:sz w:val="24"/>
          <w:szCs w:val="24"/>
          <w:highlight w:val="none"/>
          <w:lang w:eastAsia="zh-CN"/>
        </w:rPr>
        <w:t>、</w:t>
      </w:r>
      <w:r>
        <w:rPr>
          <w:rFonts w:hint="eastAsia" w:hAnsi="宋体" w:cs="宋体"/>
          <w:kern w:val="2"/>
          <w:sz w:val="24"/>
          <w:szCs w:val="24"/>
          <w:highlight w:val="none"/>
        </w:rPr>
        <w:t>廉洁条款</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leftChars="0"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甲、乙双方应当自觉遵守国家、地方法律法规以及本合同的约定，在合同的订立、履行过程中廉洁自律。</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甲方及其工作人员均不得以任何形式向乙方索要和收受回扣等好处费。</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甲方工作人员应当保持与乙方的正常业务交往，不得接受乙方的礼金、有价证券和贵重物品，不得在乙方报销任何应由其个人承担的费用。</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甲方工作人员不得参加乙方组织的可能对公正开展业务有影响的宴请和娱乐活动。</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甲方工作人员不得要求或者接受乙方为其住房装修、婚丧嫁娶、家属和子女的工作安排以及出国等提供方便。</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乙方不得接受甲方工作人员介绍的家属或者亲友从事与合同相关的业务。</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乙方如发现甲方工作人员有违反上述廉洁条款者，应向甲方举报。甲方不得找任何借口对乙方进行报复。</w:t>
      </w:r>
    </w:p>
    <w:p>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甲方发现乙方有违反本合同或者采用不正当的手段行贿甲方工作人员等不正当竞争行为的，甲方有权解除本合同并追究乙方相关的法律责任。</w:t>
      </w:r>
    </w:p>
    <w:p>
      <w:pPr>
        <w:spacing w:beforeLines="0" w:afterLines="0" w:line="460" w:lineRule="exact"/>
        <w:ind w:firstLine="482" w:firstLineChars="200"/>
        <w:rPr>
          <w:rFonts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b/>
          <w:bCs/>
          <w:color w:val="000000" w:themeColor="text1"/>
          <w:sz w:val="24"/>
          <w:szCs w:val="24"/>
          <w:highlight w:val="none"/>
          <w:shd w:val="clear" w:color="auto" w:fill="auto"/>
          <w14:textFill>
            <w14:solidFill>
              <w14:schemeClr w14:val="tx1"/>
            </w14:solidFill>
          </w14:textFill>
        </w:rPr>
        <w:t>、其</w:t>
      </w:r>
      <w:r>
        <w:rPr>
          <w:rFonts w:hint="eastAsia" w:ascii="宋体" w:hAnsi="宋体"/>
          <w:b/>
          <w:bCs/>
          <w:color w:val="000000" w:themeColor="text1"/>
          <w:sz w:val="24"/>
          <w:szCs w:val="24"/>
          <w:highlight w:val="none"/>
          <w:shd w:val="clear" w:color="auto" w:fill="auto"/>
          <w:lang w:eastAsia="zh-CN"/>
          <w14:textFill>
            <w14:solidFill>
              <w14:schemeClr w14:val="tx1"/>
            </w14:solidFill>
          </w14:textFill>
        </w:rPr>
        <w:t>他</w:t>
      </w:r>
    </w:p>
    <w:p>
      <w:pPr>
        <w:numPr>
          <w:ilvl w:val="-1"/>
          <w:numId w:val="0"/>
        </w:numPr>
        <w:spacing w:beforeLines="0" w:afterLines="0" w:line="460" w:lineRule="exact"/>
        <w:ind w:left="0" w:firstLine="420" w:firstLineChars="200"/>
        <w:jc w:val="left"/>
        <w:rPr>
          <w:rFonts w:hint="eastAsia" w:ascii="宋体" w:hAnsi="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本合同所有附件均为合同的有效组成部分，与本合同具有同等法律效力。</w:t>
      </w:r>
      <w:r>
        <w:rPr>
          <w:rFonts w:hint="eastAsia" w:ascii="宋体" w:hAnsi="宋体"/>
          <w:color w:val="000000" w:themeColor="text1"/>
          <w:szCs w:val="21"/>
          <w:highlight w:val="none"/>
          <w:shd w:val="clear" w:color="auto" w:fill="auto"/>
          <w:lang w:eastAsia="zh-CN"/>
          <w14:textFill>
            <w14:solidFill>
              <w14:schemeClr w14:val="tx1"/>
            </w14:solidFill>
          </w14:textFill>
        </w:rPr>
        <w:t>本合同附件包括：</w:t>
      </w:r>
    </w:p>
    <w:p>
      <w:pPr>
        <w:spacing w:beforeLines="0" w:afterLines="0" w:line="460" w:lineRule="exact"/>
        <w:ind w:left="0" w:leftChars="0" w:firstLine="420" w:firstLineChars="200"/>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附件1 ：</w:t>
      </w:r>
      <w:r>
        <w:rPr>
          <w:rFonts w:hint="eastAsia" w:ascii="宋体"/>
          <w:color w:val="000000" w:themeColor="text1"/>
          <w:highlight w:val="none"/>
          <w:shd w:val="clear" w:color="auto" w:fill="auto"/>
          <w:lang w:val="en-US" w:eastAsia="zh-CN"/>
          <w14:textFill>
            <w14:solidFill>
              <w14:schemeClr w14:val="tx1"/>
            </w14:solidFill>
          </w14:textFill>
        </w:rPr>
        <w:t>评选</w:t>
      </w:r>
      <w:r>
        <w:rPr>
          <w:rFonts w:hint="eastAsia" w:ascii="宋体"/>
          <w:color w:val="000000" w:themeColor="text1"/>
          <w:highlight w:val="none"/>
          <w:shd w:val="clear" w:color="auto" w:fill="auto"/>
          <w14:textFill>
            <w14:solidFill>
              <w14:schemeClr w14:val="tx1"/>
            </w14:solidFill>
          </w14:textFill>
        </w:rPr>
        <w:t>文件</w:t>
      </w:r>
      <w:r>
        <w:rPr>
          <w:rFonts w:hint="eastAsia" w:ascii="宋体"/>
          <w:color w:val="000000" w:themeColor="text1"/>
          <w:highlight w:val="none"/>
          <w:shd w:val="clear" w:color="auto" w:fill="auto"/>
          <w:lang w:eastAsia="zh-CN"/>
          <w14:textFill>
            <w14:solidFill>
              <w14:schemeClr w14:val="tx1"/>
            </w14:solidFill>
          </w14:textFill>
        </w:rPr>
        <w:t>；</w:t>
      </w:r>
    </w:p>
    <w:p>
      <w:pPr>
        <w:spacing w:beforeLines="0" w:afterLines="0" w:line="460" w:lineRule="exact"/>
        <w:ind w:left="0" w:leftChars="0" w:firstLine="420" w:firstLineChars="200"/>
        <w:rPr>
          <w:rFonts w:hint="eastAsia" w:ascii="宋体" w:eastAsia="宋体"/>
          <w:color w:val="000000" w:themeColor="text1"/>
          <w:sz w:val="18"/>
          <w:szCs w:val="18"/>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附件2 ：</w:t>
      </w:r>
      <w:r>
        <w:rPr>
          <w:rFonts w:hint="eastAsia" w:ascii="宋体" w:hAnsi="宋体" w:eastAsia="宋体" w:cs="宋体"/>
          <w:b w:val="0"/>
          <w:bCs/>
          <w:snapToGrid w:val="0"/>
          <w:kern w:val="0"/>
          <w:sz w:val="21"/>
          <w:szCs w:val="21"/>
          <w:highlight w:val="none"/>
          <w:lang w:val="en-US" w:eastAsia="zh-CN"/>
        </w:rPr>
        <w:t>评选结果</w:t>
      </w:r>
      <w:r>
        <w:rPr>
          <w:rFonts w:hint="eastAsia" w:ascii="宋体" w:hAnsi="宋体" w:eastAsia="宋体" w:cs="宋体"/>
          <w:b w:val="0"/>
          <w:bCs/>
          <w:snapToGrid w:val="0"/>
          <w:kern w:val="0"/>
          <w:sz w:val="21"/>
          <w:szCs w:val="21"/>
          <w:highlight w:val="none"/>
        </w:rPr>
        <w:t>通知书</w:t>
      </w:r>
      <w:r>
        <w:rPr>
          <w:rFonts w:hint="eastAsia" w:ascii="宋体" w:hAnsi="宋体" w:cs="宋体"/>
          <w:b w:val="0"/>
          <w:bCs/>
          <w:snapToGrid w:val="0"/>
          <w:kern w:val="0"/>
          <w:sz w:val="21"/>
          <w:szCs w:val="21"/>
          <w:highlight w:val="none"/>
          <w:lang w:eastAsia="zh-CN"/>
        </w:rPr>
        <w:t>。</w:t>
      </w:r>
    </w:p>
    <w:p>
      <w:pPr>
        <w:numPr>
          <w:ilvl w:val="-1"/>
          <w:numId w:val="0"/>
        </w:numPr>
        <w:spacing w:beforeLines="0" w:afterLines="0" w:line="460" w:lineRule="exact"/>
        <w:ind w:leftChars="0"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二</w:t>
      </w:r>
      <w:r>
        <w:rPr>
          <w:rFonts w:hint="eastAsia" w:ascii="宋体" w:hAnsi="宋体" w:cs="宋体"/>
          <w:sz w:val="21"/>
          <w:szCs w:val="21"/>
          <w:highlight w:val="none"/>
          <w:lang w:eastAsia="zh-CN"/>
        </w:rPr>
        <w:t>）</w:t>
      </w:r>
      <w:r>
        <w:rPr>
          <w:rFonts w:hint="eastAsia" w:ascii="宋体" w:hAnsi="宋体" w:cs="宋体"/>
          <w:sz w:val="21"/>
          <w:szCs w:val="21"/>
          <w:highlight w:val="none"/>
        </w:rPr>
        <w:t>本合同签订后，若甲、乙双方有未尽事宜，可另行协商签订补充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与本合同具有同等法律效力。</w:t>
      </w:r>
    </w:p>
    <w:p>
      <w:pPr>
        <w:numPr>
          <w:ilvl w:val="-1"/>
          <w:numId w:val="0"/>
        </w:numPr>
        <w:spacing w:beforeLines="0" w:afterLines="0" w:line="460" w:lineRule="exact"/>
        <w:ind w:leftChars="0" w:firstLine="420" w:firstLineChars="200"/>
        <w:jc w:val="left"/>
        <w:rPr>
          <w:rFonts w:hint="eastAsia" w:ascii="Times New Roman" w:hAnsi="宋体" w:cs="宋体"/>
          <w:b w:val="0"/>
          <w:bCs w:val="0"/>
          <w:color w:val="auto"/>
          <w:sz w:val="21"/>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beforeLines="0" w:afterLines="0" w:line="360" w:lineRule="auto"/>
        <w:ind w:firstLine="482" w:firstLineChars="200"/>
        <w:rPr>
          <w:rFonts w:hint="eastAsia"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b/>
          <w:bCs/>
          <w:color w:val="000000" w:themeColor="text1"/>
          <w:sz w:val="24"/>
          <w:szCs w:val="24"/>
          <w:highlight w:val="none"/>
          <w:shd w:val="clear" w:color="auto" w:fill="auto"/>
          <w14:textFill>
            <w14:solidFill>
              <w14:schemeClr w14:val="tx1"/>
            </w14:solidFill>
          </w14:textFill>
        </w:rPr>
        <w:t>、合同生效</w:t>
      </w:r>
    </w:p>
    <w:p>
      <w:pPr>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u w:val="none"/>
          <w:shd w:val="clear" w:color="auto" w:fill="auto"/>
          <w:lang w:val="en-US" w:eastAsia="zh-CN"/>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一</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eastAsia="zh-CN"/>
        </w:rPr>
        <w:t>期</w:t>
      </w:r>
      <w:r>
        <w:rPr>
          <w:rFonts w:hint="eastAsia" w:ascii="Times New Roman" w:hAnsi="宋体" w:cs="宋体"/>
          <w:color w:val="auto"/>
          <w:szCs w:val="21"/>
          <w:highlight w:val="none"/>
          <w:shd w:val="clear" w:color="auto" w:fill="auto"/>
          <w:lang w:val="en-US" w:eastAsia="zh-CN"/>
        </w:rPr>
        <w:t>限</w:t>
      </w:r>
      <w:r>
        <w:rPr>
          <w:rFonts w:hint="eastAsia" w:ascii="Times New Roman" w:hAnsi="宋体" w:cs="宋体"/>
          <w:color w:val="auto"/>
          <w:szCs w:val="21"/>
          <w:highlight w:val="none"/>
          <w:shd w:val="clear" w:color="auto" w:fill="auto"/>
        </w:rPr>
        <w:t>为</w:t>
      </w:r>
      <w:r>
        <w:rPr>
          <w:rFonts w:hint="eastAsia" w:ascii="Times New Roman" w:hAnsi="宋体" w:cs="宋体"/>
          <w:color w:val="auto"/>
          <w:szCs w:val="21"/>
          <w:highlight w:val="none"/>
          <w:u w:val="none"/>
          <w:shd w:val="clear" w:color="auto" w:fill="auto"/>
          <w:lang w:val="en-US" w:eastAsia="zh-CN"/>
        </w:rPr>
        <w:t>合同签订之日</w:t>
      </w:r>
      <w:r>
        <w:rPr>
          <w:rFonts w:hint="eastAsia" w:ascii="Times New Roman" w:hAnsi="宋体" w:cs="宋体"/>
          <w:color w:val="auto"/>
          <w:szCs w:val="21"/>
          <w:highlight w:val="none"/>
          <w:shd w:val="clear" w:color="auto" w:fill="auto"/>
        </w:rPr>
        <w:t>起</w:t>
      </w:r>
      <w:r>
        <w:rPr>
          <w:rFonts w:hint="eastAsia" w:ascii="Times New Roman" w:hAnsi="宋体" w:cs="宋体"/>
          <w:color w:val="auto"/>
          <w:szCs w:val="21"/>
          <w:highlight w:val="none"/>
          <w:u w:val="none"/>
          <w:shd w:val="clear" w:color="auto" w:fill="auto"/>
          <w:lang w:val="en-US" w:eastAsia="zh-CN"/>
        </w:rPr>
        <w:t>至</w:t>
      </w:r>
      <w:r>
        <w:rPr>
          <w:rFonts w:hint="eastAsia" w:ascii="Times New Roman" w:hAnsi="宋体" w:cs="宋体"/>
          <w:color w:val="auto"/>
          <w:szCs w:val="21"/>
          <w:highlight w:val="none"/>
          <w:u w:val="single"/>
          <w:shd w:val="clear" w:color="auto" w:fill="auto"/>
          <w:lang w:val="en-US" w:eastAsia="zh-CN"/>
        </w:rPr>
        <w:t xml:space="preserve"> </w:t>
      </w:r>
      <w:r>
        <w:rPr>
          <w:rFonts w:hint="default" w:hAnsi="宋体" w:cs="宋体"/>
          <w:color w:val="auto"/>
          <w:szCs w:val="21"/>
          <w:highlight w:val="none"/>
          <w:u w:val="single"/>
          <w:shd w:val="clear" w:color="auto" w:fill="auto"/>
          <w:lang w:eastAsia="zh-CN"/>
        </w:rPr>
        <w:t xml:space="preserve">     </w:t>
      </w:r>
      <w:r>
        <w:rPr>
          <w:rFonts w:hint="eastAsia" w:ascii="Times New Roman" w:hAnsi="宋体" w:cs="宋体"/>
          <w:color w:val="auto"/>
          <w:szCs w:val="21"/>
          <w:highlight w:val="none"/>
          <w:u w:val="none"/>
          <w:shd w:val="clear" w:color="auto" w:fill="auto"/>
          <w:lang w:val="en-US" w:eastAsia="zh-CN"/>
        </w:rPr>
        <w:t xml:space="preserve"> </w:t>
      </w:r>
      <w:r>
        <w:rPr>
          <w:rFonts w:hint="eastAsia" w:ascii="Times New Roman" w:hAnsi="宋体" w:cs="宋体"/>
          <w:color w:val="auto"/>
          <w:szCs w:val="21"/>
          <w:highlight w:val="none"/>
          <w:shd w:val="clear" w:color="auto" w:fill="auto"/>
        </w:rPr>
        <w:t>年</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shd w:val="clear" w:color="auto" w:fill="auto"/>
        </w:rPr>
        <w:t>月</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u w:val="none"/>
          <w:shd w:val="clear" w:color="auto" w:fill="auto"/>
          <w:lang w:val="en-US" w:eastAsia="zh-CN"/>
        </w:rPr>
        <w:t>日止，如在合同期内结算金额达到合同上限总金额，本合同提前终止。</w:t>
      </w:r>
    </w:p>
    <w:p>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u w:val="none"/>
          <w:shd w:val="clear" w:color="auto" w:fill="auto"/>
          <w:lang w:val="en-US" w:eastAsia="zh-CN"/>
        </w:rPr>
        <w:t>（二）</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val="en-US" w:eastAsia="zh-CN"/>
        </w:rPr>
        <w:t>自</w:t>
      </w:r>
      <w:r>
        <w:rPr>
          <w:rFonts w:hint="eastAsia" w:ascii="Times New Roman" w:hAnsi="宋体" w:cs="宋体"/>
          <w:color w:val="auto"/>
          <w:szCs w:val="21"/>
          <w:highlight w:val="none"/>
          <w:shd w:val="clear" w:color="auto" w:fill="auto"/>
        </w:rPr>
        <w:t>甲、乙双方法定代表人或其授权代</w:t>
      </w:r>
      <w:r>
        <w:rPr>
          <w:rFonts w:hint="eastAsia" w:ascii="Times New Roman" w:hAnsi="宋体" w:cs="宋体"/>
          <w:color w:val="auto"/>
          <w:szCs w:val="21"/>
          <w:highlight w:val="none"/>
          <w:shd w:val="clear" w:color="auto" w:fill="auto"/>
          <w:lang w:val="en-US" w:eastAsia="zh-CN"/>
        </w:rPr>
        <w:t>表</w:t>
      </w:r>
      <w:r>
        <w:rPr>
          <w:rFonts w:hint="eastAsia" w:ascii="Times New Roman" w:hAnsi="宋体" w:cs="宋体"/>
          <w:color w:val="auto"/>
          <w:szCs w:val="21"/>
          <w:highlight w:val="none"/>
          <w:shd w:val="clear" w:color="auto" w:fill="auto"/>
        </w:rPr>
        <w:t>签字</w:t>
      </w:r>
      <w:r>
        <w:rPr>
          <w:rFonts w:hint="eastAsia" w:ascii="Times New Roman" w:hAnsi="宋体" w:cs="宋体"/>
          <w:color w:val="auto"/>
          <w:szCs w:val="21"/>
          <w:highlight w:val="none"/>
          <w:shd w:val="clear" w:color="auto" w:fill="auto"/>
          <w:lang w:val="en-US" w:eastAsia="zh-CN"/>
        </w:rPr>
        <w:t>并</w:t>
      </w:r>
      <w:r>
        <w:rPr>
          <w:rFonts w:hint="eastAsia" w:ascii="Times New Roman" w:hAnsi="宋体" w:cs="宋体"/>
          <w:color w:val="auto"/>
          <w:szCs w:val="21"/>
          <w:highlight w:val="none"/>
          <w:shd w:val="clear" w:color="auto" w:fill="auto"/>
        </w:rPr>
        <w:t>盖章之日起生效。</w:t>
      </w:r>
    </w:p>
    <w:p>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本合同一式</w:t>
      </w:r>
      <w:r>
        <w:rPr>
          <w:rFonts w:hint="eastAsia" w:ascii="Times New Roman" w:hAnsi="宋体" w:cs="宋体"/>
          <w:color w:val="auto"/>
          <w:szCs w:val="21"/>
          <w:highlight w:val="none"/>
          <w:shd w:val="clear" w:color="auto" w:fill="auto"/>
          <w:lang w:val="en-US" w:eastAsia="zh-CN"/>
        </w:rPr>
        <w:t>伍</w:t>
      </w:r>
      <w:r>
        <w:rPr>
          <w:rFonts w:hint="eastAsia" w:ascii="Times New Roman" w:hAnsi="宋体" w:cs="宋体"/>
          <w:color w:val="auto"/>
          <w:szCs w:val="21"/>
          <w:highlight w:val="none"/>
          <w:shd w:val="clear" w:color="auto" w:fill="auto"/>
        </w:rPr>
        <w:t>份，甲方执</w:t>
      </w:r>
      <w:r>
        <w:rPr>
          <w:rFonts w:hint="eastAsia" w:ascii="Times New Roman" w:hAnsi="宋体" w:cs="宋体"/>
          <w:color w:val="auto"/>
          <w:szCs w:val="21"/>
          <w:highlight w:val="none"/>
          <w:shd w:val="clear" w:color="auto" w:fill="auto"/>
          <w:lang w:val="en-US" w:eastAsia="zh-CN"/>
        </w:rPr>
        <w:t>叁</w:t>
      </w:r>
      <w:r>
        <w:rPr>
          <w:rFonts w:hint="eastAsia" w:ascii="Times New Roman" w:hAnsi="宋体" w:cs="宋体"/>
          <w:color w:val="auto"/>
          <w:szCs w:val="21"/>
          <w:highlight w:val="none"/>
          <w:shd w:val="clear" w:color="auto" w:fill="auto"/>
        </w:rPr>
        <w:t>份、乙方执</w:t>
      </w:r>
      <w:r>
        <w:rPr>
          <w:rFonts w:hint="eastAsia" w:ascii="Times New Roman" w:hAnsi="宋体" w:cs="宋体"/>
          <w:color w:val="auto"/>
          <w:szCs w:val="21"/>
          <w:highlight w:val="none"/>
          <w:shd w:val="clear" w:color="auto" w:fill="auto"/>
          <w:lang w:val="en-US" w:eastAsia="zh-CN"/>
        </w:rPr>
        <w:t>贰</w:t>
      </w:r>
      <w:r>
        <w:rPr>
          <w:rFonts w:hint="eastAsia" w:ascii="Times New Roman" w:hAnsi="宋体" w:cs="宋体"/>
          <w:color w:val="auto"/>
          <w:szCs w:val="21"/>
          <w:highlight w:val="none"/>
          <w:shd w:val="clear" w:color="auto" w:fill="auto"/>
        </w:rPr>
        <w:t>份，具有同等法律效力。</w:t>
      </w:r>
    </w:p>
    <w:p>
      <w:pPr>
        <w:keepNext w:val="0"/>
        <w:keepLines w:val="0"/>
        <w:pageBreakBefore w:val="0"/>
        <w:kinsoku/>
        <w:wordWrap/>
        <w:overflowPunct/>
        <w:topLinePunct w:val="0"/>
        <w:bidi w:val="0"/>
        <w:spacing w:beforeLines="0" w:afterLines="0"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（以下无正文，为合同签署项）</w:t>
      </w:r>
    </w:p>
    <w:p>
      <w:pPr>
        <w:widowControl w:val="0"/>
        <w:numPr>
          <w:ilvl w:val="0"/>
          <w:numId w:val="0"/>
        </w:numPr>
        <w:spacing w:line="360" w:lineRule="auto"/>
        <w:jc w:val="left"/>
        <w:rPr>
          <w:rFonts w:hint="eastAsia" w:ascii="宋体" w:hAnsi="宋体"/>
          <w:color w:val="000000" w:themeColor="text1"/>
          <w:szCs w:val="21"/>
          <w:highlight w:val="none"/>
          <w:shd w:val="clear" w:color="auto" w:fill="auto"/>
          <w14:textFill>
            <w14:solidFill>
              <w14:schemeClr w14:val="tx1"/>
            </w14:solidFill>
          </w14:textFill>
        </w:rPr>
      </w:pPr>
    </w:p>
    <w:p>
      <w:pPr>
        <w:spacing w:line="360" w:lineRule="auto"/>
        <w:ind w:firstLine="241" w:firstLineChars="100"/>
        <w:rPr>
          <w:rFonts w:ascii="宋体" w:hAnsi="宋体"/>
          <w:sz w:val="24"/>
          <w:highlight w:val="none"/>
        </w:rPr>
      </w:pPr>
      <w:r>
        <w:rPr>
          <w:rFonts w:hint="eastAsia" w:ascii="宋体" w:hAnsi="宋体"/>
          <w:b/>
          <w:sz w:val="24"/>
          <w:highlight w:val="none"/>
        </w:rPr>
        <w:t>甲方（盖章）：</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b/>
          <w:sz w:val="24"/>
          <w:highlight w:val="none"/>
        </w:rPr>
        <w:t>乙方（盖章）：</w:t>
      </w:r>
    </w:p>
    <w:p>
      <w:pPr>
        <w:spacing w:line="360" w:lineRule="auto"/>
        <w:ind w:firstLine="210" w:firstLineChars="100"/>
        <w:rPr>
          <w:rFonts w:ascii="宋体" w:hAnsi="宋体"/>
          <w:szCs w:val="21"/>
          <w:highlight w:val="none"/>
        </w:rPr>
      </w:pPr>
      <w:r>
        <w:rPr>
          <w:rFonts w:hint="eastAsia" w:ascii="宋体" w:hAnsi="宋体"/>
          <w:szCs w:val="21"/>
          <w:highlight w:val="none"/>
        </w:rPr>
        <w:t xml:space="preserve">法定代表人或                        </w:t>
      </w:r>
      <w:r>
        <w:rPr>
          <w:rFonts w:hint="eastAsia" w:ascii="宋体" w:hAnsi="宋体"/>
          <w:szCs w:val="21"/>
          <w:highlight w:val="none"/>
          <w:lang w:val="en-US" w:eastAsia="zh-CN"/>
        </w:rPr>
        <w:t xml:space="preserve">   </w:t>
      </w:r>
      <w:r>
        <w:rPr>
          <w:rFonts w:hint="eastAsia" w:ascii="宋体" w:hAnsi="宋体"/>
          <w:szCs w:val="21"/>
          <w:highlight w:val="none"/>
        </w:rPr>
        <w:t>法定代表人或</w:t>
      </w:r>
    </w:p>
    <w:p>
      <w:pPr>
        <w:spacing w:line="360" w:lineRule="auto"/>
        <w:ind w:firstLine="210" w:firstLineChars="100"/>
        <w:rPr>
          <w:rFonts w:ascii="宋体" w:hAnsi="宋体"/>
          <w:szCs w:val="21"/>
          <w:highlight w:val="none"/>
        </w:rPr>
      </w:pP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 xml:space="preserve">（签字）：                </w:t>
      </w:r>
      <w:r>
        <w:rPr>
          <w:rFonts w:hint="eastAsia" w:ascii="宋体" w:hAnsi="宋体"/>
          <w:szCs w:val="21"/>
          <w:highlight w:val="none"/>
          <w:lang w:val="en-US" w:eastAsia="zh-CN"/>
        </w:rPr>
        <w:t xml:space="preserve">   </w:t>
      </w: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（签字）：</w:t>
      </w:r>
    </w:p>
    <w:p>
      <w:pPr>
        <w:spacing w:line="360" w:lineRule="auto"/>
        <w:ind w:left="4830" w:leftChars="100" w:hanging="4620" w:hangingChars="2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lang w:val="en-US" w:eastAsia="zh-CN"/>
        </w:rPr>
        <w:t>中山市南区城南三路38号</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地址：</w:t>
      </w:r>
    </w:p>
    <w:p>
      <w:pPr>
        <w:spacing w:line="360" w:lineRule="auto"/>
        <w:ind w:firstLine="210" w:firstLineChars="1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val="en-US" w:eastAsia="zh-CN"/>
        </w:rPr>
        <w:t>0760-23333626</w:t>
      </w:r>
      <w:r>
        <w:rPr>
          <w:rFonts w:hint="eastAsia" w:ascii="宋体" w:hAnsi="宋体"/>
          <w:szCs w:val="21"/>
          <w:highlight w:val="none"/>
        </w:rPr>
        <w:t xml:space="preserve">                    电话：</w:t>
      </w:r>
    </w:p>
    <w:p>
      <w:pPr>
        <w:spacing w:line="360" w:lineRule="auto"/>
        <w:ind w:firstLine="210" w:firstLineChars="100"/>
        <w:rPr>
          <w:rFonts w:ascii="宋体" w:hAnsi="宋体"/>
          <w:szCs w:val="21"/>
          <w:highlight w:val="none"/>
        </w:rPr>
      </w:pPr>
      <w:r>
        <w:rPr>
          <w:rFonts w:hint="eastAsia" w:ascii="宋体" w:hAnsi="宋体"/>
          <w:szCs w:val="21"/>
          <w:highlight w:val="none"/>
          <w:lang w:val="en-US" w:eastAsia="zh-CN"/>
        </w:rPr>
        <w:t>签订</w:t>
      </w:r>
      <w:r>
        <w:rPr>
          <w:rFonts w:hint="eastAsia" w:ascii="宋体" w:hAnsi="宋体"/>
          <w:szCs w:val="21"/>
          <w:highlight w:val="none"/>
        </w:rPr>
        <w:t xml:space="preserve">日期：       年     月    日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签订</w:t>
      </w:r>
      <w:r>
        <w:rPr>
          <w:rFonts w:hint="eastAsia" w:ascii="宋体" w:hAnsi="宋体"/>
          <w:szCs w:val="21"/>
          <w:highlight w:val="none"/>
        </w:rPr>
        <w:t xml:space="preserve">日期：       年      月     日    </w:t>
      </w:r>
    </w:p>
    <w:p>
      <w:pPr>
        <w:spacing w:line="360" w:lineRule="auto"/>
        <w:ind w:left="5325" w:leftChars="100" w:hanging="5115" w:hangingChars="2436"/>
        <w:jc w:val="both"/>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开户银行：</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开户银行：  </w:t>
      </w:r>
    </w:p>
    <w:p>
      <w:pPr>
        <w:spacing w:line="360" w:lineRule="auto"/>
        <w:ind w:firstLine="210" w:firstLineChars="100"/>
        <w:rPr>
          <w:rFonts w:hint="eastAsia" w:ascii="宋体" w:hAnsi="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p>
    <w:p>
      <w:pPr>
        <w:spacing w:line="240" w:lineRule="auto"/>
        <w:ind w:firstLine="0" w:firstLineChars="0"/>
        <w:rPr>
          <w:rFonts w:hint="eastAsia" w:ascii="宋体" w:hAnsi="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br w:type="page"/>
      </w:r>
    </w:p>
    <w:p>
      <w:pPr>
        <w:pStyle w:val="17"/>
        <w:numPr>
          <w:ilvl w:val="-1"/>
          <w:numId w:val="0"/>
        </w:numPr>
        <w:adjustRightInd w:val="0"/>
        <w:snapToGrid w:val="0"/>
        <w:spacing w:beforeLines="0" w:afterLines="0" w:line="560" w:lineRule="exact"/>
        <w:ind w:firstLine="0" w:firstLineChars="0"/>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第六部分 </w:t>
      </w:r>
      <w:r>
        <w:rPr>
          <w:rFonts w:hint="eastAsia" w:ascii="宋体" w:hAnsi="宋体" w:eastAsia="宋体" w:cs="宋体"/>
          <w:b/>
          <w:bCs/>
          <w:sz w:val="44"/>
          <w:szCs w:val="44"/>
        </w:rPr>
        <w:t xml:space="preserve"> </w:t>
      </w:r>
      <w:r>
        <w:rPr>
          <w:rFonts w:hint="eastAsia" w:ascii="宋体" w:hAnsi="宋体" w:eastAsia="宋体" w:cs="宋体"/>
          <w:b/>
          <w:bCs/>
          <w:sz w:val="44"/>
          <w:szCs w:val="44"/>
          <w:lang w:val="en-US" w:eastAsia="zh-CN"/>
        </w:rPr>
        <w:t>参评文件自查表</w:t>
      </w:r>
    </w:p>
    <w:p>
      <w:pPr>
        <w:spacing w:line="560" w:lineRule="exact"/>
        <w:rPr>
          <w:rFonts w:hint="eastAsia"/>
          <w:lang w:val="en-US" w:eastAsia="zh-CN"/>
        </w:rPr>
      </w:pPr>
    </w:p>
    <w:p>
      <w:pPr>
        <w:numPr>
          <w:ilvl w:val="-1"/>
          <w:numId w:val="0"/>
        </w:numPr>
        <w:spacing w:line="560" w:lineRule="exact"/>
        <w:ind w:firstLine="0" w:firstLineChars="0"/>
        <w:jc w:val="center"/>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参评文件自查表</w:t>
      </w:r>
    </w:p>
    <w:p>
      <w:pPr>
        <w:pStyle w:val="32"/>
        <w:rPr>
          <w:rFonts w:hint="eastAsia"/>
          <w:lang w:val="en-US" w:eastAsia="zh-CN"/>
        </w:rPr>
      </w:pPr>
    </w:p>
    <w:tbl>
      <w:tblPr>
        <w:tblStyle w:val="34"/>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011"/>
        <w:gridCol w:w="1583"/>
        <w:gridCol w:w="156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19" w:type="dxa"/>
            <w:vAlign w:val="center"/>
          </w:tcPr>
          <w:p>
            <w:pPr>
              <w:widowControl/>
              <w:jc w:val="center"/>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序号</w:t>
            </w:r>
          </w:p>
        </w:tc>
        <w:tc>
          <w:tcPr>
            <w:tcW w:w="4011" w:type="dxa"/>
            <w:vAlign w:val="center"/>
          </w:tcPr>
          <w:p>
            <w:pPr>
              <w:keepNext w:val="0"/>
              <w:keepLines w:val="0"/>
              <w:widowControl/>
              <w:suppressLineNumbers w:val="0"/>
              <w:jc w:val="center"/>
              <w:textAlignment w:val="center"/>
              <w:rPr>
                <w:rFonts w:hint="eastAsia" w:ascii="宋体" w:hAnsi="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名称</w:t>
            </w:r>
          </w:p>
        </w:tc>
        <w:tc>
          <w:tcPr>
            <w:tcW w:w="158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是否</w:t>
            </w:r>
          </w:p>
          <w:p>
            <w:pPr>
              <w:keepNext w:val="0"/>
              <w:keepLines w:val="0"/>
              <w:widowControl/>
              <w:suppressLineNumbers w:val="0"/>
              <w:jc w:val="center"/>
              <w:textAlignment w:val="center"/>
              <w:rPr>
                <w:rFonts w:hint="eastAsia" w:ascii="宋体" w:hAnsi="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已提供</w:t>
            </w:r>
          </w:p>
        </w:tc>
        <w:tc>
          <w:tcPr>
            <w:tcW w:w="1568" w:type="dxa"/>
            <w:vAlign w:val="center"/>
          </w:tcPr>
          <w:p>
            <w:pPr>
              <w:widowControl/>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是否</w:t>
            </w:r>
          </w:p>
          <w:p>
            <w:pPr>
              <w:widowControl/>
              <w:jc w:val="center"/>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已盖章</w:t>
            </w:r>
          </w:p>
        </w:tc>
        <w:tc>
          <w:tcPr>
            <w:tcW w:w="1077" w:type="dxa"/>
            <w:vAlign w:val="center"/>
          </w:tcPr>
          <w:p>
            <w:pPr>
              <w:keepNext w:val="0"/>
              <w:keepLines w:val="0"/>
              <w:widowControl/>
              <w:suppressLineNumbers w:val="0"/>
              <w:jc w:val="center"/>
              <w:textAlignment w:val="center"/>
              <w:rPr>
                <w:rFonts w:hint="eastAsia" w:ascii="宋体" w:hAnsi="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4011" w:type="dxa"/>
            <w:vAlign w:val="center"/>
          </w:tcPr>
          <w:p>
            <w:pPr>
              <w:widowControl/>
              <w:jc w:val="center"/>
              <w:textAlignment w:val="center"/>
              <w:rPr>
                <w:rFonts w:hint="eastAsia" w:ascii="宋体" w:hAnsi="宋体" w:eastAsia="宋体" w:cs="宋体"/>
                <w:sz w:val="24"/>
                <w:szCs w:val="24"/>
                <w:lang w:val="en-US" w:eastAsia="zh-CN"/>
              </w:rPr>
            </w:pPr>
            <w:r>
              <w:rPr>
                <w:rStyle w:val="78"/>
                <w:sz w:val="24"/>
                <w:szCs w:val="24"/>
                <w:lang w:val="en-US" w:eastAsia="zh-CN" w:bidi="ar"/>
              </w:rPr>
              <w:t>承诺函</w:t>
            </w:r>
          </w:p>
        </w:tc>
        <w:tc>
          <w:tcPr>
            <w:tcW w:w="1583" w:type="dxa"/>
            <w:vAlign w:val="center"/>
          </w:tcPr>
          <w:p>
            <w:pPr>
              <w:keepNext w:val="0"/>
              <w:keepLines w:val="0"/>
              <w:widowControl/>
              <w:suppressLineNumbers w:val="0"/>
              <w:jc w:val="center"/>
              <w:textAlignment w:val="center"/>
              <w:rPr>
                <w:rFonts w:hint="eastAsia" w:ascii="宋体" w:hAnsi="宋体" w:cs="宋体"/>
                <w:sz w:val="24"/>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568"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营业</w:t>
            </w:r>
            <w:r>
              <w:rPr>
                <w:rFonts w:hint="eastAsia" w:ascii="宋体" w:hAnsi="宋体" w:eastAsia="宋体" w:cs="宋体"/>
                <w:i w:val="0"/>
                <w:iCs w:val="0"/>
                <w:color w:val="000000"/>
                <w:kern w:val="0"/>
                <w:sz w:val="24"/>
                <w:szCs w:val="24"/>
                <w:u w:val="none"/>
                <w:lang w:val="en-US" w:eastAsia="zh-CN" w:bidi="ar"/>
              </w:rPr>
              <w:t>执照等材料</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color w:val="000000"/>
                <w:kern w:val="0"/>
                <w:sz w:val="24"/>
                <w:u w:val="none"/>
                <w:lang w:bidi="ar"/>
              </w:rPr>
              <w:t>前六个月内任意一个月的依法缴纳税收证明</w:t>
            </w:r>
            <w:r>
              <w:rPr>
                <w:rFonts w:hint="eastAsia" w:ascii="宋体" w:hAnsi="宋体" w:cs="宋体"/>
                <w:color w:val="000000"/>
                <w:kern w:val="0"/>
                <w:sz w:val="24"/>
                <w:u w:val="none"/>
                <w:lang w:eastAsia="zh-CN" w:bidi="ar"/>
              </w:rPr>
              <w:t>、</w:t>
            </w:r>
            <w:r>
              <w:rPr>
                <w:rFonts w:hint="eastAsia" w:ascii="宋体" w:hAnsi="宋体" w:cs="宋体"/>
                <w:color w:val="000000"/>
                <w:kern w:val="0"/>
                <w:sz w:val="24"/>
                <w:u w:val="none"/>
                <w:lang w:bidi="ar"/>
              </w:rPr>
              <w:t>缴纳社会保险证明复印件</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40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资质证明</w:t>
            </w:r>
          </w:p>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（分生产企业和授权代理商）</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9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4011" w:type="dxa"/>
            <w:vAlign w:val="center"/>
          </w:tcPr>
          <w:p>
            <w:pPr>
              <w:keepNext w:val="0"/>
              <w:keepLines w:val="0"/>
              <w:widowControl/>
              <w:suppressLineNumbers w:val="0"/>
              <w:jc w:val="center"/>
              <w:textAlignment w:val="center"/>
              <w:rPr>
                <w:rStyle w:val="78"/>
                <w:rFonts w:hint="eastAsia"/>
                <w:sz w:val="24"/>
                <w:szCs w:val="24"/>
                <w:lang w:val="en-US" w:eastAsia="zh-CN" w:bidi="ar"/>
              </w:rPr>
            </w:pPr>
            <w:r>
              <w:rPr>
                <w:rStyle w:val="78"/>
                <w:sz w:val="24"/>
                <w:szCs w:val="24"/>
                <w:lang w:val="en-US" w:eastAsia="zh-CN" w:bidi="ar"/>
              </w:rPr>
              <w:t>法人代表证明书</w:t>
            </w:r>
            <w:r>
              <w:rPr>
                <w:rStyle w:val="78"/>
                <w:rFonts w:hint="eastAsia"/>
                <w:sz w:val="24"/>
                <w:szCs w:val="24"/>
                <w:lang w:val="en-US" w:eastAsia="zh-CN" w:bidi="ar"/>
              </w:rPr>
              <w:t>或</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78"/>
                <w:sz w:val="24"/>
                <w:szCs w:val="24"/>
                <w:lang w:val="en-US" w:eastAsia="zh-CN" w:bidi="ar"/>
              </w:rPr>
              <w:t>法定代表人授权委托书及法人代表证明书</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6</w:t>
            </w:r>
          </w:p>
        </w:tc>
        <w:tc>
          <w:tcPr>
            <w:tcW w:w="4011" w:type="dxa"/>
            <w:vAlign w:val="center"/>
          </w:tcPr>
          <w:p>
            <w:pPr>
              <w:keepNext w:val="0"/>
              <w:keepLines w:val="0"/>
              <w:widowControl/>
              <w:suppressLineNumbers w:val="0"/>
              <w:jc w:val="center"/>
              <w:textAlignment w:val="center"/>
              <w:rPr>
                <w:rFonts w:hint="eastAsia" w:ascii="宋体" w:hAnsi="宋体" w:cs="宋体"/>
                <w:color w:val="000000"/>
                <w:kern w:val="0"/>
                <w:sz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需求响应表</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7</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报价表</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8</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供应矿泉水质量证明材料</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9</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总体实施方案</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default"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10</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售后服务方案</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项目经验证明材料</w:t>
            </w:r>
            <w:r>
              <w:rPr>
                <w:rFonts w:hint="eastAsia" w:ascii="宋体" w:hAnsi="宋体" w:cs="宋体"/>
                <w:i w:val="0"/>
                <w:iCs w:val="0"/>
                <w:color w:val="000000"/>
                <w:kern w:val="0"/>
                <w:sz w:val="24"/>
                <w:szCs w:val="24"/>
                <w:u w:val="none"/>
                <w:lang w:val="en-US" w:eastAsia="zh-CN" w:bidi="ar"/>
              </w:rPr>
              <w:t>（合同复印件）</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客户评价证明材料</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项目负责人学历信息</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产品质量保证资料</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质量管理体系认证</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4011" w:type="dxa"/>
            <w:vAlign w:val="center"/>
          </w:tcPr>
          <w:p>
            <w:pPr>
              <w:keepNext w:val="0"/>
              <w:keepLines w:val="0"/>
              <w:widowControl/>
              <w:suppressLineNumbers w:val="0"/>
              <w:jc w:val="center"/>
              <w:textAlignment w:val="center"/>
              <w:rPr>
                <w:rFonts w:hint="eastAsia" w:ascii="宋体" w:hAnsi="宋体" w:cs="宋体"/>
                <w:sz w:val="24"/>
                <w:vertAlign w:val="baseline"/>
                <w:lang w:val="en-US" w:eastAsia="zh-CN"/>
              </w:rPr>
            </w:pPr>
            <w:r>
              <w:rPr>
                <w:rFonts w:hint="eastAsia" w:ascii="宋体" w:hAnsi="宋体" w:cs="宋体"/>
                <w:i w:val="0"/>
                <w:iCs w:val="0"/>
                <w:color w:val="000000"/>
                <w:kern w:val="0"/>
                <w:sz w:val="24"/>
                <w:szCs w:val="24"/>
                <w:u w:val="none"/>
                <w:lang w:val="en-US" w:eastAsia="zh-CN" w:bidi="ar"/>
              </w:rPr>
              <w:t>矿泉水样品</w:t>
            </w:r>
          </w:p>
        </w:tc>
        <w:tc>
          <w:tcPr>
            <w:tcW w:w="1583" w:type="dxa"/>
            <w:vAlign w:val="center"/>
          </w:tcPr>
          <w:p>
            <w:pPr>
              <w:jc w:val="center"/>
              <w:rPr>
                <w:rFonts w:hint="eastAsia" w:ascii="宋体" w:hAnsi="宋体" w:cs="宋体"/>
                <w:sz w:val="24"/>
                <w:vertAlign w:val="baseline"/>
                <w:lang w:val="en-US" w:eastAsia="zh-CN"/>
              </w:rPr>
            </w:pPr>
          </w:p>
        </w:tc>
        <w:tc>
          <w:tcPr>
            <w:tcW w:w="1568" w:type="dxa"/>
            <w:vAlign w:val="center"/>
          </w:tcPr>
          <w:p>
            <w:pPr>
              <w:jc w:val="center"/>
              <w:rPr>
                <w:rFonts w:hint="eastAsia" w:ascii="宋体" w:hAnsi="宋体" w:cs="宋体"/>
                <w:sz w:val="24"/>
                <w:vertAlign w:val="baseline"/>
                <w:lang w:val="en-US" w:eastAsia="zh-CN"/>
              </w:rPr>
            </w:pPr>
          </w:p>
        </w:tc>
        <w:tc>
          <w:tcPr>
            <w:tcW w:w="1077" w:type="dxa"/>
            <w:vAlign w:val="center"/>
          </w:tcPr>
          <w:p>
            <w:pPr>
              <w:jc w:val="center"/>
              <w:rPr>
                <w:rFonts w:hint="eastAsia" w:ascii="宋体" w:hAnsi="宋体" w:cs="宋体"/>
                <w:sz w:val="24"/>
                <w:vertAlign w:val="baseline"/>
                <w:lang w:val="en-US" w:eastAsia="zh-CN"/>
              </w:rPr>
            </w:pPr>
          </w:p>
        </w:tc>
      </w:tr>
    </w:tbl>
    <w:p>
      <w:pPr>
        <w:pStyle w:val="32"/>
        <w:ind w:firstLine="0" w:firstLineChars="0"/>
        <w:jc w:val="center"/>
        <w:rPr>
          <w:rFonts w:hint="default"/>
          <w:lang w:val="en-US" w:eastAsia="zh-CN"/>
        </w:rPr>
      </w:pPr>
    </w:p>
    <w:sectPr>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8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566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qKL9gBAACzAwAADgAAAGRycy9lMm9Eb2MueG1srVPNjtMwEL4j8Q6W&#10;7zRpJ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4Coov2AEAALMDAAAOAAAAAAAAAAEAIAAA&#10;AB4BAABkcnMvZTJvRG9jLnhtbFBLBQYAAAAABgAGAFkBAABoBQ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7"/>
      </w:rPr>
    </w:pPr>
    <w:r>
      <w:fldChar w:fldCharType="begin"/>
    </w:r>
    <w:r>
      <w:rPr>
        <w:rStyle w:val="37"/>
      </w:rPr>
      <w:instrText xml:space="preserve">PAGE  </w:instrText>
    </w:r>
    <w:r>
      <w:fldChar w:fldCharType="end"/>
    </w:r>
  </w:p>
  <w:p>
    <w:pPr>
      <w:pStyle w:val="2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45</w:t>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45</w:t>
                    </w:r>
                    <w:r>
                      <w:t xml:space="preserve"> 页</w:t>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12063"/>
    <w:multiLevelType w:val="singleLevel"/>
    <w:tmpl w:val="91612063"/>
    <w:lvl w:ilvl="0" w:tentative="0">
      <w:start w:val="1"/>
      <w:numFmt w:val="chineseCounting"/>
      <w:suff w:val="nothing"/>
      <w:lvlText w:val="（%1）"/>
      <w:lvlJc w:val="left"/>
      <w:rPr>
        <w:rFonts w:hint="eastAsia"/>
      </w:rPr>
    </w:lvl>
  </w:abstractNum>
  <w:abstractNum w:abstractNumId="1">
    <w:nsid w:val="9D78B47F"/>
    <w:multiLevelType w:val="singleLevel"/>
    <w:tmpl w:val="9D78B47F"/>
    <w:lvl w:ilvl="0" w:tentative="0">
      <w:start w:val="1"/>
      <w:numFmt w:val="decimal"/>
      <w:lvlText w:val="%1."/>
      <w:lvlJc w:val="left"/>
      <w:pPr>
        <w:tabs>
          <w:tab w:val="left" w:pos="312"/>
        </w:tabs>
      </w:pPr>
    </w:lvl>
  </w:abstractNum>
  <w:abstractNum w:abstractNumId="2">
    <w:nsid w:val="BF0452CC"/>
    <w:multiLevelType w:val="singleLevel"/>
    <w:tmpl w:val="BF0452CC"/>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10"/>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BF6ED90"/>
    <w:multiLevelType w:val="singleLevel"/>
    <w:tmpl w:val="0BF6ED90"/>
    <w:lvl w:ilvl="0" w:tentative="0">
      <w:start w:val="2"/>
      <w:numFmt w:val="decimal"/>
      <w:suff w:val="nothing"/>
      <w:lvlText w:val="（%1）"/>
      <w:lvlJc w:val="left"/>
    </w:lvl>
  </w:abstractNum>
  <w:abstractNum w:abstractNumId="5">
    <w:nsid w:val="0C595E2B"/>
    <w:multiLevelType w:val="singleLevel"/>
    <w:tmpl w:val="0C595E2B"/>
    <w:lvl w:ilvl="0" w:tentative="0">
      <w:start w:val="2"/>
      <w:numFmt w:val="chineseCounting"/>
      <w:suff w:val="nothing"/>
      <w:lvlText w:val="（%1）"/>
      <w:lvlJc w:val="left"/>
      <w:rPr>
        <w:rFonts w:hint="eastAsia"/>
      </w:rPr>
    </w:lvl>
  </w:abstractNum>
  <w:abstractNum w:abstractNumId="6">
    <w:nsid w:val="4373EF69"/>
    <w:multiLevelType w:val="singleLevel"/>
    <w:tmpl w:val="4373EF69"/>
    <w:lvl w:ilvl="0" w:tentative="0">
      <w:start w:val="3"/>
      <w:numFmt w:val="chineseCounting"/>
      <w:suff w:val="nothing"/>
      <w:lvlText w:val="%1、"/>
      <w:lvlJc w:val="left"/>
      <w:rPr>
        <w:rFonts w:hint="eastAsia"/>
      </w:rPr>
    </w:lvl>
  </w:abstractNum>
  <w:abstractNum w:abstractNumId="7">
    <w:nsid w:val="453372AD"/>
    <w:multiLevelType w:val="singleLevel"/>
    <w:tmpl w:val="453372AD"/>
    <w:lvl w:ilvl="0" w:tentative="0">
      <w:start w:val="1"/>
      <w:numFmt w:val="chineseCounting"/>
      <w:suff w:val="nothing"/>
      <w:lvlText w:val="%1、"/>
      <w:lvlJc w:val="left"/>
      <w:rPr>
        <w:rFonts w:hint="eastAsia"/>
      </w:rPr>
    </w:lvl>
  </w:abstractNum>
  <w:abstractNum w:abstractNumId="8">
    <w:nsid w:val="63975173"/>
    <w:multiLevelType w:val="singleLevel"/>
    <w:tmpl w:val="63975173"/>
    <w:lvl w:ilvl="0" w:tentative="0">
      <w:start w:val="4"/>
      <w:numFmt w:val="chineseCounting"/>
      <w:suff w:val="space"/>
      <w:lvlText w:val="第%1部分"/>
      <w:lvlJc w:val="left"/>
      <w:rPr>
        <w:rFonts w:hint="eastAsia"/>
      </w:rPr>
    </w:lvl>
  </w:abstractNum>
  <w:abstractNum w:abstractNumId="9">
    <w:nsid w:val="762B03C3"/>
    <w:multiLevelType w:val="singleLevel"/>
    <w:tmpl w:val="762B03C3"/>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7"/>
  </w:num>
  <w:num w:numId="4">
    <w:abstractNumId w:val="2"/>
  </w:num>
  <w:num w:numId="5">
    <w:abstractNumId w:val="5"/>
  </w:num>
  <w:num w:numId="6">
    <w:abstractNumId w:val="4"/>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WNkOWFkODU5NjIyZWM0MDM2NWFiYzZiMzM3ZDUifQ=="/>
    <w:docVar w:name="KSO_WPS_MARK_KEY" w:val="0115d283-480d-4c56-add0-91245a8b6076"/>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E3FC3"/>
    <w:rsid w:val="000F5645"/>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1BED"/>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71A01"/>
    <w:rsid w:val="00E90811"/>
    <w:rsid w:val="00E92894"/>
    <w:rsid w:val="00E9419B"/>
    <w:rsid w:val="00EA257F"/>
    <w:rsid w:val="00EB4619"/>
    <w:rsid w:val="00EE7798"/>
    <w:rsid w:val="00F129EB"/>
    <w:rsid w:val="00F12C36"/>
    <w:rsid w:val="00F26F37"/>
    <w:rsid w:val="00F30616"/>
    <w:rsid w:val="00F32954"/>
    <w:rsid w:val="00F36D1F"/>
    <w:rsid w:val="00F52A8D"/>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5E4AD6"/>
    <w:rsid w:val="0161429B"/>
    <w:rsid w:val="016F521A"/>
    <w:rsid w:val="0185500F"/>
    <w:rsid w:val="018577CD"/>
    <w:rsid w:val="01884664"/>
    <w:rsid w:val="01894555"/>
    <w:rsid w:val="0192287F"/>
    <w:rsid w:val="01DB6127"/>
    <w:rsid w:val="01E8330A"/>
    <w:rsid w:val="02145195"/>
    <w:rsid w:val="021B3E9D"/>
    <w:rsid w:val="022F5059"/>
    <w:rsid w:val="023E3A14"/>
    <w:rsid w:val="025F5732"/>
    <w:rsid w:val="02641C78"/>
    <w:rsid w:val="02733950"/>
    <w:rsid w:val="02796243"/>
    <w:rsid w:val="028231FE"/>
    <w:rsid w:val="02832D06"/>
    <w:rsid w:val="02906F11"/>
    <w:rsid w:val="0290785E"/>
    <w:rsid w:val="02A527D9"/>
    <w:rsid w:val="02AD1871"/>
    <w:rsid w:val="02AD57EE"/>
    <w:rsid w:val="02C23FDF"/>
    <w:rsid w:val="02C53D7C"/>
    <w:rsid w:val="02D45384"/>
    <w:rsid w:val="02D47B30"/>
    <w:rsid w:val="02E9454E"/>
    <w:rsid w:val="03173D0F"/>
    <w:rsid w:val="0348159A"/>
    <w:rsid w:val="03547F3F"/>
    <w:rsid w:val="036E530E"/>
    <w:rsid w:val="037C3748"/>
    <w:rsid w:val="03980F58"/>
    <w:rsid w:val="03A53C9A"/>
    <w:rsid w:val="03AA2B43"/>
    <w:rsid w:val="03BD46AF"/>
    <w:rsid w:val="03DA48E8"/>
    <w:rsid w:val="03E906EE"/>
    <w:rsid w:val="03EB4E90"/>
    <w:rsid w:val="04241E73"/>
    <w:rsid w:val="04262995"/>
    <w:rsid w:val="042B5724"/>
    <w:rsid w:val="0433107A"/>
    <w:rsid w:val="043D0974"/>
    <w:rsid w:val="043D09D3"/>
    <w:rsid w:val="04690C9B"/>
    <w:rsid w:val="047A2A06"/>
    <w:rsid w:val="048168F2"/>
    <w:rsid w:val="0482288A"/>
    <w:rsid w:val="04A71199"/>
    <w:rsid w:val="04D2377E"/>
    <w:rsid w:val="04D24BD5"/>
    <w:rsid w:val="04E70FED"/>
    <w:rsid w:val="04F1742A"/>
    <w:rsid w:val="04FC5E0B"/>
    <w:rsid w:val="050F19D9"/>
    <w:rsid w:val="052E22E8"/>
    <w:rsid w:val="05347706"/>
    <w:rsid w:val="05435A52"/>
    <w:rsid w:val="05472224"/>
    <w:rsid w:val="055D4226"/>
    <w:rsid w:val="058F525E"/>
    <w:rsid w:val="05BE1387"/>
    <w:rsid w:val="05BE6294"/>
    <w:rsid w:val="05C56ED2"/>
    <w:rsid w:val="05D7205D"/>
    <w:rsid w:val="05F06675"/>
    <w:rsid w:val="05F36725"/>
    <w:rsid w:val="05F97E1E"/>
    <w:rsid w:val="05FC5F6C"/>
    <w:rsid w:val="05FF3E62"/>
    <w:rsid w:val="05FF5242"/>
    <w:rsid w:val="060A6FDB"/>
    <w:rsid w:val="06231EFD"/>
    <w:rsid w:val="062A31D9"/>
    <w:rsid w:val="062C04B9"/>
    <w:rsid w:val="06422DB1"/>
    <w:rsid w:val="065870C9"/>
    <w:rsid w:val="065D210B"/>
    <w:rsid w:val="066B0753"/>
    <w:rsid w:val="06702EAB"/>
    <w:rsid w:val="06795F3F"/>
    <w:rsid w:val="067E389C"/>
    <w:rsid w:val="06813213"/>
    <w:rsid w:val="069D6864"/>
    <w:rsid w:val="06A134CC"/>
    <w:rsid w:val="06A60C30"/>
    <w:rsid w:val="06B119B4"/>
    <w:rsid w:val="06D30203"/>
    <w:rsid w:val="06D3561E"/>
    <w:rsid w:val="06F23CF7"/>
    <w:rsid w:val="070F54E4"/>
    <w:rsid w:val="07151A4F"/>
    <w:rsid w:val="071627EF"/>
    <w:rsid w:val="07247C28"/>
    <w:rsid w:val="07343593"/>
    <w:rsid w:val="073C1416"/>
    <w:rsid w:val="073E02C2"/>
    <w:rsid w:val="074F1149"/>
    <w:rsid w:val="075705A1"/>
    <w:rsid w:val="07B551BD"/>
    <w:rsid w:val="07BC4774"/>
    <w:rsid w:val="07C5140B"/>
    <w:rsid w:val="07D141F8"/>
    <w:rsid w:val="07D26C76"/>
    <w:rsid w:val="07FD534A"/>
    <w:rsid w:val="08030185"/>
    <w:rsid w:val="081630AE"/>
    <w:rsid w:val="083E2775"/>
    <w:rsid w:val="084D157A"/>
    <w:rsid w:val="08611CE7"/>
    <w:rsid w:val="08640C0B"/>
    <w:rsid w:val="086766A0"/>
    <w:rsid w:val="086C1CAF"/>
    <w:rsid w:val="086D16CA"/>
    <w:rsid w:val="086F4BF2"/>
    <w:rsid w:val="08734B0F"/>
    <w:rsid w:val="08A54953"/>
    <w:rsid w:val="08E13BA5"/>
    <w:rsid w:val="08EF12F5"/>
    <w:rsid w:val="08F37C0A"/>
    <w:rsid w:val="08FE2B4C"/>
    <w:rsid w:val="091A12E3"/>
    <w:rsid w:val="091D6D2A"/>
    <w:rsid w:val="0934428C"/>
    <w:rsid w:val="09535363"/>
    <w:rsid w:val="09581E0B"/>
    <w:rsid w:val="095D64D1"/>
    <w:rsid w:val="09606FD4"/>
    <w:rsid w:val="09903C9B"/>
    <w:rsid w:val="09CD0A4B"/>
    <w:rsid w:val="09D973F0"/>
    <w:rsid w:val="09DF3508"/>
    <w:rsid w:val="09EB2C7F"/>
    <w:rsid w:val="09EB6247"/>
    <w:rsid w:val="0A002D14"/>
    <w:rsid w:val="0A057831"/>
    <w:rsid w:val="0A0A4B54"/>
    <w:rsid w:val="0A1D7AE7"/>
    <w:rsid w:val="0A1F4B6E"/>
    <w:rsid w:val="0A34078D"/>
    <w:rsid w:val="0A3C237F"/>
    <w:rsid w:val="0A6778F5"/>
    <w:rsid w:val="0A715808"/>
    <w:rsid w:val="0A8E1F88"/>
    <w:rsid w:val="0AA64848"/>
    <w:rsid w:val="0AB038FA"/>
    <w:rsid w:val="0AB42826"/>
    <w:rsid w:val="0ACE526C"/>
    <w:rsid w:val="0ACF685A"/>
    <w:rsid w:val="0AD96F7B"/>
    <w:rsid w:val="0ADD0260"/>
    <w:rsid w:val="0AE0030A"/>
    <w:rsid w:val="0B057129"/>
    <w:rsid w:val="0B1378FA"/>
    <w:rsid w:val="0B176497"/>
    <w:rsid w:val="0B210255"/>
    <w:rsid w:val="0B627B1C"/>
    <w:rsid w:val="0B7569DD"/>
    <w:rsid w:val="0BDC6240"/>
    <w:rsid w:val="0BE444B4"/>
    <w:rsid w:val="0BF57DE5"/>
    <w:rsid w:val="0C470E4E"/>
    <w:rsid w:val="0C567B94"/>
    <w:rsid w:val="0C5A35C8"/>
    <w:rsid w:val="0C724156"/>
    <w:rsid w:val="0C78620F"/>
    <w:rsid w:val="0C961F39"/>
    <w:rsid w:val="0CAB7001"/>
    <w:rsid w:val="0CAD5F38"/>
    <w:rsid w:val="0CB908B9"/>
    <w:rsid w:val="0CB9349C"/>
    <w:rsid w:val="0CD043B5"/>
    <w:rsid w:val="0CD64A3A"/>
    <w:rsid w:val="0CDB39AB"/>
    <w:rsid w:val="0D0F1ED1"/>
    <w:rsid w:val="0D153DDC"/>
    <w:rsid w:val="0D1D57DC"/>
    <w:rsid w:val="0D1E7B48"/>
    <w:rsid w:val="0D277310"/>
    <w:rsid w:val="0D3A01A5"/>
    <w:rsid w:val="0D4E59FF"/>
    <w:rsid w:val="0D5200A9"/>
    <w:rsid w:val="0D5B02E4"/>
    <w:rsid w:val="0D6671EC"/>
    <w:rsid w:val="0D766F90"/>
    <w:rsid w:val="0D9711B2"/>
    <w:rsid w:val="0DC36D06"/>
    <w:rsid w:val="0DCB4048"/>
    <w:rsid w:val="0DD72AB2"/>
    <w:rsid w:val="0DDA5B01"/>
    <w:rsid w:val="0DED346A"/>
    <w:rsid w:val="0DFE43DA"/>
    <w:rsid w:val="0E21634A"/>
    <w:rsid w:val="0E245870"/>
    <w:rsid w:val="0E383782"/>
    <w:rsid w:val="0E54482E"/>
    <w:rsid w:val="0E760EE0"/>
    <w:rsid w:val="0E8A0880"/>
    <w:rsid w:val="0E8A515C"/>
    <w:rsid w:val="0E904255"/>
    <w:rsid w:val="0E9111D2"/>
    <w:rsid w:val="0E91595E"/>
    <w:rsid w:val="0EB649B2"/>
    <w:rsid w:val="0EC71BEC"/>
    <w:rsid w:val="0EC95C85"/>
    <w:rsid w:val="0ED14B39"/>
    <w:rsid w:val="0ED23EEC"/>
    <w:rsid w:val="0EE26D46"/>
    <w:rsid w:val="0F032F6F"/>
    <w:rsid w:val="0F044E3A"/>
    <w:rsid w:val="0F055CCB"/>
    <w:rsid w:val="0F0B351D"/>
    <w:rsid w:val="0F1A4731"/>
    <w:rsid w:val="0F1D1B2D"/>
    <w:rsid w:val="0F781459"/>
    <w:rsid w:val="0F7F147A"/>
    <w:rsid w:val="0F8D58B3"/>
    <w:rsid w:val="0FB86BB8"/>
    <w:rsid w:val="0FD77F2D"/>
    <w:rsid w:val="10051C50"/>
    <w:rsid w:val="10291797"/>
    <w:rsid w:val="102A2753"/>
    <w:rsid w:val="10457982"/>
    <w:rsid w:val="104929A1"/>
    <w:rsid w:val="105150BD"/>
    <w:rsid w:val="10586587"/>
    <w:rsid w:val="106043C7"/>
    <w:rsid w:val="1063189E"/>
    <w:rsid w:val="106A0DA2"/>
    <w:rsid w:val="107C435F"/>
    <w:rsid w:val="108353AD"/>
    <w:rsid w:val="10855BDB"/>
    <w:rsid w:val="1086619E"/>
    <w:rsid w:val="109951E3"/>
    <w:rsid w:val="10A36E15"/>
    <w:rsid w:val="10CA369B"/>
    <w:rsid w:val="10F2503A"/>
    <w:rsid w:val="10FD2625"/>
    <w:rsid w:val="11030642"/>
    <w:rsid w:val="1107142E"/>
    <w:rsid w:val="11100E3C"/>
    <w:rsid w:val="11140D0D"/>
    <w:rsid w:val="111A4E7A"/>
    <w:rsid w:val="116022E6"/>
    <w:rsid w:val="11621A79"/>
    <w:rsid w:val="117D3864"/>
    <w:rsid w:val="11A42091"/>
    <w:rsid w:val="11CC15E8"/>
    <w:rsid w:val="11CC6076"/>
    <w:rsid w:val="11D54941"/>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0354DD"/>
    <w:rsid w:val="133867D5"/>
    <w:rsid w:val="1354218C"/>
    <w:rsid w:val="136C78B1"/>
    <w:rsid w:val="1399374C"/>
    <w:rsid w:val="13A37C7E"/>
    <w:rsid w:val="13A50343"/>
    <w:rsid w:val="13A9603F"/>
    <w:rsid w:val="13B50586"/>
    <w:rsid w:val="13C27156"/>
    <w:rsid w:val="14131A4D"/>
    <w:rsid w:val="14172225"/>
    <w:rsid w:val="142B7F7D"/>
    <w:rsid w:val="14424B94"/>
    <w:rsid w:val="1448764C"/>
    <w:rsid w:val="146F42CC"/>
    <w:rsid w:val="147F2942"/>
    <w:rsid w:val="14884750"/>
    <w:rsid w:val="149F2FE4"/>
    <w:rsid w:val="14AD4E44"/>
    <w:rsid w:val="14CA0D90"/>
    <w:rsid w:val="14E31122"/>
    <w:rsid w:val="14E821D0"/>
    <w:rsid w:val="14EA4831"/>
    <w:rsid w:val="14EE2851"/>
    <w:rsid w:val="15000592"/>
    <w:rsid w:val="15003A82"/>
    <w:rsid w:val="15170445"/>
    <w:rsid w:val="151B37F7"/>
    <w:rsid w:val="15316EAD"/>
    <w:rsid w:val="154F680F"/>
    <w:rsid w:val="158D108E"/>
    <w:rsid w:val="15A33AAA"/>
    <w:rsid w:val="15A462EC"/>
    <w:rsid w:val="15BF56EC"/>
    <w:rsid w:val="15C01464"/>
    <w:rsid w:val="15C40A69"/>
    <w:rsid w:val="15CE3D48"/>
    <w:rsid w:val="15E6711C"/>
    <w:rsid w:val="15EF3EDE"/>
    <w:rsid w:val="163312FC"/>
    <w:rsid w:val="163D7C22"/>
    <w:rsid w:val="16690925"/>
    <w:rsid w:val="167563A8"/>
    <w:rsid w:val="167C538B"/>
    <w:rsid w:val="16AE6042"/>
    <w:rsid w:val="16C57731"/>
    <w:rsid w:val="16CC5793"/>
    <w:rsid w:val="16FC3E17"/>
    <w:rsid w:val="17005FBC"/>
    <w:rsid w:val="173914CE"/>
    <w:rsid w:val="173F657E"/>
    <w:rsid w:val="17555BDC"/>
    <w:rsid w:val="17693BCC"/>
    <w:rsid w:val="17827659"/>
    <w:rsid w:val="17854F74"/>
    <w:rsid w:val="17A97FFD"/>
    <w:rsid w:val="17AA183F"/>
    <w:rsid w:val="17BF17AC"/>
    <w:rsid w:val="17C70888"/>
    <w:rsid w:val="17C92852"/>
    <w:rsid w:val="17D54812"/>
    <w:rsid w:val="17D80CE7"/>
    <w:rsid w:val="17EE050A"/>
    <w:rsid w:val="17FE6DF4"/>
    <w:rsid w:val="18213480"/>
    <w:rsid w:val="18247151"/>
    <w:rsid w:val="1833416F"/>
    <w:rsid w:val="18340935"/>
    <w:rsid w:val="18415333"/>
    <w:rsid w:val="18477C7E"/>
    <w:rsid w:val="185A0B11"/>
    <w:rsid w:val="185A4860"/>
    <w:rsid w:val="1870489F"/>
    <w:rsid w:val="18732A1B"/>
    <w:rsid w:val="18937086"/>
    <w:rsid w:val="18A04D95"/>
    <w:rsid w:val="18A46E1B"/>
    <w:rsid w:val="18FB18AE"/>
    <w:rsid w:val="190C2680"/>
    <w:rsid w:val="191F63D5"/>
    <w:rsid w:val="19484078"/>
    <w:rsid w:val="194E41CF"/>
    <w:rsid w:val="195B7EBD"/>
    <w:rsid w:val="1960646A"/>
    <w:rsid w:val="19654D59"/>
    <w:rsid w:val="196D545F"/>
    <w:rsid w:val="196F4069"/>
    <w:rsid w:val="197C2BB2"/>
    <w:rsid w:val="19891909"/>
    <w:rsid w:val="19AC5E26"/>
    <w:rsid w:val="19B60BA9"/>
    <w:rsid w:val="19B9516B"/>
    <w:rsid w:val="19D87C3F"/>
    <w:rsid w:val="19E15BC1"/>
    <w:rsid w:val="1A000AB4"/>
    <w:rsid w:val="1A184016"/>
    <w:rsid w:val="1A217292"/>
    <w:rsid w:val="1A253E7A"/>
    <w:rsid w:val="1A3146DE"/>
    <w:rsid w:val="1A345F7C"/>
    <w:rsid w:val="1A5307EE"/>
    <w:rsid w:val="1A5572CF"/>
    <w:rsid w:val="1A620D3B"/>
    <w:rsid w:val="1A6D79F3"/>
    <w:rsid w:val="1A736B05"/>
    <w:rsid w:val="1A765907"/>
    <w:rsid w:val="1AA27163"/>
    <w:rsid w:val="1AAA4644"/>
    <w:rsid w:val="1AC8598D"/>
    <w:rsid w:val="1ACF439A"/>
    <w:rsid w:val="1AE17584"/>
    <w:rsid w:val="1AE24E3B"/>
    <w:rsid w:val="1B0F7662"/>
    <w:rsid w:val="1B2F01F7"/>
    <w:rsid w:val="1B302BE8"/>
    <w:rsid w:val="1B5E59A7"/>
    <w:rsid w:val="1B7802A0"/>
    <w:rsid w:val="1B807457"/>
    <w:rsid w:val="1B832885"/>
    <w:rsid w:val="1B952E18"/>
    <w:rsid w:val="1BB10A56"/>
    <w:rsid w:val="1C0C5403"/>
    <w:rsid w:val="1C1B17CC"/>
    <w:rsid w:val="1C2D1AA7"/>
    <w:rsid w:val="1C35198D"/>
    <w:rsid w:val="1C3A1777"/>
    <w:rsid w:val="1C3B0523"/>
    <w:rsid w:val="1C3B7E7E"/>
    <w:rsid w:val="1C4933F0"/>
    <w:rsid w:val="1C511068"/>
    <w:rsid w:val="1C626417"/>
    <w:rsid w:val="1C991EF3"/>
    <w:rsid w:val="1CAE4C75"/>
    <w:rsid w:val="1CB97042"/>
    <w:rsid w:val="1CC50B01"/>
    <w:rsid w:val="1CC7757C"/>
    <w:rsid w:val="1CCC4B92"/>
    <w:rsid w:val="1CD8293B"/>
    <w:rsid w:val="1CDA33E7"/>
    <w:rsid w:val="1CE1063D"/>
    <w:rsid w:val="1D0A2E3C"/>
    <w:rsid w:val="1D1711DB"/>
    <w:rsid w:val="1D30010B"/>
    <w:rsid w:val="1D492FA7"/>
    <w:rsid w:val="1D4F721C"/>
    <w:rsid w:val="1D6372A4"/>
    <w:rsid w:val="1D77798B"/>
    <w:rsid w:val="1D905BC0"/>
    <w:rsid w:val="1DA63EF4"/>
    <w:rsid w:val="1DA653E3"/>
    <w:rsid w:val="1DC81A3C"/>
    <w:rsid w:val="1DF76DD6"/>
    <w:rsid w:val="1E257ED9"/>
    <w:rsid w:val="1E324B0D"/>
    <w:rsid w:val="1E3910A4"/>
    <w:rsid w:val="1E5F445F"/>
    <w:rsid w:val="1E696A14"/>
    <w:rsid w:val="1EA741BA"/>
    <w:rsid w:val="1EAD63D5"/>
    <w:rsid w:val="1EAF0AC2"/>
    <w:rsid w:val="1EB04B98"/>
    <w:rsid w:val="1EB15DEE"/>
    <w:rsid w:val="1EC11295"/>
    <w:rsid w:val="1EE02710"/>
    <w:rsid w:val="1EF02DBA"/>
    <w:rsid w:val="1F1A719F"/>
    <w:rsid w:val="1F1B1D40"/>
    <w:rsid w:val="1F1C3EE6"/>
    <w:rsid w:val="1F4F1119"/>
    <w:rsid w:val="1F5C044F"/>
    <w:rsid w:val="1F761129"/>
    <w:rsid w:val="1F82305D"/>
    <w:rsid w:val="1F9C4CF0"/>
    <w:rsid w:val="1FA05471"/>
    <w:rsid w:val="1FA13150"/>
    <w:rsid w:val="1FAF5847"/>
    <w:rsid w:val="1FBC7C45"/>
    <w:rsid w:val="1FEC1CDB"/>
    <w:rsid w:val="1FF22B62"/>
    <w:rsid w:val="20043A13"/>
    <w:rsid w:val="2009646C"/>
    <w:rsid w:val="201F50AB"/>
    <w:rsid w:val="20286BE7"/>
    <w:rsid w:val="202D7C49"/>
    <w:rsid w:val="205C55F5"/>
    <w:rsid w:val="207451E5"/>
    <w:rsid w:val="20783067"/>
    <w:rsid w:val="20867976"/>
    <w:rsid w:val="2089713B"/>
    <w:rsid w:val="209B5B4C"/>
    <w:rsid w:val="20A02DD5"/>
    <w:rsid w:val="20A35C0A"/>
    <w:rsid w:val="20A506EA"/>
    <w:rsid w:val="20A8265D"/>
    <w:rsid w:val="20C23B31"/>
    <w:rsid w:val="21041BB9"/>
    <w:rsid w:val="2108125A"/>
    <w:rsid w:val="21093CBF"/>
    <w:rsid w:val="211E72B1"/>
    <w:rsid w:val="21357979"/>
    <w:rsid w:val="213B5E42"/>
    <w:rsid w:val="214E201A"/>
    <w:rsid w:val="21591110"/>
    <w:rsid w:val="216058A9"/>
    <w:rsid w:val="216633DA"/>
    <w:rsid w:val="21B31E7D"/>
    <w:rsid w:val="21B75110"/>
    <w:rsid w:val="21C464B4"/>
    <w:rsid w:val="21CD73E2"/>
    <w:rsid w:val="21DA72BB"/>
    <w:rsid w:val="21DB070A"/>
    <w:rsid w:val="21DB684C"/>
    <w:rsid w:val="21EC349F"/>
    <w:rsid w:val="21F66939"/>
    <w:rsid w:val="21FF47DB"/>
    <w:rsid w:val="220F3557"/>
    <w:rsid w:val="222114DC"/>
    <w:rsid w:val="2240258F"/>
    <w:rsid w:val="22595980"/>
    <w:rsid w:val="22702D5E"/>
    <w:rsid w:val="227674C8"/>
    <w:rsid w:val="22821F7B"/>
    <w:rsid w:val="2298358E"/>
    <w:rsid w:val="22993768"/>
    <w:rsid w:val="22B02C65"/>
    <w:rsid w:val="22B16445"/>
    <w:rsid w:val="22CF3A06"/>
    <w:rsid w:val="22D40D00"/>
    <w:rsid w:val="22F30A66"/>
    <w:rsid w:val="23047F32"/>
    <w:rsid w:val="230658F9"/>
    <w:rsid w:val="231E2A9A"/>
    <w:rsid w:val="2335498D"/>
    <w:rsid w:val="233A2855"/>
    <w:rsid w:val="2345760F"/>
    <w:rsid w:val="235112E4"/>
    <w:rsid w:val="23621F42"/>
    <w:rsid w:val="2366347A"/>
    <w:rsid w:val="236B0C61"/>
    <w:rsid w:val="238C52DA"/>
    <w:rsid w:val="238F728B"/>
    <w:rsid w:val="23A01F5F"/>
    <w:rsid w:val="23F877B1"/>
    <w:rsid w:val="23FA2EBA"/>
    <w:rsid w:val="2404787D"/>
    <w:rsid w:val="24055D9A"/>
    <w:rsid w:val="2492046F"/>
    <w:rsid w:val="2499073E"/>
    <w:rsid w:val="24C40DEC"/>
    <w:rsid w:val="24C47B4E"/>
    <w:rsid w:val="24EA2059"/>
    <w:rsid w:val="24ED0608"/>
    <w:rsid w:val="24EE2B98"/>
    <w:rsid w:val="24F51A50"/>
    <w:rsid w:val="25013871"/>
    <w:rsid w:val="250F7ADC"/>
    <w:rsid w:val="251A2EC1"/>
    <w:rsid w:val="251E2C42"/>
    <w:rsid w:val="25422E97"/>
    <w:rsid w:val="255E0351"/>
    <w:rsid w:val="255F743F"/>
    <w:rsid w:val="257A5247"/>
    <w:rsid w:val="257A5BE4"/>
    <w:rsid w:val="258B55EA"/>
    <w:rsid w:val="25B95445"/>
    <w:rsid w:val="25C12DBA"/>
    <w:rsid w:val="25C1365F"/>
    <w:rsid w:val="25DB357E"/>
    <w:rsid w:val="25E2074D"/>
    <w:rsid w:val="25F02399"/>
    <w:rsid w:val="25F70039"/>
    <w:rsid w:val="261467FE"/>
    <w:rsid w:val="262E15FD"/>
    <w:rsid w:val="26445799"/>
    <w:rsid w:val="26492DAF"/>
    <w:rsid w:val="264B1906"/>
    <w:rsid w:val="264E4B97"/>
    <w:rsid w:val="264F033F"/>
    <w:rsid w:val="266A49FF"/>
    <w:rsid w:val="267723DF"/>
    <w:rsid w:val="26830FF4"/>
    <w:rsid w:val="268378F0"/>
    <w:rsid w:val="268C2763"/>
    <w:rsid w:val="269665BD"/>
    <w:rsid w:val="269A103F"/>
    <w:rsid w:val="26B05E6E"/>
    <w:rsid w:val="26B25CF2"/>
    <w:rsid w:val="26D41885"/>
    <w:rsid w:val="26D62895"/>
    <w:rsid w:val="26D911BC"/>
    <w:rsid w:val="26EC2E9B"/>
    <w:rsid w:val="26EF7DFB"/>
    <w:rsid w:val="2704485B"/>
    <w:rsid w:val="27111275"/>
    <w:rsid w:val="27167136"/>
    <w:rsid w:val="271C0900"/>
    <w:rsid w:val="273B0E9F"/>
    <w:rsid w:val="273F6507"/>
    <w:rsid w:val="27482927"/>
    <w:rsid w:val="274F43F6"/>
    <w:rsid w:val="276C7196"/>
    <w:rsid w:val="278D4002"/>
    <w:rsid w:val="27983D43"/>
    <w:rsid w:val="27C6726C"/>
    <w:rsid w:val="27CB2974"/>
    <w:rsid w:val="27CC086E"/>
    <w:rsid w:val="27F82CDF"/>
    <w:rsid w:val="28186EDD"/>
    <w:rsid w:val="281973A6"/>
    <w:rsid w:val="282657B4"/>
    <w:rsid w:val="2826784C"/>
    <w:rsid w:val="28354087"/>
    <w:rsid w:val="283C6077"/>
    <w:rsid w:val="289E7019"/>
    <w:rsid w:val="28B21185"/>
    <w:rsid w:val="28C57065"/>
    <w:rsid w:val="28CF06A1"/>
    <w:rsid w:val="28F90ABD"/>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6744D"/>
    <w:rsid w:val="2A1A4B90"/>
    <w:rsid w:val="2A3D0E7D"/>
    <w:rsid w:val="2A557F75"/>
    <w:rsid w:val="2A6E077A"/>
    <w:rsid w:val="2A7C537A"/>
    <w:rsid w:val="2A8D0BC5"/>
    <w:rsid w:val="2A9D6489"/>
    <w:rsid w:val="2AAE5511"/>
    <w:rsid w:val="2AEB08D9"/>
    <w:rsid w:val="2B163CC7"/>
    <w:rsid w:val="2B2160A9"/>
    <w:rsid w:val="2B3A611D"/>
    <w:rsid w:val="2B3A7863"/>
    <w:rsid w:val="2B4A23FD"/>
    <w:rsid w:val="2B5C5333"/>
    <w:rsid w:val="2B5D17D7"/>
    <w:rsid w:val="2B5F4365"/>
    <w:rsid w:val="2B836CA6"/>
    <w:rsid w:val="2B857219"/>
    <w:rsid w:val="2B8E2A76"/>
    <w:rsid w:val="2B972B67"/>
    <w:rsid w:val="2B9E4173"/>
    <w:rsid w:val="2BDA4BD6"/>
    <w:rsid w:val="2BFF1B37"/>
    <w:rsid w:val="2C02412C"/>
    <w:rsid w:val="2C0F7423"/>
    <w:rsid w:val="2C2220D9"/>
    <w:rsid w:val="2C245E51"/>
    <w:rsid w:val="2C2B19BA"/>
    <w:rsid w:val="2C4402A1"/>
    <w:rsid w:val="2C442B0D"/>
    <w:rsid w:val="2C4A2443"/>
    <w:rsid w:val="2C4C146F"/>
    <w:rsid w:val="2C4C727A"/>
    <w:rsid w:val="2C6251CE"/>
    <w:rsid w:val="2C6B4037"/>
    <w:rsid w:val="2C8843CE"/>
    <w:rsid w:val="2C95682C"/>
    <w:rsid w:val="2CA15966"/>
    <w:rsid w:val="2CB143C5"/>
    <w:rsid w:val="2CDA0C05"/>
    <w:rsid w:val="2CEF19AF"/>
    <w:rsid w:val="2CFA4E04"/>
    <w:rsid w:val="2D176EDB"/>
    <w:rsid w:val="2D2536DC"/>
    <w:rsid w:val="2D380720"/>
    <w:rsid w:val="2D3F4A4F"/>
    <w:rsid w:val="2D6A01DB"/>
    <w:rsid w:val="2D9926BF"/>
    <w:rsid w:val="2DB37418"/>
    <w:rsid w:val="2E0010BE"/>
    <w:rsid w:val="2E065750"/>
    <w:rsid w:val="2E0F48DF"/>
    <w:rsid w:val="2E2703EA"/>
    <w:rsid w:val="2E632F3C"/>
    <w:rsid w:val="2EAE2349"/>
    <w:rsid w:val="2EBC05C2"/>
    <w:rsid w:val="2ECB42D1"/>
    <w:rsid w:val="2ECD0CBF"/>
    <w:rsid w:val="2EEE2F8B"/>
    <w:rsid w:val="2EFE112F"/>
    <w:rsid w:val="2F143137"/>
    <w:rsid w:val="2F2E713E"/>
    <w:rsid w:val="2F2F4078"/>
    <w:rsid w:val="2F3F511C"/>
    <w:rsid w:val="2F4F2705"/>
    <w:rsid w:val="2F4F7689"/>
    <w:rsid w:val="2F6E2E44"/>
    <w:rsid w:val="2F9766E3"/>
    <w:rsid w:val="2FB83480"/>
    <w:rsid w:val="2FE5271D"/>
    <w:rsid w:val="2FED502D"/>
    <w:rsid w:val="2FFD6164"/>
    <w:rsid w:val="300B5E8A"/>
    <w:rsid w:val="30107868"/>
    <w:rsid w:val="301B756B"/>
    <w:rsid w:val="30200624"/>
    <w:rsid w:val="302216FB"/>
    <w:rsid w:val="3037562B"/>
    <w:rsid w:val="30402632"/>
    <w:rsid w:val="30733E1D"/>
    <w:rsid w:val="307B44AD"/>
    <w:rsid w:val="30817D16"/>
    <w:rsid w:val="3096741E"/>
    <w:rsid w:val="30A110A4"/>
    <w:rsid w:val="30A9101A"/>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51C50"/>
    <w:rsid w:val="31A737AC"/>
    <w:rsid w:val="31B12DC9"/>
    <w:rsid w:val="31B2630F"/>
    <w:rsid w:val="31B41A25"/>
    <w:rsid w:val="31D173ED"/>
    <w:rsid w:val="31DD5420"/>
    <w:rsid w:val="31E05B58"/>
    <w:rsid w:val="3212499D"/>
    <w:rsid w:val="321C6ECD"/>
    <w:rsid w:val="323131C9"/>
    <w:rsid w:val="32323330"/>
    <w:rsid w:val="32420BDA"/>
    <w:rsid w:val="32602235"/>
    <w:rsid w:val="326A47D9"/>
    <w:rsid w:val="32732870"/>
    <w:rsid w:val="327B0795"/>
    <w:rsid w:val="328027DA"/>
    <w:rsid w:val="328E04C8"/>
    <w:rsid w:val="32A73338"/>
    <w:rsid w:val="32AD0407"/>
    <w:rsid w:val="32B70202"/>
    <w:rsid w:val="32C26D2F"/>
    <w:rsid w:val="32C3297F"/>
    <w:rsid w:val="32CA669F"/>
    <w:rsid w:val="32D91720"/>
    <w:rsid w:val="32DA6D76"/>
    <w:rsid w:val="32EC51EE"/>
    <w:rsid w:val="32F468C9"/>
    <w:rsid w:val="33182487"/>
    <w:rsid w:val="33211ACB"/>
    <w:rsid w:val="33335DC6"/>
    <w:rsid w:val="33342717"/>
    <w:rsid w:val="334D5D09"/>
    <w:rsid w:val="33532CCF"/>
    <w:rsid w:val="33615080"/>
    <w:rsid w:val="338349BC"/>
    <w:rsid w:val="33BA52ED"/>
    <w:rsid w:val="33CA3782"/>
    <w:rsid w:val="33F37670"/>
    <w:rsid w:val="33F61A2E"/>
    <w:rsid w:val="343245B1"/>
    <w:rsid w:val="347A0144"/>
    <w:rsid w:val="34855048"/>
    <w:rsid w:val="348A461C"/>
    <w:rsid w:val="348E2A01"/>
    <w:rsid w:val="349D7093"/>
    <w:rsid w:val="34A21994"/>
    <w:rsid w:val="34B1413D"/>
    <w:rsid w:val="34B46FD2"/>
    <w:rsid w:val="35613C72"/>
    <w:rsid w:val="357A4D33"/>
    <w:rsid w:val="357B023E"/>
    <w:rsid w:val="357D1B6A"/>
    <w:rsid w:val="35851A3A"/>
    <w:rsid w:val="35AB0D5C"/>
    <w:rsid w:val="35B3028A"/>
    <w:rsid w:val="35B93AAE"/>
    <w:rsid w:val="35BE7F5D"/>
    <w:rsid w:val="35CD3935"/>
    <w:rsid w:val="35D9342B"/>
    <w:rsid w:val="35E82D36"/>
    <w:rsid w:val="35F12602"/>
    <w:rsid w:val="36014FA3"/>
    <w:rsid w:val="36257395"/>
    <w:rsid w:val="362F31D7"/>
    <w:rsid w:val="36411B93"/>
    <w:rsid w:val="364B3E7A"/>
    <w:rsid w:val="365E566F"/>
    <w:rsid w:val="36601FFD"/>
    <w:rsid w:val="36625EF3"/>
    <w:rsid w:val="36C02C1A"/>
    <w:rsid w:val="37011FF0"/>
    <w:rsid w:val="37074BD6"/>
    <w:rsid w:val="37113475"/>
    <w:rsid w:val="37145210"/>
    <w:rsid w:val="37161042"/>
    <w:rsid w:val="37224DFE"/>
    <w:rsid w:val="372413FB"/>
    <w:rsid w:val="37724D1E"/>
    <w:rsid w:val="37732382"/>
    <w:rsid w:val="378064CD"/>
    <w:rsid w:val="379850D3"/>
    <w:rsid w:val="379B2ED6"/>
    <w:rsid w:val="379D4EBE"/>
    <w:rsid w:val="37A30CFD"/>
    <w:rsid w:val="37A56364"/>
    <w:rsid w:val="37A72FFE"/>
    <w:rsid w:val="37B26DB8"/>
    <w:rsid w:val="37D50473"/>
    <w:rsid w:val="37FE1E64"/>
    <w:rsid w:val="380B25BB"/>
    <w:rsid w:val="38203191"/>
    <w:rsid w:val="383E5D60"/>
    <w:rsid w:val="384D1B5D"/>
    <w:rsid w:val="385A0EAA"/>
    <w:rsid w:val="385D408A"/>
    <w:rsid w:val="386A6F5A"/>
    <w:rsid w:val="386B4E07"/>
    <w:rsid w:val="3881359D"/>
    <w:rsid w:val="38975BFC"/>
    <w:rsid w:val="3899362A"/>
    <w:rsid w:val="38A345A1"/>
    <w:rsid w:val="38B17492"/>
    <w:rsid w:val="38BE5064"/>
    <w:rsid w:val="38D00EDD"/>
    <w:rsid w:val="38D26C34"/>
    <w:rsid w:val="38EF2E3F"/>
    <w:rsid w:val="38F75971"/>
    <w:rsid w:val="39050DB8"/>
    <w:rsid w:val="39183F7E"/>
    <w:rsid w:val="391C0FB5"/>
    <w:rsid w:val="391E1E7A"/>
    <w:rsid w:val="394D72A3"/>
    <w:rsid w:val="39521DE6"/>
    <w:rsid w:val="39544012"/>
    <w:rsid w:val="3960396A"/>
    <w:rsid w:val="39640063"/>
    <w:rsid w:val="396D4412"/>
    <w:rsid w:val="39723136"/>
    <w:rsid w:val="397A58BC"/>
    <w:rsid w:val="397B52BF"/>
    <w:rsid w:val="39843B34"/>
    <w:rsid w:val="39987E7E"/>
    <w:rsid w:val="39C53791"/>
    <w:rsid w:val="39E3224E"/>
    <w:rsid w:val="39E6508D"/>
    <w:rsid w:val="3A03179B"/>
    <w:rsid w:val="3A04181E"/>
    <w:rsid w:val="3A084E0F"/>
    <w:rsid w:val="3A105C66"/>
    <w:rsid w:val="3A144F76"/>
    <w:rsid w:val="3A3C3F6F"/>
    <w:rsid w:val="3A3D4BC8"/>
    <w:rsid w:val="3A3F654C"/>
    <w:rsid w:val="3A537A01"/>
    <w:rsid w:val="3A591337"/>
    <w:rsid w:val="3A5C5DC6"/>
    <w:rsid w:val="3A633593"/>
    <w:rsid w:val="3A641186"/>
    <w:rsid w:val="3A6B10EF"/>
    <w:rsid w:val="3A6D0344"/>
    <w:rsid w:val="3A7206CF"/>
    <w:rsid w:val="3A782F64"/>
    <w:rsid w:val="3AA071B2"/>
    <w:rsid w:val="3AA97F22"/>
    <w:rsid w:val="3AAF722D"/>
    <w:rsid w:val="3AB75123"/>
    <w:rsid w:val="3AC0768C"/>
    <w:rsid w:val="3ACC0644"/>
    <w:rsid w:val="3AD924FC"/>
    <w:rsid w:val="3ADE30A1"/>
    <w:rsid w:val="3AF81A31"/>
    <w:rsid w:val="3B1235D0"/>
    <w:rsid w:val="3B3F6A44"/>
    <w:rsid w:val="3B480348"/>
    <w:rsid w:val="3B530B25"/>
    <w:rsid w:val="3B7B47DC"/>
    <w:rsid w:val="3B8A37F6"/>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46BE7"/>
    <w:rsid w:val="3D391FA3"/>
    <w:rsid w:val="3D520814"/>
    <w:rsid w:val="3D566BA8"/>
    <w:rsid w:val="3D5E4230"/>
    <w:rsid w:val="3D6D446D"/>
    <w:rsid w:val="3D7A4326"/>
    <w:rsid w:val="3DB0519A"/>
    <w:rsid w:val="3DB336B7"/>
    <w:rsid w:val="3DB42DAD"/>
    <w:rsid w:val="3DC456E6"/>
    <w:rsid w:val="3DE2769F"/>
    <w:rsid w:val="3DF22B68"/>
    <w:rsid w:val="3E0A1BD2"/>
    <w:rsid w:val="3E0A6A1E"/>
    <w:rsid w:val="3E3A59A8"/>
    <w:rsid w:val="3E5E1696"/>
    <w:rsid w:val="3E653217"/>
    <w:rsid w:val="3E76449F"/>
    <w:rsid w:val="3E9C2E3E"/>
    <w:rsid w:val="3EA34E24"/>
    <w:rsid w:val="3EA866F2"/>
    <w:rsid w:val="3ECF0B70"/>
    <w:rsid w:val="3ED56AED"/>
    <w:rsid w:val="3ED633E1"/>
    <w:rsid w:val="3EF07D44"/>
    <w:rsid w:val="3EF43037"/>
    <w:rsid w:val="3F0B4C4E"/>
    <w:rsid w:val="3F3D74FE"/>
    <w:rsid w:val="3F40711C"/>
    <w:rsid w:val="3F5E51FF"/>
    <w:rsid w:val="3F6A5C45"/>
    <w:rsid w:val="3F8871E1"/>
    <w:rsid w:val="3FD61D7A"/>
    <w:rsid w:val="3FDF24E4"/>
    <w:rsid w:val="3FF104A5"/>
    <w:rsid w:val="3FFF2A05"/>
    <w:rsid w:val="4004706C"/>
    <w:rsid w:val="400E2F20"/>
    <w:rsid w:val="40362FE4"/>
    <w:rsid w:val="403F697C"/>
    <w:rsid w:val="406A3F6F"/>
    <w:rsid w:val="406D3E12"/>
    <w:rsid w:val="40783708"/>
    <w:rsid w:val="40813CE0"/>
    <w:rsid w:val="409A44DC"/>
    <w:rsid w:val="40A01C85"/>
    <w:rsid w:val="40A4535A"/>
    <w:rsid w:val="40AA22DB"/>
    <w:rsid w:val="40BB7C11"/>
    <w:rsid w:val="40CC0489"/>
    <w:rsid w:val="40F77B80"/>
    <w:rsid w:val="41406D10"/>
    <w:rsid w:val="41441915"/>
    <w:rsid w:val="4167294E"/>
    <w:rsid w:val="417B0F19"/>
    <w:rsid w:val="41931657"/>
    <w:rsid w:val="41A970CC"/>
    <w:rsid w:val="41B22D3C"/>
    <w:rsid w:val="41B57C77"/>
    <w:rsid w:val="41E33C60"/>
    <w:rsid w:val="41E40104"/>
    <w:rsid w:val="41E869B7"/>
    <w:rsid w:val="41F36D58"/>
    <w:rsid w:val="41F73DDE"/>
    <w:rsid w:val="41FD2F74"/>
    <w:rsid w:val="4218005B"/>
    <w:rsid w:val="42224789"/>
    <w:rsid w:val="425129E2"/>
    <w:rsid w:val="425E32E0"/>
    <w:rsid w:val="42677A68"/>
    <w:rsid w:val="42A3119D"/>
    <w:rsid w:val="42B119C1"/>
    <w:rsid w:val="42C40F54"/>
    <w:rsid w:val="42EF6284"/>
    <w:rsid w:val="4311120E"/>
    <w:rsid w:val="43346E69"/>
    <w:rsid w:val="433504EC"/>
    <w:rsid w:val="43382772"/>
    <w:rsid w:val="435117C9"/>
    <w:rsid w:val="435B32FF"/>
    <w:rsid w:val="43805C0B"/>
    <w:rsid w:val="438C4BC4"/>
    <w:rsid w:val="43940580"/>
    <w:rsid w:val="43AC6452"/>
    <w:rsid w:val="43C03369"/>
    <w:rsid w:val="43C91E50"/>
    <w:rsid w:val="43DA7FEE"/>
    <w:rsid w:val="440532AB"/>
    <w:rsid w:val="44382F71"/>
    <w:rsid w:val="444A2CAD"/>
    <w:rsid w:val="446115D1"/>
    <w:rsid w:val="44827761"/>
    <w:rsid w:val="449C6EA5"/>
    <w:rsid w:val="44A01BC7"/>
    <w:rsid w:val="44AE1A62"/>
    <w:rsid w:val="44AE2CAC"/>
    <w:rsid w:val="44C04765"/>
    <w:rsid w:val="44DA759D"/>
    <w:rsid w:val="452C0086"/>
    <w:rsid w:val="452E722C"/>
    <w:rsid w:val="45605633"/>
    <w:rsid w:val="456C3E29"/>
    <w:rsid w:val="4577303D"/>
    <w:rsid w:val="45A315F0"/>
    <w:rsid w:val="45B953B2"/>
    <w:rsid w:val="45FA5263"/>
    <w:rsid w:val="46091880"/>
    <w:rsid w:val="460E39A2"/>
    <w:rsid w:val="461F7E7E"/>
    <w:rsid w:val="46342CDD"/>
    <w:rsid w:val="46420936"/>
    <w:rsid w:val="46456F86"/>
    <w:rsid w:val="465810C1"/>
    <w:rsid w:val="466510E8"/>
    <w:rsid w:val="46793B1E"/>
    <w:rsid w:val="46851570"/>
    <w:rsid w:val="46B87221"/>
    <w:rsid w:val="46C36D3C"/>
    <w:rsid w:val="47016EDC"/>
    <w:rsid w:val="47176886"/>
    <w:rsid w:val="472407E9"/>
    <w:rsid w:val="4729480B"/>
    <w:rsid w:val="47372C35"/>
    <w:rsid w:val="475E6263"/>
    <w:rsid w:val="47623D82"/>
    <w:rsid w:val="47805B8E"/>
    <w:rsid w:val="478A48A3"/>
    <w:rsid w:val="47AC2395"/>
    <w:rsid w:val="47BC49C7"/>
    <w:rsid w:val="47C30FA3"/>
    <w:rsid w:val="47E32FBE"/>
    <w:rsid w:val="47E92D3B"/>
    <w:rsid w:val="47EA7AF7"/>
    <w:rsid w:val="47ED3CBC"/>
    <w:rsid w:val="47F70F9C"/>
    <w:rsid w:val="48010667"/>
    <w:rsid w:val="48103D65"/>
    <w:rsid w:val="481423AF"/>
    <w:rsid w:val="48174664"/>
    <w:rsid w:val="48221986"/>
    <w:rsid w:val="48802209"/>
    <w:rsid w:val="488E5E34"/>
    <w:rsid w:val="488F02E4"/>
    <w:rsid w:val="48914416"/>
    <w:rsid w:val="48A00AFD"/>
    <w:rsid w:val="48A56114"/>
    <w:rsid w:val="48E70F87"/>
    <w:rsid w:val="48F055E1"/>
    <w:rsid w:val="48FE718B"/>
    <w:rsid w:val="49172519"/>
    <w:rsid w:val="491931DD"/>
    <w:rsid w:val="491A21ED"/>
    <w:rsid w:val="493A2D00"/>
    <w:rsid w:val="494B0A69"/>
    <w:rsid w:val="49647897"/>
    <w:rsid w:val="49743816"/>
    <w:rsid w:val="498C7290"/>
    <w:rsid w:val="49957340"/>
    <w:rsid w:val="49A20B9F"/>
    <w:rsid w:val="49CF3448"/>
    <w:rsid w:val="49DF11B1"/>
    <w:rsid w:val="49EA2030"/>
    <w:rsid w:val="49F06669"/>
    <w:rsid w:val="49F20CC6"/>
    <w:rsid w:val="49FA026B"/>
    <w:rsid w:val="4A031138"/>
    <w:rsid w:val="4A04238F"/>
    <w:rsid w:val="4A0C378D"/>
    <w:rsid w:val="4A1C2405"/>
    <w:rsid w:val="4A477482"/>
    <w:rsid w:val="4A5144F5"/>
    <w:rsid w:val="4A537429"/>
    <w:rsid w:val="4A54394D"/>
    <w:rsid w:val="4A5964DD"/>
    <w:rsid w:val="4A5B66ED"/>
    <w:rsid w:val="4A801718"/>
    <w:rsid w:val="4A866F35"/>
    <w:rsid w:val="4A995C7E"/>
    <w:rsid w:val="4A9B56ED"/>
    <w:rsid w:val="4AA5206A"/>
    <w:rsid w:val="4AA61F8B"/>
    <w:rsid w:val="4AA71688"/>
    <w:rsid w:val="4AB82F3C"/>
    <w:rsid w:val="4ABA40F8"/>
    <w:rsid w:val="4AC715A1"/>
    <w:rsid w:val="4ACF3ABF"/>
    <w:rsid w:val="4AD17F53"/>
    <w:rsid w:val="4AD44683"/>
    <w:rsid w:val="4AE922E8"/>
    <w:rsid w:val="4B2042C9"/>
    <w:rsid w:val="4B4A7D1A"/>
    <w:rsid w:val="4B614574"/>
    <w:rsid w:val="4B767B78"/>
    <w:rsid w:val="4B7F2A23"/>
    <w:rsid w:val="4B9767A4"/>
    <w:rsid w:val="4BAA597C"/>
    <w:rsid w:val="4BC11CC6"/>
    <w:rsid w:val="4BD9235C"/>
    <w:rsid w:val="4BEE3A62"/>
    <w:rsid w:val="4C045231"/>
    <w:rsid w:val="4C157236"/>
    <w:rsid w:val="4C187FDE"/>
    <w:rsid w:val="4C1A02F6"/>
    <w:rsid w:val="4C373527"/>
    <w:rsid w:val="4C3C4BA4"/>
    <w:rsid w:val="4C541AA8"/>
    <w:rsid w:val="4C5432D9"/>
    <w:rsid w:val="4C544BC7"/>
    <w:rsid w:val="4C5C2F8D"/>
    <w:rsid w:val="4C6C1422"/>
    <w:rsid w:val="4C7A183F"/>
    <w:rsid w:val="4C85706A"/>
    <w:rsid w:val="4C885E9F"/>
    <w:rsid w:val="4C8E5FF6"/>
    <w:rsid w:val="4CA57814"/>
    <w:rsid w:val="4CB070AF"/>
    <w:rsid w:val="4CB4456A"/>
    <w:rsid w:val="4CBC5F6C"/>
    <w:rsid w:val="4CC17779"/>
    <w:rsid w:val="4CC71203"/>
    <w:rsid w:val="4CD70354"/>
    <w:rsid w:val="4CFF38A9"/>
    <w:rsid w:val="4D0F01CA"/>
    <w:rsid w:val="4D1D271C"/>
    <w:rsid w:val="4D330863"/>
    <w:rsid w:val="4D3A264C"/>
    <w:rsid w:val="4D3E6A52"/>
    <w:rsid w:val="4D4870DE"/>
    <w:rsid w:val="4D616AAD"/>
    <w:rsid w:val="4D6F3140"/>
    <w:rsid w:val="4D833619"/>
    <w:rsid w:val="4D9A3D6D"/>
    <w:rsid w:val="4D9C08E0"/>
    <w:rsid w:val="4DB43081"/>
    <w:rsid w:val="4DB946E5"/>
    <w:rsid w:val="4DC85592"/>
    <w:rsid w:val="4DC974FC"/>
    <w:rsid w:val="4DCA2651"/>
    <w:rsid w:val="4DCE5F5F"/>
    <w:rsid w:val="4DEC33FC"/>
    <w:rsid w:val="4E063825"/>
    <w:rsid w:val="4E0A1EFC"/>
    <w:rsid w:val="4E191136"/>
    <w:rsid w:val="4E3113F2"/>
    <w:rsid w:val="4E455504"/>
    <w:rsid w:val="4E7E543D"/>
    <w:rsid w:val="4E823055"/>
    <w:rsid w:val="4E8E5E30"/>
    <w:rsid w:val="4E98704C"/>
    <w:rsid w:val="4EA824BA"/>
    <w:rsid w:val="4EAD5D22"/>
    <w:rsid w:val="4EB262C0"/>
    <w:rsid w:val="4EB33649"/>
    <w:rsid w:val="4EB64BD7"/>
    <w:rsid w:val="4EEF0743"/>
    <w:rsid w:val="4EF676C9"/>
    <w:rsid w:val="4EFD4933"/>
    <w:rsid w:val="4F0516BA"/>
    <w:rsid w:val="4F0F0F08"/>
    <w:rsid w:val="4F512B51"/>
    <w:rsid w:val="4F6A776F"/>
    <w:rsid w:val="4F711134"/>
    <w:rsid w:val="4FB410AD"/>
    <w:rsid w:val="4FFF539C"/>
    <w:rsid w:val="5006529A"/>
    <w:rsid w:val="500C7AB9"/>
    <w:rsid w:val="50110D78"/>
    <w:rsid w:val="50137E07"/>
    <w:rsid w:val="50231AA3"/>
    <w:rsid w:val="504A2ADD"/>
    <w:rsid w:val="5061724C"/>
    <w:rsid w:val="509C6074"/>
    <w:rsid w:val="50AA36E0"/>
    <w:rsid w:val="50C42930"/>
    <w:rsid w:val="50CE78B3"/>
    <w:rsid w:val="50E0418D"/>
    <w:rsid w:val="50E63666"/>
    <w:rsid w:val="50EC3059"/>
    <w:rsid w:val="5129482D"/>
    <w:rsid w:val="51556929"/>
    <w:rsid w:val="515725A0"/>
    <w:rsid w:val="51695F30"/>
    <w:rsid w:val="517F5754"/>
    <w:rsid w:val="518C1C1F"/>
    <w:rsid w:val="519136D9"/>
    <w:rsid w:val="519611B1"/>
    <w:rsid w:val="51A76AC0"/>
    <w:rsid w:val="51D07D5D"/>
    <w:rsid w:val="51FD2B1C"/>
    <w:rsid w:val="52161328"/>
    <w:rsid w:val="522C54FE"/>
    <w:rsid w:val="523E3D8C"/>
    <w:rsid w:val="524A4C06"/>
    <w:rsid w:val="525B5AA9"/>
    <w:rsid w:val="52603955"/>
    <w:rsid w:val="52957305"/>
    <w:rsid w:val="52972888"/>
    <w:rsid w:val="52A31916"/>
    <w:rsid w:val="52AB2167"/>
    <w:rsid w:val="52AC506F"/>
    <w:rsid w:val="52B363D4"/>
    <w:rsid w:val="52C66B7E"/>
    <w:rsid w:val="52CC3259"/>
    <w:rsid w:val="52DC7ADA"/>
    <w:rsid w:val="52EE16A6"/>
    <w:rsid w:val="52EE4555"/>
    <w:rsid w:val="530F7F4A"/>
    <w:rsid w:val="5343196D"/>
    <w:rsid w:val="534C61A2"/>
    <w:rsid w:val="535449BE"/>
    <w:rsid w:val="53580116"/>
    <w:rsid w:val="53716767"/>
    <w:rsid w:val="53765375"/>
    <w:rsid w:val="53A7323B"/>
    <w:rsid w:val="53B44984"/>
    <w:rsid w:val="53B73D24"/>
    <w:rsid w:val="53CA238E"/>
    <w:rsid w:val="53DE30B3"/>
    <w:rsid w:val="53E82400"/>
    <w:rsid w:val="53F5446E"/>
    <w:rsid w:val="541115C4"/>
    <w:rsid w:val="54421842"/>
    <w:rsid w:val="54566DBB"/>
    <w:rsid w:val="546D3F89"/>
    <w:rsid w:val="546F7B53"/>
    <w:rsid w:val="54756FE0"/>
    <w:rsid w:val="54783BB9"/>
    <w:rsid w:val="54B35714"/>
    <w:rsid w:val="54B75204"/>
    <w:rsid w:val="54CD67D6"/>
    <w:rsid w:val="54E0593D"/>
    <w:rsid w:val="54F41FB5"/>
    <w:rsid w:val="550146D2"/>
    <w:rsid w:val="551C775D"/>
    <w:rsid w:val="55306D65"/>
    <w:rsid w:val="553F0A67"/>
    <w:rsid w:val="55402FB8"/>
    <w:rsid w:val="555464AA"/>
    <w:rsid w:val="555A05A2"/>
    <w:rsid w:val="55943D4D"/>
    <w:rsid w:val="55AD79E6"/>
    <w:rsid w:val="55DB4F23"/>
    <w:rsid w:val="55DD6EED"/>
    <w:rsid w:val="55E52D00"/>
    <w:rsid w:val="55E71B19"/>
    <w:rsid w:val="55F20FAE"/>
    <w:rsid w:val="55F522DF"/>
    <w:rsid w:val="55FA65BB"/>
    <w:rsid w:val="560A616A"/>
    <w:rsid w:val="560B4B23"/>
    <w:rsid w:val="56292132"/>
    <w:rsid w:val="56300D4C"/>
    <w:rsid w:val="56364B97"/>
    <w:rsid w:val="5653208C"/>
    <w:rsid w:val="565E5677"/>
    <w:rsid w:val="568B4B9B"/>
    <w:rsid w:val="5699334B"/>
    <w:rsid w:val="56A96DCF"/>
    <w:rsid w:val="56AB3033"/>
    <w:rsid w:val="56B819B5"/>
    <w:rsid w:val="56C90E1A"/>
    <w:rsid w:val="56D12FC4"/>
    <w:rsid w:val="56E224E3"/>
    <w:rsid w:val="56FC74AA"/>
    <w:rsid w:val="570539B2"/>
    <w:rsid w:val="57144B90"/>
    <w:rsid w:val="5716253D"/>
    <w:rsid w:val="571921A6"/>
    <w:rsid w:val="57226735"/>
    <w:rsid w:val="57284393"/>
    <w:rsid w:val="5736273F"/>
    <w:rsid w:val="57362CD6"/>
    <w:rsid w:val="574700A2"/>
    <w:rsid w:val="574C4C89"/>
    <w:rsid w:val="5751145C"/>
    <w:rsid w:val="57544F8D"/>
    <w:rsid w:val="57584ED1"/>
    <w:rsid w:val="57591526"/>
    <w:rsid w:val="575D55E5"/>
    <w:rsid w:val="57644DBD"/>
    <w:rsid w:val="576A0C7E"/>
    <w:rsid w:val="57772E27"/>
    <w:rsid w:val="57AF48B9"/>
    <w:rsid w:val="57BF5269"/>
    <w:rsid w:val="5803146B"/>
    <w:rsid w:val="58306557"/>
    <w:rsid w:val="583C439E"/>
    <w:rsid w:val="583D527E"/>
    <w:rsid w:val="58421D79"/>
    <w:rsid w:val="584256A6"/>
    <w:rsid w:val="585C67EF"/>
    <w:rsid w:val="585D60C3"/>
    <w:rsid w:val="586438F5"/>
    <w:rsid w:val="587D6765"/>
    <w:rsid w:val="589318F2"/>
    <w:rsid w:val="589715D5"/>
    <w:rsid w:val="589755E4"/>
    <w:rsid w:val="58CF5213"/>
    <w:rsid w:val="58D06CE7"/>
    <w:rsid w:val="58D07D35"/>
    <w:rsid w:val="58DD0FB2"/>
    <w:rsid w:val="58DF4D2A"/>
    <w:rsid w:val="58EE7873"/>
    <w:rsid w:val="58EF2B3F"/>
    <w:rsid w:val="590B5B1F"/>
    <w:rsid w:val="5915197D"/>
    <w:rsid w:val="59300B63"/>
    <w:rsid w:val="59444D5E"/>
    <w:rsid w:val="59491D0D"/>
    <w:rsid w:val="5980650D"/>
    <w:rsid w:val="598F33C5"/>
    <w:rsid w:val="5990466F"/>
    <w:rsid w:val="59EB7B18"/>
    <w:rsid w:val="5A035A7E"/>
    <w:rsid w:val="5A041EA2"/>
    <w:rsid w:val="5A0507C0"/>
    <w:rsid w:val="5A064D7B"/>
    <w:rsid w:val="5A116406"/>
    <w:rsid w:val="5A194102"/>
    <w:rsid w:val="5A194CD7"/>
    <w:rsid w:val="5A1B5B01"/>
    <w:rsid w:val="5A236E98"/>
    <w:rsid w:val="5A342954"/>
    <w:rsid w:val="5A3E5B3B"/>
    <w:rsid w:val="5A4335AF"/>
    <w:rsid w:val="5A5859F5"/>
    <w:rsid w:val="5A6C4CE3"/>
    <w:rsid w:val="5A754F5B"/>
    <w:rsid w:val="5A78262F"/>
    <w:rsid w:val="5A7A7400"/>
    <w:rsid w:val="5A9B3C41"/>
    <w:rsid w:val="5AB02E22"/>
    <w:rsid w:val="5AC103A3"/>
    <w:rsid w:val="5AD61C66"/>
    <w:rsid w:val="5ADB058E"/>
    <w:rsid w:val="5ADF702C"/>
    <w:rsid w:val="5AEF1D4A"/>
    <w:rsid w:val="5AF05C2A"/>
    <w:rsid w:val="5AF734FA"/>
    <w:rsid w:val="5B084A0C"/>
    <w:rsid w:val="5B0C6127"/>
    <w:rsid w:val="5B1733CD"/>
    <w:rsid w:val="5B7244A9"/>
    <w:rsid w:val="5B7D0EE0"/>
    <w:rsid w:val="5B89037A"/>
    <w:rsid w:val="5B94420C"/>
    <w:rsid w:val="5B995664"/>
    <w:rsid w:val="5B9F25CB"/>
    <w:rsid w:val="5B9F7E0E"/>
    <w:rsid w:val="5BE87EA3"/>
    <w:rsid w:val="5BF60D08"/>
    <w:rsid w:val="5C001B87"/>
    <w:rsid w:val="5C1D46F3"/>
    <w:rsid w:val="5C244164"/>
    <w:rsid w:val="5C341852"/>
    <w:rsid w:val="5C5D2B35"/>
    <w:rsid w:val="5C806824"/>
    <w:rsid w:val="5C864257"/>
    <w:rsid w:val="5C8F56E5"/>
    <w:rsid w:val="5C9C18B0"/>
    <w:rsid w:val="5C9D5CFC"/>
    <w:rsid w:val="5CBC2899"/>
    <w:rsid w:val="5CC844ED"/>
    <w:rsid w:val="5CCE4539"/>
    <w:rsid w:val="5D07484F"/>
    <w:rsid w:val="5D1B684A"/>
    <w:rsid w:val="5D25594A"/>
    <w:rsid w:val="5D46671A"/>
    <w:rsid w:val="5D5061F6"/>
    <w:rsid w:val="5D7063F7"/>
    <w:rsid w:val="5D770DC5"/>
    <w:rsid w:val="5D8777FB"/>
    <w:rsid w:val="5D887595"/>
    <w:rsid w:val="5D946F27"/>
    <w:rsid w:val="5DA14140"/>
    <w:rsid w:val="5DA6621F"/>
    <w:rsid w:val="5DFE2B1C"/>
    <w:rsid w:val="5E134275"/>
    <w:rsid w:val="5E176A88"/>
    <w:rsid w:val="5E1831B8"/>
    <w:rsid w:val="5E1E7C8C"/>
    <w:rsid w:val="5E28014D"/>
    <w:rsid w:val="5E280F21"/>
    <w:rsid w:val="5E30337C"/>
    <w:rsid w:val="5E306432"/>
    <w:rsid w:val="5E375833"/>
    <w:rsid w:val="5E567963"/>
    <w:rsid w:val="5E596C5B"/>
    <w:rsid w:val="5E5F0DE7"/>
    <w:rsid w:val="5E6D4B86"/>
    <w:rsid w:val="5EAD3456"/>
    <w:rsid w:val="5EAE1426"/>
    <w:rsid w:val="5EE13545"/>
    <w:rsid w:val="5EE668B3"/>
    <w:rsid w:val="5EEB6F20"/>
    <w:rsid w:val="5F132513"/>
    <w:rsid w:val="5F2010E3"/>
    <w:rsid w:val="5F2340BB"/>
    <w:rsid w:val="5F296758"/>
    <w:rsid w:val="5F405680"/>
    <w:rsid w:val="5F4E0225"/>
    <w:rsid w:val="5F50072F"/>
    <w:rsid w:val="5F57386C"/>
    <w:rsid w:val="5F581F25"/>
    <w:rsid w:val="5F79562D"/>
    <w:rsid w:val="5F817D60"/>
    <w:rsid w:val="5FA40CA6"/>
    <w:rsid w:val="5FBF4A2D"/>
    <w:rsid w:val="5FCA4D1B"/>
    <w:rsid w:val="5FDC09A4"/>
    <w:rsid w:val="5FF909F7"/>
    <w:rsid w:val="600A528D"/>
    <w:rsid w:val="602A462E"/>
    <w:rsid w:val="604876EC"/>
    <w:rsid w:val="604D4171"/>
    <w:rsid w:val="608A03D0"/>
    <w:rsid w:val="60A242F4"/>
    <w:rsid w:val="60AC1E47"/>
    <w:rsid w:val="60B04315"/>
    <w:rsid w:val="60C2565D"/>
    <w:rsid w:val="60C90799"/>
    <w:rsid w:val="60DF2C33"/>
    <w:rsid w:val="60FD3529"/>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143C96"/>
    <w:rsid w:val="62361E5F"/>
    <w:rsid w:val="624219D4"/>
    <w:rsid w:val="624B31E8"/>
    <w:rsid w:val="62695DD8"/>
    <w:rsid w:val="62AE6F88"/>
    <w:rsid w:val="62B9483E"/>
    <w:rsid w:val="62DB6218"/>
    <w:rsid w:val="62F47015"/>
    <w:rsid w:val="62FF591F"/>
    <w:rsid w:val="630930CF"/>
    <w:rsid w:val="63210315"/>
    <w:rsid w:val="6329133C"/>
    <w:rsid w:val="6333639E"/>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153E6A"/>
    <w:rsid w:val="641C32D6"/>
    <w:rsid w:val="642C4BC8"/>
    <w:rsid w:val="64407BFB"/>
    <w:rsid w:val="64580460"/>
    <w:rsid w:val="6468704A"/>
    <w:rsid w:val="64700C9D"/>
    <w:rsid w:val="647C1DB2"/>
    <w:rsid w:val="64C15C8A"/>
    <w:rsid w:val="64E8140A"/>
    <w:rsid w:val="64EB7F96"/>
    <w:rsid w:val="64F93617"/>
    <w:rsid w:val="64FB4868"/>
    <w:rsid w:val="64FB76AD"/>
    <w:rsid w:val="65053D6A"/>
    <w:rsid w:val="6508244C"/>
    <w:rsid w:val="650B2B24"/>
    <w:rsid w:val="65164170"/>
    <w:rsid w:val="651E2D4A"/>
    <w:rsid w:val="652C38CB"/>
    <w:rsid w:val="657966D6"/>
    <w:rsid w:val="658A426F"/>
    <w:rsid w:val="65C021EE"/>
    <w:rsid w:val="65ED42ED"/>
    <w:rsid w:val="662636B5"/>
    <w:rsid w:val="663F2148"/>
    <w:rsid w:val="664416B7"/>
    <w:rsid w:val="66575A26"/>
    <w:rsid w:val="66651F0E"/>
    <w:rsid w:val="668F32F7"/>
    <w:rsid w:val="66912E15"/>
    <w:rsid w:val="6694143E"/>
    <w:rsid w:val="66947B1D"/>
    <w:rsid w:val="66C51580"/>
    <w:rsid w:val="66CD1258"/>
    <w:rsid w:val="66E6621D"/>
    <w:rsid w:val="66E666F9"/>
    <w:rsid w:val="670B532E"/>
    <w:rsid w:val="67133448"/>
    <w:rsid w:val="67203DB8"/>
    <w:rsid w:val="677560D9"/>
    <w:rsid w:val="677769DB"/>
    <w:rsid w:val="67D82B17"/>
    <w:rsid w:val="67DB0582"/>
    <w:rsid w:val="67ED7463"/>
    <w:rsid w:val="67F00D02"/>
    <w:rsid w:val="67FC60FE"/>
    <w:rsid w:val="68080966"/>
    <w:rsid w:val="682E35D8"/>
    <w:rsid w:val="684C2343"/>
    <w:rsid w:val="685013FC"/>
    <w:rsid w:val="6880754B"/>
    <w:rsid w:val="688478B7"/>
    <w:rsid w:val="68BE1513"/>
    <w:rsid w:val="693E784B"/>
    <w:rsid w:val="6945758D"/>
    <w:rsid w:val="695B08E4"/>
    <w:rsid w:val="697771F9"/>
    <w:rsid w:val="697A7BC6"/>
    <w:rsid w:val="69A17E74"/>
    <w:rsid w:val="69A736F2"/>
    <w:rsid w:val="69B0699A"/>
    <w:rsid w:val="6A430F98"/>
    <w:rsid w:val="6A6148DC"/>
    <w:rsid w:val="6A622CA8"/>
    <w:rsid w:val="6A7470A3"/>
    <w:rsid w:val="6A81338F"/>
    <w:rsid w:val="6AA8243F"/>
    <w:rsid w:val="6AAB7162"/>
    <w:rsid w:val="6ABF0D2B"/>
    <w:rsid w:val="6AD41442"/>
    <w:rsid w:val="6AE01BB3"/>
    <w:rsid w:val="6AE06B15"/>
    <w:rsid w:val="6B082D6E"/>
    <w:rsid w:val="6B0D4C59"/>
    <w:rsid w:val="6B122D3D"/>
    <w:rsid w:val="6B1271E1"/>
    <w:rsid w:val="6B2B29E1"/>
    <w:rsid w:val="6B470CF0"/>
    <w:rsid w:val="6B6E5025"/>
    <w:rsid w:val="6B7B0632"/>
    <w:rsid w:val="6B7D6F2E"/>
    <w:rsid w:val="6B871B5D"/>
    <w:rsid w:val="6B9F6CC6"/>
    <w:rsid w:val="6BA06DB9"/>
    <w:rsid w:val="6BAB2B03"/>
    <w:rsid w:val="6BBD463B"/>
    <w:rsid w:val="6BCB05E8"/>
    <w:rsid w:val="6BDF1690"/>
    <w:rsid w:val="6BE26BB3"/>
    <w:rsid w:val="6C3B481B"/>
    <w:rsid w:val="6C4B6345"/>
    <w:rsid w:val="6CA56566"/>
    <w:rsid w:val="6CB6087E"/>
    <w:rsid w:val="6CD6457F"/>
    <w:rsid w:val="6CEA21C3"/>
    <w:rsid w:val="6D005DA3"/>
    <w:rsid w:val="6D0E4BFD"/>
    <w:rsid w:val="6D190B2B"/>
    <w:rsid w:val="6D515296"/>
    <w:rsid w:val="6D594C53"/>
    <w:rsid w:val="6D830B7D"/>
    <w:rsid w:val="6D9914F3"/>
    <w:rsid w:val="6DC76061"/>
    <w:rsid w:val="6DD14EB6"/>
    <w:rsid w:val="6DD62748"/>
    <w:rsid w:val="6DEA1D4F"/>
    <w:rsid w:val="6E0779B6"/>
    <w:rsid w:val="6E3556C0"/>
    <w:rsid w:val="6E3A16B0"/>
    <w:rsid w:val="6E3F02ED"/>
    <w:rsid w:val="6E44547D"/>
    <w:rsid w:val="6E5A3889"/>
    <w:rsid w:val="6E663ACB"/>
    <w:rsid w:val="6E671002"/>
    <w:rsid w:val="6E866A33"/>
    <w:rsid w:val="6E96509E"/>
    <w:rsid w:val="6E9817E3"/>
    <w:rsid w:val="6EB365E5"/>
    <w:rsid w:val="6EDA2090"/>
    <w:rsid w:val="6EDD3662"/>
    <w:rsid w:val="6EE21295"/>
    <w:rsid w:val="6EF709D3"/>
    <w:rsid w:val="6EF74724"/>
    <w:rsid w:val="6EFE5D0F"/>
    <w:rsid w:val="6F0B7C94"/>
    <w:rsid w:val="6F227EA1"/>
    <w:rsid w:val="6F2F4126"/>
    <w:rsid w:val="6F396F64"/>
    <w:rsid w:val="6F4D4C8B"/>
    <w:rsid w:val="6F4F4560"/>
    <w:rsid w:val="6F6E5034"/>
    <w:rsid w:val="6F814D09"/>
    <w:rsid w:val="6FA06B69"/>
    <w:rsid w:val="6FA7439C"/>
    <w:rsid w:val="6FAD2D94"/>
    <w:rsid w:val="6FBF1882"/>
    <w:rsid w:val="6FC40412"/>
    <w:rsid w:val="6FC512C7"/>
    <w:rsid w:val="6FDD529B"/>
    <w:rsid w:val="6FE80510"/>
    <w:rsid w:val="6FF173C5"/>
    <w:rsid w:val="6FF72C1C"/>
    <w:rsid w:val="70404539"/>
    <w:rsid w:val="704B27CA"/>
    <w:rsid w:val="70517453"/>
    <w:rsid w:val="705A2AC5"/>
    <w:rsid w:val="70656524"/>
    <w:rsid w:val="70906757"/>
    <w:rsid w:val="7093238E"/>
    <w:rsid w:val="70952446"/>
    <w:rsid w:val="70C20D61"/>
    <w:rsid w:val="70DC17CE"/>
    <w:rsid w:val="70E0047C"/>
    <w:rsid w:val="70E1568B"/>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8B1BC6"/>
    <w:rsid w:val="71B9071B"/>
    <w:rsid w:val="71BB1E19"/>
    <w:rsid w:val="71C22BD1"/>
    <w:rsid w:val="71CF1988"/>
    <w:rsid w:val="71DA5B13"/>
    <w:rsid w:val="71E137F4"/>
    <w:rsid w:val="71E773D6"/>
    <w:rsid w:val="71F2156F"/>
    <w:rsid w:val="71F95B7C"/>
    <w:rsid w:val="7200098D"/>
    <w:rsid w:val="72111FA0"/>
    <w:rsid w:val="72243330"/>
    <w:rsid w:val="72282A45"/>
    <w:rsid w:val="723666B3"/>
    <w:rsid w:val="725043A5"/>
    <w:rsid w:val="725D0EDE"/>
    <w:rsid w:val="72632F3A"/>
    <w:rsid w:val="727D5888"/>
    <w:rsid w:val="7282152E"/>
    <w:rsid w:val="72834520"/>
    <w:rsid w:val="72E71B23"/>
    <w:rsid w:val="72EA7412"/>
    <w:rsid w:val="72EF0EFD"/>
    <w:rsid w:val="730074EB"/>
    <w:rsid w:val="730443D8"/>
    <w:rsid w:val="73246BE6"/>
    <w:rsid w:val="732F38B8"/>
    <w:rsid w:val="7342138D"/>
    <w:rsid w:val="739661C5"/>
    <w:rsid w:val="73AD5CF9"/>
    <w:rsid w:val="73C077A3"/>
    <w:rsid w:val="73D46810"/>
    <w:rsid w:val="73D75697"/>
    <w:rsid w:val="73E8476A"/>
    <w:rsid w:val="73EA5F16"/>
    <w:rsid w:val="73EA6467"/>
    <w:rsid w:val="73EE3736"/>
    <w:rsid w:val="73F3740F"/>
    <w:rsid w:val="74082F2F"/>
    <w:rsid w:val="740B0A69"/>
    <w:rsid w:val="741255AF"/>
    <w:rsid w:val="74263A6C"/>
    <w:rsid w:val="742D56D4"/>
    <w:rsid w:val="744964FD"/>
    <w:rsid w:val="745D20F1"/>
    <w:rsid w:val="74785185"/>
    <w:rsid w:val="74A06C82"/>
    <w:rsid w:val="74B13AC0"/>
    <w:rsid w:val="74BE68EC"/>
    <w:rsid w:val="74C645B6"/>
    <w:rsid w:val="74D71A77"/>
    <w:rsid w:val="74DA48CB"/>
    <w:rsid w:val="74E41E3F"/>
    <w:rsid w:val="74F76549"/>
    <w:rsid w:val="75006A13"/>
    <w:rsid w:val="75143C10"/>
    <w:rsid w:val="751E3E47"/>
    <w:rsid w:val="752C20C8"/>
    <w:rsid w:val="753C2ACE"/>
    <w:rsid w:val="753C5EB1"/>
    <w:rsid w:val="753E6CEC"/>
    <w:rsid w:val="7553542F"/>
    <w:rsid w:val="7554378C"/>
    <w:rsid w:val="75560F56"/>
    <w:rsid w:val="755D28D9"/>
    <w:rsid w:val="756C2266"/>
    <w:rsid w:val="7577343F"/>
    <w:rsid w:val="757C1E26"/>
    <w:rsid w:val="75934E57"/>
    <w:rsid w:val="75B52CAC"/>
    <w:rsid w:val="75CE1F56"/>
    <w:rsid w:val="75DE5787"/>
    <w:rsid w:val="75E2338B"/>
    <w:rsid w:val="75ED0ABD"/>
    <w:rsid w:val="75F87FD5"/>
    <w:rsid w:val="76171EA7"/>
    <w:rsid w:val="76200A04"/>
    <w:rsid w:val="763253C4"/>
    <w:rsid w:val="764D7283"/>
    <w:rsid w:val="765760D0"/>
    <w:rsid w:val="76592AF4"/>
    <w:rsid w:val="765C7562"/>
    <w:rsid w:val="76667620"/>
    <w:rsid w:val="766905FD"/>
    <w:rsid w:val="767C6DED"/>
    <w:rsid w:val="769D342E"/>
    <w:rsid w:val="76C87996"/>
    <w:rsid w:val="76C97F25"/>
    <w:rsid w:val="76CF1651"/>
    <w:rsid w:val="76EB4EFF"/>
    <w:rsid w:val="77004391"/>
    <w:rsid w:val="77147463"/>
    <w:rsid w:val="771A226E"/>
    <w:rsid w:val="77266ECD"/>
    <w:rsid w:val="77274014"/>
    <w:rsid w:val="772E60A5"/>
    <w:rsid w:val="772F49B7"/>
    <w:rsid w:val="774153D4"/>
    <w:rsid w:val="775B3643"/>
    <w:rsid w:val="776B3F01"/>
    <w:rsid w:val="7775620B"/>
    <w:rsid w:val="777E15A5"/>
    <w:rsid w:val="777E76EA"/>
    <w:rsid w:val="7786067B"/>
    <w:rsid w:val="77CA50CB"/>
    <w:rsid w:val="77D47CF8"/>
    <w:rsid w:val="77DC6BAC"/>
    <w:rsid w:val="77DF669D"/>
    <w:rsid w:val="77E6256B"/>
    <w:rsid w:val="780178D3"/>
    <w:rsid w:val="78101057"/>
    <w:rsid w:val="78270079"/>
    <w:rsid w:val="78320EC2"/>
    <w:rsid w:val="78414C61"/>
    <w:rsid w:val="785F2C67"/>
    <w:rsid w:val="789B03CD"/>
    <w:rsid w:val="78A53442"/>
    <w:rsid w:val="78AF50A2"/>
    <w:rsid w:val="78BB50B5"/>
    <w:rsid w:val="78D53072"/>
    <w:rsid w:val="78E72717"/>
    <w:rsid w:val="78F30D44"/>
    <w:rsid w:val="78FA33E7"/>
    <w:rsid w:val="790229FE"/>
    <w:rsid w:val="79071BED"/>
    <w:rsid w:val="79134DAF"/>
    <w:rsid w:val="791A2350"/>
    <w:rsid w:val="792D18D9"/>
    <w:rsid w:val="792D736C"/>
    <w:rsid w:val="79372177"/>
    <w:rsid w:val="79405A73"/>
    <w:rsid w:val="794B7229"/>
    <w:rsid w:val="795C334F"/>
    <w:rsid w:val="795F4FA1"/>
    <w:rsid w:val="798B13E2"/>
    <w:rsid w:val="798C137C"/>
    <w:rsid w:val="79997901"/>
    <w:rsid w:val="799A287B"/>
    <w:rsid w:val="79BA797F"/>
    <w:rsid w:val="79CA3393"/>
    <w:rsid w:val="79D77B27"/>
    <w:rsid w:val="79DB0863"/>
    <w:rsid w:val="79E2530B"/>
    <w:rsid w:val="79E65AC0"/>
    <w:rsid w:val="79E7633C"/>
    <w:rsid w:val="79F05485"/>
    <w:rsid w:val="79F20909"/>
    <w:rsid w:val="79FC3BB6"/>
    <w:rsid w:val="7A184A9C"/>
    <w:rsid w:val="7A1C7AA6"/>
    <w:rsid w:val="7A253CA9"/>
    <w:rsid w:val="7A3129A1"/>
    <w:rsid w:val="7A376B29"/>
    <w:rsid w:val="7A423EEC"/>
    <w:rsid w:val="7A703649"/>
    <w:rsid w:val="7AA4325F"/>
    <w:rsid w:val="7AB12572"/>
    <w:rsid w:val="7AB65128"/>
    <w:rsid w:val="7ABE3508"/>
    <w:rsid w:val="7AD60649"/>
    <w:rsid w:val="7ADA0531"/>
    <w:rsid w:val="7AFA5DE1"/>
    <w:rsid w:val="7B1B4CE1"/>
    <w:rsid w:val="7B2E7ECD"/>
    <w:rsid w:val="7B305576"/>
    <w:rsid w:val="7B396537"/>
    <w:rsid w:val="7B7805CE"/>
    <w:rsid w:val="7BA25186"/>
    <w:rsid w:val="7BAC3172"/>
    <w:rsid w:val="7BCA6449"/>
    <w:rsid w:val="7BEA37FA"/>
    <w:rsid w:val="7BF969EC"/>
    <w:rsid w:val="7C0569B5"/>
    <w:rsid w:val="7C086208"/>
    <w:rsid w:val="7C14258F"/>
    <w:rsid w:val="7C217284"/>
    <w:rsid w:val="7C372603"/>
    <w:rsid w:val="7C3D1BF5"/>
    <w:rsid w:val="7C5C542A"/>
    <w:rsid w:val="7C664B17"/>
    <w:rsid w:val="7C6C743E"/>
    <w:rsid w:val="7C736A5E"/>
    <w:rsid w:val="7C9A5A13"/>
    <w:rsid w:val="7CA70B1D"/>
    <w:rsid w:val="7CDA70F7"/>
    <w:rsid w:val="7CE43668"/>
    <w:rsid w:val="7CE4418A"/>
    <w:rsid w:val="7CF24A49"/>
    <w:rsid w:val="7CF44998"/>
    <w:rsid w:val="7CF91FCA"/>
    <w:rsid w:val="7D4420F2"/>
    <w:rsid w:val="7D481598"/>
    <w:rsid w:val="7D49303B"/>
    <w:rsid w:val="7D5A704A"/>
    <w:rsid w:val="7D605B8A"/>
    <w:rsid w:val="7D7E4262"/>
    <w:rsid w:val="7DA43CC8"/>
    <w:rsid w:val="7DAA59ED"/>
    <w:rsid w:val="7DD3709B"/>
    <w:rsid w:val="7DD707ED"/>
    <w:rsid w:val="7DDD367E"/>
    <w:rsid w:val="7DE44A0D"/>
    <w:rsid w:val="7DE91210"/>
    <w:rsid w:val="7E0D3F64"/>
    <w:rsid w:val="7E210829"/>
    <w:rsid w:val="7E212B56"/>
    <w:rsid w:val="7E3D57DB"/>
    <w:rsid w:val="7E4135F5"/>
    <w:rsid w:val="7E5D6EFF"/>
    <w:rsid w:val="7E61605D"/>
    <w:rsid w:val="7E6476FC"/>
    <w:rsid w:val="7E6C6BD5"/>
    <w:rsid w:val="7E7E7292"/>
    <w:rsid w:val="7E8458A8"/>
    <w:rsid w:val="7E9D7FC8"/>
    <w:rsid w:val="7EB71685"/>
    <w:rsid w:val="7EC520CE"/>
    <w:rsid w:val="7ECD592F"/>
    <w:rsid w:val="7EEC24B0"/>
    <w:rsid w:val="7EEF18BB"/>
    <w:rsid w:val="7EF40344"/>
    <w:rsid w:val="7EF85335"/>
    <w:rsid w:val="7EFC617C"/>
    <w:rsid w:val="7F4133F6"/>
    <w:rsid w:val="7F8015A7"/>
    <w:rsid w:val="7F834860"/>
    <w:rsid w:val="7F9B1826"/>
    <w:rsid w:val="7FA41788"/>
    <w:rsid w:val="7FC91E5B"/>
    <w:rsid w:val="7FE17645"/>
    <w:rsid w:val="7FEC3D80"/>
    <w:rsid w:val="7FEF22DD"/>
    <w:rsid w:val="7FF64583"/>
    <w:rsid w:val="CEBF6A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spacing w:before="340" w:after="330" w:line="578" w:lineRule="auto"/>
      <w:outlineLvl w:val="0"/>
    </w:pPr>
    <w:rPr>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rPr>
  </w:style>
  <w:style w:type="paragraph" w:styleId="3">
    <w:name w:val="Body Text Indent"/>
    <w:basedOn w:val="1"/>
    <w:qFormat/>
    <w:uiPriority w:val="0"/>
    <w:pPr>
      <w:spacing w:line="360" w:lineRule="auto"/>
      <w:ind w:left="608" w:hanging="608"/>
    </w:pPr>
    <w:rPr>
      <w:rFonts w:ascii="宋体"/>
      <w:sz w:val="28"/>
    </w:rPr>
  </w:style>
  <w:style w:type="paragraph" w:styleId="4">
    <w:name w:val="Body Text"/>
    <w:basedOn w:val="1"/>
    <w:next w:val="1"/>
    <w:qFormat/>
    <w:uiPriority w:val="0"/>
    <w:pPr>
      <w:spacing w:line="360" w:lineRule="auto"/>
    </w:pPr>
    <w:rPr>
      <w:szCs w:val="20"/>
    </w:rPr>
  </w:style>
  <w:style w:type="paragraph" w:styleId="9">
    <w:name w:val="Normal Indent"/>
    <w:basedOn w:val="1"/>
    <w:qFormat/>
    <w:uiPriority w:val="0"/>
    <w:pPr>
      <w:ind w:firstLine="420"/>
    </w:pPr>
    <w:rPr>
      <w:szCs w:val="20"/>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40"/>
    <w:qFormat/>
    <w:uiPriority w:val="0"/>
    <w:rPr>
      <w:rFonts w:ascii="宋体"/>
      <w:sz w:val="24"/>
    </w:rPr>
  </w:style>
  <w:style w:type="paragraph" w:styleId="13">
    <w:name w:val="annotation text"/>
    <w:basedOn w:val="1"/>
    <w:link w:val="41"/>
    <w:qFormat/>
    <w:uiPriority w:val="99"/>
    <w:pPr>
      <w:widowControl/>
      <w:jc w:val="left"/>
    </w:pPr>
    <w:rPr>
      <w:kern w:val="0"/>
      <w:szCs w:val="20"/>
    </w:rPr>
  </w:style>
  <w:style w:type="paragraph" w:styleId="14">
    <w:name w:val="Body Text 3"/>
    <w:basedOn w:val="1"/>
    <w:qFormat/>
    <w:uiPriority w:val="0"/>
    <w:pPr>
      <w:spacing w:after="120"/>
    </w:pPr>
    <w:rPr>
      <w:sz w:val="16"/>
      <w:szCs w:val="16"/>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42"/>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4">
    <w:name w:val="index heading"/>
    <w:basedOn w:val="1"/>
    <w:next w:val="25"/>
    <w:semiHidden/>
    <w:qFormat/>
    <w:uiPriority w:val="0"/>
    <w:rPr>
      <w:szCs w:val="20"/>
    </w:rPr>
  </w:style>
  <w:style w:type="paragraph" w:styleId="25">
    <w:name w:val="index 1"/>
    <w:basedOn w:val="1"/>
    <w:next w:val="1"/>
    <w:semiHidden/>
    <w:qFormat/>
    <w:uiPriority w:val="0"/>
  </w:style>
  <w:style w:type="paragraph" w:styleId="26">
    <w:name w:val="toc 6"/>
    <w:basedOn w:val="1"/>
    <w:next w:val="1"/>
    <w:qFormat/>
    <w:uiPriority w:val="99"/>
    <w:pPr>
      <w:ind w:left="2100" w:leftChars="1000"/>
    </w:pPr>
    <w:rPr>
      <w:rFonts w:ascii="Calibri" w:hAnsi="Calibri"/>
      <w:szCs w:val="22"/>
    </w:rPr>
  </w:style>
  <w:style w:type="paragraph" w:styleId="27">
    <w:name w:val="Body Text Indent 3"/>
    <w:basedOn w:val="1"/>
    <w:qFormat/>
    <w:uiPriority w:val="0"/>
    <w:pPr>
      <w:spacing w:line="360" w:lineRule="auto"/>
      <w:ind w:firstLine="420" w:firstLineChars="200"/>
    </w:pPr>
    <w:rPr>
      <w:szCs w:val="20"/>
    </w:rPr>
  </w:style>
  <w:style w:type="paragraph" w:styleId="28">
    <w:name w:val="toc 2"/>
    <w:basedOn w:val="1"/>
    <w:next w:val="1"/>
    <w:qFormat/>
    <w:uiPriority w:val="39"/>
    <w:pPr>
      <w:ind w:left="42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spacing w:before="100" w:beforeAutospacing="1" w:after="100" w:afterAutospacing="1"/>
      <w:jc w:val="left"/>
    </w:pPr>
    <w:rPr>
      <w:kern w:val="0"/>
      <w:sz w:val="24"/>
    </w:rPr>
  </w:style>
  <w:style w:type="paragraph" w:styleId="31">
    <w:name w:val="annotation subject"/>
    <w:basedOn w:val="13"/>
    <w:next w:val="13"/>
    <w:link w:val="43"/>
    <w:qFormat/>
    <w:uiPriority w:val="0"/>
    <w:pPr>
      <w:widowControl w:val="0"/>
    </w:pPr>
    <w:rPr>
      <w:b/>
      <w:bCs/>
      <w:kern w:val="2"/>
      <w:szCs w:val="24"/>
    </w:rPr>
  </w:style>
  <w:style w:type="paragraph" w:styleId="32">
    <w:name w:val="Body Text First Indent"/>
    <w:basedOn w:val="1"/>
    <w:next w:val="1"/>
    <w:qFormat/>
    <w:uiPriority w:val="0"/>
    <w:pPr>
      <w:spacing w:after="120"/>
      <w:ind w:firstLine="420" w:firstLineChars="100"/>
    </w:p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12"/>
    <w:qFormat/>
    <w:uiPriority w:val="0"/>
    <w:rPr>
      <w:rFonts w:ascii="宋体"/>
      <w:kern w:val="2"/>
      <w:sz w:val="24"/>
      <w:szCs w:val="24"/>
    </w:rPr>
  </w:style>
  <w:style w:type="character" w:customStyle="1" w:styleId="41">
    <w:name w:val="批注文字 字符"/>
    <w:link w:val="13"/>
    <w:qFormat/>
    <w:uiPriority w:val="99"/>
    <w:rPr>
      <w:sz w:val="21"/>
    </w:rPr>
  </w:style>
  <w:style w:type="character" w:customStyle="1" w:styleId="42">
    <w:name w:val="批注框文本 字符"/>
    <w:link w:val="20"/>
    <w:qFormat/>
    <w:uiPriority w:val="0"/>
    <w:rPr>
      <w:kern w:val="2"/>
      <w:sz w:val="18"/>
      <w:szCs w:val="18"/>
    </w:rPr>
  </w:style>
  <w:style w:type="character" w:customStyle="1" w:styleId="43">
    <w:name w:val="批注主题 字符"/>
    <w:link w:val="31"/>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11"/>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4"/>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1"/>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null3"/>
    <w:hidden/>
    <w:qFormat/>
    <w:uiPriority w:val="0"/>
    <w:rPr>
      <w:rFonts w:hint="eastAsia" w:asciiTheme="minorHAnsi" w:hAnsiTheme="minorHAnsi" w:eastAsiaTheme="minorEastAsia" w:cstheme="minorBidi"/>
      <w:lang w:val="en-US" w:eastAsia="zh-Hans"/>
    </w:rPr>
  </w:style>
  <w:style w:type="character" w:customStyle="1" w:styleId="76">
    <w:name w:val="font21"/>
    <w:basedOn w:val="35"/>
    <w:qFormat/>
    <w:uiPriority w:val="0"/>
    <w:rPr>
      <w:rFonts w:hint="eastAsia" w:ascii="宋体" w:hAnsi="宋体" w:eastAsia="宋体" w:cs="宋体"/>
      <w:color w:val="000000"/>
      <w:sz w:val="21"/>
      <w:szCs w:val="21"/>
      <w:u w:val="none"/>
    </w:rPr>
  </w:style>
  <w:style w:type="character" w:customStyle="1" w:styleId="77">
    <w:name w:val="font41"/>
    <w:basedOn w:val="35"/>
    <w:qFormat/>
    <w:uiPriority w:val="0"/>
    <w:rPr>
      <w:rFonts w:ascii="微软雅黑" w:hAnsi="微软雅黑" w:eastAsia="微软雅黑" w:cs="微软雅黑"/>
      <w:color w:val="000000"/>
      <w:sz w:val="21"/>
      <w:szCs w:val="21"/>
      <w:u w:val="none"/>
    </w:rPr>
  </w:style>
  <w:style w:type="character" w:customStyle="1" w:styleId="78">
    <w:name w:val="font31"/>
    <w:basedOn w:val="3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48</Pages>
  <Words>17931</Words>
  <Characters>18654</Characters>
  <Lines>51</Lines>
  <Paragraphs>14</Paragraphs>
  <TotalTime>72</TotalTime>
  <ScaleCrop>false</ScaleCrop>
  <LinksUpToDate>false</LinksUpToDate>
  <CharactersWithSpaces>19274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2020-11-18T15:10:00Z</dcterms:created>
  <dc:creator>Administrator.USER-20180811MM</dc:creator>
  <cp:lastModifiedBy>oE</cp:lastModifiedBy>
  <cp:lastPrinted>2024-12-17T07:11:39Z</cp:lastPrinted>
  <dcterms:modified xsi:type="dcterms:W3CDTF">2024-12-17T07:22:23Z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3D5BA697A1894B7FBA195E7BCB3412B6_13</vt:lpwstr>
  </property>
</Properties>
</file>