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3D299">
      <w:pPr>
        <w:pStyle w:val="2"/>
        <w:keepNext w:val="0"/>
        <w:keepLines w:val="0"/>
        <w:pageBreakBefore w:val="0"/>
        <w:widowControl/>
        <w:kinsoku w:val="0"/>
        <w:wordWrap/>
        <w:overflowPunct/>
        <w:topLinePunct w:val="0"/>
        <w:bidi w:val="0"/>
        <w:adjustRightInd w:val="0"/>
        <w:snapToGrid w:val="0"/>
        <w:spacing w:line="360" w:lineRule="auto"/>
        <w:ind w:left="0" w:right="0"/>
        <w:textAlignment w:val="baseline"/>
        <w:outlineLvl w:val="0"/>
      </w:pPr>
      <w:r>
        <w:rPr>
          <w:b/>
          <w:bCs/>
        </w:rPr>
        <w:t>合同编号：</w:t>
      </w:r>
    </w:p>
    <w:p w14:paraId="6764199A">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仿宋" w:hAnsi="仿宋" w:eastAsia="仿宋" w:cs="仿宋"/>
          <w:sz w:val="28"/>
          <w:szCs w:val="28"/>
        </w:rPr>
      </w:pPr>
    </w:p>
    <w:p w14:paraId="5482E4A0">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3C56ABDF">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664A56CB">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54DAEBF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757BE64D">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756CFB35">
      <w:pPr>
        <w:pStyle w:val="2"/>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rFonts w:ascii="Times New Roman" w:hAnsi="Times New Roman" w:eastAsia="Times New Roman" w:cs="Times New Roman"/>
          <w:b/>
          <w:bCs/>
          <w:spacing w:val="-1"/>
        </w:rPr>
        <w:t>2</w:t>
      </w:r>
      <w:r>
        <w:rPr>
          <w:rFonts w:hint="eastAsia" w:ascii="Times New Roman" w:hAnsi="Times New Roman" w:eastAsia="宋体" w:cs="Times New Roman"/>
          <w:b/>
          <w:bCs/>
          <w:spacing w:val="-1"/>
          <w:lang w:val="en-US" w:eastAsia="zh-CN"/>
        </w:rPr>
        <w:t>025</w:t>
      </w:r>
      <w:r>
        <w:rPr>
          <w:b/>
          <w:bCs/>
          <w:spacing w:val="-1"/>
        </w:rPr>
        <w:t>年广东电力市场</w:t>
      </w:r>
    </w:p>
    <w:p w14:paraId="430A9404">
      <w:pPr>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ascii="Arial"/>
          <w:sz w:val="21"/>
        </w:rPr>
      </w:pPr>
    </w:p>
    <w:p w14:paraId="7E77F7EC">
      <w:pPr>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ascii="Arial"/>
          <w:sz w:val="21"/>
        </w:rPr>
      </w:pPr>
    </w:p>
    <w:p w14:paraId="1141F05C">
      <w:pPr>
        <w:pStyle w:val="2"/>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eastAsia="黑体"/>
          <w:lang w:eastAsia="zh-CN"/>
        </w:rPr>
      </w:pPr>
      <w:r>
        <w:rPr>
          <w:b/>
          <w:bCs/>
          <w:spacing w:val="-14"/>
        </w:rPr>
        <w:t>售电公司与电力用户零售交易合同</w:t>
      </w:r>
      <w:r>
        <w:rPr>
          <w:rFonts w:hint="eastAsia"/>
          <w:b/>
          <w:bCs/>
          <w:spacing w:val="-14"/>
          <w:lang w:eastAsia="zh-CN"/>
        </w:rPr>
        <w:t>补充合同</w:t>
      </w:r>
    </w:p>
    <w:p w14:paraId="383017A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74AC67A5">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6ACCD1B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3007C3B2">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43B572FB">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27956601">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1DF35354">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168D79BC">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61538648">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4AF1FBA4">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6925FBAF">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70088783">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5EA278C6">
      <w:pPr>
        <w:pStyle w:val="2"/>
        <w:keepNext w:val="0"/>
        <w:keepLines w:val="0"/>
        <w:pageBreakBefore w:val="0"/>
        <w:widowControl/>
        <w:kinsoku w:val="0"/>
        <w:wordWrap/>
        <w:overflowPunct/>
        <w:topLinePunct w:val="0"/>
        <w:bidi w:val="0"/>
        <w:adjustRightInd w:val="0"/>
        <w:snapToGrid w:val="0"/>
        <w:spacing w:line="360" w:lineRule="auto"/>
        <w:ind w:left="0" w:right="0"/>
        <w:textAlignment w:val="baseline"/>
        <w:rPr>
          <w:sz w:val="28"/>
          <w:szCs w:val="28"/>
        </w:rPr>
      </w:pPr>
      <w:r>
        <w:rPr>
          <w:spacing w:val="-5"/>
          <w:sz w:val="28"/>
          <w:szCs w:val="28"/>
          <w:u w:val="single" w:color="auto"/>
        </w:rPr>
        <w:t>甲方（电力用户</w:t>
      </w:r>
      <w:r>
        <w:rPr>
          <w:sz w:val="28"/>
          <w:szCs w:val="28"/>
          <w:u w:val="single" w:color="auto"/>
        </w:rPr>
        <w:t>）：</w:t>
      </w:r>
      <w:r>
        <w:rPr>
          <w:rFonts w:hint="eastAsia"/>
          <w:sz w:val="28"/>
          <w:szCs w:val="28"/>
          <w:u w:val="single" w:color="auto"/>
          <w:lang w:val="en-US" w:eastAsia="zh-CN"/>
        </w:rPr>
        <w:t>中山市公共交通运输集团有限公司</w:t>
      </w:r>
    </w:p>
    <w:p w14:paraId="3E8C57B0">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140C49AE">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09BC84D0">
      <w:pPr>
        <w:pStyle w:val="2"/>
        <w:keepNext w:val="0"/>
        <w:keepLines w:val="0"/>
        <w:pageBreakBefore w:val="0"/>
        <w:widowControl/>
        <w:kinsoku w:val="0"/>
        <w:wordWrap/>
        <w:overflowPunct/>
        <w:topLinePunct w:val="0"/>
        <w:bidi w:val="0"/>
        <w:adjustRightInd w:val="0"/>
        <w:snapToGrid w:val="0"/>
        <w:spacing w:line="360" w:lineRule="auto"/>
        <w:ind w:left="0" w:right="0"/>
        <w:textAlignment w:val="baseline"/>
        <w:rPr>
          <w:sz w:val="28"/>
          <w:szCs w:val="28"/>
        </w:rPr>
      </w:pPr>
      <w:r>
        <w:rPr>
          <w:spacing w:val="-5"/>
          <w:sz w:val="28"/>
          <w:szCs w:val="28"/>
          <w:u w:val="single" w:color="auto"/>
        </w:rPr>
        <w:t>乙方（售电公司</w:t>
      </w:r>
      <w:r>
        <w:rPr>
          <w:sz w:val="28"/>
          <w:szCs w:val="28"/>
          <w:u w:val="single" w:color="auto"/>
        </w:rPr>
        <w:t xml:space="preserve">）：                         </w:t>
      </w:r>
    </w:p>
    <w:p w14:paraId="3464F6DE">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70FF15E8">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67799747">
      <w:pPr>
        <w:pStyle w:val="2"/>
        <w:keepNext w:val="0"/>
        <w:keepLines w:val="0"/>
        <w:pageBreakBefore w:val="0"/>
        <w:widowControl/>
        <w:tabs>
          <w:tab w:val="left" w:pos="3957"/>
        </w:tabs>
        <w:kinsoku w:val="0"/>
        <w:wordWrap/>
        <w:overflowPunct/>
        <w:topLinePunct w:val="0"/>
        <w:bidi w:val="0"/>
        <w:adjustRightInd w:val="0"/>
        <w:snapToGrid w:val="0"/>
        <w:spacing w:line="360" w:lineRule="auto"/>
        <w:ind w:left="0" w:right="0"/>
        <w:jc w:val="center"/>
        <w:textAlignment w:val="baseline"/>
        <w:rPr>
          <w:sz w:val="28"/>
          <w:szCs w:val="28"/>
        </w:rPr>
      </w:pPr>
      <w:r>
        <w:rPr>
          <w:rFonts w:hint="eastAsia"/>
          <w:sz w:val="28"/>
          <w:szCs w:val="28"/>
          <w:u w:val="single" w:color="auto"/>
          <w:lang w:val="en-US" w:eastAsia="zh-CN"/>
        </w:rPr>
        <w:t>2024</w:t>
      </w:r>
      <w:r>
        <w:rPr>
          <w:spacing w:val="-128"/>
          <w:sz w:val="28"/>
          <w:szCs w:val="28"/>
        </w:rPr>
        <w:t xml:space="preserve"> </w:t>
      </w:r>
      <w:r>
        <w:rPr>
          <w:spacing w:val="-6"/>
          <w:sz w:val="28"/>
          <w:szCs w:val="28"/>
        </w:rPr>
        <w:t>年</w:t>
      </w:r>
      <w:r>
        <w:rPr>
          <w:rFonts w:hint="eastAsia"/>
          <w:spacing w:val="23"/>
          <w:sz w:val="28"/>
          <w:szCs w:val="28"/>
          <w:u w:val="single" w:color="auto"/>
          <w:lang w:val="en-US" w:eastAsia="zh-CN"/>
        </w:rPr>
        <w:t>12</w:t>
      </w:r>
      <w:r>
        <w:rPr>
          <w:spacing w:val="-122"/>
          <w:sz w:val="28"/>
          <w:szCs w:val="28"/>
        </w:rPr>
        <w:t xml:space="preserve"> </w:t>
      </w:r>
      <w:r>
        <w:rPr>
          <w:spacing w:val="-6"/>
          <w:sz w:val="28"/>
          <w:szCs w:val="28"/>
        </w:rPr>
        <w:t>月</w:t>
      </w:r>
    </w:p>
    <w:p w14:paraId="4FBBE835">
      <w:pPr>
        <w:keepNext w:val="0"/>
        <w:keepLines w:val="0"/>
        <w:pageBreakBefore w:val="0"/>
        <w:widowControl/>
        <w:kinsoku w:val="0"/>
        <w:wordWrap/>
        <w:overflowPunct/>
        <w:topLinePunct w:val="0"/>
        <w:bidi w:val="0"/>
        <w:adjustRightInd w:val="0"/>
        <w:snapToGrid w:val="0"/>
        <w:spacing w:line="360" w:lineRule="auto"/>
        <w:ind w:left="0" w:right="0"/>
        <w:textAlignment w:val="baseline"/>
        <w:rPr>
          <w:sz w:val="28"/>
          <w:szCs w:val="28"/>
        </w:rPr>
        <w:sectPr>
          <w:footerReference r:id="rId5" w:type="default"/>
          <w:pgSz w:w="11906" w:h="16839"/>
          <w:pgMar w:top="1431" w:right="1785" w:bottom="1180" w:left="1785" w:header="0" w:footer="966" w:gutter="0"/>
          <w:cols w:space="720" w:num="1"/>
        </w:sectPr>
      </w:pPr>
    </w:p>
    <w:tbl>
      <w:tblPr>
        <w:tblStyle w:val="6"/>
        <w:tblW w:w="9456"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7738"/>
      </w:tblGrid>
      <w:tr w14:paraId="5C14CB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43" w:hRule="atLeast"/>
          <w:jc w:val="center"/>
        </w:trPr>
        <w:tc>
          <w:tcPr>
            <w:tcW w:w="9456" w:type="dxa"/>
            <w:gridSpan w:val="2"/>
            <w:vAlign w:val="top"/>
          </w:tcPr>
          <w:p w14:paraId="793D4D11">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rPr>
                <w:sz w:val="24"/>
                <w:szCs w:val="24"/>
              </w:rPr>
            </w:pPr>
            <w:r>
              <w:rPr>
                <w:b/>
                <w:bCs/>
                <w:spacing w:val="-4"/>
                <w:sz w:val="24"/>
                <w:szCs w:val="24"/>
              </w:rPr>
              <w:t>双方签署信息</w:t>
            </w:r>
          </w:p>
        </w:tc>
      </w:tr>
      <w:tr w14:paraId="7CC00C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82" w:hRule="atLeast"/>
          <w:jc w:val="center"/>
        </w:trPr>
        <w:tc>
          <w:tcPr>
            <w:tcW w:w="1718" w:type="dxa"/>
            <w:tcBorders>
              <w:right w:val="single" w:color="000000" w:sz="6" w:space="0"/>
            </w:tcBorders>
            <w:vAlign w:val="center"/>
          </w:tcPr>
          <w:p w14:paraId="39E4821F">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b/>
                <w:bCs/>
                <w:spacing w:val="-3"/>
              </w:rPr>
              <w:t>购电方</w:t>
            </w:r>
          </w:p>
          <w:p w14:paraId="5A3B9020">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b/>
                <w:bCs/>
                <w:spacing w:val="-4"/>
              </w:rPr>
              <w:t>（电力用户，简称</w:t>
            </w:r>
          </w:p>
          <w:p w14:paraId="43132B94">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b/>
                <w:bCs/>
                <w:spacing w:val="-12"/>
              </w:rPr>
              <w:t>甲方）</w:t>
            </w:r>
          </w:p>
        </w:tc>
        <w:tc>
          <w:tcPr>
            <w:tcW w:w="7738" w:type="dxa"/>
            <w:tcBorders>
              <w:left w:val="single" w:color="000000" w:sz="6" w:space="0"/>
            </w:tcBorders>
            <w:vAlign w:val="top"/>
          </w:tcPr>
          <w:p w14:paraId="2238F682">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r>
              <w:rPr>
                <w:spacing w:val="-2"/>
              </w:rPr>
              <w:t>电力用户编码：</w:t>
            </w:r>
            <w:r>
              <w:rPr>
                <w:rFonts w:hint="eastAsia"/>
                <w:spacing w:val="-2"/>
                <w:u w:val="single" w:color="auto"/>
              </w:rPr>
              <w:t>TC315</w:t>
            </w:r>
            <w:r>
              <w:rPr>
                <w:spacing w:val="-2"/>
              </w:rPr>
              <w:t xml:space="preserve"> </w:t>
            </w:r>
            <w:r>
              <w:rPr>
                <w:rFonts w:hint="eastAsia"/>
                <w:spacing w:val="-2"/>
                <w:lang w:val="en-US" w:eastAsia="zh-CN"/>
              </w:rPr>
              <w:t xml:space="preserve">               </w:t>
            </w:r>
            <w:r>
              <w:rPr>
                <w:spacing w:val="-2"/>
              </w:rPr>
              <w:t>企业名称：</w:t>
            </w:r>
            <w:r>
              <w:rPr>
                <w:rFonts w:hint="eastAsia"/>
                <w:spacing w:val="-2"/>
                <w:u w:val="single" w:color="auto"/>
              </w:rPr>
              <w:t>中山市公共交通运输集团有限公司</w:t>
            </w:r>
          </w:p>
          <w:p w14:paraId="5C728D8F">
            <w:pPr>
              <w:pStyle w:val="7"/>
              <w:keepNext w:val="0"/>
              <w:keepLines w:val="0"/>
              <w:pageBreakBefore w:val="0"/>
              <w:widowControl/>
              <w:kinsoku w:val="0"/>
              <w:wordWrap/>
              <w:overflowPunct/>
              <w:topLinePunct w:val="0"/>
              <w:bidi w:val="0"/>
              <w:adjustRightInd w:val="0"/>
              <w:snapToGrid w:val="0"/>
              <w:spacing w:line="360" w:lineRule="auto"/>
              <w:ind w:left="0" w:right="0" w:firstLine="3"/>
              <w:textAlignment w:val="baseline"/>
              <w:rPr>
                <w:spacing w:val="-1"/>
                <w:u w:val="single" w:color="auto"/>
              </w:rPr>
            </w:pPr>
            <w:r>
              <w:t>统一信用代码：</w:t>
            </w:r>
            <w:r>
              <w:rPr>
                <w:rFonts w:hint="eastAsia"/>
                <w:u w:val="single" w:color="auto"/>
              </w:rPr>
              <w:t>914420001980721644</w:t>
            </w:r>
            <w:r>
              <w:t xml:space="preserve">  所在地址：</w:t>
            </w:r>
            <w:r>
              <w:rPr>
                <w:rFonts w:hint="eastAsia"/>
                <w:u w:val="single" w:color="auto"/>
              </w:rPr>
              <w:t>广东省中山市南区城南三路38号</w:t>
            </w:r>
          </w:p>
          <w:p w14:paraId="1BE5D217">
            <w:pPr>
              <w:pStyle w:val="7"/>
              <w:keepNext w:val="0"/>
              <w:keepLines w:val="0"/>
              <w:pageBreakBefore w:val="0"/>
              <w:widowControl/>
              <w:kinsoku w:val="0"/>
              <w:wordWrap/>
              <w:overflowPunct/>
              <w:topLinePunct w:val="0"/>
              <w:bidi w:val="0"/>
              <w:adjustRightInd w:val="0"/>
              <w:snapToGrid w:val="0"/>
              <w:spacing w:line="360" w:lineRule="auto"/>
              <w:ind w:left="0" w:right="0" w:firstLine="3"/>
              <w:textAlignment w:val="baseline"/>
            </w:pPr>
            <w:r>
              <w:t>法定代表人/经营者：</w:t>
            </w:r>
            <w:r>
              <w:rPr>
                <w:u w:val="single" w:color="auto"/>
              </w:rPr>
              <w:t xml:space="preserve">              </w:t>
            </w:r>
            <w:r>
              <w:t xml:space="preserve">  法定代表人/</w:t>
            </w:r>
            <w:r>
              <w:rPr>
                <w:spacing w:val="-1"/>
              </w:rPr>
              <w:t>经营者有效证件号码：</w:t>
            </w:r>
            <w:r>
              <w:rPr>
                <w:u w:val="single" w:color="auto"/>
              </w:rPr>
              <w:t xml:space="preserve">                </w:t>
            </w:r>
          </w:p>
          <w:p w14:paraId="726DFBEB">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pPr>
            <w:r>
              <w:rPr>
                <w:spacing w:val="-2"/>
              </w:rPr>
              <w:t>甲方联系人：</w:t>
            </w:r>
            <w:r>
              <w:rPr>
                <w:u w:val="single" w:color="auto"/>
              </w:rPr>
              <w:t xml:space="preserve">                      </w:t>
            </w:r>
            <w:r>
              <w:rPr>
                <w:spacing w:val="-2"/>
              </w:rPr>
              <w:t xml:space="preserve"> 联系电话：</w:t>
            </w:r>
            <w:r>
              <w:rPr>
                <w:spacing w:val="-2"/>
                <w:u w:val="single" w:color="auto"/>
              </w:rPr>
              <w:t xml:space="preserve">               </w:t>
            </w:r>
            <w:r>
              <w:rPr>
                <w:spacing w:val="-3"/>
                <w:u w:val="single" w:color="auto"/>
              </w:rPr>
              <w:t xml:space="preserve">                       </w:t>
            </w:r>
          </w:p>
        </w:tc>
      </w:tr>
      <w:tr w14:paraId="3EE66FC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2" w:hRule="atLeast"/>
          <w:jc w:val="center"/>
        </w:trPr>
        <w:tc>
          <w:tcPr>
            <w:tcW w:w="1718" w:type="dxa"/>
            <w:tcBorders>
              <w:right w:val="single" w:color="000000" w:sz="6" w:space="0"/>
            </w:tcBorders>
            <w:vAlign w:val="center"/>
          </w:tcPr>
          <w:p w14:paraId="01465B0A">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b/>
                <w:bCs/>
                <w:spacing w:val="-4"/>
              </w:rPr>
              <w:t>售电方</w:t>
            </w:r>
          </w:p>
          <w:p w14:paraId="1A9B4A3F">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pPr>
            <w:r>
              <w:rPr>
                <w:b/>
                <w:bCs/>
                <w:spacing w:val="-4"/>
              </w:rPr>
              <w:t>（售电公司，简称</w:t>
            </w:r>
          </w:p>
          <w:p w14:paraId="4DEA35A6">
            <w:pPr>
              <w:pStyle w:val="7"/>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ascii="Times New Roman" w:hAnsi="Times New Roman" w:eastAsia="Times New Roman" w:cs="Times New Roman"/>
              </w:rPr>
            </w:pPr>
            <w:r>
              <w:rPr>
                <w:b/>
                <w:bCs/>
                <w:spacing w:val="-10"/>
              </w:rPr>
              <w:t>乙方</w:t>
            </w:r>
            <w:r>
              <w:rPr>
                <w:rFonts w:ascii="Times New Roman" w:hAnsi="Times New Roman" w:eastAsia="Times New Roman" w:cs="Times New Roman"/>
                <w:b/>
                <w:bCs/>
                <w:spacing w:val="-10"/>
              </w:rPr>
              <w:t>)</w:t>
            </w:r>
          </w:p>
        </w:tc>
        <w:tc>
          <w:tcPr>
            <w:tcW w:w="7738" w:type="dxa"/>
            <w:tcBorders>
              <w:left w:val="single" w:color="000000" w:sz="6" w:space="0"/>
            </w:tcBorders>
            <w:vAlign w:val="top"/>
          </w:tcPr>
          <w:p w14:paraId="295DEA41">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pPr>
            <w:r>
              <w:rPr>
                <w:spacing w:val="-1"/>
              </w:rPr>
              <w:t>售电公司编号：</w:t>
            </w:r>
            <w:r>
              <w:rPr>
                <w:spacing w:val="-1"/>
                <w:u w:val="single" w:color="auto"/>
              </w:rPr>
              <w:t xml:space="preserve">                    </w:t>
            </w:r>
            <w:r>
              <w:rPr>
                <w:spacing w:val="-1"/>
              </w:rPr>
              <w:t xml:space="preserve"> 企业名称：</w:t>
            </w:r>
            <w:r>
              <w:rPr>
                <w:spacing w:val="-1"/>
                <w:u w:val="single" w:color="auto"/>
              </w:rPr>
              <w:t xml:space="preserve">          </w:t>
            </w:r>
            <w:r>
              <w:rPr>
                <w:spacing w:val="-2"/>
                <w:u w:val="single" w:color="auto"/>
              </w:rPr>
              <w:t xml:space="preserve">                            </w:t>
            </w:r>
          </w:p>
          <w:p w14:paraId="0D51D453">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36EB409A">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pPr>
            <w:r>
              <w:rPr>
                <w:spacing w:val="-1"/>
              </w:rPr>
              <w:t>统一信用代码：</w:t>
            </w:r>
            <w:r>
              <w:rPr>
                <w:spacing w:val="-1"/>
                <w:u w:val="single" w:color="auto"/>
              </w:rPr>
              <w:t xml:space="preserve">                   </w:t>
            </w:r>
            <w:r>
              <w:rPr>
                <w:spacing w:val="-1"/>
              </w:rPr>
              <w:t xml:space="preserve">  企业所在地址</w:t>
            </w:r>
            <w:r>
              <w:rPr>
                <w:spacing w:val="-2"/>
              </w:rPr>
              <w:t>：</w:t>
            </w:r>
            <w:r>
              <w:rPr>
                <w:spacing w:val="-2"/>
                <w:u w:val="single" w:color="auto"/>
              </w:rPr>
              <w:t xml:space="preserve">                                  </w:t>
            </w:r>
          </w:p>
          <w:p w14:paraId="5886A882">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106B818C">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pPr>
            <w:r>
              <w:rPr>
                <w:spacing w:val="-1"/>
              </w:rPr>
              <w:t>法定代表人：</w:t>
            </w:r>
            <w:r>
              <w:rPr>
                <w:spacing w:val="-1"/>
                <w:u w:val="single" w:color="auto"/>
              </w:rPr>
              <w:t xml:space="preserve">                      </w:t>
            </w:r>
            <w:r>
              <w:rPr>
                <w:spacing w:val="-1"/>
              </w:rPr>
              <w:t xml:space="preserve"> 法</w:t>
            </w:r>
            <w:r>
              <w:rPr>
                <w:spacing w:val="-2"/>
              </w:rPr>
              <w:t>定代表人有效证件号码：</w:t>
            </w:r>
            <w:r>
              <w:rPr>
                <w:spacing w:val="-2"/>
                <w:u w:val="single" w:color="auto"/>
              </w:rPr>
              <w:t xml:space="preserve">                        </w:t>
            </w:r>
          </w:p>
          <w:p w14:paraId="2E7F2093">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sz w:val="21"/>
              </w:rPr>
            </w:pPr>
          </w:p>
          <w:p w14:paraId="1F36612D">
            <w:pPr>
              <w:pStyle w:val="7"/>
              <w:keepNext w:val="0"/>
              <w:keepLines w:val="0"/>
              <w:pageBreakBefore w:val="0"/>
              <w:widowControl/>
              <w:kinsoku w:val="0"/>
              <w:wordWrap/>
              <w:overflowPunct/>
              <w:topLinePunct w:val="0"/>
              <w:bidi w:val="0"/>
              <w:adjustRightInd w:val="0"/>
              <w:snapToGrid w:val="0"/>
              <w:spacing w:line="360" w:lineRule="auto"/>
              <w:ind w:left="0" w:right="0"/>
              <w:textAlignment w:val="baseline"/>
            </w:pPr>
            <w:r>
              <w:rPr>
                <w:spacing w:val="-2"/>
              </w:rPr>
              <w:t>乙方联系人：</w:t>
            </w:r>
            <w:r>
              <w:rPr>
                <w:spacing w:val="-2"/>
                <w:u w:val="single" w:color="auto"/>
              </w:rPr>
              <w:t xml:space="preserve">                      </w:t>
            </w:r>
            <w:r>
              <w:rPr>
                <w:spacing w:val="25"/>
              </w:rPr>
              <w:t xml:space="preserve"> </w:t>
            </w:r>
            <w:r>
              <w:rPr>
                <w:spacing w:val="-2"/>
              </w:rPr>
              <w:t>联系电话：</w:t>
            </w:r>
            <w:r>
              <w:rPr>
                <w:spacing w:val="-2"/>
                <w:u w:val="single" w:color="auto"/>
              </w:rPr>
              <w:t xml:space="preserve">                                      </w:t>
            </w:r>
          </w:p>
        </w:tc>
      </w:tr>
    </w:tbl>
    <w:p w14:paraId="311D24E0">
      <w:pPr>
        <w:spacing w:line="360" w:lineRule="auto"/>
        <w:ind w:left="0" w:right="0" w:firstLine="479"/>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rPr>
        <w:t>双方</w:t>
      </w:r>
      <w:r>
        <w:rPr>
          <w:rFonts w:hint="eastAsia" w:ascii="仿宋" w:hAnsi="仿宋" w:eastAsia="仿宋" w:cs="仿宋"/>
          <w:b w:val="0"/>
          <w:bCs w:val="0"/>
          <w:spacing w:val="-2"/>
          <w:sz w:val="24"/>
          <w:szCs w:val="24"/>
          <w:lang w:eastAsia="zh-CN"/>
        </w:rPr>
        <w:t>于</w:t>
      </w:r>
      <w:r>
        <w:rPr>
          <w:rFonts w:hint="eastAsia" w:ascii="仿宋" w:hAnsi="仿宋" w:eastAsia="仿宋" w:cs="仿宋"/>
          <w:b w:val="0"/>
          <w:bCs w:val="0"/>
          <w:spacing w:val="-2"/>
          <w:sz w:val="24"/>
          <w:szCs w:val="24"/>
          <w:lang w:val="en-US" w:eastAsia="zh-CN"/>
        </w:rPr>
        <w:t>2024年__月__日</w:t>
      </w:r>
      <w:r>
        <w:rPr>
          <w:rFonts w:hint="eastAsia" w:ascii="仿宋" w:hAnsi="仿宋" w:eastAsia="仿宋" w:cs="仿宋"/>
          <w:b w:val="0"/>
          <w:bCs w:val="0"/>
          <w:spacing w:val="-2"/>
          <w:sz w:val="24"/>
          <w:szCs w:val="24"/>
        </w:rPr>
        <w:t>按广东电力交易中心系统的范本合同签订</w:t>
      </w:r>
      <w:r>
        <w:rPr>
          <w:rFonts w:hint="eastAsia" w:ascii="仿宋" w:hAnsi="仿宋" w:eastAsia="仿宋" w:cs="仿宋"/>
          <w:b w:val="0"/>
          <w:bCs w:val="0"/>
          <w:spacing w:val="-2"/>
          <w:sz w:val="24"/>
          <w:szCs w:val="24"/>
          <w:lang w:eastAsia="zh-CN"/>
        </w:rPr>
        <w:t>线上</w:t>
      </w:r>
      <w:r>
        <w:rPr>
          <w:rFonts w:hint="eastAsia" w:ascii="仿宋" w:hAnsi="仿宋" w:eastAsia="仿宋" w:cs="仿宋"/>
          <w:b w:val="0"/>
          <w:bCs w:val="0"/>
          <w:spacing w:val="-2"/>
          <w:sz w:val="24"/>
          <w:szCs w:val="24"/>
        </w:rPr>
        <w:t>合同</w:t>
      </w:r>
      <w:r>
        <w:rPr>
          <w:rFonts w:hint="eastAsia" w:ascii="仿宋" w:hAnsi="仿宋" w:eastAsia="仿宋" w:cs="仿宋"/>
          <w:b w:val="0"/>
          <w:bCs w:val="0"/>
          <w:spacing w:val="-2"/>
          <w:sz w:val="24"/>
          <w:szCs w:val="24"/>
          <w:lang w:eastAsia="zh-CN"/>
        </w:rPr>
        <w:t>（广东电力交易中心合同编号：</w:t>
      </w:r>
      <w:r>
        <w:rPr>
          <w:rFonts w:hint="eastAsia" w:ascii="仿宋" w:hAnsi="仿宋" w:eastAsia="仿宋" w:cs="仿宋"/>
          <w:b w:val="0"/>
          <w:bCs w:val="0"/>
          <w:spacing w:val="-2"/>
          <w:sz w:val="24"/>
          <w:szCs w:val="24"/>
          <w:lang w:val="en-US" w:eastAsia="zh-CN"/>
        </w:rPr>
        <w:t>____________________________</w:t>
      </w:r>
      <w:r>
        <w:rPr>
          <w:rFonts w:hint="eastAsia" w:ascii="仿宋" w:hAnsi="仿宋" w:eastAsia="仿宋" w:cs="仿宋"/>
          <w:b w:val="0"/>
          <w:bCs w:val="0"/>
          <w:spacing w:val="-2"/>
          <w:sz w:val="24"/>
          <w:szCs w:val="24"/>
          <w:lang w:eastAsia="zh-CN"/>
        </w:rPr>
        <w:t>）</w:t>
      </w:r>
      <w:r>
        <w:rPr>
          <w:rFonts w:hint="eastAsia" w:ascii="仿宋" w:hAnsi="仿宋" w:eastAsia="仿宋" w:cs="仿宋"/>
          <w:b w:val="0"/>
          <w:bCs w:val="0"/>
          <w:spacing w:val="-2"/>
          <w:sz w:val="24"/>
          <w:szCs w:val="24"/>
        </w:rPr>
        <w:t>，</w:t>
      </w:r>
      <w:r>
        <w:rPr>
          <w:rFonts w:hint="eastAsia" w:ascii="仿宋" w:hAnsi="仿宋" w:eastAsia="仿宋" w:cs="仿宋"/>
          <w:b w:val="0"/>
          <w:bCs w:val="0"/>
          <w:spacing w:val="-2"/>
          <w:sz w:val="24"/>
          <w:szCs w:val="24"/>
          <w:lang w:eastAsia="zh-CN"/>
        </w:rPr>
        <w:t>签订补充合同如下：</w:t>
      </w:r>
      <w:bookmarkStart w:id="0" w:name="_GoBack"/>
      <w:bookmarkEnd w:id="0"/>
    </w:p>
    <w:p w14:paraId="1530E144">
      <w:pPr>
        <w:numPr>
          <w:ilvl w:val="0"/>
          <w:numId w:val="1"/>
        </w:numPr>
        <w:spacing w:line="360" w:lineRule="auto"/>
        <w:ind w:left="0" w:right="0" w:firstLine="472" w:firstLineChars="200"/>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eastAsia="zh-CN"/>
        </w:rPr>
        <w:t>违约赔偿条款</w:t>
      </w:r>
    </w:p>
    <w:p w14:paraId="23DEFA90">
      <w:pPr>
        <w:spacing w:line="360" w:lineRule="auto"/>
        <w:ind w:left="0" w:right="0" w:firstLine="472" w:firstLineChars="200"/>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eastAsia="zh-CN"/>
        </w:rPr>
        <w:t>当任何一方违反本合同约定出现违约行为，违约方应向守约方支付违约造成的经济损失，违约金的计算标准为：违约金额=违约电量×0.463元/千瓦时×20%，违约电量=|甲方2024年在广东省电力交易中心交易的实际用电量-2025年已履约电量|。</w:t>
      </w:r>
    </w:p>
    <w:p w14:paraId="0E87189D">
      <w:pPr>
        <w:numPr>
          <w:ilvl w:val="0"/>
          <w:numId w:val="1"/>
        </w:numPr>
        <w:spacing w:line="360" w:lineRule="auto"/>
        <w:ind w:left="0" w:right="0" w:firstLine="472" w:firstLineChars="200"/>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eastAsia="zh-CN"/>
        </w:rPr>
        <w:t>单方解约条款</w:t>
      </w:r>
    </w:p>
    <w:p w14:paraId="3D2E1906">
      <w:pPr>
        <w:spacing w:line="360" w:lineRule="auto"/>
        <w:ind w:left="0" w:right="0" w:firstLine="472" w:firstLineChars="200"/>
        <w:rPr>
          <w:rFonts w:hint="eastAsia" w:ascii="仿宋" w:hAnsi="仿宋" w:eastAsia="仿宋" w:cs="仿宋"/>
          <w:b w:val="0"/>
          <w:bCs w:val="0"/>
          <w:spacing w:val="-2"/>
          <w:sz w:val="24"/>
          <w:szCs w:val="24"/>
          <w:lang w:eastAsia="zh-CN"/>
        </w:rPr>
      </w:pPr>
      <w:r>
        <w:rPr>
          <w:rFonts w:hint="eastAsia" w:ascii="仿宋" w:hAnsi="仿宋" w:eastAsia="仿宋" w:cs="仿宋"/>
          <w:b w:val="0"/>
          <w:bCs w:val="0"/>
          <w:spacing w:val="-2"/>
          <w:sz w:val="24"/>
          <w:szCs w:val="24"/>
          <w:lang w:eastAsia="zh-CN"/>
        </w:rPr>
        <w:t>当甲方平段电量结算价格较市场月度加权平均价超过</w:t>
      </w:r>
      <w:r>
        <w:rPr>
          <w:rFonts w:hint="eastAsia" w:ascii="仿宋" w:hAnsi="仿宋" w:eastAsia="仿宋" w:cs="仿宋"/>
          <w:b w:val="0"/>
          <w:bCs w:val="0"/>
          <w:spacing w:val="-2"/>
          <w:sz w:val="24"/>
          <w:szCs w:val="24"/>
          <w:highlight w:val="yellow"/>
          <w:lang w:eastAsia="zh-CN"/>
        </w:rPr>
        <w:t>20</w:t>
      </w:r>
      <w:r>
        <w:rPr>
          <w:rFonts w:hint="eastAsia" w:ascii="仿宋" w:hAnsi="仿宋" w:eastAsia="仿宋" w:cs="仿宋"/>
          <w:b w:val="0"/>
          <w:bCs w:val="0"/>
          <w:spacing w:val="-2"/>
          <w:sz w:val="24"/>
          <w:szCs w:val="24"/>
          <w:lang w:eastAsia="zh-CN"/>
        </w:rPr>
        <w:t>%时，甲方有权解除本合同，甲方应于每月20日前行使解除权；当甲方平段电量结算价格较市场月度加权平均价低于20%时，乙方有权解除本合同，乙方应于每月15日前行使解除权。上述解除权行使期限为自交易中心发布当月市场月度加权平均价次日起60日内；合同解除的生效日期为甲方或乙方行使解除权的次月1日开始，生效日前双方应按合同约定履行完毕各自的权利与义务，生效日后的有关损失和后果由双方各自承担。</w:t>
      </w:r>
    </w:p>
    <w:p w14:paraId="4B12BB57">
      <w:pPr>
        <w:keepNext w:val="0"/>
        <w:keepLines w:val="0"/>
        <w:pageBreakBefore w:val="0"/>
        <w:widowControl/>
        <w:numPr>
          <w:ilvl w:val="0"/>
          <w:numId w:val="1"/>
        </w:numPr>
        <w:kinsoku w:val="0"/>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廉洁条款</w:t>
      </w:r>
    </w:p>
    <w:p w14:paraId="29BF2AFC">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（一）甲、乙双方应当自觉遵守国家、地方法律法规以及本合同的约定，在合同的订立、履行过程中廉洁自律。</w:t>
      </w:r>
    </w:p>
    <w:p w14:paraId="328A52CC">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（二）乙方及其工作人员均不得以任何形式向甲方索要和收受回扣等好处费。</w:t>
      </w:r>
    </w:p>
    <w:p w14:paraId="5ABF592C">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（三）乙方工作人员应当保持与甲方的正常业务交往，不得接受甲方的礼金、有价证券和贵重物品，不得在甲方报销任何应由其个人承担的费用。</w:t>
      </w:r>
    </w:p>
    <w:p w14:paraId="76A89732">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（四）乙方工作人员不得参加甲方组织的可能对公正开展业务有影响的宴请和娱乐活动。</w:t>
      </w:r>
    </w:p>
    <w:p w14:paraId="4A77B730">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（五）乙方工作人员不得要求或者接受甲方为其住房装修、婚丧嫁娶、家属和子女的工作安排以及出国等提供方便。</w:t>
      </w:r>
    </w:p>
    <w:p w14:paraId="1B8CA40D">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（六）乙方不得接受甲方工作人员介绍的家属或者亲友从事与合同相关的业务。</w:t>
      </w:r>
    </w:p>
    <w:p w14:paraId="75C34AA1">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七）甲方应当通过正常途径开展相关业务，不得为获取某些不正当利益而向乙方工作人员赠送礼金、有价证券和贵重物品等，或给乙方工作人员报销其个人费用，或邀请乙方工作人员外出旅游和进入营业性娱乐场所。</w:t>
      </w:r>
    </w:p>
    <w:p w14:paraId="0FD2C9C6">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（八）甲方如发现乙方工作人员有违反上述廉洁条款者，应向乙方举报。乙方不得找任何借口对甲方进行报复。</w:t>
      </w:r>
    </w:p>
    <w:p w14:paraId="5E347B3C">
      <w:pPr>
        <w:spacing w:line="360" w:lineRule="auto"/>
        <w:ind w:left="0" w:right="0" w:firstLine="479"/>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（九）乙方发现甲方有违反本合同或者采用不正当的手段行贿乙方工作人员等不正当竞争行为的，乙方有权解除本合同并追究甲方相关的法律责任。</w:t>
      </w:r>
    </w:p>
    <w:p w14:paraId="2B69BBA0">
      <w:pPr>
        <w:keepNext w:val="0"/>
        <w:keepLines w:val="0"/>
        <w:pageBreakBefore w:val="0"/>
        <w:widowControl/>
        <w:kinsoku w:val="0"/>
        <w:wordWrap/>
        <w:overflowPunct/>
        <w:topLinePunct w:val="0"/>
        <w:bidi w:val="0"/>
        <w:adjustRightInd w:val="0"/>
        <w:snapToGrid w:val="0"/>
        <w:spacing w:line="360" w:lineRule="auto"/>
        <w:ind w:left="0" w:right="0"/>
        <w:textAlignment w:val="baseline"/>
        <w:rPr>
          <w:rFonts w:ascii="Arial"/>
          <w:b w:val="0"/>
          <w:bCs w:val="0"/>
          <w:sz w:val="21"/>
          <w:u w:color="auto"/>
        </w:rPr>
      </w:pPr>
    </w:p>
    <w:p w14:paraId="2081F404">
      <w:pPr>
        <w:spacing w:line="360" w:lineRule="auto"/>
        <w:ind w:left="0" w:right="0" w:firstLine="479"/>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甲方：中山市公共交通运输集团有限公司</w:t>
      </w:r>
    </w:p>
    <w:p w14:paraId="73EA5E1C">
      <w:pPr>
        <w:spacing w:line="360" w:lineRule="auto"/>
        <w:ind w:left="0" w:right="0" w:firstLine="479"/>
        <w:rPr>
          <w:rFonts w:hint="eastAsia" w:ascii="仿宋" w:hAnsi="仿宋" w:eastAsia="仿宋" w:cs="仿宋"/>
          <w:b w:val="0"/>
          <w:bCs w:val="0"/>
          <w:sz w:val="24"/>
          <w:szCs w:val="24"/>
          <w:u w:val="none" w:color="auto"/>
          <w:lang w:eastAsia="zh-CN"/>
        </w:rPr>
      </w:pPr>
      <w:r>
        <w:rPr>
          <w:rFonts w:hint="eastAsia" w:ascii="仿宋" w:hAnsi="仿宋" w:eastAsia="仿宋" w:cs="仿宋"/>
          <w:b w:val="0"/>
          <w:bCs w:val="0"/>
          <w:sz w:val="24"/>
          <w:szCs w:val="24"/>
          <w:u w:val="none" w:color="auto"/>
        </w:rPr>
        <w:t>法定代表人/授权代理人:</w:t>
      </w:r>
    </w:p>
    <w:p w14:paraId="00592FCB">
      <w:pPr>
        <w:spacing w:line="360" w:lineRule="auto"/>
        <w:ind w:left="0" w:right="0" w:firstLine="479"/>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盖章：</w:t>
      </w:r>
    </w:p>
    <w:p w14:paraId="042FFA46">
      <w:pPr>
        <w:spacing w:line="360" w:lineRule="auto"/>
        <w:ind w:left="0" w:right="0" w:firstLine="479"/>
        <w:rPr>
          <w:rFonts w:hint="eastAsia" w:ascii="仿宋" w:hAnsi="仿宋" w:eastAsia="仿宋" w:cs="仿宋"/>
          <w:b w:val="0"/>
          <w:bCs w:val="0"/>
          <w:sz w:val="24"/>
          <w:szCs w:val="24"/>
          <w:u w:val="none" w:color="auto"/>
          <w:lang w:eastAsia="zh-CN"/>
        </w:rPr>
      </w:pPr>
      <w:r>
        <w:rPr>
          <w:rFonts w:hint="eastAsia" w:ascii="仿宋" w:hAnsi="仿宋" w:eastAsia="仿宋" w:cs="仿宋"/>
          <w:b w:val="0"/>
          <w:bCs w:val="0"/>
          <w:sz w:val="24"/>
          <w:szCs w:val="24"/>
          <w:u w:val="none" w:color="auto"/>
          <w:lang w:eastAsia="zh-CN"/>
        </w:rPr>
        <w:t>日期：</w:t>
      </w:r>
    </w:p>
    <w:p w14:paraId="52825A46">
      <w:pPr>
        <w:spacing w:line="360" w:lineRule="auto"/>
        <w:ind w:left="0" w:right="0" w:firstLine="479"/>
        <w:rPr>
          <w:rFonts w:hint="eastAsia" w:ascii="仿宋" w:hAnsi="仿宋" w:eastAsia="仿宋" w:cs="仿宋"/>
          <w:b w:val="0"/>
          <w:bCs w:val="0"/>
          <w:sz w:val="24"/>
          <w:szCs w:val="24"/>
          <w:u w:val="none" w:color="auto"/>
        </w:rPr>
      </w:pPr>
    </w:p>
    <w:p w14:paraId="6C1452BE">
      <w:pPr>
        <w:spacing w:line="360" w:lineRule="auto"/>
        <w:ind w:left="0" w:right="0" w:firstLine="479"/>
        <w:rPr>
          <w:rFonts w:hint="eastAsia" w:ascii="仿宋" w:hAnsi="仿宋" w:eastAsia="仿宋" w:cs="仿宋"/>
          <w:b w:val="0"/>
          <w:bCs w:val="0"/>
          <w:sz w:val="24"/>
          <w:szCs w:val="24"/>
          <w:u w:val="none" w:color="auto"/>
          <w:lang w:eastAsia="zh-CN"/>
        </w:rPr>
      </w:pPr>
      <w:r>
        <w:rPr>
          <w:rFonts w:hint="eastAsia" w:ascii="仿宋" w:hAnsi="仿宋" w:eastAsia="仿宋" w:cs="仿宋"/>
          <w:b w:val="0"/>
          <w:bCs w:val="0"/>
          <w:sz w:val="24"/>
          <w:szCs w:val="24"/>
          <w:u w:val="none" w:color="auto"/>
        </w:rPr>
        <w:t>乙方：</w:t>
      </w:r>
      <w:r>
        <w:rPr>
          <w:rFonts w:hint="eastAsia" w:ascii="仿宋" w:hAnsi="仿宋" w:eastAsia="仿宋" w:cs="仿宋"/>
          <w:b w:val="0"/>
          <w:bCs w:val="0"/>
          <w:sz w:val="24"/>
          <w:szCs w:val="24"/>
          <w:u w:val="none" w:color="auto"/>
        </w:rPr>
        <w:tab/>
      </w:r>
    </w:p>
    <w:p w14:paraId="6C04B585">
      <w:pPr>
        <w:spacing w:line="360" w:lineRule="auto"/>
        <w:ind w:left="0" w:right="0" w:firstLine="479"/>
        <w:rPr>
          <w:rFonts w:hint="eastAsia" w:ascii="仿宋" w:hAnsi="仿宋" w:eastAsia="仿宋" w:cs="仿宋"/>
          <w:b w:val="0"/>
          <w:bCs w:val="0"/>
          <w:sz w:val="24"/>
          <w:szCs w:val="24"/>
          <w:u w:val="none" w:color="auto"/>
          <w:lang w:eastAsia="zh-CN"/>
        </w:rPr>
      </w:pPr>
      <w:r>
        <w:rPr>
          <w:rFonts w:hint="eastAsia" w:ascii="仿宋" w:hAnsi="仿宋" w:eastAsia="仿宋" w:cs="仿宋"/>
          <w:b w:val="0"/>
          <w:bCs w:val="0"/>
          <w:sz w:val="24"/>
          <w:szCs w:val="24"/>
          <w:u w:val="none" w:color="auto"/>
        </w:rPr>
        <w:t>法定代表人/授权代理人:</w:t>
      </w:r>
    </w:p>
    <w:p w14:paraId="74C7CBB0">
      <w:pPr>
        <w:spacing w:line="360" w:lineRule="auto"/>
        <w:ind w:left="0" w:right="0" w:firstLine="479"/>
        <w:rPr>
          <w:rFonts w:hint="eastAsia" w:ascii="仿宋" w:hAnsi="仿宋" w:eastAsia="仿宋" w:cs="仿宋"/>
          <w:b w:val="0"/>
          <w:bCs w:val="0"/>
          <w:sz w:val="24"/>
          <w:szCs w:val="24"/>
          <w:u w:val="none" w:color="auto"/>
        </w:rPr>
      </w:pPr>
      <w:r>
        <w:rPr>
          <w:rFonts w:hint="eastAsia" w:ascii="仿宋" w:hAnsi="仿宋" w:eastAsia="仿宋" w:cs="仿宋"/>
          <w:b w:val="0"/>
          <w:bCs w:val="0"/>
          <w:sz w:val="24"/>
          <w:szCs w:val="24"/>
          <w:u w:val="none" w:color="auto"/>
        </w:rPr>
        <w:t>盖章：</w:t>
      </w:r>
    </w:p>
    <w:p w14:paraId="5F9DECD2">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textAlignment w:val="baseline"/>
        <w:rPr>
          <w:rFonts w:ascii="仿宋" w:hAnsi="仿宋" w:eastAsia="仿宋" w:cs="仿宋"/>
          <w:sz w:val="24"/>
          <w:szCs w:val="24"/>
          <w:u w:val="single" w:color="auto"/>
        </w:rPr>
      </w:pPr>
      <w:r>
        <w:rPr>
          <w:rFonts w:hint="eastAsia" w:ascii="仿宋" w:hAnsi="仿宋" w:eastAsia="仿宋" w:cs="仿宋"/>
          <w:b w:val="0"/>
          <w:bCs w:val="0"/>
          <w:sz w:val="24"/>
          <w:szCs w:val="24"/>
          <w:u w:val="none" w:color="auto"/>
          <w:lang w:eastAsia="zh-CN"/>
        </w:rPr>
        <w:t>日期：</w:t>
      </w:r>
    </w:p>
    <w:sectPr>
      <w:footerReference r:id="rId6" w:type="default"/>
      <w:pgSz w:w="11906" w:h="16839"/>
      <w:pgMar w:top="1431" w:right="1749" w:bottom="1180" w:left="1785"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9608">
    <w:pPr>
      <w:spacing w:line="209" w:lineRule="auto"/>
      <w:ind w:left="3453"/>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9"/>
        <w:sz w:val="18"/>
        <w:szCs w:val="18"/>
      </w:rPr>
      <w:t xml:space="preserve">  </w:t>
    </w:r>
    <w:r>
      <w:rPr>
        <w:rFonts w:ascii="宋体" w:hAnsi="宋体" w:eastAsia="宋体" w:cs="宋体"/>
        <w:spacing w:val="-8"/>
        <w:sz w:val="18"/>
        <w:szCs w:val="18"/>
      </w:rPr>
      <w:t>页</w:t>
    </w:r>
    <w:r>
      <w:rPr>
        <w:rFonts w:ascii="宋体" w:hAnsi="宋体" w:eastAsia="宋体" w:cs="宋体"/>
        <w:spacing w:val="7"/>
        <w:sz w:val="18"/>
        <w:szCs w:val="18"/>
      </w:rPr>
      <w:t xml:space="preserve"> </w:t>
    </w:r>
    <w:r>
      <w:rPr>
        <w:rFonts w:ascii="宋体" w:hAnsi="宋体" w:eastAsia="宋体" w:cs="宋体"/>
        <w:spacing w:val="-8"/>
        <w:sz w:val="18"/>
        <w:szCs w:val="18"/>
      </w:rPr>
      <w:t>共</w:t>
    </w:r>
    <w:r>
      <w:rPr>
        <w:rFonts w:ascii="宋体" w:hAnsi="宋体" w:eastAsia="宋体" w:cs="宋体"/>
        <w:spacing w:val="14"/>
        <w:sz w:val="18"/>
        <w:szCs w:val="18"/>
      </w:rPr>
      <w:t xml:space="preserve"> </w:t>
    </w:r>
    <w:r>
      <w:rPr>
        <w:rFonts w:ascii="Calibri" w:hAnsi="Calibri" w:eastAsia="Calibri" w:cs="Calibri"/>
        <w:spacing w:val="-8"/>
        <w:sz w:val="18"/>
        <w:szCs w:val="18"/>
      </w:rPr>
      <w:t>16</w:t>
    </w:r>
    <w:r>
      <w:rPr>
        <w:rFonts w:ascii="Calibri" w:hAnsi="Calibri" w:eastAsia="Calibri" w:cs="Calibri"/>
        <w:spacing w:val="11"/>
        <w:sz w:val="18"/>
        <w:szCs w:val="18"/>
      </w:rPr>
      <w:t xml:space="preserve">  </w:t>
    </w:r>
    <w:r>
      <w:rPr>
        <w:rFonts w:ascii="宋体" w:hAnsi="宋体" w:eastAsia="宋体" w:cs="宋体"/>
        <w:spacing w:val="-8"/>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D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C6E85"/>
    <w:multiLevelType w:val="singleLevel"/>
    <w:tmpl w:val="537C6E8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mRiNDE4NmVjZTdhMWNhNjM0Y2ZkZGM4MDg3YzM3MzMifQ=="/>
  </w:docVars>
  <w:rsids>
    <w:rsidRoot w:val="00000000"/>
    <w:rsid w:val="05BE4923"/>
    <w:rsid w:val="0FA222F2"/>
    <w:rsid w:val="15FF6F92"/>
    <w:rsid w:val="44181FA3"/>
    <w:rsid w:val="5F2E28C1"/>
    <w:rsid w:val="6655487D"/>
    <w:rsid w:val="685D44FB"/>
    <w:rsid w:val="6A4964A7"/>
    <w:rsid w:val="6F3119B1"/>
    <w:rsid w:val="7C874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43"/>
      <w:szCs w:val="43"/>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1186</Words>
  <Characters>1268</Characters>
  <Lines>1</Lines>
  <Paragraphs>1</Paragraphs>
  <TotalTime>11</TotalTime>
  <ScaleCrop>false</ScaleCrop>
  <LinksUpToDate>false</LinksUpToDate>
  <CharactersWithSpaces>1614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2024-11-23T01:29:00Z</dcterms:created>
  <dc:creator>HP</dc:creator>
  <cp:lastModifiedBy>梁秋</cp:lastModifiedBy>
  <dcterms:modified xsi:type="dcterms:W3CDTF">2024-11-29T06:56:56Z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2024-11-25T08:56:37Z</vt:filetime>
  </property>
  <property fmtid="{D5CDD505-2E9C-101B-9397-08002B2CF9AE}" pid="4" name="KSOProductBuildVer">
    <vt:lpwstr>2052-12.1.0.18608</vt:lpwstr>
  </property>
  <property fmtid="{D5CDD505-2E9C-101B-9397-08002B2CF9AE}" pid="5" name="ICV">
    <vt:lpwstr>58665F610EE44855A92E5844FAC16811_12</vt:lpwstr>
  </property>
</Properties>
</file>