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22E6">
      <w:pPr>
        <w:jc w:val="center"/>
        <w:rPr>
          <w:rFonts w:hint="eastAsia" w:hAnsi="宋体" w:cs="宋体"/>
          <w:b/>
          <w:bCs/>
          <w:sz w:val="44"/>
          <w:szCs w:val="44"/>
        </w:rPr>
      </w:pPr>
      <w:bookmarkStart w:id="0" w:name="OLE_LINK9"/>
      <w:bookmarkStart w:id="21" w:name="_GoBack"/>
      <w:bookmarkEnd w:id="21"/>
      <w:r>
        <w:rPr>
          <w:rFonts w:hint="eastAsia" w:hAnsi="宋体" w:cs="宋体"/>
          <w:b/>
          <w:bCs/>
          <w:sz w:val="44"/>
          <w:szCs w:val="44"/>
        </w:rPr>
        <w:t>中山市公共交通运输集团有限公司</w:t>
      </w:r>
    </w:p>
    <w:p w14:paraId="5110BEF4">
      <w:pPr>
        <w:jc w:val="center"/>
        <w:rPr>
          <w:rFonts w:hint="eastAsia" w:hAnsi="宋体" w:cs="宋体"/>
          <w:b/>
          <w:bCs/>
          <w:sz w:val="44"/>
          <w:szCs w:val="44"/>
        </w:rPr>
      </w:pPr>
      <w:r>
        <w:rPr>
          <w:rFonts w:hint="eastAsia" w:hAnsi="宋体" w:cs="宋体"/>
          <w:b/>
          <w:bCs/>
          <w:i w:val="0"/>
          <w:caps w:val="0"/>
          <w:color w:val="auto"/>
          <w:spacing w:val="0"/>
          <w:kern w:val="2"/>
          <w:sz w:val="44"/>
          <w:szCs w:val="44"/>
          <w:shd w:val="clear" w:color="auto" w:fill="auto"/>
          <w:lang w:val="en-US" w:eastAsia="zh-CN"/>
        </w:rPr>
        <w:t>2025</w:t>
      </w:r>
      <w:r>
        <w:rPr>
          <w:rFonts w:hint="eastAsia" w:ascii="Times New Roman" w:hAnsi="宋体" w:eastAsia="宋体" w:cs="宋体"/>
          <w:b/>
          <w:bCs/>
          <w:i w:val="0"/>
          <w:caps w:val="0"/>
          <w:color w:val="auto"/>
          <w:spacing w:val="0"/>
          <w:kern w:val="2"/>
          <w:sz w:val="44"/>
          <w:szCs w:val="44"/>
          <w:shd w:val="clear" w:color="auto" w:fill="auto"/>
          <w:lang w:val="en-US" w:eastAsia="zh-CN"/>
        </w:rPr>
        <w:t>年电力市场交易</w:t>
      </w:r>
      <w:r>
        <w:rPr>
          <w:rFonts w:hint="eastAsia" w:hAnsi="宋体" w:cs="宋体"/>
          <w:b/>
          <w:bCs/>
          <w:i w:val="0"/>
          <w:caps w:val="0"/>
          <w:color w:val="auto"/>
          <w:spacing w:val="0"/>
          <w:kern w:val="2"/>
          <w:sz w:val="44"/>
          <w:szCs w:val="44"/>
          <w:shd w:val="clear" w:color="auto" w:fill="auto"/>
          <w:lang w:val="en-US" w:eastAsia="zh-CN"/>
        </w:rPr>
        <w:t>售电</w:t>
      </w:r>
      <w:r>
        <w:rPr>
          <w:rFonts w:hint="eastAsia" w:ascii="Times New Roman" w:hAnsi="宋体" w:eastAsia="宋体" w:cs="宋体"/>
          <w:b/>
          <w:bCs/>
          <w:i w:val="0"/>
          <w:caps w:val="0"/>
          <w:color w:val="auto"/>
          <w:spacing w:val="0"/>
          <w:kern w:val="2"/>
          <w:sz w:val="44"/>
          <w:szCs w:val="44"/>
          <w:shd w:val="clear" w:color="auto" w:fill="auto"/>
          <w:lang w:val="en-US" w:eastAsia="zh-CN"/>
        </w:rPr>
        <w:t>代理</w:t>
      </w:r>
      <w:r>
        <w:rPr>
          <w:rFonts w:hint="eastAsia" w:hAnsi="宋体" w:cs="宋体"/>
          <w:b/>
          <w:bCs/>
          <w:sz w:val="44"/>
          <w:szCs w:val="44"/>
        </w:rPr>
        <w:t>项目</w:t>
      </w:r>
    </w:p>
    <w:bookmarkEnd w:id="0"/>
    <w:p w14:paraId="520BFA98">
      <w:pPr>
        <w:spacing w:line="360" w:lineRule="auto"/>
        <w:jc w:val="center"/>
        <w:rPr>
          <w:rFonts w:hint="eastAsia" w:hAnsi="宋体" w:cs="黑体"/>
          <w:b/>
          <w:bCs/>
          <w:sz w:val="72"/>
          <w:szCs w:val="72"/>
        </w:rPr>
      </w:pPr>
    </w:p>
    <w:p w14:paraId="615F692D">
      <w:pPr>
        <w:spacing w:line="360" w:lineRule="auto"/>
        <w:jc w:val="center"/>
        <w:rPr>
          <w:rFonts w:hint="eastAsia" w:hAnsi="宋体" w:cs="黑体"/>
          <w:b/>
          <w:bCs/>
          <w:sz w:val="72"/>
          <w:szCs w:val="72"/>
        </w:rPr>
      </w:pPr>
    </w:p>
    <w:p w14:paraId="747929AF">
      <w:pPr>
        <w:spacing w:line="360" w:lineRule="auto"/>
        <w:jc w:val="center"/>
        <w:rPr>
          <w:rFonts w:hint="eastAsia" w:hAnsi="宋体" w:cs="黑体"/>
          <w:b/>
          <w:bCs/>
          <w:sz w:val="72"/>
          <w:szCs w:val="72"/>
        </w:rPr>
      </w:pPr>
      <w:r>
        <w:rPr>
          <w:rFonts w:hint="eastAsia" w:hAnsi="宋体" w:cs="黑体"/>
          <w:b/>
          <w:bCs/>
          <w:sz w:val="72"/>
          <w:szCs w:val="72"/>
        </w:rPr>
        <w:t>评</w:t>
      </w:r>
    </w:p>
    <w:p w14:paraId="67ED8796">
      <w:pPr>
        <w:spacing w:line="360" w:lineRule="auto"/>
        <w:jc w:val="center"/>
        <w:rPr>
          <w:rFonts w:hint="eastAsia" w:hAnsi="宋体" w:cs="黑体"/>
          <w:b/>
          <w:bCs/>
          <w:sz w:val="72"/>
          <w:szCs w:val="72"/>
        </w:rPr>
      </w:pPr>
      <w:r>
        <w:rPr>
          <w:rFonts w:hint="eastAsia" w:hAnsi="宋体" w:cs="黑体"/>
          <w:b/>
          <w:bCs/>
          <w:sz w:val="72"/>
          <w:szCs w:val="72"/>
        </w:rPr>
        <w:t>选</w:t>
      </w:r>
    </w:p>
    <w:p w14:paraId="6296C9CB">
      <w:pPr>
        <w:spacing w:line="360" w:lineRule="auto"/>
        <w:jc w:val="center"/>
        <w:rPr>
          <w:rFonts w:hint="eastAsia" w:hAnsi="宋体" w:cs="黑体"/>
          <w:b/>
          <w:bCs/>
          <w:sz w:val="72"/>
          <w:szCs w:val="72"/>
        </w:rPr>
      </w:pPr>
      <w:r>
        <w:rPr>
          <w:rFonts w:hint="eastAsia" w:hAnsi="宋体" w:cs="黑体"/>
          <w:b/>
          <w:bCs/>
          <w:sz w:val="72"/>
          <w:szCs w:val="72"/>
        </w:rPr>
        <w:t>文</w:t>
      </w:r>
    </w:p>
    <w:p w14:paraId="0D75A81B">
      <w:pPr>
        <w:spacing w:line="360" w:lineRule="auto"/>
        <w:jc w:val="center"/>
        <w:rPr>
          <w:rFonts w:hint="eastAsia" w:hAnsi="宋体" w:cs="黑体"/>
          <w:b/>
          <w:bCs/>
          <w:sz w:val="72"/>
          <w:szCs w:val="72"/>
        </w:rPr>
      </w:pPr>
      <w:r>
        <w:rPr>
          <w:rFonts w:hint="eastAsia" w:hAnsi="宋体" w:cs="黑体"/>
          <w:b/>
          <w:bCs/>
          <w:sz w:val="72"/>
          <w:szCs w:val="72"/>
        </w:rPr>
        <w:t>件</w:t>
      </w:r>
    </w:p>
    <w:p w14:paraId="708476E2">
      <w:pPr>
        <w:spacing w:line="360" w:lineRule="auto"/>
        <w:rPr>
          <w:rFonts w:hint="eastAsia" w:hAnsi="宋体" w:cs="黑体"/>
          <w:bCs/>
          <w:szCs w:val="24"/>
        </w:rPr>
      </w:pPr>
    </w:p>
    <w:p w14:paraId="719EABE0">
      <w:pPr>
        <w:spacing w:line="360" w:lineRule="auto"/>
        <w:rPr>
          <w:rFonts w:hint="eastAsia" w:hAnsi="宋体" w:cs="黑体"/>
          <w:szCs w:val="24"/>
        </w:rPr>
      </w:pPr>
    </w:p>
    <w:p w14:paraId="44872F9A">
      <w:pPr>
        <w:spacing w:line="360" w:lineRule="auto"/>
        <w:rPr>
          <w:rFonts w:hint="eastAsia" w:hAnsi="宋体" w:cs="黑体"/>
          <w:szCs w:val="24"/>
        </w:rPr>
      </w:pPr>
    </w:p>
    <w:p w14:paraId="027559D2">
      <w:pPr>
        <w:spacing w:line="360" w:lineRule="auto"/>
        <w:rPr>
          <w:rFonts w:hint="eastAsia" w:hAnsi="宋体" w:cs="黑体"/>
          <w:szCs w:val="24"/>
        </w:rPr>
      </w:pPr>
    </w:p>
    <w:p w14:paraId="75B15ED9">
      <w:pPr>
        <w:spacing w:line="360" w:lineRule="auto"/>
        <w:rPr>
          <w:rFonts w:hint="eastAsia" w:hAnsi="宋体" w:cs="黑体"/>
          <w:szCs w:val="24"/>
        </w:rPr>
      </w:pPr>
    </w:p>
    <w:p w14:paraId="753D2F44">
      <w:pPr>
        <w:pStyle w:val="7"/>
        <w:rPr>
          <w:rFonts w:hint="eastAsia"/>
        </w:rPr>
      </w:pPr>
    </w:p>
    <w:p w14:paraId="0BBFD171">
      <w:pPr>
        <w:pStyle w:val="7"/>
        <w:rPr>
          <w:rFonts w:hint="eastAsia"/>
        </w:rPr>
      </w:pPr>
    </w:p>
    <w:p w14:paraId="2C17E351">
      <w:pPr>
        <w:pStyle w:val="7"/>
        <w:rPr>
          <w:rFonts w:hint="eastAsia"/>
        </w:rPr>
      </w:pPr>
    </w:p>
    <w:p w14:paraId="53D6A430">
      <w:pPr>
        <w:pStyle w:val="7"/>
        <w:rPr>
          <w:rFonts w:hint="eastAsia"/>
        </w:rPr>
      </w:pPr>
    </w:p>
    <w:p w14:paraId="5F513677">
      <w:pPr>
        <w:spacing w:line="360" w:lineRule="auto"/>
        <w:jc w:val="center"/>
        <w:rPr>
          <w:rFonts w:hint="eastAsia" w:ascii="宋体" w:hAnsi="宋体" w:eastAsia="宋体" w:cs="宋体"/>
          <w:sz w:val="32"/>
          <w:szCs w:val="32"/>
        </w:rPr>
      </w:pPr>
    </w:p>
    <w:p w14:paraId="649E1AF6">
      <w:pPr>
        <w:spacing w:line="360" w:lineRule="auto"/>
        <w:jc w:val="center"/>
        <w:rPr>
          <w:rFonts w:hint="eastAsia" w:ascii="宋体" w:hAnsi="宋体" w:eastAsia="宋体" w:cs="宋体"/>
          <w:sz w:val="32"/>
          <w:szCs w:val="32"/>
        </w:rPr>
      </w:pPr>
    </w:p>
    <w:p w14:paraId="5A8F70A0">
      <w:pPr>
        <w:spacing w:line="360" w:lineRule="auto"/>
        <w:jc w:val="center"/>
        <w:rPr>
          <w:rFonts w:hint="eastAsia" w:ascii="宋体" w:hAnsi="宋体" w:eastAsia="宋体" w:cs="宋体"/>
          <w:sz w:val="32"/>
          <w:szCs w:val="32"/>
        </w:rPr>
      </w:pPr>
    </w:p>
    <w:p w14:paraId="06EECEA2">
      <w:pPr>
        <w:spacing w:line="360" w:lineRule="auto"/>
        <w:jc w:val="center"/>
        <w:rPr>
          <w:rFonts w:hint="eastAsia" w:ascii="宋体" w:hAnsi="宋体" w:eastAsia="宋体" w:cs="宋体"/>
          <w:sz w:val="32"/>
          <w:szCs w:val="32"/>
        </w:rPr>
      </w:pPr>
      <w:r>
        <w:rPr>
          <w:rFonts w:hint="eastAsia" w:ascii="宋体" w:hAnsi="宋体" w:eastAsia="宋体" w:cs="宋体"/>
          <w:sz w:val="32"/>
          <w:szCs w:val="32"/>
        </w:rPr>
        <w:t>中山市公共交通运输集团有限公司</w:t>
      </w:r>
    </w:p>
    <w:p w14:paraId="76C81E78">
      <w:pPr>
        <w:spacing w:line="360" w:lineRule="auto"/>
        <w:jc w:val="center"/>
        <w:rPr>
          <w:rFonts w:hint="eastAsia" w:ascii="宋体" w:hAnsi="宋体" w:eastAsia="宋体" w:cs="宋体"/>
          <w:sz w:val="32"/>
          <w:szCs w:val="32"/>
        </w:rPr>
        <w:sectPr>
          <w:headerReference r:id="rId4" w:type="first"/>
          <w:footerReference r:id="rId7" w:type="first"/>
          <w:headerReference r:id="rId3" w:type="default"/>
          <w:footerReference r:id="rId5" w:type="default"/>
          <w:footerReference r:id="rId6" w:type="even"/>
          <w:pgSz w:w="11906" w:h="16838"/>
          <w:pgMar w:top="1418" w:right="1304" w:bottom="1418" w:left="1418" w:header="851" w:footer="992" w:gutter="0"/>
          <w:pgNumType w:fmt="decimal" w:start="1"/>
          <w:cols w:space="720" w:num="1"/>
          <w:docGrid w:type="linesAndChars" w:linePitch="312" w:charSpace="0"/>
        </w:sectPr>
      </w:pPr>
      <w:r>
        <w:rPr>
          <w:rFonts w:hint="eastAsia" w:ascii="宋体" w:hAnsi="宋体" w:eastAsia="宋体" w:cs="宋体"/>
          <w:sz w:val="32"/>
          <w:szCs w:val="32"/>
        </w:rPr>
        <w:t>202</w:t>
      </w:r>
      <w:r>
        <w:rPr>
          <w:rFonts w:hint="eastAsia" w:ascii="宋体" w:hAnsi="宋体" w:cs="宋体"/>
          <w:sz w:val="32"/>
          <w:szCs w:val="32"/>
          <w:lang w:val="en-US" w:eastAsia="zh-CN"/>
        </w:rPr>
        <w:t>4</w:t>
      </w:r>
      <w:r>
        <w:rPr>
          <w:rFonts w:hint="eastAsia" w:ascii="宋体" w:hAnsi="宋体" w:eastAsia="宋体" w:cs="宋体"/>
          <w:sz w:val="32"/>
          <w:szCs w:val="32"/>
        </w:rPr>
        <w:t>年</w:t>
      </w:r>
      <w:r>
        <w:rPr>
          <w:rFonts w:hint="eastAsia" w:ascii="宋体" w:hAnsi="宋体" w:cs="宋体"/>
          <w:sz w:val="32"/>
          <w:szCs w:val="32"/>
          <w:u w:val="none"/>
          <w:lang w:val="en-US" w:eastAsia="zh-CN"/>
        </w:rPr>
        <w:t>11</w:t>
      </w:r>
      <w:r>
        <w:rPr>
          <w:rFonts w:hint="eastAsia" w:ascii="宋体" w:hAnsi="宋体" w:eastAsia="宋体" w:cs="宋体"/>
          <w:sz w:val="32"/>
          <w:szCs w:val="32"/>
          <w:u w:val="none"/>
        </w:rPr>
        <w:t>月</w:t>
      </w:r>
    </w:p>
    <w:p w14:paraId="6EF559BB">
      <w:pPr>
        <w:spacing w:line="360" w:lineRule="auto"/>
        <w:jc w:val="center"/>
        <w:rPr>
          <w:rFonts w:hAnsi="宋体"/>
          <w:b/>
          <w:sz w:val="44"/>
          <w:szCs w:val="28"/>
          <w:highlight w:val="none"/>
        </w:rPr>
      </w:pPr>
      <w:r>
        <w:rPr>
          <w:rFonts w:hAnsi="宋体"/>
          <w:b/>
          <w:sz w:val="44"/>
          <w:szCs w:val="28"/>
          <w:highlight w:val="none"/>
        </w:rPr>
        <w:t>目</w:t>
      </w:r>
      <w:r>
        <w:rPr>
          <w:rFonts w:hint="eastAsia" w:hAnsi="宋体"/>
          <w:b/>
          <w:sz w:val="44"/>
          <w:szCs w:val="28"/>
          <w:highlight w:val="none"/>
          <w:lang w:val="en-US" w:eastAsia="zh-CN"/>
        </w:rPr>
        <w:t xml:space="preserve">  </w:t>
      </w:r>
      <w:r>
        <w:rPr>
          <w:rFonts w:hAnsi="宋体"/>
          <w:b/>
          <w:sz w:val="44"/>
          <w:szCs w:val="28"/>
          <w:highlight w:val="none"/>
        </w:rPr>
        <w:t>录</w:t>
      </w:r>
    </w:p>
    <w:p w14:paraId="60EEFFC2">
      <w:pPr>
        <w:pStyle w:val="17"/>
        <w:spacing w:line="360" w:lineRule="auto"/>
      </w:pPr>
    </w:p>
    <w:p w14:paraId="2BBBA31E">
      <w:pPr>
        <w:spacing w:line="360" w:lineRule="auto"/>
        <w:jc w:val="center"/>
        <w:rPr>
          <w:b/>
          <w:sz w:val="28"/>
          <w:szCs w:val="28"/>
          <w:highlight w:val="none"/>
        </w:rPr>
      </w:pPr>
    </w:p>
    <w:p w14:paraId="063E9DC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第一部分</w:t>
      </w:r>
      <w:r>
        <w:rPr>
          <w:rFonts w:hint="eastAsia" w:hAnsi="宋体"/>
          <w:b/>
          <w:sz w:val="28"/>
          <w:szCs w:val="28"/>
          <w:highlight w:val="none"/>
        </w:rPr>
        <w:t xml:space="preserve">  </w:t>
      </w:r>
      <w:r>
        <w:rPr>
          <w:rFonts w:hAnsi="宋体"/>
          <w:b/>
          <w:sz w:val="28"/>
          <w:szCs w:val="28"/>
          <w:highlight w:val="none"/>
        </w:rPr>
        <w:t>邀请</w:t>
      </w:r>
      <w:r>
        <w:rPr>
          <w:rFonts w:hint="eastAsia" w:hAnsi="宋体"/>
          <w:b/>
          <w:sz w:val="28"/>
          <w:szCs w:val="28"/>
          <w:highlight w:val="none"/>
          <w:lang w:val="en-US" w:eastAsia="zh-CN"/>
        </w:rPr>
        <w:t>函</w:t>
      </w:r>
    </w:p>
    <w:p w14:paraId="6F0F63BC">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3287C56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二</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val="en-US" w:eastAsia="zh-CN"/>
        </w:rPr>
        <w:t>用户</w:t>
      </w:r>
      <w:r>
        <w:rPr>
          <w:rFonts w:hAnsi="宋体"/>
          <w:b/>
          <w:sz w:val="28"/>
          <w:szCs w:val="28"/>
          <w:highlight w:val="none"/>
        </w:rPr>
        <w:t>需求</w:t>
      </w:r>
      <w:r>
        <w:rPr>
          <w:rFonts w:hint="eastAsia" w:hAnsi="宋体"/>
          <w:b/>
          <w:sz w:val="28"/>
          <w:szCs w:val="28"/>
          <w:highlight w:val="none"/>
          <w:lang w:val="en-US" w:eastAsia="zh-CN"/>
        </w:rPr>
        <w:t>书</w:t>
      </w:r>
    </w:p>
    <w:p w14:paraId="5F00C820">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5AD3B4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三</w:t>
      </w:r>
      <w:r>
        <w:rPr>
          <w:rFonts w:hAnsi="宋体"/>
          <w:b/>
          <w:sz w:val="28"/>
          <w:szCs w:val="28"/>
          <w:highlight w:val="none"/>
        </w:rPr>
        <w:t>部分</w:t>
      </w:r>
      <w:r>
        <w:rPr>
          <w:rFonts w:hint="eastAsia" w:hAnsi="宋体"/>
          <w:b/>
          <w:sz w:val="28"/>
          <w:szCs w:val="28"/>
          <w:highlight w:val="none"/>
        </w:rPr>
        <w:t xml:space="preserve">  </w:t>
      </w:r>
      <w:r>
        <w:rPr>
          <w:rFonts w:hAnsi="宋体"/>
          <w:b/>
          <w:sz w:val="28"/>
          <w:szCs w:val="28"/>
          <w:highlight w:val="none"/>
        </w:rPr>
        <w:t>评审</w:t>
      </w:r>
      <w:r>
        <w:rPr>
          <w:rFonts w:hint="eastAsia" w:hAnsi="宋体"/>
          <w:b/>
          <w:sz w:val="28"/>
          <w:szCs w:val="28"/>
          <w:highlight w:val="none"/>
          <w:lang w:val="en-US" w:eastAsia="zh-CN"/>
        </w:rPr>
        <w:t>办法</w:t>
      </w:r>
    </w:p>
    <w:p w14:paraId="77E685C8">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6417B7C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Ansi="宋体"/>
          <w:b/>
          <w:sz w:val="28"/>
          <w:szCs w:val="28"/>
          <w:highlight w:val="none"/>
        </w:rPr>
      </w:pPr>
      <w:r>
        <w:rPr>
          <w:rFonts w:hint="eastAsia" w:hAnsi="宋体"/>
          <w:b/>
          <w:sz w:val="28"/>
          <w:szCs w:val="28"/>
          <w:highlight w:val="none"/>
        </w:rPr>
        <w:t xml:space="preserve"> </w:t>
      </w:r>
      <w:r>
        <w:rPr>
          <w:rFonts w:hint="eastAsia" w:hAnsi="宋体"/>
          <w:b/>
          <w:sz w:val="28"/>
          <w:szCs w:val="28"/>
          <w:highlight w:val="none"/>
          <w:lang w:val="en-US" w:eastAsia="zh-CN"/>
        </w:rPr>
        <w:t>参评</w:t>
      </w:r>
      <w:r>
        <w:rPr>
          <w:rFonts w:hAnsi="宋体"/>
          <w:b/>
          <w:sz w:val="28"/>
          <w:szCs w:val="28"/>
          <w:highlight w:val="none"/>
        </w:rPr>
        <w:t>文件</w:t>
      </w:r>
      <w:r>
        <w:rPr>
          <w:rFonts w:hint="eastAsia" w:hAnsi="宋体"/>
          <w:b/>
          <w:sz w:val="28"/>
          <w:szCs w:val="28"/>
          <w:highlight w:val="none"/>
          <w:lang w:val="en-US" w:eastAsia="zh-CN"/>
        </w:rPr>
        <w:t>参考</w:t>
      </w:r>
      <w:r>
        <w:rPr>
          <w:rFonts w:hAnsi="宋体"/>
          <w:b/>
          <w:sz w:val="28"/>
          <w:szCs w:val="28"/>
          <w:highlight w:val="none"/>
        </w:rPr>
        <w:t>格式</w:t>
      </w:r>
    </w:p>
    <w:p w14:paraId="511B5F76">
      <w:pPr>
        <w:spacing w:line="360" w:lineRule="auto"/>
        <w:rPr>
          <w:rFonts w:hint="eastAsia" w:ascii="Arial" w:hAnsi="Arial"/>
          <w:b/>
          <w:bCs/>
          <w:sz w:val="32"/>
          <w:szCs w:val="32"/>
        </w:rPr>
      </w:pPr>
      <w:r>
        <w:rPr>
          <w:rFonts w:hint="eastAsia" w:ascii="Arial" w:hAnsi="Arial"/>
          <w:b/>
          <w:bCs/>
          <w:sz w:val="32"/>
          <w:szCs w:val="32"/>
        </w:rPr>
        <w:br w:type="page"/>
      </w:r>
    </w:p>
    <w:p w14:paraId="1AEA67BE">
      <w:pPr>
        <w:numPr>
          <w:ilvl w:val="0"/>
          <w:numId w:val="2"/>
        </w:numPr>
        <w:spacing w:line="360" w:lineRule="auto"/>
        <w:jc w:val="center"/>
        <w:rPr>
          <w:rFonts w:hint="eastAsia" w:ascii="Arial" w:hAnsi="Arial"/>
          <w:b/>
          <w:bCs/>
          <w:sz w:val="32"/>
          <w:szCs w:val="32"/>
        </w:rPr>
      </w:pPr>
      <w:r>
        <w:rPr>
          <w:rFonts w:hint="eastAsia" w:ascii="Arial" w:hAnsi="Arial"/>
          <w:b/>
          <w:bCs/>
          <w:sz w:val="32"/>
          <w:szCs w:val="32"/>
        </w:rPr>
        <w:t>邀请函</w:t>
      </w:r>
    </w:p>
    <w:p w14:paraId="010F771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中山市公共交通运输集团有限公司（电力用户编码：TC315</w:t>
      </w:r>
      <w:r>
        <w:rPr>
          <w:rFonts w:hint="eastAsia" w:ascii="宋体" w:hAnsi="宋体" w:cs="宋体"/>
          <w:sz w:val="24"/>
          <w:szCs w:val="24"/>
          <w:lang w:val="en-US" w:eastAsia="zh-CN"/>
        </w:rPr>
        <w:t>，</w:t>
      </w:r>
      <w:r>
        <w:rPr>
          <w:rFonts w:hint="eastAsia" w:ascii="宋体" w:hAnsi="宋体" w:eastAsia="宋体" w:cs="宋体"/>
          <w:sz w:val="24"/>
          <w:szCs w:val="24"/>
        </w:rPr>
        <w:t>简称“需求方”</w:t>
      </w:r>
      <w:r>
        <w:rPr>
          <w:rFonts w:hint="eastAsia" w:ascii="宋体" w:hAnsi="宋体" w:cs="宋体"/>
          <w:sz w:val="24"/>
          <w:szCs w:val="24"/>
          <w:lang w:eastAsia="zh-CN"/>
        </w:rPr>
        <w:t>，官方主页https://</w:t>
      </w:r>
      <w:r>
        <w:rPr>
          <w:rFonts w:hint="eastAsia" w:ascii="宋体" w:hAnsi="宋体" w:cs="宋体"/>
          <w:sz w:val="24"/>
          <w:szCs w:val="24"/>
          <w:lang w:val="en-US" w:eastAsia="zh-CN"/>
        </w:rPr>
        <w:t>www.</w:t>
      </w:r>
      <w:r>
        <w:rPr>
          <w:rFonts w:hint="eastAsia" w:ascii="宋体" w:hAnsi="宋体" w:cs="宋体"/>
          <w:sz w:val="24"/>
          <w:szCs w:val="24"/>
          <w:lang w:eastAsia="zh-CN"/>
        </w:rPr>
        <w:t>zsbus.cn/</w:t>
      </w:r>
      <w:r>
        <w:rPr>
          <w:rFonts w:hint="eastAsia" w:ascii="宋体" w:hAnsi="宋体" w:eastAsia="宋体" w:cs="宋体"/>
          <w:sz w:val="24"/>
          <w:szCs w:val="24"/>
        </w:rPr>
        <w:t>）成立于1975年，拥有国家道路旅客运输二级企业资质，是以经营城市公共交通为主，集市际包车、厂企班车</w:t>
      </w:r>
      <w:r>
        <w:rPr>
          <w:rFonts w:hint="eastAsia" w:ascii="宋体" w:hAnsi="宋体" w:cs="宋体"/>
          <w:sz w:val="24"/>
          <w:szCs w:val="24"/>
          <w:lang w:eastAsia="zh-CN"/>
        </w:rPr>
        <w:t>、</w:t>
      </w:r>
      <w:r>
        <w:rPr>
          <w:rFonts w:hint="eastAsia" w:ascii="宋体" w:hAnsi="宋体" w:eastAsia="宋体" w:cs="宋体"/>
          <w:sz w:val="24"/>
          <w:szCs w:val="24"/>
        </w:rPr>
        <w:t>长途汽车客运站、汽车修理、广告等经营为一体的国有独资公共交通运输企业，以及中山市城乡一体化公共交通的承担者和市委、市政府公交优先民生政策的承载体，担负着全市各镇街公交运营服务。</w:t>
      </w:r>
    </w:p>
    <w:p w14:paraId="57558F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需求方现在拥有营运车辆近2600辆、</w:t>
      </w:r>
      <w:r>
        <w:rPr>
          <w:rFonts w:hint="eastAsia" w:ascii="宋体" w:hAnsi="宋体" w:eastAsia="宋体" w:cs="宋体"/>
          <w:sz w:val="24"/>
          <w:szCs w:val="24"/>
          <w:highlight w:val="yellow"/>
        </w:rPr>
        <w:t>公交</w:t>
      </w:r>
      <w:r>
        <w:rPr>
          <w:rFonts w:hint="eastAsia" w:ascii="宋体" w:hAnsi="宋体" w:cs="宋体"/>
          <w:sz w:val="24"/>
          <w:szCs w:val="24"/>
          <w:highlight w:val="yellow"/>
          <w:lang w:eastAsia="zh-CN"/>
        </w:rPr>
        <w:t>专用</w:t>
      </w:r>
      <w:r>
        <w:rPr>
          <w:rFonts w:hint="eastAsia" w:ascii="宋体" w:hAnsi="宋体" w:eastAsia="宋体" w:cs="宋体"/>
          <w:sz w:val="24"/>
          <w:szCs w:val="24"/>
          <w:highlight w:val="yellow"/>
        </w:rPr>
        <w:t>充电站21座</w:t>
      </w:r>
      <w:r>
        <w:rPr>
          <w:rFonts w:hint="eastAsia" w:ascii="宋体" w:hAnsi="宋体" w:eastAsia="宋体" w:cs="宋体"/>
          <w:sz w:val="24"/>
          <w:szCs w:val="24"/>
        </w:rPr>
        <w:t>，就“</w:t>
      </w:r>
      <w:r>
        <w:rPr>
          <w:rFonts w:hint="eastAsia" w:ascii="宋体" w:hAnsi="宋体" w:cs="宋体"/>
          <w:sz w:val="24"/>
          <w:lang w:eastAsia="zh-CN"/>
        </w:rPr>
        <w:t>2025</w:t>
      </w:r>
      <w:r>
        <w:rPr>
          <w:rFonts w:hint="eastAsia" w:ascii="宋体" w:hAnsi="宋体" w:cs="宋体"/>
          <w:sz w:val="24"/>
        </w:rPr>
        <w:t>年电力市场交易售电代理</w:t>
      </w:r>
      <w:r>
        <w:rPr>
          <w:rFonts w:hint="eastAsia" w:ascii="宋体" w:hAnsi="宋体" w:eastAsia="宋体" w:cs="宋体"/>
          <w:sz w:val="24"/>
          <w:szCs w:val="24"/>
        </w:rPr>
        <w:t>”项目进行公开</w:t>
      </w:r>
      <w:r>
        <w:rPr>
          <w:rFonts w:hint="eastAsia" w:ascii="宋体" w:hAnsi="宋体" w:cs="宋体"/>
          <w:sz w:val="24"/>
          <w:szCs w:val="24"/>
          <w:lang w:eastAsia="zh-CN"/>
        </w:rPr>
        <w:t>评选</w:t>
      </w:r>
      <w:r>
        <w:rPr>
          <w:rFonts w:hint="eastAsia" w:ascii="宋体" w:hAnsi="宋体" w:eastAsia="宋体" w:cs="宋体"/>
          <w:sz w:val="24"/>
          <w:szCs w:val="24"/>
        </w:rPr>
        <w:t>，欢迎符合资质条件的</w:t>
      </w:r>
      <w:r>
        <w:rPr>
          <w:rFonts w:hint="eastAsia" w:ascii="宋体" w:hAnsi="宋体" w:cs="宋体"/>
          <w:sz w:val="24"/>
          <w:szCs w:val="24"/>
          <w:lang w:eastAsia="zh-CN"/>
        </w:rPr>
        <w:t>售电公司（</w:t>
      </w:r>
      <w:r>
        <w:rPr>
          <w:rFonts w:hint="eastAsia" w:ascii="宋体" w:hAnsi="宋体" w:cs="宋体"/>
          <w:sz w:val="24"/>
          <w:szCs w:val="24"/>
          <w:lang w:val="en-US" w:eastAsia="zh-CN"/>
        </w:rPr>
        <w:t>简称“</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sz w:val="24"/>
          <w:szCs w:val="24"/>
          <w:lang w:val="en-US" w:eastAsia="zh-CN"/>
        </w:rPr>
        <w:t>”)</w:t>
      </w:r>
      <w:r>
        <w:rPr>
          <w:rFonts w:hint="eastAsia" w:ascii="宋体" w:hAnsi="宋体" w:eastAsia="宋体" w:cs="宋体"/>
          <w:sz w:val="24"/>
          <w:szCs w:val="24"/>
        </w:rPr>
        <w:t>参加评选。有关事项如下：</w:t>
      </w:r>
    </w:p>
    <w:p w14:paraId="5EA7B611">
      <w:pPr>
        <w:keepNext w:val="0"/>
        <w:keepLines w:val="0"/>
        <w:pageBreakBefore w:val="0"/>
        <w:widowControl w:val="0"/>
        <w:numPr>
          <w:ilvl w:val="0"/>
          <w:numId w:val="3"/>
        </w:numPr>
        <w:tabs>
          <w:tab w:val="left" w:pos="426"/>
        </w:tabs>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：中山市公共交通运输集团有限公司</w:t>
      </w:r>
      <w:r>
        <w:rPr>
          <w:rFonts w:hint="eastAsia" w:ascii="宋体" w:hAnsi="宋体" w:cs="宋体"/>
          <w:sz w:val="24"/>
          <w:lang w:eastAsia="zh-CN"/>
        </w:rPr>
        <w:t>2025</w:t>
      </w:r>
      <w:r>
        <w:rPr>
          <w:rFonts w:hint="eastAsia" w:ascii="宋体" w:hAnsi="宋体" w:cs="宋体"/>
          <w:sz w:val="24"/>
        </w:rPr>
        <w:t>年电力市场交易售电代理项目</w:t>
      </w:r>
      <w:r>
        <w:rPr>
          <w:rFonts w:hint="eastAsia" w:ascii="宋体" w:hAnsi="宋体" w:eastAsia="宋体" w:cs="宋体"/>
          <w:sz w:val="24"/>
          <w:szCs w:val="24"/>
        </w:rPr>
        <w:t>。</w:t>
      </w:r>
    </w:p>
    <w:p w14:paraId="613C3B68">
      <w:pPr>
        <w:keepNext w:val="0"/>
        <w:keepLines w:val="0"/>
        <w:pageBreakBefore w:val="0"/>
        <w:widowControl w:val="0"/>
        <w:numPr>
          <w:ilvl w:val="0"/>
          <w:numId w:val="3"/>
        </w:numPr>
        <w:tabs>
          <w:tab w:val="left" w:pos="426"/>
        </w:tabs>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项目预计规模：</w:t>
      </w:r>
      <w:r>
        <w:rPr>
          <w:rFonts w:hint="eastAsia" w:ascii="宋体" w:hAnsi="宋体" w:cs="宋体"/>
          <w:b w:val="0"/>
          <w:bCs w:val="0"/>
          <w:sz w:val="24"/>
          <w:szCs w:val="24"/>
          <w:lang w:val="en-US" w:eastAsia="zh-CN"/>
        </w:rPr>
        <w:t>2025年预计用电量1亿千瓦时。</w:t>
      </w:r>
    </w:p>
    <w:p w14:paraId="4D65E490">
      <w:pPr>
        <w:keepNext w:val="0"/>
        <w:keepLines w:val="0"/>
        <w:pageBreakBefore w:val="0"/>
        <w:widowControl w:val="0"/>
        <w:numPr>
          <w:ilvl w:val="0"/>
          <w:numId w:val="3"/>
        </w:numPr>
        <w:tabs>
          <w:tab w:val="left" w:pos="426"/>
          <w:tab w:val="clear" w:pos="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项目内容及需求</w:t>
      </w:r>
    </w:p>
    <w:p w14:paraId="4CB96D4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项目实施地点：广东省。</w:t>
      </w:r>
    </w:p>
    <w:p w14:paraId="7084A87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r>
        <w:rPr>
          <w:rFonts w:hint="eastAsia" w:ascii="宋体" w:hAnsi="宋体" w:cs="宋体"/>
          <w:sz w:val="24"/>
          <w:szCs w:val="24"/>
          <w:lang w:eastAsia="zh-CN"/>
        </w:rPr>
        <w:t>代理</w:t>
      </w:r>
      <w:r>
        <w:rPr>
          <w:rFonts w:hint="eastAsia" w:ascii="宋体" w:hAnsi="宋体" w:eastAsia="宋体" w:cs="宋体"/>
          <w:sz w:val="24"/>
          <w:szCs w:val="24"/>
          <w:lang w:eastAsia="zh-CN"/>
        </w:rPr>
        <w:t>需求</w:t>
      </w:r>
      <w:r>
        <w:rPr>
          <w:rFonts w:hint="eastAsia" w:ascii="宋体" w:hAnsi="宋体" w:cs="宋体"/>
          <w:sz w:val="24"/>
          <w:szCs w:val="24"/>
          <w:lang w:eastAsia="zh-CN"/>
        </w:rPr>
        <w:t>方参加2025年电力市场交易</w:t>
      </w:r>
      <w:r>
        <w:rPr>
          <w:rFonts w:hint="eastAsia" w:ascii="宋体" w:hAnsi="宋体" w:eastAsia="宋体" w:cs="宋体"/>
          <w:sz w:val="24"/>
          <w:szCs w:val="24"/>
          <w:lang w:eastAsia="zh-CN"/>
        </w:rPr>
        <w:t>。</w:t>
      </w:r>
    </w:p>
    <w:p w14:paraId="62DB33D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r>
        <w:rPr>
          <w:rFonts w:hint="eastAsia" w:ascii="宋体" w:hAnsi="宋体" w:cs="宋体"/>
          <w:sz w:val="24"/>
          <w:szCs w:val="24"/>
          <w:lang w:eastAsia="zh-CN"/>
        </w:rPr>
        <w:t>2025</w:t>
      </w:r>
      <w:r>
        <w:rPr>
          <w:rFonts w:hint="eastAsia" w:ascii="宋体" w:hAnsi="宋体" w:eastAsia="宋体" w:cs="宋体"/>
          <w:sz w:val="24"/>
          <w:szCs w:val="24"/>
          <w:lang w:eastAsia="zh-CN"/>
        </w:rPr>
        <w:t>年1月1日</w:t>
      </w:r>
      <w:r>
        <w:rPr>
          <w:rFonts w:hint="eastAsia" w:ascii="宋体" w:hAnsi="宋体" w:cs="宋体"/>
          <w:sz w:val="24"/>
          <w:szCs w:val="24"/>
          <w:lang w:eastAsia="zh-CN"/>
        </w:rPr>
        <w:t>—2025</w:t>
      </w:r>
      <w:r>
        <w:rPr>
          <w:rFonts w:hint="eastAsia" w:ascii="宋体" w:hAnsi="宋体" w:eastAsia="宋体" w:cs="宋体"/>
          <w:sz w:val="24"/>
          <w:szCs w:val="24"/>
          <w:lang w:eastAsia="zh-CN"/>
        </w:rPr>
        <w:t>年12月31日。</w:t>
      </w:r>
    </w:p>
    <w:p w14:paraId="39C9D79C">
      <w:pPr>
        <w:keepNext w:val="0"/>
        <w:keepLines w:val="0"/>
        <w:pageBreakBefore w:val="0"/>
        <w:widowControl w:val="0"/>
        <w:numPr>
          <w:ilvl w:val="0"/>
          <w:numId w:val="3"/>
        </w:numPr>
        <w:tabs>
          <w:tab w:val="left" w:pos="426"/>
          <w:tab w:val="clear" w:pos="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合格</w:t>
      </w:r>
      <w:r>
        <w:rPr>
          <w:rFonts w:hint="eastAsia" w:ascii="宋体" w:hAnsi="宋体" w:cs="宋体"/>
          <w:b/>
          <w:bCs/>
          <w:color w:val="000000" w:themeColor="text1"/>
          <w:sz w:val="24"/>
          <w:szCs w:val="24"/>
          <w:lang w:val="en-US" w:eastAsia="zh-CN"/>
          <w14:textFill>
            <w14:solidFill>
              <w14:schemeClr w14:val="tx1"/>
            </w14:solidFill>
          </w14:textFill>
        </w:rPr>
        <w:t>参评单位</w:t>
      </w:r>
      <w:r>
        <w:rPr>
          <w:rFonts w:hint="eastAsia" w:ascii="宋体" w:hAnsi="宋体" w:eastAsia="宋体" w:cs="宋体"/>
          <w:b/>
          <w:bCs/>
          <w:color w:val="000000" w:themeColor="text1"/>
          <w:sz w:val="24"/>
          <w:szCs w:val="24"/>
          <w14:textFill>
            <w14:solidFill>
              <w14:schemeClr w14:val="tx1"/>
            </w14:solidFill>
          </w14:textFill>
        </w:rPr>
        <w:t>的</w:t>
      </w:r>
      <w:r>
        <w:rPr>
          <w:rFonts w:hint="eastAsia" w:ascii="宋体" w:hAnsi="宋体" w:eastAsia="宋体" w:cs="宋体"/>
          <w:b/>
          <w:bCs/>
          <w:color w:val="000000" w:themeColor="text1"/>
          <w:sz w:val="24"/>
          <w:szCs w:val="24"/>
          <w:lang w:val="en-US" w:eastAsia="zh-CN"/>
          <w14:textFill>
            <w14:solidFill>
              <w14:schemeClr w14:val="tx1"/>
            </w14:solidFill>
          </w14:textFill>
        </w:rPr>
        <w:t>资格要求</w:t>
      </w:r>
    </w:p>
    <w:p w14:paraId="095F53E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b w:val="0"/>
          <w:bCs w:val="0"/>
          <w:color w:val="000000" w:themeColor="text1"/>
          <w:sz w:val="24"/>
          <w:szCs w:val="24"/>
          <w:lang w:val="en-US" w:eastAsia="zh-CN"/>
          <w14:textFill>
            <w14:solidFill>
              <w14:schemeClr w14:val="tx1"/>
            </w14:solidFill>
          </w14:textFill>
        </w:rPr>
        <w:t>须是在中华人民共和国境内注册的独立法人、事业单位或其他组织</w:t>
      </w:r>
      <w:r>
        <w:rPr>
          <w:rFonts w:hint="eastAsia" w:ascii="宋体" w:hAnsi="宋体" w:cs="宋体"/>
          <w:b w:val="0"/>
          <w:bCs w:val="0"/>
          <w:color w:val="000000" w:themeColor="text1"/>
          <w:sz w:val="24"/>
          <w:szCs w:val="24"/>
          <w:lang w:val="en-US" w:eastAsia="zh-CN"/>
          <w14:textFill>
            <w14:solidFill>
              <w14:schemeClr w14:val="tx1"/>
            </w14:solidFill>
          </w14:textFill>
        </w:rPr>
        <w:t>，具备</w:t>
      </w:r>
      <w:r>
        <w:rPr>
          <w:rFonts w:hint="eastAsia" w:ascii="宋体" w:hAnsi="宋体" w:eastAsia="宋体" w:cs="宋体"/>
          <w:b w:val="0"/>
          <w:bCs w:val="0"/>
          <w:color w:val="000000" w:themeColor="text1"/>
          <w:sz w:val="24"/>
          <w:szCs w:val="24"/>
          <w:lang w:val="en-US" w:eastAsia="zh-CN"/>
          <w14:textFill>
            <w14:solidFill>
              <w14:schemeClr w14:val="tx1"/>
            </w14:solidFill>
          </w14:textFill>
        </w:rPr>
        <w:t>合法有效的营业执照或事业单位法人证书；对于已按“三证合一”登记制度更换新版营业执照的（营业执照、组织机构代码证、税务登记证三证合一），须</w:t>
      </w:r>
      <w:r>
        <w:rPr>
          <w:rFonts w:hint="eastAsia" w:ascii="宋体" w:hAnsi="宋体" w:cs="宋体"/>
          <w:b w:val="0"/>
          <w:bCs w:val="0"/>
          <w:color w:val="000000" w:themeColor="text1"/>
          <w:sz w:val="24"/>
          <w:szCs w:val="24"/>
          <w:lang w:val="en-US" w:eastAsia="zh-CN"/>
          <w14:textFill>
            <w14:solidFill>
              <w14:schemeClr w14:val="tx1"/>
            </w14:solidFill>
          </w14:textFill>
        </w:rPr>
        <w:t>具备</w:t>
      </w:r>
      <w:r>
        <w:rPr>
          <w:rFonts w:hint="eastAsia" w:ascii="宋体" w:hAnsi="宋体" w:eastAsia="宋体" w:cs="宋体"/>
          <w:b w:val="0"/>
          <w:bCs w:val="0"/>
          <w:color w:val="000000" w:themeColor="text1"/>
          <w:sz w:val="24"/>
          <w:szCs w:val="24"/>
          <w:lang w:val="en-US" w:eastAsia="zh-CN"/>
          <w14:textFill>
            <w14:solidFill>
              <w14:schemeClr w14:val="tx1"/>
            </w14:solidFill>
          </w14:textFill>
        </w:rPr>
        <w:t>工商部门颁发的加载统一社会信用代码</w:t>
      </w:r>
      <w:r>
        <w:rPr>
          <w:rFonts w:hint="eastAsia" w:ascii="宋体" w:hAnsi="宋体" w:cs="宋体"/>
          <w:b w:val="0"/>
          <w:bCs w:val="0"/>
          <w:color w:val="000000" w:themeColor="text1"/>
          <w:sz w:val="24"/>
          <w:szCs w:val="24"/>
          <w:lang w:val="en-US" w:eastAsia="zh-CN"/>
          <w14:textFill>
            <w14:solidFill>
              <w14:schemeClr w14:val="tx1"/>
            </w14:solidFill>
          </w14:textFill>
        </w:rPr>
        <w:t>登记证书</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1AEE6F3F">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lang w:val="en-US" w:eastAsia="zh-CN"/>
        </w:rPr>
      </w:pPr>
      <w:r>
        <w:rPr>
          <w:rFonts w:hint="eastAsia" w:ascii="宋体" w:hAnsi="宋体" w:cs="宋体"/>
          <w:b w:val="0"/>
          <w:bCs w:val="0"/>
          <w:color w:val="000000" w:themeColor="text1"/>
          <w:sz w:val="24"/>
          <w:szCs w:val="24"/>
          <w:lang w:val="en-US" w:eastAsia="zh-CN"/>
          <w14:textFill>
            <w14:solidFill>
              <w14:schemeClr w14:val="tx1"/>
            </w14:solidFill>
          </w14:textFill>
        </w:rPr>
        <w:t>参评单位未被列入“信用中国”网站（www.creditchina.gov.cn）“失信被执行人或重大税收违法失信主体”记录名单。（以参评单位于递交参评文件截止时间当天在“信用中国”网站（www.creditchina.gov.cn）查询结果为准，如在上述网站查询结果均显示没有相关记录，则视为没有上述不良信用记录；需求方同时对信用信息查询记录和证据截图存档）</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78A8442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资质要求：</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b w:val="0"/>
          <w:bCs w:val="0"/>
          <w:color w:val="000000" w:themeColor="text1"/>
          <w:sz w:val="24"/>
          <w:szCs w:val="24"/>
          <w:lang w:val="en-US" w:eastAsia="zh-CN"/>
          <w14:textFill>
            <w14:solidFill>
              <w14:schemeClr w14:val="tx1"/>
            </w14:solidFill>
          </w14:textFill>
        </w:rPr>
        <w:t>必须</w:t>
      </w:r>
      <w:r>
        <w:rPr>
          <w:rFonts w:hint="eastAsia" w:ascii="宋体" w:hAnsi="宋体" w:cs="宋体"/>
          <w:b w:val="0"/>
          <w:bCs w:val="0"/>
          <w:color w:val="000000" w:themeColor="text1"/>
          <w:sz w:val="24"/>
          <w:szCs w:val="24"/>
          <w:lang w:val="en-US" w:eastAsia="zh-CN"/>
          <w14:textFill>
            <w14:solidFill>
              <w14:schemeClr w14:val="tx1"/>
            </w14:solidFill>
          </w14:textFill>
        </w:rPr>
        <w:t>在</w:t>
      </w:r>
      <w:r>
        <w:rPr>
          <w:rFonts w:hint="eastAsia" w:ascii="宋体" w:hAnsi="宋体" w:eastAsia="宋体" w:cs="宋体"/>
          <w:b w:val="0"/>
          <w:bCs w:val="0"/>
          <w:color w:val="000000" w:themeColor="text1"/>
          <w:sz w:val="24"/>
          <w:szCs w:val="24"/>
          <w:lang w:val="en-US" w:eastAsia="zh-CN"/>
          <w14:textFill>
            <w14:solidFill>
              <w14:schemeClr w14:val="tx1"/>
            </w14:solidFill>
          </w14:textFill>
        </w:rPr>
        <w:t>广东省经济和信息化委员会关于公布列入售电公司目录企业名单</w:t>
      </w:r>
      <w:r>
        <w:rPr>
          <w:rFonts w:hint="eastAsia" w:ascii="宋体" w:hAnsi="宋体" w:cs="宋体"/>
          <w:b w:val="0"/>
          <w:bCs w:val="0"/>
          <w:color w:val="000000" w:themeColor="text1"/>
          <w:sz w:val="24"/>
          <w:szCs w:val="24"/>
          <w:lang w:val="en-US" w:eastAsia="zh-CN"/>
          <w14:textFill>
            <w14:solidFill>
              <w14:schemeClr w14:val="tx1"/>
            </w14:solidFill>
          </w14:textFill>
        </w:rPr>
        <w:t>之内</w:t>
      </w:r>
      <w:r>
        <w:rPr>
          <w:rFonts w:hint="eastAsia" w:ascii="宋体" w:hAnsi="宋体" w:eastAsia="宋体" w:cs="宋体"/>
          <w:b w:val="0"/>
          <w:bCs w:val="0"/>
          <w:color w:val="000000" w:themeColor="text1"/>
          <w:sz w:val="24"/>
          <w:szCs w:val="24"/>
          <w:lang w:val="en-US" w:eastAsia="zh-CN"/>
          <w14:textFill>
            <w14:solidFill>
              <w14:schemeClr w14:val="tx1"/>
            </w14:solidFill>
          </w14:textFill>
        </w:rPr>
        <w:t>，且能在广东省经济和信息化委员会网站查询</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b w:val="0"/>
          <w:bCs w:val="0"/>
          <w:color w:val="000000" w:themeColor="text1"/>
          <w:sz w:val="24"/>
          <w:szCs w:val="24"/>
          <w:lang w:val="en-US" w:eastAsia="zh-CN"/>
          <w14:textFill>
            <w14:solidFill>
              <w14:schemeClr w14:val="tx1"/>
            </w14:solidFill>
          </w14:textFill>
        </w:rPr>
        <w:t>需提供广东省经济和信息化委员会公示或发文扫描件或复印件）。</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b w:val="0"/>
          <w:bCs w:val="0"/>
          <w:color w:val="000000" w:themeColor="text1"/>
          <w:sz w:val="24"/>
          <w:szCs w:val="24"/>
          <w:lang w:val="en-US" w:eastAsia="zh-CN"/>
          <w14:textFill>
            <w14:solidFill>
              <w14:schemeClr w14:val="tx1"/>
            </w14:solidFill>
          </w14:textFill>
        </w:rPr>
        <w:t>在广东电力交易中心发布的</w:t>
      </w:r>
      <w:r>
        <w:rPr>
          <w:rFonts w:hint="eastAsia" w:ascii="宋体" w:hAnsi="宋体" w:cs="宋体"/>
          <w:b w:val="0"/>
          <w:bCs w:val="0"/>
          <w:color w:val="000000" w:themeColor="text1"/>
          <w:sz w:val="24"/>
          <w:szCs w:val="24"/>
          <w:lang w:val="en-US" w:eastAsia="zh-CN"/>
          <w14:textFill>
            <w14:solidFill>
              <w14:schemeClr w14:val="tx1"/>
            </w14:solidFill>
          </w14:textFill>
        </w:rPr>
        <w:t>2024年</w:t>
      </w:r>
      <w:r>
        <w:rPr>
          <w:rFonts w:hint="eastAsia" w:ascii="宋体" w:hAnsi="宋体" w:eastAsia="宋体" w:cs="宋体"/>
          <w:b w:val="0"/>
          <w:bCs w:val="0"/>
          <w:color w:val="000000" w:themeColor="text1"/>
          <w:sz w:val="24"/>
          <w:szCs w:val="24"/>
          <w:lang w:val="en-US" w:eastAsia="zh-CN"/>
          <w14:textFill>
            <w14:solidFill>
              <w14:schemeClr w14:val="tx1"/>
            </w14:solidFill>
          </w14:textFill>
        </w:rPr>
        <w:t>广东电力市场信用评价结果的评价等级为A级</w:t>
      </w:r>
      <w:r>
        <w:rPr>
          <w:rFonts w:hint="eastAsia" w:ascii="宋体" w:hAnsi="宋体" w:cs="宋体"/>
          <w:b w:val="0"/>
          <w:bCs w:val="0"/>
          <w:color w:val="000000" w:themeColor="text1"/>
          <w:sz w:val="24"/>
          <w:szCs w:val="24"/>
          <w:lang w:val="en-US" w:eastAsia="zh-CN"/>
          <w14:textFill>
            <w14:solidFill>
              <w14:schemeClr w14:val="tx1"/>
            </w14:solidFill>
          </w14:textFill>
        </w:rPr>
        <w:t>或以上</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参评单位提供，现场</w:t>
      </w:r>
      <w:r>
        <w:rPr>
          <w:rFonts w:hint="eastAsia" w:ascii="宋体" w:hAnsi="宋体" w:eastAsia="宋体" w:cs="宋体"/>
          <w:b w:val="0"/>
          <w:bCs w:val="0"/>
          <w:color w:val="000000" w:themeColor="text1"/>
          <w:sz w:val="24"/>
          <w:szCs w:val="24"/>
          <w:lang w:val="en-US" w:eastAsia="zh-CN"/>
          <w14:textFill>
            <w14:solidFill>
              <w14:schemeClr w14:val="tx1"/>
            </w14:solidFill>
          </w14:textFill>
        </w:rPr>
        <w:t>查询</w:t>
      </w:r>
      <w:r>
        <w:rPr>
          <w:rFonts w:hint="eastAsia" w:ascii="宋体" w:hAnsi="宋体" w:cs="宋体"/>
          <w:b w:val="0"/>
          <w:bCs w:val="0"/>
          <w:color w:val="000000" w:themeColor="text1"/>
          <w:sz w:val="24"/>
          <w:szCs w:val="24"/>
          <w:lang w:val="en-US" w:eastAsia="zh-CN"/>
          <w14:textFill>
            <w14:solidFill>
              <w14:schemeClr w14:val="tx1"/>
            </w14:solidFill>
          </w14:textFill>
        </w:rPr>
        <w:t>广东电力交易中心的微信小程序进行核对</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参评单位没有发生在广东电力交易中心披露2024年被投诉情况</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参评单位提供，现场核对</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b w:val="0"/>
          <w:bCs w:val="0"/>
          <w:color w:val="000000" w:themeColor="text1"/>
          <w:sz w:val="24"/>
          <w:szCs w:val="24"/>
          <w:lang w:val="en-US" w:eastAsia="zh-CN"/>
          <w14:textFill>
            <w14:solidFill>
              <w14:schemeClr w14:val="tx1"/>
            </w14:solidFill>
          </w14:textFill>
        </w:rPr>
        <w:t>须</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提供根据广东电力市场履约风险管理实施细则设立的售电</w:t>
      </w:r>
      <w:r>
        <w:rPr>
          <w:rFonts w:hint="eastAsia" w:ascii="宋体" w:hAnsi="宋体" w:cs="宋体"/>
          <w:b w:val="0"/>
          <w:bCs w:val="0"/>
          <w:color w:val="000000" w:themeColor="text1"/>
          <w:sz w:val="24"/>
          <w:szCs w:val="24"/>
          <w:lang w:val="en-US" w:eastAsia="zh-CN"/>
          <w14:textFill>
            <w14:solidFill>
              <w14:schemeClr w14:val="tx1"/>
            </w14:solidFill>
          </w14:textFill>
        </w:rPr>
        <w:t>公司电力交易</w:t>
      </w:r>
      <w:r>
        <w:rPr>
          <w:rFonts w:hint="eastAsia" w:ascii="宋体" w:hAnsi="宋体" w:eastAsia="宋体" w:cs="宋体"/>
          <w:b w:val="0"/>
          <w:bCs w:val="0"/>
          <w:color w:val="000000" w:themeColor="text1"/>
          <w:sz w:val="24"/>
          <w:szCs w:val="24"/>
          <w:lang w:val="en-US" w:eastAsia="zh-CN"/>
          <w14:textFill>
            <w14:solidFill>
              <w14:schemeClr w14:val="tx1"/>
            </w14:solidFill>
          </w14:textFill>
        </w:rPr>
        <w:t>履约担保凭证，初始信用额度合计不低于1300万元，起始日期不迟于202</w:t>
      </w:r>
      <w:r>
        <w:rPr>
          <w:rFonts w:hint="eastAsia" w:ascii="宋体" w:hAnsi="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lang w:val="en-US" w:eastAsia="zh-CN"/>
          <w14:textFill>
            <w14:solidFill>
              <w14:schemeClr w14:val="tx1"/>
            </w14:solidFill>
          </w14:textFill>
        </w:rPr>
        <w:t>年1月1日，结束日期不早于2026年3月31日。</w:t>
      </w:r>
    </w:p>
    <w:p w14:paraId="358BF415">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法定代表人为同一人的两个及两个以上法人，母公司、全资子公司及其控股公司，不能同时参与本项目</w:t>
      </w:r>
      <w:r>
        <w:rPr>
          <w:rFonts w:hint="eastAsia" w:ascii="宋体" w:hAnsi="宋体" w:cs="宋体"/>
          <w:b w:val="0"/>
          <w:bCs w:val="0"/>
          <w:color w:val="000000" w:themeColor="text1"/>
          <w:sz w:val="24"/>
          <w:szCs w:val="24"/>
          <w:lang w:val="en-US" w:eastAsia="zh-CN"/>
          <w14:textFill>
            <w14:solidFill>
              <w14:schemeClr w14:val="tx1"/>
            </w14:solidFill>
          </w14:textFill>
        </w:rPr>
        <w:t>。</w:t>
      </w:r>
    </w:p>
    <w:p w14:paraId="47CEAC3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本项目不接受联合体，不允许转包、分包。</w:t>
      </w:r>
    </w:p>
    <w:p w14:paraId="16AA66A4">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cs="宋体"/>
          <w:b/>
          <w:bCs/>
          <w:sz w:val="24"/>
          <w:szCs w:val="24"/>
          <w:lang w:val="en-US" w:eastAsia="zh-CN"/>
        </w:rPr>
        <w:t>参评</w:t>
      </w:r>
      <w:r>
        <w:rPr>
          <w:rFonts w:hint="eastAsia" w:ascii="宋体" w:hAnsi="宋体" w:eastAsia="宋体" w:cs="宋体"/>
          <w:b/>
          <w:bCs/>
          <w:sz w:val="24"/>
          <w:szCs w:val="24"/>
        </w:rPr>
        <w:t>方式</w:t>
      </w:r>
      <w:r>
        <w:rPr>
          <w:rFonts w:hint="eastAsia" w:ascii="宋体" w:hAnsi="宋体" w:eastAsia="宋体" w:cs="宋体"/>
          <w:sz w:val="24"/>
          <w:szCs w:val="24"/>
        </w:rPr>
        <w:t>：</w:t>
      </w:r>
      <w:r>
        <w:rPr>
          <w:rFonts w:hint="eastAsia" w:ascii="宋体" w:hAnsi="宋体" w:cs="宋体"/>
          <w:sz w:val="24"/>
          <w:szCs w:val="24"/>
          <w:highlight w:val="yellow"/>
          <w:lang w:val="en-US" w:eastAsia="zh-CN"/>
        </w:rPr>
        <w:t>参评</w:t>
      </w:r>
      <w:r>
        <w:rPr>
          <w:rFonts w:hint="eastAsia" w:ascii="宋体" w:hAnsi="宋体" w:eastAsia="宋体" w:cs="宋体"/>
          <w:sz w:val="24"/>
          <w:szCs w:val="24"/>
          <w:highlight w:val="yellow"/>
        </w:rPr>
        <w:t>单位</w:t>
      </w:r>
      <w:r>
        <w:rPr>
          <w:rFonts w:hint="eastAsia" w:ascii="宋体" w:hAnsi="宋体" w:eastAsia="宋体" w:cs="宋体"/>
          <w:sz w:val="24"/>
          <w:szCs w:val="24"/>
          <w:highlight w:val="yellow"/>
        </w:rPr>
        <w:t>代表</w:t>
      </w:r>
      <w:r>
        <w:rPr>
          <w:rFonts w:hint="eastAsia" w:ascii="宋体" w:hAnsi="宋体" w:eastAsia="宋体" w:cs="宋体"/>
          <w:sz w:val="24"/>
          <w:szCs w:val="24"/>
          <w:highlight w:val="yellow"/>
        </w:rPr>
        <w:t>到现场</w:t>
      </w:r>
      <w:r>
        <w:rPr>
          <w:rFonts w:hint="eastAsia" w:ascii="宋体" w:hAnsi="宋体" w:eastAsia="宋体" w:cs="宋体"/>
          <w:sz w:val="24"/>
          <w:szCs w:val="24"/>
        </w:rPr>
        <w:t>提交</w:t>
      </w:r>
      <w:r>
        <w:rPr>
          <w:rFonts w:hint="eastAsia" w:ascii="宋体" w:hAnsi="宋体" w:cs="宋体"/>
          <w:sz w:val="24"/>
          <w:szCs w:val="24"/>
          <w:lang w:val="en-US" w:eastAsia="zh-CN"/>
        </w:rPr>
        <w:t>独立</w:t>
      </w:r>
      <w:r>
        <w:rPr>
          <w:rFonts w:hint="eastAsia" w:ascii="宋体" w:hAnsi="宋体" w:eastAsia="宋体" w:cs="宋体"/>
          <w:sz w:val="24"/>
          <w:szCs w:val="24"/>
        </w:rPr>
        <w:t>装订成册的</w:t>
      </w:r>
      <w:r>
        <w:rPr>
          <w:rFonts w:hint="eastAsia" w:ascii="宋体" w:hAnsi="宋体" w:cs="宋体"/>
          <w:sz w:val="24"/>
          <w:szCs w:val="24"/>
          <w:lang w:eastAsia="zh-CN"/>
        </w:rPr>
        <w:t>参评</w:t>
      </w:r>
      <w:r>
        <w:rPr>
          <w:rFonts w:hint="eastAsia" w:ascii="宋体" w:hAnsi="宋体" w:eastAsia="宋体" w:cs="宋体"/>
          <w:sz w:val="24"/>
          <w:szCs w:val="24"/>
        </w:rPr>
        <w:t>文件</w:t>
      </w:r>
      <w:r>
        <w:rPr>
          <w:rFonts w:hint="eastAsia" w:ascii="宋体" w:hAnsi="宋体" w:cs="宋体"/>
          <w:sz w:val="24"/>
          <w:szCs w:val="24"/>
          <w:lang w:eastAsia="zh-CN"/>
        </w:rPr>
        <w:t>，</w:t>
      </w:r>
      <w:r>
        <w:rPr>
          <w:rFonts w:hint="eastAsia" w:ascii="宋体" w:hAnsi="宋体" w:cs="宋体"/>
          <w:sz w:val="24"/>
          <w:szCs w:val="24"/>
          <w:lang w:val="en-US" w:eastAsia="zh-CN"/>
        </w:rPr>
        <w:t>并参加现场报价</w:t>
      </w:r>
      <w:r>
        <w:rPr>
          <w:rFonts w:hint="eastAsia" w:ascii="宋体" w:hAnsi="宋体" w:eastAsia="宋体" w:cs="宋体"/>
          <w:sz w:val="24"/>
          <w:szCs w:val="24"/>
        </w:rPr>
        <w:t>。</w:t>
      </w:r>
    </w:p>
    <w:p w14:paraId="062EE41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rPr>
        <w:t>（</w:t>
      </w:r>
      <w:r>
        <w:rPr>
          <w:rFonts w:hint="eastAsia" w:ascii="宋体" w:hAnsi="宋体" w:cs="宋体"/>
          <w:sz w:val="24"/>
          <w:szCs w:val="24"/>
          <w:lang w:eastAsia="zh-CN"/>
        </w:rPr>
        <w:t>一</w:t>
      </w:r>
      <w:r>
        <w:rPr>
          <w:rFonts w:hint="eastAsia" w:ascii="宋体" w:hAnsi="宋体" w:eastAsia="宋体" w:cs="宋体"/>
          <w:sz w:val="24"/>
          <w:szCs w:val="24"/>
        </w:rPr>
        <w:t>）提交</w:t>
      </w:r>
      <w:r>
        <w:rPr>
          <w:rFonts w:hint="eastAsia" w:ascii="宋体" w:hAnsi="宋体" w:cs="宋体"/>
          <w:sz w:val="24"/>
          <w:szCs w:val="24"/>
          <w:lang w:eastAsia="zh-CN"/>
        </w:rPr>
        <w:t>参评</w:t>
      </w:r>
      <w:r>
        <w:rPr>
          <w:rFonts w:hint="eastAsia" w:ascii="宋体" w:hAnsi="宋体" w:eastAsia="宋体" w:cs="宋体"/>
          <w:sz w:val="24"/>
          <w:szCs w:val="24"/>
        </w:rPr>
        <w:t>文件数量：1正本</w:t>
      </w:r>
      <w:r>
        <w:rPr>
          <w:rFonts w:hint="eastAsia" w:ascii="宋体" w:hAnsi="宋体" w:cs="宋体"/>
          <w:sz w:val="24"/>
          <w:szCs w:val="24"/>
          <w:lang w:val="en-US" w:eastAsia="zh-CN"/>
        </w:rPr>
        <w:t>1</w:t>
      </w:r>
      <w:r>
        <w:rPr>
          <w:rFonts w:hint="eastAsia" w:ascii="宋体" w:hAnsi="宋体" w:eastAsia="宋体" w:cs="宋体"/>
          <w:sz w:val="24"/>
          <w:szCs w:val="24"/>
        </w:rPr>
        <w:t>副本</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必须密封并</w:t>
      </w:r>
      <w:r>
        <w:rPr>
          <w:rFonts w:hint="eastAsia" w:ascii="宋体" w:hAnsi="宋体"/>
          <w:b w:val="0"/>
          <w:bCs w:val="0"/>
          <w:sz w:val="24"/>
          <w:highlight w:val="none"/>
          <w:u w:val="none"/>
        </w:rPr>
        <w:t>按格式规定签章</w:t>
      </w:r>
      <w:r>
        <w:rPr>
          <w:rFonts w:hint="eastAsia" w:ascii="宋体" w:hAnsi="宋体"/>
          <w:b w:val="0"/>
          <w:bCs w:val="0"/>
          <w:sz w:val="24"/>
          <w:highlight w:val="none"/>
          <w:u w:val="none"/>
          <w:lang w:eastAsia="zh-CN"/>
        </w:rPr>
        <w:t>）</w:t>
      </w:r>
      <w:r>
        <w:rPr>
          <w:rFonts w:hint="eastAsia" w:ascii="宋体" w:hAnsi="宋体" w:eastAsia="宋体" w:cs="宋体"/>
          <w:b w:val="0"/>
          <w:bCs w:val="0"/>
          <w:sz w:val="24"/>
          <w:szCs w:val="24"/>
        </w:rPr>
        <w:t>。</w:t>
      </w:r>
    </w:p>
    <w:p w14:paraId="46BF764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二</w:t>
      </w:r>
      <w:r>
        <w:rPr>
          <w:rFonts w:hint="eastAsia" w:ascii="宋体" w:hAnsi="宋体" w:eastAsia="宋体" w:cs="宋体"/>
          <w:sz w:val="24"/>
          <w:szCs w:val="24"/>
        </w:rPr>
        <w:t>）</w:t>
      </w:r>
      <w:r>
        <w:rPr>
          <w:rFonts w:hint="eastAsia" w:ascii="宋体" w:hAnsi="宋体" w:cs="宋体"/>
          <w:sz w:val="24"/>
          <w:szCs w:val="24"/>
          <w:lang w:val="en-US" w:eastAsia="zh-CN"/>
        </w:rPr>
        <w:t>评</w:t>
      </w:r>
      <w:r>
        <w:rPr>
          <w:rFonts w:hint="eastAsia" w:ascii="宋体" w:hAnsi="宋体" w:eastAsia="宋体" w:cs="宋体"/>
          <w:sz w:val="24"/>
          <w:szCs w:val="24"/>
        </w:rPr>
        <w:t>选时间：</w:t>
      </w:r>
      <w:r>
        <w:rPr>
          <w:rFonts w:hint="eastAsia" w:ascii="宋体" w:hAnsi="宋体" w:eastAsia="宋体" w:cs="宋体"/>
          <w:sz w:val="24"/>
          <w:szCs w:val="24"/>
          <w:highlight w:val="yellow"/>
          <w:u w:val="single"/>
        </w:rPr>
        <w:t>202</w:t>
      </w:r>
      <w:r>
        <w:rPr>
          <w:rFonts w:hint="eastAsia" w:ascii="宋体" w:hAnsi="宋体" w:cs="宋体"/>
          <w:sz w:val="24"/>
          <w:szCs w:val="24"/>
          <w:highlight w:val="yellow"/>
          <w:u w:val="single"/>
          <w:lang w:val="en-US" w:eastAsia="zh-CN"/>
        </w:rPr>
        <w:t>4</w:t>
      </w:r>
      <w:r>
        <w:rPr>
          <w:rFonts w:hint="eastAsia" w:ascii="宋体" w:hAnsi="宋体" w:eastAsia="宋体" w:cs="宋体"/>
          <w:sz w:val="24"/>
          <w:szCs w:val="24"/>
          <w:highlight w:val="yellow"/>
          <w:u w:val="single"/>
        </w:rPr>
        <w:t>年</w:t>
      </w:r>
      <w:r>
        <w:rPr>
          <w:rFonts w:hint="eastAsia" w:ascii="宋体" w:hAnsi="宋体" w:cs="宋体"/>
          <w:sz w:val="24"/>
          <w:szCs w:val="24"/>
          <w:highlight w:val="yellow"/>
          <w:u w:val="single"/>
          <w:lang w:val="en-US" w:eastAsia="zh-CN"/>
        </w:rPr>
        <w:t>12</w:t>
      </w:r>
      <w:r>
        <w:rPr>
          <w:rFonts w:hint="eastAsia" w:ascii="宋体" w:hAnsi="宋体" w:eastAsia="宋体" w:cs="宋体"/>
          <w:sz w:val="24"/>
          <w:szCs w:val="24"/>
          <w:highlight w:val="yellow"/>
          <w:u w:val="single"/>
        </w:rPr>
        <w:t>月</w:t>
      </w:r>
      <w:r>
        <w:rPr>
          <w:rFonts w:hint="eastAsia" w:ascii="宋体" w:hAnsi="宋体" w:cs="宋体"/>
          <w:sz w:val="24"/>
          <w:szCs w:val="24"/>
          <w:highlight w:val="yellow"/>
          <w:u w:val="single"/>
          <w:lang w:val="en-US" w:eastAsia="zh-CN"/>
        </w:rPr>
        <w:t>6</w:t>
      </w:r>
      <w:r>
        <w:rPr>
          <w:rFonts w:hint="eastAsia" w:ascii="宋体" w:hAnsi="宋体" w:eastAsia="宋体" w:cs="宋体"/>
          <w:sz w:val="24"/>
          <w:szCs w:val="24"/>
          <w:highlight w:val="yellow"/>
          <w:u w:val="single"/>
        </w:rPr>
        <w:t>日</w:t>
      </w:r>
      <w:r>
        <w:rPr>
          <w:rFonts w:hint="eastAsia" w:ascii="宋体" w:hAnsi="宋体" w:cs="宋体"/>
          <w:sz w:val="24"/>
          <w:szCs w:val="24"/>
          <w:highlight w:val="yellow"/>
          <w:u w:val="single"/>
          <w:lang w:val="en-US" w:eastAsia="zh-CN"/>
        </w:rPr>
        <w:t>10</w:t>
      </w:r>
      <w:r>
        <w:rPr>
          <w:rFonts w:hint="eastAsia" w:ascii="宋体" w:hAnsi="宋体" w:cs="宋体"/>
          <w:sz w:val="24"/>
          <w:szCs w:val="24"/>
          <w:highlight w:val="yellow"/>
          <w:u w:val="single"/>
          <w:lang w:val="en-US" w:eastAsia="zh-CN"/>
        </w:rPr>
        <w:t>:0</w:t>
      </w:r>
      <w:r>
        <w:rPr>
          <w:rFonts w:hint="eastAsia" w:ascii="宋体" w:hAnsi="宋体" w:eastAsia="宋体" w:cs="宋体"/>
          <w:sz w:val="24"/>
          <w:szCs w:val="24"/>
          <w:highlight w:val="yellow"/>
          <w:u w:val="single"/>
        </w:rPr>
        <w:t>0</w:t>
      </w:r>
      <w:r>
        <w:rPr>
          <w:rFonts w:hint="eastAsia" w:hAnsi="宋体" w:eastAsia="宋体" w:cs="宋体"/>
          <w:bCs/>
          <w:sz w:val="24"/>
          <w:szCs w:val="24"/>
          <w:highlight w:val="none"/>
          <w:lang w:val="en-US" w:eastAsia="zh-CN"/>
        </w:rPr>
        <w:t>，</w:t>
      </w:r>
      <w:r>
        <w:rPr>
          <w:rFonts w:hint="eastAsia" w:ascii="宋体" w:hAnsi="宋体" w:eastAsia="宋体" w:cs="宋体"/>
          <w:sz w:val="24"/>
          <w:szCs w:val="24"/>
        </w:rPr>
        <w:t>超时不接受任何单位</w:t>
      </w:r>
      <w:r>
        <w:rPr>
          <w:rFonts w:hint="eastAsia" w:ascii="宋体" w:hAnsi="宋体" w:cs="宋体"/>
          <w:sz w:val="24"/>
          <w:szCs w:val="24"/>
          <w:lang w:val="en-US" w:eastAsia="zh-CN"/>
        </w:rPr>
        <w:t>评选</w:t>
      </w:r>
      <w:r>
        <w:rPr>
          <w:rFonts w:hint="eastAsia" w:ascii="宋体" w:hAnsi="宋体" w:eastAsia="宋体" w:cs="宋体"/>
          <w:sz w:val="24"/>
          <w:szCs w:val="24"/>
        </w:rPr>
        <w:t>。</w:t>
      </w:r>
    </w:p>
    <w:p w14:paraId="50F93A0C">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eastAsia="宋体" w:cs="宋体"/>
          <w:sz w:val="24"/>
          <w:szCs w:val="24"/>
        </w:rPr>
        <w:t>）</w:t>
      </w:r>
      <w:r>
        <w:rPr>
          <w:rFonts w:hint="eastAsia" w:ascii="宋体" w:hAnsi="宋体" w:cs="宋体"/>
          <w:sz w:val="24"/>
          <w:szCs w:val="24"/>
          <w:lang w:eastAsia="zh-CN"/>
        </w:rPr>
        <w:t>参评</w:t>
      </w:r>
      <w:r>
        <w:rPr>
          <w:rFonts w:hint="eastAsia" w:ascii="宋体" w:hAnsi="宋体" w:eastAsia="宋体" w:cs="宋体"/>
          <w:sz w:val="24"/>
          <w:szCs w:val="24"/>
        </w:rPr>
        <w:t>文件</w:t>
      </w:r>
      <w:r>
        <w:rPr>
          <w:rFonts w:hint="eastAsia" w:ascii="宋体" w:hAnsi="宋体" w:eastAsia="宋体" w:cs="宋体"/>
          <w:sz w:val="24"/>
          <w:szCs w:val="24"/>
          <w:lang w:val="en-US" w:eastAsia="zh-CN"/>
        </w:rPr>
        <w:t>递交</w:t>
      </w:r>
      <w:r>
        <w:rPr>
          <w:rFonts w:hint="eastAsia" w:ascii="宋体" w:hAnsi="宋体" w:eastAsia="宋体" w:cs="宋体"/>
          <w:sz w:val="24"/>
          <w:szCs w:val="24"/>
        </w:rPr>
        <w:t>地址：中山市南区城南三路38号中山公交集团二楼</w:t>
      </w:r>
      <w:r>
        <w:rPr>
          <w:rFonts w:hint="eastAsia"/>
          <w:sz w:val="24"/>
          <w:szCs w:val="20"/>
          <w:highlight w:val="none"/>
          <w:lang w:val="en-US" w:eastAsia="zh-CN"/>
        </w:rPr>
        <w:t>会议三室</w:t>
      </w:r>
      <w:r>
        <w:rPr>
          <w:rFonts w:hint="eastAsia" w:ascii="宋体" w:hAnsi="宋体" w:eastAsia="宋体" w:cs="宋体"/>
          <w:sz w:val="24"/>
          <w:szCs w:val="24"/>
        </w:rPr>
        <w:t>。</w:t>
      </w:r>
    </w:p>
    <w:p w14:paraId="7ACC02B0">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bCs w:val="0"/>
          <w:sz w:val="24"/>
          <w:szCs w:val="24"/>
          <w:lang w:val="en-US" w:eastAsia="zh-CN"/>
        </w:rPr>
        <w:t>参评单位</w:t>
      </w:r>
      <w:r>
        <w:rPr>
          <w:rFonts w:hint="eastAsia" w:ascii="宋体" w:hAnsi="宋体" w:cs="宋体"/>
          <w:bCs w:val="0"/>
          <w:sz w:val="24"/>
          <w:szCs w:val="24"/>
        </w:rPr>
        <w:t>必须</w:t>
      </w:r>
      <w:r>
        <w:rPr>
          <w:rFonts w:hint="eastAsia" w:ascii="宋体" w:hAnsi="宋体" w:cs="宋体"/>
          <w:sz w:val="24"/>
          <w:szCs w:val="24"/>
        </w:rPr>
        <w:t>以</w:t>
      </w:r>
      <w:r>
        <w:rPr>
          <w:rFonts w:hint="eastAsia" w:ascii="宋体" w:hAnsi="宋体" w:cs="宋体"/>
          <w:sz w:val="24"/>
          <w:szCs w:val="24"/>
          <w:lang w:val="en-US" w:eastAsia="zh-CN"/>
        </w:rPr>
        <w:t>参评单位公司账号</w:t>
      </w:r>
      <w:r>
        <w:rPr>
          <w:rFonts w:hint="eastAsia" w:ascii="宋体" w:hAnsi="宋体" w:cs="宋体"/>
          <w:bCs w:val="0"/>
          <w:sz w:val="24"/>
          <w:szCs w:val="24"/>
        </w:rPr>
        <w:t>提交参评保证金</w:t>
      </w:r>
      <w:r>
        <w:rPr>
          <w:rFonts w:hint="eastAsia" w:ascii="宋体" w:hAnsi="宋体" w:cs="宋体"/>
          <w:bCs w:val="0"/>
          <w:sz w:val="24"/>
          <w:szCs w:val="24"/>
          <w:lang w:val="en-US" w:eastAsia="zh-CN"/>
        </w:rPr>
        <w:t>¥</w:t>
      </w:r>
      <w:r>
        <w:rPr>
          <w:rFonts w:hint="eastAsia" w:ascii="宋体" w:hAnsi="宋体" w:cs="宋体"/>
          <w:bCs w:val="0"/>
          <w:sz w:val="24"/>
          <w:szCs w:val="24"/>
        </w:rPr>
        <w:t>80,000.00（大写：人民币捌万元整）。</w:t>
      </w:r>
      <w:r>
        <w:rPr>
          <w:rFonts w:hint="eastAsia" w:ascii="宋体" w:hAnsi="宋体" w:cs="宋体"/>
          <w:sz w:val="24"/>
          <w:szCs w:val="24"/>
          <w:highlight w:val="none"/>
          <w:lang w:val="en-US" w:eastAsia="zh-CN"/>
        </w:rPr>
        <w:t>参评</w:t>
      </w:r>
      <w:r>
        <w:rPr>
          <w:rFonts w:hint="eastAsia" w:ascii="宋体" w:hAnsi="宋体" w:cs="宋体"/>
          <w:sz w:val="24"/>
          <w:szCs w:val="24"/>
        </w:rPr>
        <w:t>保证金须在</w:t>
      </w:r>
      <w:r>
        <w:rPr>
          <w:rFonts w:hint="eastAsia" w:ascii="宋体" w:hAnsi="宋体" w:cs="宋体"/>
          <w:sz w:val="24"/>
          <w:szCs w:val="24"/>
          <w:lang w:val="en-US" w:eastAsia="zh-CN"/>
        </w:rPr>
        <w:t>2024年12月5日16:30</w:t>
      </w:r>
      <w:r>
        <w:rPr>
          <w:rFonts w:hint="eastAsia" w:ascii="宋体" w:hAnsi="宋体" w:cs="宋体"/>
          <w:sz w:val="24"/>
          <w:szCs w:val="24"/>
        </w:rPr>
        <w:t>前</w:t>
      </w:r>
      <w:r>
        <w:rPr>
          <w:rFonts w:hint="eastAsia" w:ascii="宋体" w:hAnsi="宋体" w:cs="宋体"/>
          <w:sz w:val="24"/>
          <w:szCs w:val="24"/>
          <w:lang w:val="en-US" w:eastAsia="zh-CN"/>
        </w:rPr>
        <w:t>转入</w:t>
      </w:r>
      <w:r>
        <w:rPr>
          <w:rFonts w:hint="eastAsia" w:ascii="宋体" w:hAnsi="宋体" w:cs="宋体"/>
          <w:sz w:val="24"/>
          <w:szCs w:val="24"/>
        </w:rPr>
        <w:t>以下账号（以银行到账时间为准），转账时注明“</w:t>
      </w:r>
      <w:r>
        <w:rPr>
          <w:rFonts w:hint="eastAsia" w:ascii="宋体" w:hAnsi="宋体" w:cs="宋体"/>
          <w:bCs w:val="0"/>
          <w:sz w:val="24"/>
          <w:szCs w:val="24"/>
          <w:lang w:val="en-US" w:eastAsia="zh-CN"/>
        </w:rPr>
        <w:t>2025年</w:t>
      </w:r>
      <w:r>
        <w:rPr>
          <w:rFonts w:hint="eastAsia" w:ascii="宋体" w:hAnsi="宋体" w:eastAsia="宋体" w:cs="宋体"/>
          <w:b w:val="0"/>
          <w:bCs w:val="0"/>
          <w:i w:val="0"/>
          <w:caps w:val="0"/>
          <w:color w:val="auto"/>
          <w:spacing w:val="0"/>
          <w:kern w:val="2"/>
          <w:sz w:val="24"/>
          <w:szCs w:val="24"/>
          <w:shd w:val="clear" w:color="auto" w:fill="auto"/>
          <w:lang w:val="en-US" w:eastAsia="zh-CN"/>
        </w:rPr>
        <w:t>电力市场交易</w:t>
      </w:r>
      <w:r>
        <w:rPr>
          <w:rFonts w:hint="eastAsia" w:ascii="宋体" w:hAnsi="宋体" w:cs="宋体"/>
          <w:b w:val="0"/>
          <w:bCs w:val="0"/>
          <w:i w:val="0"/>
          <w:caps w:val="0"/>
          <w:color w:val="auto"/>
          <w:spacing w:val="0"/>
          <w:kern w:val="2"/>
          <w:sz w:val="24"/>
          <w:szCs w:val="24"/>
          <w:shd w:val="clear" w:color="auto" w:fill="auto"/>
          <w:lang w:val="en-US" w:eastAsia="zh-CN"/>
        </w:rPr>
        <w:t>售电</w:t>
      </w:r>
      <w:r>
        <w:rPr>
          <w:rFonts w:hint="eastAsia" w:ascii="宋体" w:hAnsi="宋体" w:eastAsia="宋体" w:cs="宋体"/>
          <w:b w:val="0"/>
          <w:bCs w:val="0"/>
          <w:i w:val="0"/>
          <w:caps w:val="0"/>
          <w:color w:val="auto"/>
          <w:spacing w:val="0"/>
          <w:kern w:val="2"/>
          <w:sz w:val="24"/>
          <w:szCs w:val="24"/>
          <w:shd w:val="clear" w:color="auto" w:fill="auto"/>
          <w:lang w:val="en-US" w:eastAsia="zh-CN"/>
        </w:rPr>
        <w:t>代理</w:t>
      </w:r>
      <w:r>
        <w:rPr>
          <w:rFonts w:hint="eastAsia" w:ascii="宋体" w:hAnsi="宋体" w:cs="宋体"/>
          <w:b w:val="0"/>
          <w:bCs w:val="0"/>
          <w:sz w:val="24"/>
          <w:szCs w:val="24"/>
        </w:rPr>
        <w:t>项目</w:t>
      </w:r>
      <w:r>
        <w:rPr>
          <w:rFonts w:hint="eastAsia" w:ascii="宋体" w:hAnsi="宋体" w:cs="宋体"/>
          <w:bCs w:val="0"/>
          <w:sz w:val="24"/>
          <w:szCs w:val="24"/>
        </w:rPr>
        <w:t>参评保证金</w:t>
      </w:r>
      <w:r>
        <w:rPr>
          <w:rFonts w:hint="eastAsia" w:ascii="宋体" w:hAnsi="宋体" w:cs="宋体"/>
          <w:sz w:val="24"/>
          <w:szCs w:val="24"/>
        </w:rPr>
        <w:t>”：</w:t>
      </w:r>
    </w:p>
    <w:p w14:paraId="33F1434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开户名称：中山市公共交通运输集团有限公司</w:t>
      </w:r>
      <w:r>
        <w:rPr>
          <w:rFonts w:hint="eastAsia" w:ascii="宋体" w:hAnsi="宋体" w:cs="宋体"/>
          <w:sz w:val="24"/>
          <w:szCs w:val="24"/>
          <w:lang w:val="en-US" w:eastAsia="zh-CN"/>
        </w:rPr>
        <w:t xml:space="preserve"> </w:t>
      </w:r>
    </w:p>
    <w:p w14:paraId="689A403A">
      <w:pPr>
        <w:spacing w:line="360" w:lineRule="auto"/>
        <w:ind w:firstLine="480" w:firstLineChars="200"/>
        <w:rPr>
          <w:rFonts w:hint="eastAsia" w:ascii="宋体" w:hAnsi="宋体" w:cs="宋体"/>
          <w:sz w:val="24"/>
          <w:lang w:val="en-US" w:eastAsia="zh-CN"/>
        </w:rPr>
      </w:pPr>
      <w:r>
        <w:rPr>
          <w:rFonts w:hint="eastAsia" w:ascii="宋体" w:hAnsi="宋体" w:cs="宋体"/>
          <w:sz w:val="24"/>
          <w:szCs w:val="24"/>
        </w:rPr>
        <w:t>开户银行：</w:t>
      </w:r>
      <w:r>
        <w:rPr>
          <w:rFonts w:hint="eastAsia" w:ascii="宋体" w:hAnsi="宋体" w:cs="宋体"/>
          <w:sz w:val="24"/>
          <w:lang w:val="en-US" w:eastAsia="zh-CN"/>
        </w:rPr>
        <w:t>建设银行中山市分行</w:t>
      </w:r>
    </w:p>
    <w:p w14:paraId="2231653A">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szCs w:val="24"/>
        </w:rPr>
        <w:t>开户账号：44001780352051329960</w:t>
      </w:r>
    </w:p>
    <w:p w14:paraId="4805BD4F">
      <w:pPr>
        <w:pStyle w:val="8"/>
        <w:spacing w:line="360" w:lineRule="auto"/>
        <w:ind w:left="0" w:firstLine="480" w:firstLineChars="200"/>
        <w:rPr>
          <w:rFonts w:hint="eastAsia" w:eastAsia="宋体"/>
          <w:lang w:eastAsia="zh-CN"/>
        </w:rPr>
      </w:pPr>
      <w:r>
        <w:rPr>
          <w:rFonts w:hint="eastAsia" w:ascii="宋体" w:hAnsi="宋体" w:cs="宋体"/>
          <w:b w:val="0"/>
          <w:bCs w:val="0"/>
          <w:sz w:val="24"/>
          <w:szCs w:val="24"/>
          <w:lang w:val="en-US" w:eastAsia="zh-CN"/>
        </w:rPr>
        <w:t>非中选</w:t>
      </w:r>
      <w:r>
        <w:rPr>
          <w:rFonts w:hint="eastAsia" w:ascii="宋体" w:hAnsi="宋体" w:eastAsia="宋体" w:cs="宋体"/>
          <w:b w:val="0"/>
          <w:bCs w:val="0"/>
          <w:sz w:val="24"/>
          <w:szCs w:val="24"/>
          <w:lang w:val="en-US" w:eastAsia="zh-CN"/>
        </w:rPr>
        <w:t>单位</w:t>
      </w:r>
      <w:r>
        <w:rPr>
          <w:rFonts w:hint="eastAsia" w:ascii="宋体" w:hAnsi="宋体" w:cs="宋体"/>
          <w:b w:val="0"/>
          <w:bCs w:val="0"/>
          <w:sz w:val="24"/>
          <w:szCs w:val="24"/>
        </w:rPr>
        <w:t>的参评保证金在</w:t>
      </w:r>
      <w:r>
        <w:rPr>
          <w:rFonts w:hint="eastAsia" w:ascii="宋体" w:hAnsi="宋体" w:cs="宋体"/>
          <w:b w:val="0"/>
          <w:bCs w:val="0"/>
          <w:sz w:val="24"/>
          <w:szCs w:val="24"/>
          <w:lang w:val="en-US" w:eastAsia="zh-CN"/>
        </w:rPr>
        <w:t>中选人签订合同后10个工作日内原路无息返还</w:t>
      </w:r>
      <w:r>
        <w:rPr>
          <w:rFonts w:hint="eastAsia" w:ascii="宋体" w:hAnsi="宋体" w:cs="宋体"/>
          <w:b w:val="0"/>
          <w:bCs w:val="0"/>
          <w:sz w:val="24"/>
          <w:szCs w:val="24"/>
        </w:rPr>
        <w:t>。</w:t>
      </w:r>
      <w:r>
        <w:rPr>
          <w:rFonts w:hint="eastAsia" w:ascii="宋体" w:hAnsi="宋体" w:cs="宋体"/>
          <w:spacing w:val="0"/>
          <w:sz w:val="24"/>
          <w:szCs w:val="24"/>
        </w:rPr>
        <w:t>如</w:t>
      </w:r>
      <w:r>
        <w:rPr>
          <w:rFonts w:hint="eastAsia" w:ascii="宋体" w:hAnsi="宋体" w:cs="宋体"/>
          <w:spacing w:val="0"/>
          <w:sz w:val="24"/>
          <w:szCs w:val="24"/>
          <w:lang w:eastAsia="zh-CN"/>
        </w:rPr>
        <w:t>中选人</w:t>
      </w:r>
      <w:r>
        <w:rPr>
          <w:rFonts w:hint="eastAsia" w:ascii="宋体" w:hAnsi="宋体" w:cs="宋体"/>
          <w:spacing w:val="0"/>
          <w:sz w:val="24"/>
          <w:szCs w:val="24"/>
        </w:rPr>
        <w:t>未能按规定签订合同</w:t>
      </w:r>
      <w:r>
        <w:rPr>
          <w:rFonts w:hint="eastAsia" w:ascii="宋体" w:hAnsi="宋体" w:eastAsia="宋体" w:cs="宋体"/>
          <w:spacing w:val="0"/>
          <w:sz w:val="24"/>
          <w:szCs w:val="24"/>
          <w:lang w:val="en-US" w:eastAsia="zh-CN"/>
        </w:rPr>
        <w:t>的</w:t>
      </w:r>
      <w:r>
        <w:rPr>
          <w:rFonts w:hint="eastAsia" w:ascii="宋体" w:hAnsi="宋体" w:cs="宋体"/>
          <w:spacing w:val="0"/>
          <w:sz w:val="24"/>
          <w:szCs w:val="24"/>
          <w:lang w:val="en-US" w:eastAsia="zh-CN"/>
        </w:rPr>
        <w:t>，</w:t>
      </w:r>
      <w:r>
        <w:rPr>
          <w:rFonts w:hint="eastAsia" w:ascii="宋体" w:hAnsi="宋体" w:cs="宋体"/>
          <w:spacing w:val="0"/>
          <w:sz w:val="24"/>
          <w:szCs w:val="24"/>
          <w:highlight w:val="none"/>
        </w:rPr>
        <w:t>参评</w:t>
      </w:r>
      <w:r>
        <w:rPr>
          <w:rFonts w:hint="eastAsia" w:ascii="宋体" w:hAnsi="宋体" w:cs="宋体"/>
          <w:spacing w:val="0"/>
          <w:sz w:val="24"/>
          <w:szCs w:val="24"/>
        </w:rPr>
        <w:t>保证金不予退还。</w:t>
      </w:r>
    </w:p>
    <w:p w14:paraId="441F597A">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w:t>
      </w:r>
      <w:r>
        <w:rPr>
          <w:rFonts w:hint="eastAsia"/>
          <w:sz w:val="24"/>
          <w:szCs w:val="20"/>
          <w:highlight w:val="none"/>
          <w:lang w:val="en-US" w:eastAsia="zh-CN"/>
        </w:rPr>
        <w:t>评选流程：第一阶段</w:t>
      </w:r>
      <w:r>
        <w:rPr>
          <w:rFonts w:hint="eastAsia" w:hAnsi="宋体"/>
          <w:sz w:val="24"/>
          <w:highlight w:val="none"/>
          <w:lang w:val="en-US" w:eastAsia="zh-CN"/>
        </w:rPr>
        <w:t>资质审查，第二阶段现场比价</w:t>
      </w:r>
      <w:r>
        <w:rPr>
          <w:rFonts w:hint="eastAsia" w:ascii="宋体" w:hAnsi="宋体" w:cs="宋体"/>
          <w:sz w:val="24"/>
          <w:szCs w:val="24"/>
          <w:highlight w:val="none"/>
          <w:lang w:eastAsia="zh-CN"/>
        </w:rPr>
        <w:t>。</w:t>
      </w:r>
    </w:p>
    <w:p w14:paraId="3BD7C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b/>
          <w:bCs/>
          <w:sz w:val="24"/>
          <w:highlight w:val="none"/>
        </w:rPr>
      </w:pPr>
      <w:r>
        <w:rPr>
          <w:rFonts w:hint="eastAsia" w:ascii="宋体" w:hAnsi="宋体" w:eastAsia="宋体" w:cs="宋体"/>
          <w:b/>
          <w:bCs/>
          <w:sz w:val="24"/>
          <w:szCs w:val="24"/>
          <w:lang w:val="en-US" w:eastAsia="zh-CN"/>
        </w:rPr>
        <w:t>七</w:t>
      </w:r>
      <w:r>
        <w:rPr>
          <w:rFonts w:hint="eastAsia"/>
          <w:b/>
          <w:bCs/>
          <w:sz w:val="24"/>
          <w:highlight w:val="none"/>
          <w:lang w:val="en-US" w:eastAsia="zh-CN"/>
        </w:rPr>
        <w:t>、</w:t>
      </w:r>
      <w:r>
        <w:rPr>
          <w:rFonts w:hint="eastAsia"/>
          <w:b/>
          <w:bCs/>
          <w:sz w:val="24"/>
          <w:highlight w:val="none"/>
          <w:lang w:eastAsia="zh-CN"/>
        </w:rPr>
        <w:t>需求方</w:t>
      </w:r>
      <w:r>
        <w:rPr>
          <w:b/>
          <w:bCs/>
          <w:sz w:val="24"/>
          <w:highlight w:val="none"/>
        </w:rPr>
        <w:t>联系方式</w:t>
      </w:r>
    </w:p>
    <w:p w14:paraId="45BDD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highlight w:val="none"/>
          <w:lang w:val="en-US" w:eastAsia="zh-CN"/>
        </w:rPr>
      </w:pPr>
      <w:r>
        <w:rPr>
          <w:rFonts w:hint="eastAsia"/>
          <w:bCs/>
          <w:sz w:val="24"/>
          <w:highlight w:val="none"/>
          <w:lang w:eastAsia="zh-CN"/>
        </w:rPr>
        <w:t>（</w:t>
      </w:r>
      <w:r>
        <w:rPr>
          <w:rFonts w:hint="eastAsia"/>
          <w:bCs/>
          <w:sz w:val="24"/>
          <w:highlight w:val="none"/>
          <w:lang w:val="en-US" w:eastAsia="zh-CN"/>
        </w:rPr>
        <w:t>一</w:t>
      </w:r>
      <w:r>
        <w:rPr>
          <w:rFonts w:hint="eastAsia"/>
          <w:bCs/>
          <w:sz w:val="24"/>
          <w:highlight w:val="none"/>
          <w:lang w:eastAsia="zh-CN"/>
        </w:rPr>
        <w:t>）</w:t>
      </w:r>
      <w:r>
        <w:rPr>
          <w:rFonts w:hint="eastAsia"/>
          <w:bCs/>
          <w:sz w:val="24"/>
          <w:highlight w:val="none"/>
          <w:lang w:val="en-US" w:eastAsia="zh-CN"/>
        </w:rPr>
        <w:t>联系人及联系电话：梁先生</w:t>
      </w:r>
      <w:r>
        <w:rPr>
          <w:rFonts w:hint="eastAsia"/>
          <w:sz w:val="24"/>
          <w:highlight w:val="none"/>
          <w:lang w:val="en-US" w:eastAsia="zh-CN"/>
        </w:rPr>
        <w:t>13822773460，0760-87328786</w:t>
      </w:r>
    </w:p>
    <w:p w14:paraId="66D778E0">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Cs/>
          <w:sz w:val="24"/>
          <w:highlight w:val="none"/>
          <w:lang w:val="en-US" w:eastAsia="zh-CN"/>
        </w:rPr>
      </w:pPr>
      <w:r>
        <w:rPr>
          <w:rFonts w:hint="eastAsia"/>
          <w:sz w:val="24"/>
          <w:highlight w:val="none"/>
          <w:lang w:val="en-US" w:eastAsia="zh-CN"/>
        </w:rPr>
        <w:t>（二）</w:t>
      </w:r>
      <w:r>
        <w:rPr>
          <w:bCs/>
          <w:sz w:val="24"/>
          <w:highlight w:val="none"/>
        </w:rPr>
        <w:t>联系地址：</w:t>
      </w:r>
      <w:r>
        <w:rPr>
          <w:rFonts w:hint="eastAsia"/>
          <w:bCs/>
          <w:sz w:val="24"/>
          <w:highlight w:val="none"/>
          <w:lang w:val="en-US" w:eastAsia="zh-CN"/>
        </w:rPr>
        <w:t>中山市南区城南三路38号</w:t>
      </w:r>
    </w:p>
    <w:p w14:paraId="5ED44401">
      <w:pPr>
        <w:pStyle w:val="13"/>
        <w:ind w:left="0"/>
        <w:rPr>
          <w:rFonts w:hint="eastAsia"/>
          <w:lang w:val="en-US" w:eastAsia="zh-CN"/>
        </w:rPr>
      </w:pPr>
    </w:p>
    <w:p w14:paraId="672245DD">
      <w:r>
        <w:br w:type="page"/>
      </w:r>
    </w:p>
    <w:p w14:paraId="53D91DB5">
      <w:pPr>
        <w:numPr>
          <w:ilvl w:val="0"/>
          <w:numId w:val="6"/>
        </w:numPr>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用户需求书</w:t>
      </w:r>
    </w:p>
    <w:p w14:paraId="6565A20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本项目凡是加注“★”符号的内容为</w:t>
      </w:r>
      <w:r>
        <w:rPr>
          <w:rFonts w:hint="eastAsia" w:ascii="宋体" w:hAnsi="宋体" w:eastAsia="宋体" w:cs="宋体"/>
          <w:b/>
          <w:bCs/>
          <w:color w:val="000000" w:themeColor="text1"/>
          <w:sz w:val="24"/>
          <w:szCs w:val="24"/>
          <w:u w:val="single"/>
          <w14:textFill>
            <w14:solidFill>
              <w14:schemeClr w14:val="tx1"/>
            </w14:solidFill>
          </w14:textFill>
        </w:rPr>
        <w:t>必须</w:t>
      </w:r>
      <w:r>
        <w:rPr>
          <w:rFonts w:hint="eastAsia" w:ascii="宋体" w:hAnsi="宋体" w:eastAsia="宋体" w:cs="宋体"/>
          <w:color w:val="000000" w:themeColor="text1"/>
          <w:sz w:val="24"/>
          <w:szCs w:val="24"/>
          <w14:textFill>
            <w14:solidFill>
              <w14:schemeClr w14:val="tx1"/>
            </w14:solidFill>
          </w14:textFill>
        </w:rPr>
        <w:t>响应满足的重要指标，如不响应或响应不足，</w:t>
      </w:r>
      <w:r>
        <w:rPr>
          <w:rFonts w:hint="eastAsia" w:ascii="宋体" w:hAnsi="宋体" w:cs="宋体"/>
          <w:color w:val="000000" w:themeColor="text1"/>
          <w:sz w:val="24"/>
          <w:szCs w:val="24"/>
          <w:lang w:eastAsia="zh-CN"/>
          <w14:textFill>
            <w14:solidFill>
              <w14:schemeClr w14:val="tx1"/>
            </w14:solidFill>
          </w14:textFill>
        </w:rPr>
        <w:t>需求方</w:t>
      </w:r>
      <w:r>
        <w:rPr>
          <w:rFonts w:hint="eastAsia" w:ascii="宋体" w:hAnsi="宋体" w:eastAsia="宋体" w:cs="宋体"/>
          <w:color w:val="000000" w:themeColor="text1"/>
          <w:sz w:val="24"/>
          <w:szCs w:val="24"/>
          <w14:textFill>
            <w14:solidFill>
              <w14:schemeClr w14:val="tx1"/>
            </w14:solidFill>
          </w14:textFill>
        </w:rPr>
        <w:t>有权视为</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color w:val="000000" w:themeColor="text1"/>
          <w:sz w:val="24"/>
          <w:szCs w:val="24"/>
          <w14:textFill>
            <w14:solidFill>
              <w14:schemeClr w14:val="tx1"/>
            </w14:solidFill>
          </w14:textFill>
        </w:rPr>
        <w:t>放弃参加评选资格</w:t>
      </w:r>
      <w:r>
        <w:rPr>
          <w:rFonts w:hint="eastAsia" w:ascii="宋体" w:hAnsi="宋体" w:cs="宋体"/>
          <w:color w:val="000000" w:themeColor="text1"/>
          <w:sz w:val="24"/>
          <w:szCs w:val="24"/>
          <w:lang w:eastAsia="zh-CN"/>
          <w14:textFill>
            <w14:solidFill>
              <w14:schemeClr w14:val="tx1"/>
            </w14:solidFill>
          </w14:textFill>
        </w:rPr>
        <w:t>）</w:t>
      </w:r>
    </w:p>
    <w:p w14:paraId="3A46A3AE">
      <w:pPr>
        <w:widowControl/>
        <w:numPr>
          <w:ilvl w:val="0"/>
          <w:numId w:val="0"/>
        </w:numPr>
        <w:tabs>
          <w:tab w:val="left" w:pos="540"/>
        </w:tabs>
        <w:spacing w:line="360" w:lineRule="auto"/>
        <w:ind w:left="0" w:firstLine="482" w:firstLineChars="200"/>
        <w:jc w:val="left"/>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szCs w:val="24"/>
        </w:rPr>
        <w:t>项目概况</w:t>
      </w:r>
    </w:p>
    <w:p w14:paraId="4C3942DD">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pPr>
      <w:r>
        <w:rPr>
          <w:rStyle w:val="20"/>
          <w:rFonts w:hint="eastAsia" w:ascii="宋体" w:hAnsi="宋体" w:eastAsia="宋体" w:cs="宋体"/>
          <w:smallCaps w:val="0"/>
          <w:color w:val="000000" w:themeColor="text1"/>
          <w:sz w:val="24"/>
          <w:szCs w:val="24"/>
          <w14:textFill>
            <w14:solidFill>
              <w14:schemeClr w14:val="tx1"/>
            </w14:solidFill>
          </w14:textFill>
        </w:rPr>
        <w:t>根据国家相关政策，工商业用户用电要进入电力交易市场进行。</w:t>
      </w:r>
      <w:r>
        <w:rPr>
          <w:rStyle w:val="20"/>
          <w:rFonts w:hint="eastAsia" w:ascii="宋体" w:hAnsi="宋体" w:cs="宋体"/>
          <w:smallCaps w:val="0"/>
          <w:color w:val="000000" w:themeColor="text1"/>
          <w:sz w:val="24"/>
          <w:szCs w:val="24"/>
          <w:lang w:eastAsia="zh-CN"/>
          <w14:textFill>
            <w14:solidFill>
              <w14:schemeClr w14:val="tx1"/>
            </w14:solidFill>
          </w14:textFill>
        </w:rPr>
        <w:t>需求方</w:t>
      </w:r>
      <w:r>
        <w:rPr>
          <w:rStyle w:val="20"/>
          <w:rFonts w:hint="eastAsia" w:ascii="宋体" w:hAnsi="宋体" w:eastAsia="宋体" w:cs="宋体"/>
          <w:smallCaps w:val="0"/>
          <w:color w:val="000000" w:themeColor="text1"/>
          <w:sz w:val="24"/>
          <w:szCs w:val="24"/>
          <w14:textFill>
            <w14:solidFill>
              <w14:schemeClr w14:val="tx1"/>
            </w14:solidFill>
          </w14:textFill>
        </w:rPr>
        <w:t>作为工商业用户，拟面向全社会选择一家</w:t>
      </w:r>
      <w:r>
        <w:rPr>
          <w:rStyle w:val="20"/>
          <w:rFonts w:hint="eastAsia" w:ascii="宋体" w:hAnsi="宋体" w:cs="宋体"/>
          <w:smallCaps w:val="0"/>
          <w:color w:val="000000" w:themeColor="text1"/>
          <w:sz w:val="24"/>
          <w:szCs w:val="24"/>
          <w:lang w:eastAsia="zh-CN"/>
          <w14:textFill>
            <w14:solidFill>
              <w14:schemeClr w14:val="tx1"/>
            </w14:solidFill>
          </w14:textFill>
        </w:rPr>
        <w:t>符合要求</w:t>
      </w:r>
      <w:r>
        <w:rPr>
          <w:rStyle w:val="20"/>
          <w:rFonts w:hint="eastAsia" w:ascii="宋体" w:hAnsi="宋体" w:eastAsia="宋体" w:cs="宋体"/>
          <w:smallCaps w:val="0"/>
          <w:color w:val="000000" w:themeColor="text1"/>
          <w:sz w:val="24"/>
          <w:szCs w:val="24"/>
          <w14:textFill>
            <w14:solidFill>
              <w14:schemeClr w14:val="tx1"/>
            </w14:solidFill>
          </w14:textFill>
        </w:rPr>
        <w:t>的售电公司代理</w:t>
      </w:r>
      <w:r>
        <w:rPr>
          <w:rStyle w:val="20"/>
          <w:rFonts w:hint="eastAsia" w:ascii="宋体" w:hAnsi="宋体" w:cs="宋体"/>
          <w:smallCaps w:val="0"/>
          <w:color w:val="000000" w:themeColor="text1"/>
          <w:sz w:val="24"/>
          <w:szCs w:val="24"/>
          <w:lang w:eastAsia="zh-CN"/>
          <w14:textFill>
            <w14:solidFill>
              <w14:schemeClr w14:val="tx1"/>
            </w14:solidFill>
          </w14:textFill>
        </w:rPr>
        <w:t>需求方</w:t>
      </w:r>
      <w:r>
        <w:rPr>
          <w:rStyle w:val="20"/>
          <w:rFonts w:hint="eastAsia" w:ascii="宋体" w:hAnsi="宋体" w:cs="宋体"/>
          <w:smallCaps w:val="0"/>
          <w:color w:val="000000" w:themeColor="text1"/>
          <w:sz w:val="24"/>
          <w:szCs w:val="24"/>
          <w:lang w:val="en-US" w:eastAsia="zh-CN"/>
          <w14:textFill>
            <w14:solidFill>
              <w14:schemeClr w14:val="tx1"/>
            </w14:solidFill>
          </w14:textFill>
        </w:rPr>
        <w:t>参加</w:t>
      </w:r>
      <w:r>
        <w:rPr>
          <w:rStyle w:val="20"/>
          <w:rFonts w:hint="eastAsia" w:ascii="宋体" w:hAnsi="宋体" w:cs="宋体"/>
          <w:smallCaps w:val="0"/>
          <w:color w:val="000000" w:themeColor="text1"/>
          <w:sz w:val="24"/>
          <w:szCs w:val="24"/>
          <w:lang w:eastAsia="zh-CN"/>
          <w14:textFill>
            <w14:solidFill>
              <w14:schemeClr w14:val="tx1"/>
            </w14:solidFill>
          </w14:textFill>
        </w:rPr>
        <w:t>2025</w:t>
      </w:r>
      <w:r>
        <w:rPr>
          <w:rStyle w:val="20"/>
          <w:rFonts w:hint="eastAsia" w:ascii="宋体" w:hAnsi="宋体" w:eastAsia="宋体" w:cs="宋体"/>
          <w:smallCaps w:val="0"/>
          <w:color w:val="000000" w:themeColor="text1"/>
          <w:sz w:val="24"/>
          <w:szCs w:val="24"/>
          <w14:textFill>
            <w14:solidFill>
              <w14:schemeClr w14:val="tx1"/>
            </w14:solidFill>
          </w14:textFill>
        </w:rPr>
        <w:t>年电力市场交易。</w:t>
      </w:r>
    </w:p>
    <w:p w14:paraId="4F81E7B7">
      <w:pPr>
        <w:widowControl/>
        <w:numPr>
          <w:ilvl w:val="0"/>
          <w:numId w:val="0"/>
        </w:numPr>
        <w:tabs>
          <w:tab w:val="left" w:pos="540"/>
        </w:tabs>
        <w:spacing w:line="360" w:lineRule="auto"/>
        <w:ind w:left="0" w:firstLine="482" w:firstLineChars="200"/>
        <w:jc w:val="left"/>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sz w:val="24"/>
          <w:szCs w:val="24"/>
        </w:rPr>
        <w:t>项目</w:t>
      </w:r>
      <w:r>
        <w:rPr>
          <w:rFonts w:hint="eastAsia" w:ascii="宋体" w:hAnsi="宋体" w:cs="宋体"/>
          <w:b/>
          <w:sz w:val="24"/>
          <w:szCs w:val="24"/>
          <w:lang w:eastAsia="zh-CN"/>
        </w:rPr>
        <w:t>评选</w:t>
      </w:r>
      <w:r>
        <w:rPr>
          <w:rFonts w:hint="eastAsia" w:ascii="宋体" w:hAnsi="宋体" w:cs="宋体"/>
          <w:b/>
          <w:sz w:val="24"/>
          <w:szCs w:val="24"/>
          <w:lang w:val="en-US" w:eastAsia="zh-CN"/>
        </w:rPr>
        <w:t>服务内容</w:t>
      </w:r>
      <w:r>
        <w:rPr>
          <w:rFonts w:hint="eastAsia" w:ascii="宋体" w:hAnsi="宋体" w:eastAsia="宋体" w:cs="宋体"/>
          <w:b/>
          <w:sz w:val="24"/>
          <w:szCs w:val="24"/>
        </w:rPr>
        <w:t>及</w:t>
      </w:r>
      <w:r>
        <w:rPr>
          <w:rFonts w:hint="eastAsia" w:ascii="宋体" w:hAnsi="宋体" w:cs="宋体"/>
          <w:b/>
          <w:sz w:val="24"/>
          <w:szCs w:val="24"/>
          <w:lang w:val="en-US" w:eastAsia="zh-CN"/>
        </w:rPr>
        <w:t>价格要求</w:t>
      </w:r>
    </w:p>
    <w:tbl>
      <w:tblPr>
        <w:tblStyle w:val="18"/>
        <w:tblW w:w="79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1"/>
        <w:gridCol w:w="7116"/>
      </w:tblGrid>
      <w:tr w14:paraId="38FBB4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871" w:type="dxa"/>
            <w:tcBorders>
              <w:top w:val="double" w:color="auto" w:sz="4" w:space="0"/>
              <w:bottom w:val="single" w:color="auto" w:sz="6" w:space="0"/>
            </w:tcBorders>
            <w:shd w:val="clear" w:color="auto" w:fill="D9D9D9"/>
            <w:noWrap w:val="0"/>
            <w:vAlign w:val="center"/>
          </w:tcPr>
          <w:p w14:paraId="2F72A813">
            <w:pPr>
              <w:autoSpaceDN w:val="0"/>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7116" w:type="dxa"/>
            <w:tcBorders>
              <w:top w:val="double" w:color="auto" w:sz="4" w:space="0"/>
              <w:bottom w:val="single" w:color="auto" w:sz="6" w:space="0"/>
            </w:tcBorders>
            <w:shd w:val="clear" w:color="auto" w:fill="D9D9D9"/>
            <w:noWrap w:val="0"/>
            <w:vAlign w:val="center"/>
          </w:tcPr>
          <w:p w14:paraId="0872ACC9">
            <w:pPr>
              <w:autoSpaceDN w:val="0"/>
              <w:spacing w:line="360" w:lineRule="auto"/>
              <w:jc w:val="center"/>
              <w:textAlignment w:val="center"/>
              <w:rPr>
                <w:rFonts w:hint="eastAsia" w:ascii="宋体" w:hAnsi="宋体" w:eastAsia="宋体" w:cs="宋体"/>
                <w:b/>
                <w:sz w:val="24"/>
                <w:szCs w:val="24"/>
              </w:rPr>
            </w:pPr>
            <w:r>
              <w:rPr>
                <w:rFonts w:hint="eastAsia" w:ascii="宋体" w:hAnsi="宋体" w:cs="宋体"/>
                <w:sz w:val="24"/>
                <w:lang w:val="en-US" w:eastAsia="zh-CN"/>
              </w:rPr>
              <w:t>中山市公共交通运输集团有限公司</w:t>
            </w:r>
            <w:r>
              <w:rPr>
                <w:rFonts w:hint="eastAsia" w:ascii="宋体" w:hAnsi="宋体" w:cs="宋体"/>
                <w:sz w:val="24"/>
                <w:lang w:eastAsia="zh-CN"/>
              </w:rPr>
              <w:t>2025</w:t>
            </w:r>
            <w:r>
              <w:rPr>
                <w:rFonts w:hint="eastAsia" w:ascii="宋体" w:hAnsi="宋体" w:cs="宋体"/>
                <w:sz w:val="24"/>
              </w:rPr>
              <w:t>年电力市场交易售电代理项目</w:t>
            </w:r>
          </w:p>
        </w:tc>
      </w:tr>
      <w:tr w14:paraId="6895A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1" w:type="dxa"/>
            <w:noWrap w:val="0"/>
            <w:vAlign w:val="center"/>
          </w:tcPr>
          <w:p w14:paraId="547AA0C7">
            <w:pPr>
              <w:autoSpaceDN w:val="0"/>
              <w:spacing w:line="360" w:lineRule="auto"/>
              <w:jc w:val="center"/>
              <w:textAlignment w:val="center"/>
              <w:rPr>
                <w:rFonts w:hint="eastAsia" w:ascii="宋体" w:hAnsi="宋体" w:eastAsia="宋体" w:cs="宋体"/>
                <w:sz w:val="24"/>
                <w:szCs w:val="24"/>
                <w:highlight w:val="yellow"/>
              </w:rPr>
            </w:pPr>
            <w:r>
              <w:rPr>
                <w:rFonts w:hint="eastAsia" w:ascii="宋体" w:hAnsi="宋体" w:cs="宋体"/>
                <w:b/>
                <w:bCs w:val="0"/>
                <w:color w:val="auto"/>
                <w:kern w:val="2"/>
                <w:sz w:val="24"/>
                <w:szCs w:val="24"/>
                <w:highlight w:val="none"/>
              </w:rPr>
              <w:t>服务内容及要求</w:t>
            </w:r>
          </w:p>
        </w:tc>
        <w:tc>
          <w:tcPr>
            <w:tcW w:w="7116" w:type="dxa"/>
            <w:noWrap w:val="0"/>
            <w:vAlign w:val="center"/>
          </w:tcPr>
          <w:p w14:paraId="4E9FEEDE">
            <w:pPr>
              <w:autoSpaceDN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需求人与售电代理单位结算</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lang w:val="en-US" w:eastAsia="zh-CN"/>
              </w:rPr>
              <w:t>年电</w:t>
            </w:r>
            <w:r>
              <w:rPr>
                <w:rFonts w:hint="eastAsia" w:ascii="宋体" w:hAnsi="宋体" w:cs="宋体"/>
                <w:sz w:val="24"/>
                <w:szCs w:val="24"/>
                <w:highlight w:val="none"/>
                <w:lang w:val="en-US" w:eastAsia="zh-CN"/>
              </w:rPr>
              <w:t>能量的模式为</w:t>
            </w:r>
            <w:r>
              <w:rPr>
                <w:rFonts w:hint="eastAsia" w:ascii="宋体" w:hAnsi="宋体" w:eastAsia="宋体" w:cs="宋体"/>
                <w:sz w:val="24"/>
                <w:szCs w:val="24"/>
                <w:highlight w:val="none"/>
                <w:lang w:val="en-US" w:eastAsia="zh-CN"/>
              </w:rPr>
              <w:t>：</w:t>
            </w:r>
            <w:r>
              <w:rPr>
                <w:rFonts w:hint="eastAsia" w:ascii="宋体" w:hAnsi="宋体" w:cs="宋体"/>
                <w:color w:val="auto"/>
                <w:sz w:val="24"/>
                <w:szCs w:val="24"/>
                <w:highlight w:val="none"/>
                <w:lang w:val="en-US" w:eastAsia="zh-CN"/>
              </w:rPr>
              <w:t>以人民币计价，</w:t>
            </w:r>
            <w:r>
              <w:rPr>
                <w:rFonts w:hint="eastAsia" w:ascii="宋体" w:hAnsi="宋体" w:eastAsia="宋体" w:cs="宋体"/>
                <w:sz w:val="24"/>
                <w:szCs w:val="24"/>
                <w:highlight w:val="none"/>
                <w:lang w:val="en-US" w:eastAsia="zh-CN"/>
              </w:rPr>
              <w:t>90%</w:t>
            </w:r>
            <w:r>
              <w:rPr>
                <w:rFonts w:hint="eastAsia" w:ascii="宋体" w:hAnsi="宋体" w:cs="宋体"/>
                <w:sz w:val="24"/>
                <w:szCs w:val="24"/>
                <w:highlight w:val="none"/>
                <w:lang w:val="en-US" w:eastAsia="zh-CN"/>
              </w:rPr>
              <w:t>电量</w:t>
            </w:r>
            <w:r>
              <w:rPr>
                <w:rFonts w:hint="eastAsia" w:ascii="宋体" w:hAnsi="宋体" w:eastAsia="宋体" w:cs="宋体"/>
                <w:sz w:val="24"/>
                <w:szCs w:val="24"/>
                <w:highlight w:val="none"/>
                <w:lang w:val="en-US" w:eastAsia="zh-CN"/>
              </w:rPr>
              <w:t>按固定价格，</w:t>
            </w:r>
            <w:r>
              <w:rPr>
                <w:rFonts w:hint="eastAsia" w:ascii="宋体" w:hAnsi="宋体" w:cs="宋体"/>
                <w:sz w:val="24"/>
                <w:szCs w:val="24"/>
                <w:highlight w:val="none"/>
                <w:lang w:val="en-US" w:eastAsia="zh-CN"/>
              </w:rPr>
              <w:t>上限价</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i w:val="0"/>
                <w:iCs w:val="0"/>
                <w:color w:val="auto"/>
                <w:kern w:val="2"/>
                <w:sz w:val="24"/>
                <w:szCs w:val="24"/>
                <w:highlight w:val="none"/>
                <w:u w:val="none"/>
                <w:lang w:val="en-US" w:eastAsia="zh-CN" w:bidi="ar"/>
              </w:rPr>
              <w:t>00厘/千瓦时</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下限价</w:t>
            </w:r>
            <w:r>
              <w:rPr>
                <w:rFonts w:hint="eastAsia" w:ascii="宋体" w:hAnsi="宋体" w:eastAsia="宋体" w:cs="宋体"/>
                <w:i w:val="0"/>
                <w:iCs w:val="0"/>
                <w:color w:val="000000"/>
                <w:kern w:val="0"/>
                <w:sz w:val="24"/>
                <w:szCs w:val="24"/>
                <w:u w:val="none"/>
                <w:lang w:val="en-US" w:eastAsia="zh-CN" w:bidi="ar"/>
              </w:rPr>
              <w:t>372</w:t>
            </w:r>
            <w:r>
              <w:rPr>
                <w:rFonts w:hint="eastAsia" w:ascii="宋体" w:hAnsi="宋体" w:eastAsia="宋体" w:cs="宋体"/>
                <w:i w:val="0"/>
                <w:iCs w:val="0"/>
                <w:color w:val="auto"/>
                <w:kern w:val="2"/>
                <w:sz w:val="24"/>
                <w:szCs w:val="24"/>
                <w:highlight w:val="none"/>
                <w:u w:val="none"/>
                <w:lang w:val="en-US" w:eastAsia="zh-CN" w:bidi="ar"/>
              </w:rPr>
              <w:t>厘/千瓦时；</w:t>
            </w: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电量</w:t>
            </w:r>
            <w:r>
              <w:rPr>
                <w:rFonts w:hint="eastAsia" w:ascii="宋体" w:hAnsi="宋体" w:eastAsia="宋体" w:cs="宋体"/>
                <w:sz w:val="24"/>
                <w:szCs w:val="24"/>
                <w:highlight w:val="none"/>
                <w:lang w:val="en-US" w:eastAsia="zh-CN"/>
              </w:rPr>
              <w:t>联动</w:t>
            </w:r>
            <w:r>
              <w:rPr>
                <w:rFonts w:hint="eastAsia" w:ascii="宋体" w:hAnsi="宋体" w:eastAsia="宋体" w:cs="宋体"/>
                <w:i w:val="0"/>
                <w:iCs w:val="0"/>
                <w:color w:val="000000"/>
                <w:kern w:val="0"/>
                <w:sz w:val="24"/>
                <w:szCs w:val="24"/>
                <w:u w:val="none"/>
                <w:lang w:val="en-US" w:eastAsia="zh-CN" w:bidi="ar"/>
              </w:rPr>
              <w:t>日前市场月度综合价</w:t>
            </w:r>
            <w:r>
              <w:rPr>
                <w:rFonts w:hint="eastAsia" w:ascii="宋体" w:hAnsi="宋体" w:cs="宋体"/>
                <w:i w:val="0"/>
                <w:iCs w:val="0"/>
                <w:color w:val="000000"/>
                <w:kern w:val="0"/>
                <w:sz w:val="24"/>
                <w:szCs w:val="24"/>
                <w:u w:val="none"/>
                <w:lang w:val="en-US" w:eastAsia="zh-CN" w:bidi="ar"/>
              </w:rPr>
              <w:t>，浮动费用0厘/千瓦时</w:t>
            </w:r>
            <w:r>
              <w:rPr>
                <w:rFonts w:hint="eastAsia" w:ascii="宋体" w:hAnsi="宋体" w:eastAsia="宋体" w:cs="宋体"/>
                <w:i w:val="0"/>
                <w:iCs w:val="0"/>
                <w:color w:val="000000"/>
                <w:kern w:val="0"/>
                <w:sz w:val="24"/>
                <w:szCs w:val="24"/>
                <w:u w:val="none"/>
                <w:lang w:val="en-US" w:eastAsia="zh-CN" w:bidi="ar"/>
              </w:rPr>
              <w:t>。</w:t>
            </w:r>
          </w:p>
          <w:p w14:paraId="0C0F5836">
            <w:pPr>
              <w:autoSpaceDN w:val="0"/>
              <w:spacing w:line="360" w:lineRule="auto"/>
              <w:ind w:firstLine="482" w:firstLineChars="200"/>
              <w:jc w:val="left"/>
              <w:textAlignment w:val="center"/>
              <w:rPr>
                <w:rFonts w:hint="eastAsia" w:ascii="宋体" w:hAnsi="宋体" w:cs="宋体"/>
                <w:sz w:val="24"/>
                <w:highlight w:val="none"/>
              </w:rPr>
            </w:pPr>
            <w:r>
              <w:rPr>
                <w:rFonts w:hint="eastAsia" w:ascii="宋体" w:hAnsi="宋体" w:eastAsia="宋体" w:cs="宋体"/>
                <w:b/>
                <w:bCs/>
                <w:i w:val="0"/>
                <w:iCs w:val="0"/>
                <w:color w:val="000000"/>
                <w:kern w:val="0"/>
                <w:sz w:val="24"/>
                <w:szCs w:val="24"/>
                <w:u w:val="none"/>
                <w:lang w:val="en-US" w:eastAsia="zh-CN" w:bidi="ar"/>
              </w:rPr>
              <w:t>当</w:t>
            </w:r>
            <w:r>
              <w:rPr>
                <w:rFonts w:hint="eastAsia" w:ascii="宋体" w:hAnsi="宋体" w:cs="宋体"/>
                <w:b/>
                <w:bCs/>
                <w:i w:val="0"/>
                <w:iCs w:val="0"/>
                <w:color w:val="000000"/>
                <w:kern w:val="0"/>
                <w:sz w:val="24"/>
                <w:szCs w:val="24"/>
                <w:u w:val="none"/>
                <w:lang w:val="en-US" w:eastAsia="zh-CN" w:bidi="ar"/>
              </w:rPr>
              <w:t>需求</w:t>
            </w:r>
            <w:r>
              <w:rPr>
                <w:rFonts w:hint="eastAsia" w:ascii="宋体" w:hAnsi="宋体" w:eastAsia="宋体" w:cs="宋体"/>
                <w:b/>
                <w:bCs/>
                <w:i w:val="0"/>
                <w:iCs w:val="0"/>
                <w:color w:val="000000"/>
                <w:kern w:val="0"/>
                <w:sz w:val="24"/>
                <w:szCs w:val="24"/>
                <w:u w:val="none"/>
                <w:lang w:val="en-US" w:eastAsia="zh-CN" w:bidi="ar"/>
              </w:rPr>
              <w:t>方平段电量结算价格较市场月度加权平均价超过</w:t>
            </w:r>
            <w:r>
              <w:rPr>
                <w:rFonts w:hint="eastAsia" w:ascii="宋体" w:hAnsi="宋体" w:eastAsia="宋体" w:cs="宋体"/>
                <w:b/>
                <w:bCs/>
                <w:i w:val="0"/>
                <w:iCs w:val="0"/>
                <w:color w:val="000000"/>
                <w:kern w:val="0"/>
                <w:sz w:val="24"/>
                <w:szCs w:val="24"/>
                <w:highlight w:val="yellow"/>
                <w:u w:val="none"/>
                <w:lang w:val="en-US" w:eastAsia="zh-CN" w:bidi="ar"/>
              </w:rPr>
              <w:t>20%</w:t>
            </w:r>
            <w:r>
              <w:rPr>
                <w:rFonts w:hint="eastAsia" w:ascii="宋体" w:hAnsi="宋体" w:eastAsia="宋体" w:cs="宋体"/>
                <w:b/>
                <w:bCs/>
                <w:i w:val="0"/>
                <w:iCs w:val="0"/>
                <w:color w:val="000000"/>
                <w:kern w:val="0"/>
                <w:sz w:val="24"/>
                <w:szCs w:val="24"/>
                <w:u w:val="none"/>
                <w:lang w:val="en-US" w:eastAsia="zh-CN" w:bidi="ar"/>
              </w:rPr>
              <w:t>时，</w:t>
            </w:r>
            <w:r>
              <w:rPr>
                <w:rFonts w:hint="eastAsia" w:ascii="宋体" w:hAnsi="宋体" w:cs="宋体"/>
                <w:b/>
                <w:bCs/>
                <w:i w:val="0"/>
                <w:iCs w:val="0"/>
                <w:color w:val="000000"/>
                <w:kern w:val="0"/>
                <w:sz w:val="24"/>
                <w:szCs w:val="24"/>
                <w:u w:val="none"/>
                <w:lang w:val="en-US" w:eastAsia="zh-CN" w:bidi="ar"/>
              </w:rPr>
              <w:t>需求</w:t>
            </w:r>
            <w:r>
              <w:rPr>
                <w:rFonts w:hint="eastAsia" w:ascii="宋体" w:hAnsi="宋体" w:eastAsia="宋体" w:cs="宋体"/>
                <w:b/>
                <w:bCs/>
                <w:i w:val="0"/>
                <w:iCs w:val="0"/>
                <w:color w:val="000000"/>
                <w:kern w:val="0"/>
                <w:sz w:val="24"/>
                <w:szCs w:val="24"/>
                <w:u w:val="none"/>
                <w:lang w:val="en-US" w:eastAsia="zh-CN" w:bidi="ar"/>
              </w:rPr>
              <w:t>方有权解除本项目合同，</w:t>
            </w:r>
            <w:r>
              <w:rPr>
                <w:rFonts w:hint="eastAsia" w:ascii="宋体" w:hAnsi="宋体" w:cs="宋体"/>
                <w:b/>
                <w:bCs/>
                <w:i w:val="0"/>
                <w:iCs w:val="0"/>
                <w:color w:val="000000"/>
                <w:kern w:val="0"/>
                <w:sz w:val="24"/>
                <w:szCs w:val="24"/>
                <w:u w:val="none"/>
                <w:lang w:val="en-US" w:eastAsia="zh-CN" w:bidi="ar"/>
              </w:rPr>
              <w:t>需求</w:t>
            </w:r>
            <w:r>
              <w:rPr>
                <w:rFonts w:hint="eastAsia" w:ascii="宋体" w:hAnsi="宋体" w:eastAsia="宋体" w:cs="宋体"/>
                <w:b/>
                <w:bCs/>
                <w:i w:val="0"/>
                <w:iCs w:val="0"/>
                <w:color w:val="000000"/>
                <w:kern w:val="0"/>
                <w:sz w:val="24"/>
                <w:szCs w:val="24"/>
                <w:u w:val="none"/>
                <w:lang w:val="en-US" w:eastAsia="zh-CN" w:bidi="ar"/>
              </w:rPr>
              <w:t>方于每月20日前行使解除权。</w:t>
            </w:r>
          </w:p>
        </w:tc>
      </w:tr>
      <w:tr w14:paraId="05AF8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71" w:type="dxa"/>
            <w:noWrap w:val="0"/>
            <w:vAlign w:val="center"/>
          </w:tcPr>
          <w:p w14:paraId="2B60B3E1">
            <w:pPr>
              <w:autoSpaceDN w:val="0"/>
              <w:spacing w:line="360" w:lineRule="auto"/>
              <w:jc w:val="center"/>
              <w:textAlignment w:val="center"/>
              <w:rPr>
                <w:rFonts w:hint="eastAsia" w:ascii="宋体" w:hAnsi="宋体" w:eastAsia="宋体" w:cs="宋体"/>
                <w:sz w:val="24"/>
                <w:szCs w:val="24"/>
                <w:highlight w:val="none"/>
              </w:rPr>
            </w:pPr>
            <w:r>
              <w:rPr>
                <w:rFonts w:hint="eastAsia" w:ascii="宋体" w:hAnsi="宋体" w:cs="宋体"/>
                <w:b/>
                <w:color w:val="auto"/>
                <w:sz w:val="24"/>
                <w:szCs w:val="24"/>
                <w:highlight w:val="none"/>
              </w:rPr>
              <w:t>报价要求</w:t>
            </w:r>
          </w:p>
        </w:tc>
        <w:tc>
          <w:tcPr>
            <w:tcW w:w="7116" w:type="dxa"/>
            <w:noWrap w:val="0"/>
            <w:vAlign w:val="center"/>
          </w:tcPr>
          <w:p w14:paraId="0A9961B3">
            <w:pPr>
              <w:numPr>
                <w:ilvl w:val="-1"/>
                <w:numId w:val="0"/>
              </w:numPr>
              <w:autoSpaceDN w:val="0"/>
              <w:spacing w:line="360" w:lineRule="auto"/>
              <w:ind w:leftChars="0" w:firstLine="480" w:firstLineChars="200"/>
              <w:jc w:val="left"/>
              <w:textAlignment w:val="center"/>
              <w:rPr>
                <w:rFonts w:hint="eastAsia" w:ascii="宋体" w:hAnsi="宋体" w:eastAsia="宋体" w:cs="宋体"/>
                <w:sz w:val="24"/>
                <w:szCs w:val="24"/>
                <w:highlight w:val="none"/>
                <w:lang w:val="en-US" w:eastAsia="zh-CN"/>
              </w:rPr>
            </w:pPr>
            <w:r>
              <w:rPr>
                <w:rFonts w:hint="eastAsia" w:ascii="宋体" w:hAnsi="宋体" w:cs="宋体"/>
                <w:sz w:val="24"/>
                <w:highlight w:val="none"/>
                <w:lang w:val="en-US" w:eastAsia="zh-CN"/>
              </w:rPr>
              <w:t>采用</w:t>
            </w:r>
            <w:r>
              <w:rPr>
                <w:rFonts w:hint="eastAsia" w:ascii="宋体" w:hAnsi="宋体" w:eastAsia="宋体" w:cs="宋体"/>
                <w:i w:val="0"/>
                <w:iCs w:val="0"/>
                <w:color w:val="auto"/>
                <w:sz w:val="24"/>
                <w:szCs w:val="24"/>
                <w:highlight w:val="none"/>
                <w:u w:val="none"/>
                <w:lang w:val="en-US" w:eastAsia="zh-CN"/>
              </w:rPr>
              <w:t>多轮密封报价方式</w:t>
            </w:r>
            <w:r>
              <w:rPr>
                <w:rFonts w:hint="eastAsia" w:ascii="宋体" w:hAnsi="宋体" w:cs="宋体"/>
                <w:i w:val="0"/>
                <w:iCs w:val="0"/>
                <w:color w:val="auto"/>
                <w:sz w:val="24"/>
                <w:szCs w:val="24"/>
                <w:highlight w:val="none"/>
                <w:u w:val="none"/>
                <w:lang w:val="en-US" w:eastAsia="zh-CN"/>
              </w:rPr>
              <w:t>（精确到0.1</w:t>
            </w:r>
            <w:r>
              <w:rPr>
                <w:rFonts w:hint="eastAsia" w:ascii="宋体" w:hAnsi="宋体" w:cs="宋体"/>
                <w:i w:val="0"/>
                <w:iCs w:val="0"/>
                <w:color w:val="000000"/>
                <w:kern w:val="0"/>
                <w:sz w:val="24"/>
                <w:szCs w:val="24"/>
                <w:highlight w:val="none"/>
                <w:u w:val="none"/>
                <w:lang w:val="en-US" w:eastAsia="zh-CN" w:bidi="ar"/>
              </w:rPr>
              <w:t>厘/千瓦时</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w:t>
            </w:r>
            <w:r>
              <w:rPr>
                <w:rFonts w:hint="eastAsia" w:ascii="宋体" w:hAnsi="宋体" w:cs="宋体"/>
                <w:sz w:val="24"/>
                <w:highlight w:val="none"/>
                <w:lang w:val="en-US" w:eastAsia="zh-CN"/>
              </w:rPr>
              <w:t>每轮报价限时8分钟</w:t>
            </w:r>
            <w:r>
              <w:rPr>
                <w:rFonts w:hint="eastAsia" w:ascii="宋体" w:hAnsi="宋体" w:eastAsia="宋体" w:cs="宋体"/>
                <w:sz w:val="24"/>
                <w:highlight w:val="none"/>
                <w:lang w:val="en-US" w:eastAsia="zh-CN"/>
              </w:rPr>
              <w:t>。</w:t>
            </w:r>
            <w:r>
              <w:rPr>
                <w:rFonts w:hint="eastAsia" w:ascii="宋体" w:hAnsi="宋体" w:eastAsia="宋体" w:cs="宋体"/>
                <w:i w:val="0"/>
                <w:iCs w:val="0"/>
                <w:color w:val="auto"/>
                <w:sz w:val="24"/>
                <w:szCs w:val="24"/>
                <w:highlight w:val="none"/>
                <w:u w:val="none"/>
                <w:lang w:val="en-US" w:eastAsia="zh-CN"/>
              </w:rPr>
              <w:t>参评单位每一</w:t>
            </w:r>
            <w:r>
              <w:rPr>
                <w:rFonts w:hint="eastAsia" w:ascii="宋体" w:hAnsi="宋体" w:eastAsia="宋体" w:cs="宋体"/>
                <w:i w:val="0"/>
                <w:iCs w:val="0"/>
                <w:sz w:val="24"/>
                <w:szCs w:val="24"/>
                <w:highlight w:val="none"/>
                <w:u w:val="none"/>
                <w:lang w:val="en-US" w:eastAsia="zh-CN"/>
              </w:rPr>
              <w:t>轮报价不可高于上一轮（可以维持报价不变），</w:t>
            </w:r>
            <w:r>
              <w:rPr>
                <w:rFonts w:hint="eastAsia" w:ascii="宋体" w:hAnsi="宋体" w:eastAsia="宋体" w:cs="宋体"/>
                <w:sz w:val="24"/>
                <w:szCs w:val="24"/>
                <w:highlight w:val="none"/>
                <w:lang w:val="en-US" w:eastAsia="zh-CN"/>
              </w:rPr>
              <w:t>每次最小减价幅度为0.1</w:t>
            </w:r>
            <w:r>
              <w:rPr>
                <w:rFonts w:hint="eastAsia" w:ascii="宋体" w:hAnsi="宋体" w:eastAsia="宋体" w:cs="宋体"/>
                <w:i w:val="0"/>
                <w:iCs w:val="0"/>
                <w:kern w:val="2"/>
                <w:sz w:val="24"/>
                <w:szCs w:val="24"/>
                <w:highlight w:val="none"/>
                <w:u w:val="none"/>
                <w:lang w:val="en-US" w:eastAsia="zh-CN" w:bidi="ar"/>
              </w:rPr>
              <w:t>厘</w:t>
            </w:r>
            <w:r>
              <w:rPr>
                <w:rFonts w:hint="eastAsia" w:ascii="宋体" w:hAnsi="宋体" w:eastAsia="宋体" w:cs="宋体"/>
                <w:sz w:val="24"/>
                <w:szCs w:val="24"/>
                <w:highlight w:val="none"/>
                <w:lang w:val="en-US" w:eastAsia="zh-CN"/>
              </w:rPr>
              <w:t>/千瓦时。</w:t>
            </w:r>
            <w:r>
              <w:rPr>
                <w:rFonts w:hint="eastAsia" w:ascii="宋体" w:hAnsi="宋体" w:eastAsia="宋体" w:cs="宋体"/>
                <w:i w:val="0"/>
                <w:iCs w:val="0"/>
                <w:color w:val="auto"/>
                <w:sz w:val="24"/>
                <w:szCs w:val="24"/>
                <w:highlight w:val="none"/>
                <w:u w:val="none"/>
                <w:lang w:val="en-US" w:eastAsia="zh-CN"/>
              </w:rPr>
              <w:t>第一轮淘汰报价最高的若干家，报价最低的5家（或不足5家）进入第二轮，每轮淘汰一家单位</w:t>
            </w:r>
            <w:r>
              <w:rPr>
                <w:rFonts w:hint="eastAsia" w:ascii="宋体" w:hAnsi="宋体" w:cs="宋体"/>
                <w:i w:val="0"/>
                <w:iCs w:val="0"/>
                <w:color w:val="auto"/>
                <w:sz w:val="24"/>
                <w:szCs w:val="24"/>
                <w:highlight w:val="none"/>
                <w:u w:val="none"/>
                <w:lang w:val="en-US" w:eastAsia="zh-CN"/>
              </w:rPr>
              <w:t>，</w:t>
            </w:r>
            <w:r>
              <w:rPr>
                <w:rFonts w:hint="eastAsia" w:ascii="宋体" w:hAnsi="宋体" w:cs="宋体"/>
                <w:sz w:val="24"/>
                <w:highlight w:val="none"/>
                <w:lang w:val="en-US" w:eastAsia="zh-CN"/>
              </w:rPr>
              <w:t>如此循环</w:t>
            </w:r>
            <w:r>
              <w:rPr>
                <w:rFonts w:hint="eastAsia" w:ascii="宋体" w:hAnsi="宋体" w:eastAsia="宋体" w:cs="宋体"/>
                <w:i w:val="0"/>
                <w:iCs w:val="0"/>
                <w:color w:val="auto"/>
                <w:sz w:val="24"/>
                <w:szCs w:val="24"/>
                <w:highlight w:val="none"/>
                <w:u w:val="none"/>
                <w:lang w:val="en-US" w:eastAsia="zh-CN"/>
              </w:rPr>
              <w:t>。最后一轮选出报价最低的作为第一候选人，其他参评单位按</w:t>
            </w:r>
            <w:r>
              <w:rPr>
                <w:rFonts w:hint="eastAsia" w:ascii="宋体" w:hAnsi="宋体" w:cs="宋体"/>
                <w:i w:val="0"/>
                <w:iCs w:val="0"/>
                <w:color w:val="auto"/>
                <w:sz w:val="24"/>
                <w:szCs w:val="24"/>
                <w:highlight w:val="none"/>
                <w:u w:val="none"/>
                <w:lang w:val="en-US" w:eastAsia="zh-CN"/>
              </w:rPr>
              <w:t>最终</w:t>
            </w:r>
            <w:r>
              <w:rPr>
                <w:rFonts w:hint="eastAsia" w:ascii="宋体" w:hAnsi="宋体" w:eastAsia="宋体" w:cs="宋体"/>
                <w:i w:val="0"/>
                <w:iCs w:val="0"/>
                <w:color w:val="auto"/>
                <w:sz w:val="24"/>
                <w:szCs w:val="24"/>
                <w:highlight w:val="none"/>
                <w:u w:val="none"/>
                <w:lang w:val="en-US" w:eastAsia="zh-CN"/>
              </w:rPr>
              <w:t>报价从低至高选出第二、三候选人。</w:t>
            </w:r>
          </w:p>
          <w:p w14:paraId="5F4B0B76">
            <w:pPr>
              <w:numPr>
                <w:ilvl w:val="-1"/>
                <w:numId w:val="0"/>
              </w:numPr>
              <w:autoSpaceDN w:val="0"/>
              <w:spacing w:line="360" w:lineRule="auto"/>
              <w:ind w:leftChars="0" w:firstLine="480" w:firstLineChars="200"/>
              <w:jc w:val="left"/>
              <w:textAlignment w:val="center"/>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若</w:t>
            </w:r>
            <w:r>
              <w:rPr>
                <w:rFonts w:hint="eastAsia" w:ascii="宋体" w:hAnsi="宋体" w:cs="宋体"/>
                <w:sz w:val="24"/>
                <w:highlight w:val="none"/>
                <w:lang w:val="en-US" w:eastAsia="zh-CN"/>
              </w:rPr>
              <w:t>因为多</w:t>
            </w:r>
            <w:r>
              <w:rPr>
                <w:rFonts w:hint="eastAsia" w:ascii="宋体" w:hAnsi="宋体" w:eastAsia="宋体" w:cs="宋体"/>
                <w:sz w:val="24"/>
                <w:highlight w:val="none"/>
                <w:lang w:val="en-US" w:eastAsia="zh-CN"/>
              </w:rPr>
              <w:t>家单位报价相同</w:t>
            </w:r>
            <w:r>
              <w:rPr>
                <w:rFonts w:hint="eastAsia" w:ascii="宋体" w:hAnsi="宋体" w:cs="宋体"/>
                <w:sz w:val="24"/>
                <w:highlight w:val="none"/>
                <w:lang w:val="en-US" w:eastAsia="zh-CN"/>
              </w:rPr>
              <w:t>而不能选出候选人或进入次轮</w:t>
            </w:r>
            <w:r>
              <w:rPr>
                <w:rFonts w:hint="eastAsia" w:ascii="宋体" w:hAnsi="宋体" w:eastAsia="宋体" w:cs="宋体"/>
                <w:sz w:val="24"/>
                <w:highlight w:val="none"/>
                <w:lang w:val="en-US" w:eastAsia="zh-CN"/>
              </w:rPr>
              <w:t>的</w:t>
            </w:r>
            <w:r>
              <w:rPr>
                <w:rFonts w:hint="eastAsia" w:ascii="宋体" w:hAnsi="宋体" w:cs="宋体"/>
                <w:sz w:val="24"/>
                <w:highlight w:val="none"/>
                <w:lang w:val="en-US" w:eastAsia="zh-CN"/>
              </w:rPr>
              <w:t>，信用等级高的优先，如信用等级相同</w:t>
            </w:r>
            <w:r>
              <w:rPr>
                <w:rFonts w:hint="eastAsia" w:ascii="宋体" w:hAnsi="宋体" w:eastAsia="宋体" w:cs="宋体"/>
                <w:sz w:val="24"/>
                <w:highlight w:val="none"/>
                <w:lang w:val="en-US" w:eastAsia="zh-CN"/>
              </w:rPr>
              <w:t>，则现场采取摇珠方式确定。</w:t>
            </w:r>
          </w:p>
          <w:p w14:paraId="796A498B">
            <w:pPr>
              <w:autoSpaceDN w:val="0"/>
              <w:spacing w:line="360" w:lineRule="auto"/>
              <w:ind w:leftChars="0" w:firstLine="480" w:firstLineChars="200"/>
              <w:jc w:val="left"/>
              <w:textAlignment w:val="center"/>
              <w:rPr>
                <w:rFonts w:hint="eastAsia" w:ascii="宋体" w:hAnsi="宋体" w:eastAsia="宋体" w:cs="宋体"/>
                <w:sz w:val="24"/>
                <w:highlight w:val="none"/>
                <w:lang w:eastAsia="zh-CN"/>
              </w:rPr>
            </w:pPr>
            <w:r>
              <w:rPr>
                <w:rFonts w:hint="eastAsia" w:ascii="宋体" w:hAnsi="宋体" w:eastAsia="宋体" w:cs="宋体"/>
                <w:sz w:val="24"/>
                <w:highlight w:val="none"/>
              </w:rPr>
              <w:t>双方</w:t>
            </w:r>
            <w:r>
              <w:rPr>
                <w:rFonts w:hint="eastAsia" w:ascii="宋体" w:hAnsi="宋体" w:eastAsia="宋体" w:cs="宋体"/>
                <w:sz w:val="24"/>
                <w:highlight w:val="none"/>
                <w:lang w:val="en-US" w:eastAsia="zh-CN"/>
              </w:rPr>
              <w:t>按最终报价</w:t>
            </w:r>
            <w:r>
              <w:rPr>
                <w:rFonts w:hint="eastAsia" w:ascii="宋体" w:hAnsi="宋体" w:eastAsia="宋体" w:cs="宋体"/>
                <w:sz w:val="24"/>
                <w:highlight w:val="none"/>
              </w:rPr>
              <w:t>在广东电力市场交易系统签订</w:t>
            </w:r>
            <w:r>
              <w:rPr>
                <w:rFonts w:hint="eastAsia" w:ascii="宋体" w:hAnsi="宋体" w:cs="宋体"/>
                <w:sz w:val="24"/>
                <w:highlight w:val="none"/>
                <w:lang w:val="en-US" w:eastAsia="zh-CN"/>
              </w:rPr>
              <w:t>线上</w:t>
            </w:r>
            <w:r>
              <w:rPr>
                <w:rFonts w:hint="eastAsia" w:ascii="宋体" w:hAnsi="宋体" w:eastAsia="宋体" w:cs="宋体"/>
                <w:sz w:val="24"/>
                <w:highlight w:val="none"/>
              </w:rPr>
              <w:t>合同</w:t>
            </w:r>
            <w:r>
              <w:rPr>
                <w:rFonts w:hint="eastAsia" w:ascii="宋体" w:hAnsi="宋体" w:cs="宋体"/>
                <w:sz w:val="24"/>
                <w:highlight w:val="none"/>
                <w:lang w:eastAsia="zh-CN"/>
              </w:rPr>
              <w:t>，</w:t>
            </w:r>
            <w:r>
              <w:rPr>
                <w:rFonts w:hint="eastAsia" w:ascii="宋体" w:hAnsi="宋体" w:cs="宋体"/>
                <w:sz w:val="24"/>
                <w:highlight w:val="yellow"/>
                <w:lang w:eastAsia="zh-CN"/>
              </w:rPr>
              <w:t>另外按附件的</w:t>
            </w:r>
            <w:r>
              <w:rPr>
                <w:rFonts w:hint="eastAsia" w:ascii="宋体" w:hAnsi="宋体" w:cs="宋体"/>
                <w:sz w:val="24"/>
                <w:highlight w:val="yellow"/>
              </w:rPr>
              <w:t>合同书格式</w:t>
            </w:r>
            <w:r>
              <w:rPr>
                <w:rFonts w:hint="eastAsia" w:ascii="宋体" w:hAnsi="宋体" w:cs="宋体"/>
                <w:sz w:val="24"/>
                <w:highlight w:val="yellow"/>
                <w:lang w:eastAsia="zh-CN"/>
              </w:rPr>
              <w:t>签订</w:t>
            </w:r>
            <w:r>
              <w:rPr>
                <w:rFonts w:hint="eastAsia" w:ascii="宋体" w:hAnsi="宋体" w:cs="宋体"/>
                <w:sz w:val="24"/>
                <w:highlight w:val="yellow"/>
                <w:lang w:val="en-US" w:eastAsia="zh-CN"/>
              </w:rPr>
              <w:t>线上</w:t>
            </w:r>
            <w:r>
              <w:rPr>
                <w:rFonts w:hint="eastAsia" w:ascii="宋体" w:hAnsi="宋体" w:cs="宋体"/>
                <w:sz w:val="24"/>
                <w:highlight w:val="yellow"/>
                <w:lang w:eastAsia="zh-CN"/>
              </w:rPr>
              <w:t>合同</w:t>
            </w:r>
            <w:r>
              <w:rPr>
                <w:rFonts w:hint="eastAsia" w:ascii="宋体" w:hAnsi="宋体" w:cs="宋体"/>
                <w:sz w:val="24"/>
                <w:highlight w:val="yellow"/>
                <w:lang w:val="en-US" w:eastAsia="zh-CN"/>
              </w:rPr>
              <w:t>的补充合同</w:t>
            </w:r>
            <w:r>
              <w:rPr>
                <w:rFonts w:hint="eastAsia" w:ascii="宋体" w:hAnsi="宋体" w:cs="宋体"/>
                <w:sz w:val="24"/>
                <w:highlight w:val="none"/>
              </w:rPr>
              <w:t>。</w:t>
            </w:r>
          </w:p>
        </w:tc>
      </w:tr>
    </w:tbl>
    <w:p w14:paraId="75DD0FE9">
      <w:pPr>
        <w:rPr>
          <w:rFonts w:hint="eastAsia" w:ascii="宋体" w:hAnsi="宋体" w:cs="仿宋"/>
          <w:sz w:val="32"/>
          <w:szCs w:val="32"/>
          <w:highlight w:val="none"/>
        </w:rPr>
      </w:pPr>
      <w:bookmarkStart w:id="1" w:name="_Toc15740"/>
      <w:bookmarkStart w:id="2" w:name="_Toc425695873"/>
      <w:bookmarkStart w:id="3" w:name="_Toc409007561"/>
      <w:r>
        <w:rPr>
          <w:rFonts w:hint="eastAsia" w:ascii="宋体" w:hAnsi="宋体" w:cs="仿宋"/>
          <w:sz w:val="32"/>
          <w:szCs w:val="32"/>
          <w:highlight w:val="none"/>
        </w:rPr>
        <w:br w:type="page"/>
      </w:r>
    </w:p>
    <w:p w14:paraId="64669876">
      <w:pPr>
        <w:pStyle w:val="2"/>
        <w:jc w:val="center"/>
        <w:rPr>
          <w:rFonts w:hint="eastAsia" w:ascii="宋体" w:hAnsi="宋体" w:cs="仿宋"/>
          <w:sz w:val="32"/>
          <w:szCs w:val="32"/>
          <w:highlight w:val="none"/>
        </w:rPr>
      </w:pPr>
      <w:r>
        <w:rPr>
          <w:rFonts w:hint="eastAsia" w:ascii="宋体" w:hAnsi="宋体" w:cs="仿宋"/>
          <w:sz w:val="32"/>
          <w:szCs w:val="32"/>
          <w:highlight w:val="none"/>
        </w:rPr>
        <w:t>第三部分</w:t>
      </w:r>
      <w:r>
        <w:rPr>
          <w:rFonts w:hint="eastAsia" w:hAnsi="宋体" w:cs="仿宋"/>
          <w:sz w:val="32"/>
          <w:szCs w:val="32"/>
          <w:highlight w:val="none"/>
          <w:lang w:val="en-US" w:eastAsia="zh-CN"/>
        </w:rPr>
        <w:t xml:space="preserve"> </w:t>
      </w:r>
      <w:r>
        <w:rPr>
          <w:rFonts w:hint="eastAsia" w:ascii="宋体" w:hAnsi="宋体" w:cs="仿宋"/>
          <w:sz w:val="32"/>
          <w:szCs w:val="32"/>
          <w:highlight w:val="none"/>
        </w:rPr>
        <w:t>评</w:t>
      </w:r>
      <w:r>
        <w:rPr>
          <w:rFonts w:hint="eastAsia" w:hAnsi="宋体" w:cs="仿宋"/>
          <w:sz w:val="32"/>
          <w:szCs w:val="32"/>
          <w:highlight w:val="none"/>
        </w:rPr>
        <w:t>选办法</w:t>
      </w:r>
      <w:bookmarkEnd w:id="1"/>
      <w:bookmarkEnd w:id="2"/>
      <w:bookmarkEnd w:id="3"/>
    </w:p>
    <w:p w14:paraId="5A51B16B">
      <w:pPr>
        <w:pStyle w:val="3"/>
        <w:spacing w:line="240" w:lineRule="auto"/>
        <w:ind w:firstLine="482" w:firstLineChars="200"/>
        <w:jc w:val="both"/>
        <w:rPr>
          <w:rFonts w:hint="eastAsia" w:ascii="宋体" w:hAnsi="宋体" w:eastAsia="宋体" w:cs="仿宋"/>
          <w:sz w:val="24"/>
          <w:szCs w:val="24"/>
          <w:highlight w:val="none"/>
          <w:lang w:eastAsia="zh-CN"/>
        </w:rPr>
      </w:pPr>
      <w:bookmarkStart w:id="4" w:name="_Toc119321139"/>
      <w:bookmarkStart w:id="5" w:name="_Toc374378411"/>
      <w:bookmarkStart w:id="6" w:name="_Toc15816"/>
      <w:r>
        <w:rPr>
          <w:rFonts w:hint="eastAsia" w:ascii="宋体" w:hAnsi="宋体" w:eastAsia="宋体" w:cs="仿宋"/>
          <w:sz w:val="24"/>
          <w:szCs w:val="24"/>
          <w:highlight w:val="none"/>
        </w:rPr>
        <w:t>一、评选</w:t>
      </w:r>
      <w:bookmarkEnd w:id="4"/>
      <w:bookmarkEnd w:id="5"/>
      <w:bookmarkEnd w:id="6"/>
      <w:r>
        <w:rPr>
          <w:rFonts w:hint="eastAsia" w:ascii="宋体" w:hAnsi="宋体" w:cs="仿宋"/>
          <w:sz w:val="24"/>
          <w:szCs w:val="24"/>
          <w:highlight w:val="none"/>
          <w:lang w:val="en-US" w:eastAsia="zh-CN"/>
        </w:rPr>
        <w:t>小组</w:t>
      </w:r>
    </w:p>
    <w:p w14:paraId="66127E9D">
      <w:pPr>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由</w:t>
      </w:r>
      <w:r>
        <w:rPr>
          <w:rFonts w:hint="eastAsia" w:ascii="宋体" w:hAnsi="宋体" w:cs="宋体"/>
          <w:sz w:val="24"/>
          <w:szCs w:val="24"/>
          <w:highlight w:val="none"/>
          <w:lang w:eastAsia="zh-CN"/>
        </w:rPr>
        <w:t>需求方</w:t>
      </w:r>
      <w:r>
        <w:rPr>
          <w:rFonts w:hint="eastAsia" w:ascii="宋体" w:hAnsi="宋体" w:eastAsia="宋体" w:cs="宋体"/>
          <w:sz w:val="24"/>
          <w:szCs w:val="24"/>
          <w:highlight w:val="none"/>
        </w:rPr>
        <w:t>随机抽选</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名</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组成评选小组，对</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sz w:val="24"/>
          <w:szCs w:val="24"/>
          <w:highlight w:val="none"/>
          <w:lang w:eastAsia="zh-CN"/>
        </w:rPr>
        <w:t>的资质按以下《资格审查表》</w:t>
      </w:r>
      <w:r>
        <w:rPr>
          <w:rFonts w:hint="eastAsia" w:ascii="宋体" w:hAnsi="宋体" w:eastAsia="宋体" w:cs="宋体"/>
          <w:sz w:val="24"/>
          <w:szCs w:val="24"/>
          <w:highlight w:val="none"/>
        </w:rPr>
        <w:t>进行综合评审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未通过</w:t>
      </w:r>
      <w:r>
        <w:rPr>
          <w:rFonts w:hint="eastAsia" w:ascii="宋体" w:hAnsi="宋体" w:cs="宋体"/>
          <w:sz w:val="24"/>
          <w:szCs w:val="24"/>
          <w:highlight w:val="none"/>
          <w:lang w:eastAsia="zh-CN"/>
        </w:rPr>
        <w:t>资质要求的</w:t>
      </w:r>
      <w:r>
        <w:rPr>
          <w:rFonts w:hint="eastAsia" w:ascii="宋体" w:hAnsi="宋体" w:cs="宋体"/>
          <w:sz w:val="24"/>
          <w:szCs w:val="24"/>
          <w:highlight w:val="none"/>
          <w:lang w:val="en-US" w:eastAsia="zh-CN"/>
        </w:rPr>
        <w:t>不进入竞价环节</w:t>
      </w:r>
      <w:r>
        <w:rPr>
          <w:rFonts w:hint="eastAsia" w:ascii="宋体" w:hAnsi="宋体" w:cs="宋体"/>
          <w:sz w:val="24"/>
          <w:szCs w:val="24"/>
          <w:highlight w:val="none"/>
          <w:lang w:eastAsia="zh-CN"/>
        </w:rPr>
        <w:t>。</w:t>
      </w:r>
    </w:p>
    <w:p w14:paraId="1E4236BC">
      <w:pPr>
        <w:jc w:val="center"/>
        <w:outlineLvl w:val="0"/>
        <w:rPr>
          <w:rFonts w:hint="eastAsia" w:ascii="宋体" w:hAnsi="宋体"/>
          <w:b/>
          <w:spacing w:val="20"/>
          <w:sz w:val="32"/>
          <w:szCs w:val="32"/>
          <w:highlight w:val="none"/>
        </w:rPr>
      </w:pPr>
    </w:p>
    <w:p w14:paraId="23A52374">
      <w:pPr>
        <w:jc w:val="center"/>
        <w:outlineLvl w:val="0"/>
        <w:rPr>
          <w:rFonts w:hint="eastAsia" w:ascii="宋体" w:hAnsi="宋体"/>
          <w:b/>
          <w:spacing w:val="20"/>
          <w:sz w:val="32"/>
          <w:szCs w:val="32"/>
          <w:highlight w:val="none"/>
        </w:rPr>
      </w:pPr>
      <w:r>
        <w:rPr>
          <w:rFonts w:hint="eastAsia" w:ascii="宋体" w:hAnsi="宋体"/>
          <w:b/>
          <w:spacing w:val="20"/>
          <w:sz w:val="32"/>
          <w:szCs w:val="32"/>
          <w:highlight w:val="none"/>
        </w:rPr>
        <w:t>资格审查表</w:t>
      </w:r>
    </w:p>
    <w:p w14:paraId="191804AF">
      <w:pPr>
        <w:pStyle w:val="7"/>
        <w:rPr>
          <w:rFonts w:hint="default"/>
          <w:highlight w:val="none"/>
          <w:lang w:val="en-US"/>
        </w:rPr>
      </w:pPr>
      <w:r>
        <w:rPr>
          <w:rFonts w:hint="eastAsia" w:ascii="宋体" w:hAnsi="宋体" w:eastAsia="宋体" w:cs="宋体"/>
          <w:b/>
          <w:bCs/>
          <w:sz w:val="22"/>
          <w:szCs w:val="22"/>
          <w:highlight w:val="none"/>
          <w:lang w:val="en-US" w:eastAsia="zh-CN"/>
        </w:rPr>
        <w:t>项目名称：</w:t>
      </w:r>
      <w:r>
        <w:rPr>
          <w:rFonts w:hint="eastAsia" w:ascii="宋体" w:hAnsi="宋体" w:cs="宋体"/>
          <w:b/>
          <w:bCs/>
          <w:sz w:val="22"/>
          <w:szCs w:val="22"/>
          <w:highlight w:val="none"/>
          <w:lang w:val="en-US" w:eastAsia="zh-CN"/>
        </w:rPr>
        <w:t>中山市公共交通运输集团有限公司2025年电力市场交易售电代理项目</w:t>
      </w:r>
    </w:p>
    <w:tbl>
      <w:tblPr>
        <w:tblStyle w:val="18"/>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575"/>
        <w:gridCol w:w="699"/>
        <w:gridCol w:w="750"/>
        <w:gridCol w:w="769"/>
        <w:gridCol w:w="741"/>
        <w:gridCol w:w="750"/>
        <w:tblGridChange w:id="0">
          <w:tblGrid>
            <w:gridCol w:w="433"/>
            <w:gridCol w:w="4575"/>
            <w:gridCol w:w="699"/>
            <w:gridCol w:w="750"/>
            <w:gridCol w:w="769"/>
            <w:gridCol w:w="741"/>
            <w:gridCol w:w="750"/>
          </w:tblGrid>
        </w:tblGridChange>
      </w:tblGrid>
      <w:tr w14:paraId="41BA8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433" w:type="dxa"/>
            <w:shd w:val="clear" w:color="auto" w:fill="E0E0E0"/>
            <w:noWrap w:val="0"/>
            <w:vAlign w:val="center"/>
          </w:tcPr>
          <w:p w14:paraId="71E81F3D">
            <w:pPr>
              <w:rPr>
                <w:rFonts w:ascii="宋体" w:hAnsi="宋体"/>
                <w:b/>
                <w:szCs w:val="21"/>
                <w:highlight w:val="none"/>
              </w:rPr>
            </w:pPr>
            <w:r>
              <w:rPr>
                <w:rFonts w:hint="eastAsia" w:ascii="宋体" w:hAnsi="宋体"/>
                <w:b/>
                <w:szCs w:val="21"/>
                <w:highlight w:val="none"/>
              </w:rPr>
              <w:t>序号</w:t>
            </w:r>
          </w:p>
        </w:tc>
        <w:tc>
          <w:tcPr>
            <w:tcW w:w="4575" w:type="dxa"/>
            <w:shd w:val="clear" w:color="auto" w:fill="E0E0E0"/>
            <w:noWrap w:val="0"/>
            <w:vAlign w:val="center"/>
          </w:tcPr>
          <w:p w14:paraId="4BCBFF4F">
            <w:pPr>
              <w:jc w:val="center"/>
              <w:rPr>
                <w:rFonts w:ascii="宋体" w:hAnsi="宋体"/>
                <w:b/>
                <w:spacing w:val="-20"/>
                <w:szCs w:val="21"/>
                <w:highlight w:val="none"/>
                <w:u w:val="single"/>
              </w:rPr>
            </w:pPr>
            <w:r>
              <w:rPr>
                <w:rFonts w:hint="eastAsia" w:ascii="宋体" w:hAnsi="宋体"/>
                <w:b/>
                <w:szCs w:val="21"/>
                <w:highlight w:val="none"/>
              </w:rPr>
              <w:t>审查内容</w:t>
            </w:r>
          </w:p>
        </w:tc>
        <w:tc>
          <w:tcPr>
            <w:tcW w:w="699" w:type="dxa"/>
            <w:shd w:val="clear" w:color="auto" w:fill="E0E0E0"/>
            <w:noWrap w:val="0"/>
            <w:vAlign w:val="center"/>
          </w:tcPr>
          <w:p w14:paraId="2469AD6E">
            <w:pPr>
              <w:spacing w:line="240" w:lineRule="auto"/>
              <w:jc w:val="both"/>
              <w:rPr>
                <w:rFonts w:hint="eastAsia" w:ascii="宋体" w:hAnsi="宋体" w:cs="宋体"/>
                <w:b w:val="0"/>
                <w:color w:val="auto"/>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50" w:type="dxa"/>
            <w:shd w:val="clear" w:color="auto" w:fill="E0E0E0"/>
            <w:noWrap w:val="0"/>
            <w:vAlign w:val="center"/>
          </w:tcPr>
          <w:p w14:paraId="4A608655">
            <w:pPr>
              <w:spacing w:line="240" w:lineRule="auto"/>
              <w:jc w:val="both"/>
              <w:rPr>
                <w:rFonts w:hint="eastAsia" w:ascii="宋体" w:hAnsi="宋体" w:cs="宋体"/>
                <w:b w:val="0"/>
                <w:color w:val="auto"/>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69" w:type="dxa"/>
            <w:shd w:val="clear" w:color="auto" w:fill="E0E0E0"/>
            <w:noWrap w:val="0"/>
            <w:vAlign w:val="center"/>
          </w:tcPr>
          <w:p w14:paraId="1A2CEFEC">
            <w:pPr>
              <w:spacing w:line="240" w:lineRule="auto"/>
              <w:jc w:val="both"/>
              <w:rPr>
                <w:rFonts w:hint="eastAsia" w:ascii="宋体" w:hAnsi="宋体" w:cs="宋体"/>
                <w:b w:val="0"/>
                <w:color w:val="auto"/>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41" w:type="dxa"/>
            <w:shd w:val="clear" w:color="auto" w:fill="E0E0E0"/>
            <w:noWrap w:val="0"/>
            <w:vAlign w:val="center"/>
          </w:tcPr>
          <w:p w14:paraId="0731C02D">
            <w:pPr>
              <w:spacing w:line="240" w:lineRule="auto"/>
              <w:jc w:val="both"/>
              <w:rPr>
                <w:rFonts w:hint="eastAsia" w:ascii="宋体" w:hAnsi="宋体" w:eastAsia="宋体" w:cs="宋体"/>
                <w:color w:val="auto"/>
                <w:kern w:val="2"/>
                <w:sz w:val="24"/>
                <w:szCs w:val="24"/>
                <w:highlight w:val="none"/>
                <w:lang w:eastAsia="zh-CN"/>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50" w:type="dxa"/>
            <w:shd w:val="clear" w:color="auto" w:fill="E0E0E0"/>
            <w:noWrap w:val="0"/>
            <w:vAlign w:val="center"/>
          </w:tcPr>
          <w:p w14:paraId="43878FA4">
            <w:pPr>
              <w:spacing w:line="240" w:lineRule="auto"/>
              <w:jc w:val="both"/>
              <w:rPr>
                <w:rFonts w:hint="eastAsia" w:ascii="宋体" w:hAnsi="宋体" w:cs="宋体"/>
                <w:color w:val="auto"/>
                <w:kern w:val="2"/>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r>
      <w:tr w14:paraId="3403A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33" w:type="dxa"/>
            <w:noWrap w:val="0"/>
            <w:vAlign w:val="center"/>
          </w:tcPr>
          <w:p w14:paraId="37B7EFFB">
            <w:pPr>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4575" w:type="dxa"/>
            <w:noWrap w:val="0"/>
            <w:vAlign w:val="center"/>
          </w:tcPr>
          <w:p w14:paraId="6473F89A">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评选文件资料</w:t>
            </w:r>
            <w:r>
              <w:rPr>
                <w:rFonts w:hint="eastAsia" w:ascii="宋体" w:hAnsi="宋体" w:cs="宋体"/>
                <w:color w:val="auto"/>
                <w:sz w:val="24"/>
                <w:szCs w:val="24"/>
                <w:highlight w:val="none"/>
                <w:lang w:val="en-US" w:eastAsia="zh-CN"/>
              </w:rPr>
              <w:t>必须密封</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按要求签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w:t>
            </w:r>
          </w:p>
        </w:tc>
        <w:tc>
          <w:tcPr>
            <w:tcW w:w="699" w:type="dxa"/>
            <w:noWrap w:val="0"/>
            <w:vAlign w:val="top"/>
          </w:tcPr>
          <w:p w14:paraId="7B9F83DD">
            <w:pPr>
              <w:spacing w:line="240" w:lineRule="auto"/>
              <w:rPr>
                <w:rFonts w:ascii="宋体" w:hAnsi="宋体"/>
                <w:szCs w:val="21"/>
                <w:highlight w:val="none"/>
              </w:rPr>
            </w:pPr>
          </w:p>
        </w:tc>
        <w:tc>
          <w:tcPr>
            <w:tcW w:w="750" w:type="dxa"/>
            <w:noWrap w:val="0"/>
            <w:vAlign w:val="top"/>
          </w:tcPr>
          <w:p w14:paraId="17041F34">
            <w:pPr>
              <w:spacing w:line="240" w:lineRule="auto"/>
              <w:rPr>
                <w:rFonts w:ascii="宋体" w:hAnsi="宋体"/>
                <w:szCs w:val="21"/>
                <w:highlight w:val="none"/>
              </w:rPr>
            </w:pPr>
          </w:p>
        </w:tc>
        <w:tc>
          <w:tcPr>
            <w:tcW w:w="769" w:type="dxa"/>
            <w:noWrap w:val="0"/>
            <w:vAlign w:val="top"/>
          </w:tcPr>
          <w:p w14:paraId="7BDAC5E5">
            <w:pPr>
              <w:spacing w:line="240" w:lineRule="auto"/>
              <w:rPr>
                <w:rFonts w:ascii="宋体" w:hAnsi="宋体"/>
                <w:szCs w:val="21"/>
                <w:highlight w:val="none"/>
              </w:rPr>
            </w:pPr>
          </w:p>
        </w:tc>
        <w:tc>
          <w:tcPr>
            <w:tcW w:w="741" w:type="dxa"/>
            <w:noWrap w:val="0"/>
            <w:vAlign w:val="top"/>
          </w:tcPr>
          <w:p w14:paraId="4B25DB06">
            <w:pPr>
              <w:spacing w:line="240" w:lineRule="auto"/>
              <w:rPr>
                <w:rFonts w:ascii="宋体" w:hAnsi="宋体"/>
                <w:szCs w:val="21"/>
                <w:highlight w:val="none"/>
              </w:rPr>
            </w:pPr>
          </w:p>
        </w:tc>
        <w:tc>
          <w:tcPr>
            <w:tcW w:w="750" w:type="dxa"/>
            <w:noWrap w:val="0"/>
            <w:vAlign w:val="top"/>
          </w:tcPr>
          <w:p w14:paraId="08136F94">
            <w:pPr>
              <w:spacing w:line="240" w:lineRule="auto"/>
              <w:rPr>
                <w:rFonts w:ascii="宋体" w:hAnsi="宋体"/>
                <w:szCs w:val="21"/>
                <w:highlight w:val="none"/>
              </w:rPr>
            </w:pPr>
          </w:p>
        </w:tc>
      </w:tr>
      <w:tr w14:paraId="51BFD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25FB0919">
            <w:pPr>
              <w:jc w:val="center"/>
              <w:rPr>
                <w:rFonts w:hint="eastAsia" w:ascii="宋体" w:hAnsi="宋体" w:eastAsia="宋体"/>
                <w:szCs w:val="21"/>
                <w:highlight w:val="none"/>
                <w:lang w:eastAsia="zh-CN"/>
              </w:rPr>
            </w:pPr>
            <w:r>
              <w:rPr>
                <w:rFonts w:hint="eastAsia" w:ascii="宋体" w:hAnsi="宋体"/>
                <w:szCs w:val="21"/>
                <w:highlight w:val="none"/>
                <w:lang w:val="en-US" w:eastAsia="zh-CN"/>
              </w:rPr>
              <w:t>2</w:t>
            </w:r>
          </w:p>
        </w:tc>
        <w:tc>
          <w:tcPr>
            <w:tcW w:w="4575" w:type="dxa"/>
            <w:noWrap w:val="0"/>
            <w:vAlign w:val="center"/>
          </w:tcPr>
          <w:p w14:paraId="26732BBE">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具有独立承担民事责任能力的在中华人民共和国境内注册的法人或其他组织,有独立的营业执照。</w:t>
            </w:r>
          </w:p>
        </w:tc>
        <w:tc>
          <w:tcPr>
            <w:tcW w:w="699" w:type="dxa"/>
            <w:noWrap w:val="0"/>
            <w:vAlign w:val="top"/>
          </w:tcPr>
          <w:p w14:paraId="717642F1">
            <w:pPr>
              <w:spacing w:line="240" w:lineRule="auto"/>
              <w:rPr>
                <w:rFonts w:ascii="宋体" w:hAnsi="宋体"/>
                <w:szCs w:val="21"/>
                <w:highlight w:val="none"/>
              </w:rPr>
            </w:pPr>
          </w:p>
        </w:tc>
        <w:tc>
          <w:tcPr>
            <w:tcW w:w="750" w:type="dxa"/>
            <w:noWrap w:val="0"/>
            <w:vAlign w:val="top"/>
          </w:tcPr>
          <w:p w14:paraId="3B6FE579">
            <w:pPr>
              <w:spacing w:line="240" w:lineRule="auto"/>
              <w:rPr>
                <w:rFonts w:ascii="宋体" w:hAnsi="宋体"/>
                <w:szCs w:val="21"/>
                <w:highlight w:val="none"/>
              </w:rPr>
            </w:pPr>
          </w:p>
        </w:tc>
        <w:tc>
          <w:tcPr>
            <w:tcW w:w="769" w:type="dxa"/>
            <w:noWrap w:val="0"/>
            <w:vAlign w:val="top"/>
          </w:tcPr>
          <w:p w14:paraId="735756E4">
            <w:pPr>
              <w:spacing w:line="240" w:lineRule="auto"/>
              <w:rPr>
                <w:rFonts w:ascii="宋体" w:hAnsi="宋体"/>
                <w:szCs w:val="21"/>
                <w:highlight w:val="none"/>
              </w:rPr>
            </w:pPr>
          </w:p>
        </w:tc>
        <w:tc>
          <w:tcPr>
            <w:tcW w:w="741" w:type="dxa"/>
            <w:noWrap w:val="0"/>
            <w:vAlign w:val="top"/>
          </w:tcPr>
          <w:p w14:paraId="4B9D46B4">
            <w:pPr>
              <w:spacing w:line="240" w:lineRule="auto"/>
              <w:rPr>
                <w:rFonts w:ascii="宋体" w:hAnsi="宋体"/>
                <w:szCs w:val="21"/>
                <w:highlight w:val="none"/>
              </w:rPr>
            </w:pPr>
          </w:p>
        </w:tc>
        <w:tc>
          <w:tcPr>
            <w:tcW w:w="750" w:type="dxa"/>
            <w:noWrap w:val="0"/>
            <w:vAlign w:val="top"/>
          </w:tcPr>
          <w:p w14:paraId="3809B820">
            <w:pPr>
              <w:spacing w:line="240" w:lineRule="auto"/>
              <w:rPr>
                <w:rFonts w:ascii="宋体" w:hAnsi="宋体"/>
                <w:szCs w:val="21"/>
                <w:highlight w:val="none"/>
              </w:rPr>
            </w:pPr>
          </w:p>
        </w:tc>
      </w:tr>
      <w:tr w14:paraId="2E2E5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433" w:type="dxa"/>
            <w:noWrap w:val="0"/>
            <w:vAlign w:val="center"/>
          </w:tcPr>
          <w:p w14:paraId="162C61FF">
            <w:pPr>
              <w:jc w:val="center"/>
              <w:rPr>
                <w:rFonts w:hint="eastAsia" w:ascii="宋体" w:hAnsi="宋体"/>
                <w:szCs w:val="21"/>
                <w:highlight w:val="none"/>
              </w:rPr>
            </w:pPr>
            <w:r>
              <w:rPr>
                <w:rFonts w:hint="eastAsia" w:ascii="宋体" w:hAnsi="宋体"/>
                <w:szCs w:val="21"/>
                <w:highlight w:val="none"/>
              </w:rPr>
              <w:t>3</w:t>
            </w:r>
          </w:p>
        </w:tc>
        <w:tc>
          <w:tcPr>
            <w:tcW w:w="4575" w:type="dxa"/>
            <w:noWrap w:val="0"/>
            <w:vAlign w:val="center"/>
          </w:tcPr>
          <w:p w14:paraId="363D70C9">
            <w:pPr>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bidi="ar"/>
              </w:rPr>
              <w:t>参评单位</w:t>
            </w:r>
            <w:r>
              <w:rPr>
                <w:rFonts w:hint="eastAsia" w:ascii="宋体" w:hAnsi="宋体" w:eastAsia="宋体" w:cs="宋体"/>
                <w:color w:val="auto"/>
                <w:sz w:val="24"/>
                <w:szCs w:val="24"/>
                <w:highlight w:val="none"/>
                <w:lang w:bidi="ar"/>
              </w:rPr>
              <w:t>未被列入“信用中国”网站</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www.creditchina.gov.cn</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列为记录失信被执行人、重大税收违法案件当事人名单、政府采购严重违法失信行为等情形。</w:t>
            </w:r>
          </w:p>
        </w:tc>
        <w:tc>
          <w:tcPr>
            <w:tcW w:w="699" w:type="dxa"/>
            <w:noWrap w:val="0"/>
            <w:vAlign w:val="top"/>
          </w:tcPr>
          <w:p w14:paraId="00BBE4B5">
            <w:pPr>
              <w:spacing w:line="240" w:lineRule="auto"/>
              <w:rPr>
                <w:rFonts w:ascii="宋体" w:hAnsi="宋体"/>
                <w:szCs w:val="21"/>
                <w:highlight w:val="none"/>
              </w:rPr>
            </w:pPr>
          </w:p>
        </w:tc>
        <w:tc>
          <w:tcPr>
            <w:tcW w:w="750" w:type="dxa"/>
            <w:noWrap w:val="0"/>
            <w:vAlign w:val="top"/>
          </w:tcPr>
          <w:p w14:paraId="254F7133">
            <w:pPr>
              <w:spacing w:line="240" w:lineRule="auto"/>
              <w:rPr>
                <w:rFonts w:ascii="宋体" w:hAnsi="宋体"/>
                <w:szCs w:val="21"/>
                <w:highlight w:val="none"/>
              </w:rPr>
            </w:pPr>
          </w:p>
        </w:tc>
        <w:tc>
          <w:tcPr>
            <w:tcW w:w="769" w:type="dxa"/>
            <w:noWrap w:val="0"/>
            <w:vAlign w:val="top"/>
          </w:tcPr>
          <w:p w14:paraId="546B798D">
            <w:pPr>
              <w:spacing w:line="240" w:lineRule="auto"/>
              <w:rPr>
                <w:rFonts w:ascii="宋体" w:hAnsi="宋体"/>
                <w:szCs w:val="21"/>
                <w:highlight w:val="none"/>
              </w:rPr>
            </w:pPr>
          </w:p>
        </w:tc>
        <w:tc>
          <w:tcPr>
            <w:tcW w:w="741" w:type="dxa"/>
            <w:noWrap w:val="0"/>
            <w:vAlign w:val="top"/>
          </w:tcPr>
          <w:p w14:paraId="683D15DA">
            <w:pPr>
              <w:spacing w:line="240" w:lineRule="auto"/>
              <w:rPr>
                <w:rFonts w:ascii="宋体" w:hAnsi="宋体"/>
                <w:szCs w:val="21"/>
                <w:highlight w:val="none"/>
              </w:rPr>
            </w:pPr>
          </w:p>
        </w:tc>
        <w:tc>
          <w:tcPr>
            <w:tcW w:w="750" w:type="dxa"/>
            <w:noWrap w:val="0"/>
            <w:vAlign w:val="top"/>
          </w:tcPr>
          <w:p w14:paraId="309E8452">
            <w:pPr>
              <w:spacing w:line="240" w:lineRule="auto"/>
              <w:rPr>
                <w:rFonts w:ascii="宋体" w:hAnsi="宋体"/>
                <w:szCs w:val="21"/>
                <w:highlight w:val="none"/>
              </w:rPr>
            </w:pPr>
          </w:p>
        </w:tc>
      </w:tr>
      <w:tr w14:paraId="3177E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3" w:type="dxa"/>
            <w:noWrap w:val="0"/>
            <w:vAlign w:val="center"/>
          </w:tcPr>
          <w:p w14:paraId="3C1AE4DD">
            <w:pPr>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4575" w:type="dxa"/>
            <w:noWrap w:val="0"/>
            <w:vAlign w:val="center"/>
          </w:tcPr>
          <w:p w14:paraId="5BFFEB86">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有效的法定代表人证明书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授权委托书（</w:t>
            </w:r>
            <w:r>
              <w:rPr>
                <w:rFonts w:hint="eastAsia" w:ascii="宋体" w:hAnsi="宋体" w:cs="宋体"/>
                <w:color w:val="auto"/>
                <w:sz w:val="24"/>
                <w:szCs w:val="24"/>
                <w:highlight w:val="none"/>
                <w:lang w:val="en-US" w:eastAsia="zh-CN"/>
              </w:rPr>
              <w:t>参评</w:t>
            </w:r>
            <w:r>
              <w:rPr>
                <w:rFonts w:hint="eastAsia" w:ascii="宋体" w:hAnsi="宋体" w:eastAsia="宋体" w:cs="宋体"/>
                <w:color w:val="auto"/>
                <w:sz w:val="24"/>
                <w:szCs w:val="24"/>
                <w:highlight w:val="none"/>
              </w:rPr>
              <w:t>代表为法定代表人时则不需要授权委托书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参评</w:t>
            </w:r>
            <w:r>
              <w:rPr>
                <w:rFonts w:hint="eastAsia" w:ascii="宋体" w:hAnsi="宋体" w:cs="宋体"/>
                <w:color w:val="auto"/>
                <w:sz w:val="24"/>
                <w:szCs w:val="24"/>
                <w:highlight w:val="none"/>
                <w:lang w:eastAsia="zh-CN"/>
              </w:rPr>
              <w:t>承诺书、</w:t>
            </w:r>
            <w:r>
              <w:rPr>
                <w:rFonts w:hint="eastAsia" w:ascii="宋体" w:hAnsi="宋体" w:cs="宋体"/>
                <w:b w:val="0"/>
                <w:bCs w:val="0"/>
                <w:color w:val="auto"/>
                <w:sz w:val="24"/>
                <w:szCs w:val="24"/>
                <w:highlight w:val="none"/>
                <w:lang w:val="en-US" w:eastAsia="zh-CN"/>
              </w:rPr>
              <w:t>参评单位代表</w:t>
            </w:r>
            <w:r>
              <w:rPr>
                <w:rFonts w:hint="eastAsia" w:ascii="宋体" w:hAnsi="宋体" w:eastAsia="宋体" w:cs="宋体"/>
                <w:color w:val="auto"/>
                <w:sz w:val="24"/>
                <w:highlight w:val="none"/>
              </w:rPr>
              <w:t>的社保证明</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月至今</w:t>
            </w:r>
            <w:r>
              <w:rPr>
                <w:rFonts w:hint="eastAsia" w:ascii="宋体" w:hAnsi="宋体" w:eastAsia="宋体" w:cs="宋体"/>
                <w:color w:val="auto"/>
                <w:sz w:val="24"/>
                <w:highlight w:val="none"/>
              </w:rPr>
              <w:t>任意</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复印件并盖章</w:t>
            </w:r>
            <w:r>
              <w:rPr>
                <w:rFonts w:hint="eastAsia" w:ascii="宋体" w:hAnsi="宋体" w:eastAsia="宋体" w:cs="宋体"/>
                <w:b w:val="0"/>
                <w:bCs w:val="0"/>
                <w:color w:val="auto"/>
                <w:sz w:val="24"/>
                <w:szCs w:val="24"/>
                <w:highlight w:val="none"/>
                <w:lang w:val="en-US" w:eastAsia="zh-CN"/>
              </w:rPr>
              <w:t>。如果该</w:t>
            </w:r>
            <w:r>
              <w:rPr>
                <w:rFonts w:hint="eastAsia" w:ascii="宋体" w:hAnsi="宋体" w:cs="宋体"/>
                <w:b w:val="0"/>
                <w:bCs w:val="0"/>
                <w:color w:val="auto"/>
                <w:sz w:val="24"/>
                <w:szCs w:val="24"/>
                <w:highlight w:val="none"/>
                <w:lang w:val="en-US" w:eastAsia="zh-CN"/>
              </w:rPr>
              <w:t>代表</w:t>
            </w:r>
            <w:r>
              <w:rPr>
                <w:rFonts w:hint="eastAsia" w:ascii="宋体" w:hAnsi="宋体" w:eastAsia="宋体" w:cs="宋体"/>
                <w:b w:val="0"/>
                <w:bCs w:val="0"/>
                <w:color w:val="auto"/>
                <w:sz w:val="24"/>
                <w:szCs w:val="24"/>
                <w:highlight w:val="none"/>
                <w:lang w:val="en-US" w:eastAsia="zh-CN"/>
              </w:rPr>
              <w:t>入职不足</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个月，则提供</w:t>
            </w:r>
            <w:r>
              <w:rPr>
                <w:rFonts w:hint="eastAsia" w:ascii="宋体" w:hAnsi="宋体" w:cs="宋体"/>
                <w:b w:val="0"/>
                <w:bCs w:val="0"/>
                <w:color w:val="auto"/>
                <w:sz w:val="24"/>
                <w:szCs w:val="24"/>
                <w:highlight w:val="none"/>
                <w:lang w:val="en-US" w:eastAsia="zh-CN"/>
              </w:rPr>
              <w:t>其劳动合同复印件</w:t>
            </w:r>
            <w:r>
              <w:rPr>
                <w:rFonts w:hint="eastAsia" w:ascii="宋体" w:hAnsi="宋体" w:eastAsia="宋体" w:cs="宋体"/>
                <w:color w:val="auto"/>
                <w:sz w:val="24"/>
                <w:highlight w:val="none"/>
              </w:rPr>
              <w:t>并盖章</w:t>
            </w:r>
            <w:r>
              <w:rPr>
                <w:rFonts w:hint="eastAsia" w:ascii="宋体" w:hAnsi="宋体" w:eastAsia="宋体" w:cs="宋体"/>
                <w:color w:val="auto"/>
                <w:sz w:val="24"/>
                <w:szCs w:val="24"/>
                <w:highlight w:val="none"/>
              </w:rPr>
              <w:t>。</w:t>
            </w:r>
          </w:p>
        </w:tc>
        <w:tc>
          <w:tcPr>
            <w:tcW w:w="699" w:type="dxa"/>
            <w:noWrap w:val="0"/>
            <w:vAlign w:val="top"/>
          </w:tcPr>
          <w:p w14:paraId="16A4133A">
            <w:pPr>
              <w:spacing w:line="240" w:lineRule="auto"/>
              <w:rPr>
                <w:rFonts w:ascii="宋体" w:hAnsi="宋体"/>
                <w:szCs w:val="21"/>
                <w:highlight w:val="none"/>
              </w:rPr>
            </w:pPr>
          </w:p>
        </w:tc>
        <w:tc>
          <w:tcPr>
            <w:tcW w:w="750" w:type="dxa"/>
            <w:noWrap w:val="0"/>
            <w:vAlign w:val="top"/>
          </w:tcPr>
          <w:p w14:paraId="40B0289E">
            <w:pPr>
              <w:spacing w:line="240" w:lineRule="auto"/>
              <w:rPr>
                <w:rFonts w:ascii="宋体" w:hAnsi="宋体"/>
                <w:szCs w:val="21"/>
                <w:highlight w:val="none"/>
              </w:rPr>
            </w:pPr>
          </w:p>
        </w:tc>
        <w:tc>
          <w:tcPr>
            <w:tcW w:w="769" w:type="dxa"/>
            <w:noWrap w:val="0"/>
            <w:vAlign w:val="top"/>
          </w:tcPr>
          <w:p w14:paraId="321BA358">
            <w:pPr>
              <w:spacing w:line="240" w:lineRule="auto"/>
              <w:rPr>
                <w:rFonts w:ascii="宋体" w:hAnsi="宋体"/>
                <w:szCs w:val="21"/>
                <w:highlight w:val="none"/>
              </w:rPr>
            </w:pPr>
          </w:p>
        </w:tc>
        <w:tc>
          <w:tcPr>
            <w:tcW w:w="741" w:type="dxa"/>
            <w:noWrap w:val="0"/>
            <w:vAlign w:val="top"/>
          </w:tcPr>
          <w:p w14:paraId="2E8E3176">
            <w:pPr>
              <w:spacing w:line="240" w:lineRule="auto"/>
              <w:rPr>
                <w:rFonts w:ascii="宋体" w:hAnsi="宋体"/>
                <w:szCs w:val="21"/>
                <w:highlight w:val="none"/>
              </w:rPr>
            </w:pPr>
          </w:p>
        </w:tc>
        <w:tc>
          <w:tcPr>
            <w:tcW w:w="750" w:type="dxa"/>
            <w:noWrap w:val="0"/>
            <w:vAlign w:val="top"/>
          </w:tcPr>
          <w:p w14:paraId="0CD83CDA">
            <w:pPr>
              <w:spacing w:line="240" w:lineRule="auto"/>
              <w:rPr>
                <w:rFonts w:ascii="宋体" w:hAnsi="宋体"/>
                <w:szCs w:val="21"/>
                <w:highlight w:val="none"/>
              </w:rPr>
            </w:pPr>
          </w:p>
        </w:tc>
      </w:tr>
      <w:tr w14:paraId="071D6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3" w:type="dxa"/>
            <w:noWrap w:val="0"/>
            <w:vAlign w:val="center"/>
          </w:tcPr>
          <w:p w14:paraId="1643B375">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4575" w:type="dxa"/>
            <w:noWrap w:val="0"/>
            <w:vAlign w:val="center"/>
          </w:tcPr>
          <w:p w14:paraId="0537FF54">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列入广东省经济和信息化委员会关于公布列入售电公司目录企业名单</w:t>
            </w:r>
            <w:r>
              <w:rPr>
                <w:rFonts w:hint="eastAsia" w:ascii="宋体" w:hAnsi="宋体" w:cs="宋体"/>
                <w:color w:val="auto"/>
                <w:sz w:val="24"/>
                <w:szCs w:val="24"/>
                <w:highlight w:val="none"/>
                <w:lang w:val="en-US" w:eastAsia="zh-CN"/>
              </w:rPr>
              <w:t>，而且</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广东电力交易中心发布的</w:t>
            </w:r>
            <w:r>
              <w:rPr>
                <w:rFonts w:hint="eastAsia" w:ascii="宋体" w:hAnsi="宋体" w:cs="宋体"/>
                <w:color w:val="auto"/>
                <w:sz w:val="24"/>
                <w:szCs w:val="24"/>
                <w:highlight w:val="none"/>
                <w:lang w:val="en-US" w:eastAsia="zh-CN"/>
              </w:rPr>
              <w:t>2024年</w:t>
            </w:r>
            <w:r>
              <w:rPr>
                <w:rFonts w:hint="eastAsia" w:ascii="宋体" w:hAnsi="宋体" w:eastAsia="宋体" w:cs="宋体"/>
                <w:color w:val="auto"/>
                <w:sz w:val="24"/>
                <w:szCs w:val="24"/>
                <w:highlight w:val="none"/>
              </w:rPr>
              <w:t>广东电力市场信用评价结果的评价等级为A级</w:t>
            </w:r>
            <w:r>
              <w:rPr>
                <w:rFonts w:hint="eastAsia" w:ascii="宋体" w:hAnsi="宋体" w:cs="宋体"/>
                <w:color w:val="auto"/>
                <w:sz w:val="24"/>
                <w:szCs w:val="24"/>
                <w:highlight w:val="none"/>
                <w:lang w:val="en-US" w:eastAsia="zh-CN"/>
              </w:rPr>
              <w:t>或以上（现场通过广东电力交易中心微信小程序核查）</w:t>
            </w:r>
          </w:p>
        </w:tc>
        <w:tc>
          <w:tcPr>
            <w:tcW w:w="699" w:type="dxa"/>
            <w:noWrap w:val="0"/>
            <w:vAlign w:val="top"/>
          </w:tcPr>
          <w:p w14:paraId="0727E829">
            <w:pPr>
              <w:spacing w:line="240" w:lineRule="auto"/>
              <w:rPr>
                <w:rFonts w:ascii="宋体" w:hAnsi="宋体"/>
                <w:szCs w:val="21"/>
                <w:highlight w:val="none"/>
              </w:rPr>
            </w:pPr>
          </w:p>
        </w:tc>
        <w:tc>
          <w:tcPr>
            <w:tcW w:w="750" w:type="dxa"/>
            <w:noWrap w:val="0"/>
            <w:vAlign w:val="top"/>
          </w:tcPr>
          <w:p w14:paraId="06FA7660">
            <w:pPr>
              <w:spacing w:line="240" w:lineRule="auto"/>
              <w:rPr>
                <w:rFonts w:ascii="宋体" w:hAnsi="宋体"/>
                <w:szCs w:val="21"/>
                <w:highlight w:val="none"/>
              </w:rPr>
            </w:pPr>
          </w:p>
        </w:tc>
        <w:tc>
          <w:tcPr>
            <w:tcW w:w="769" w:type="dxa"/>
            <w:noWrap w:val="0"/>
            <w:vAlign w:val="top"/>
          </w:tcPr>
          <w:p w14:paraId="5D6F6EC7">
            <w:pPr>
              <w:spacing w:line="240" w:lineRule="auto"/>
              <w:rPr>
                <w:rFonts w:ascii="宋体" w:hAnsi="宋体"/>
                <w:szCs w:val="21"/>
                <w:highlight w:val="none"/>
              </w:rPr>
            </w:pPr>
          </w:p>
        </w:tc>
        <w:tc>
          <w:tcPr>
            <w:tcW w:w="741" w:type="dxa"/>
            <w:noWrap w:val="0"/>
            <w:vAlign w:val="top"/>
          </w:tcPr>
          <w:p w14:paraId="3E7AF09A">
            <w:pPr>
              <w:spacing w:line="240" w:lineRule="auto"/>
              <w:rPr>
                <w:rFonts w:ascii="宋体" w:hAnsi="宋体"/>
                <w:szCs w:val="21"/>
                <w:highlight w:val="none"/>
              </w:rPr>
            </w:pPr>
          </w:p>
        </w:tc>
        <w:tc>
          <w:tcPr>
            <w:tcW w:w="750" w:type="dxa"/>
            <w:noWrap w:val="0"/>
            <w:vAlign w:val="top"/>
          </w:tcPr>
          <w:p w14:paraId="24EF9041">
            <w:pPr>
              <w:spacing w:line="240" w:lineRule="auto"/>
              <w:rPr>
                <w:rFonts w:ascii="宋体" w:hAnsi="宋体"/>
                <w:szCs w:val="21"/>
                <w:highlight w:val="none"/>
              </w:rPr>
            </w:pPr>
          </w:p>
        </w:tc>
      </w:tr>
      <w:tr w14:paraId="1B986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noWrap w:val="0"/>
            <w:vAlign w:val="center"/>
          </w:tcPr>
          <w:p w14:paraId="5ADB74A6">
            <w:pPr>
              <w:jc w:val="center"/>
              <w:rPr>
                <w:rFonts w:hint="default" w:ascii="宋体" w:hAnsi="宋体"/>
                <w:szCs w:val="21"/>
                <w:highlight w:val="none"/>
                <w:lang w:val="en-US" w:eastAsia="zh-CN"/>
              </w:rPr>
            </w:pPr>
            <w:r>
              <w:rPr>
                <w:rFonts w:hint="eastAsia" w:ascii="宋体" w:hAnsi="宋体"/>
                <w:szCs w:val="21"/>
                <w:highlight w:val="none"/>
                <w:lang w:val="en-US" w:eastAsia="zh-CN"/>
              </w:rPr>
              <w:t>6</w:t>
            </w:r>
          </w:p>
        </w:tc>
        <w:tc>
          <w:tcPr>
            <w:tcW w:w="4575" w:type="dxa"/>
            <w:shd w:val="clear" w:color="auto" w:fill="auto"/>
            <w:noWrap w:val="0"/>
            <w:vAlign w:val="center"/>
          </w:tcPr>
          <w:p w14:paraId="5A30CA46">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没有发生在广东电力交易中心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咨讯公告模块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披露2024年被投诉情况</w:t>
            </w:r>
            <w:r>
              <w:rPr>
                <w:rFonts w:hint="eastAsia" w:ascii="宋体" w:hAnsi="宋体" w:cs="宋体"/>
                <w:color w:val="auto"/>
                <w:sz w:val="24"/>
                <w:szCs w:val="24"/>
                <w:highlight w:val="none"/>
                <w:lang w:eastAsia="zh-CN"/>
              </w:rPr>
              <w:t>（</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color w:val="auto"/>
                <w:sz w:val="24"/>
                <w:szCs w:val="24"/>
                <w:highlight w:val="none"/>
                <w:lang w:val="en-US" w:eastAsia="zh-CN"/>
              </w:rPr>
              <w:t>提供，现场核查）</w:t>
            </w:r>
            <w:r>
              <w:rPr>
                <w:rFonts w:hint="eastAsia" w:ascii="宋体" w:hAnsi="宋体" w:eastAsia="宋体" w:cs="宋体"/>
                <w:color w:val="auto"/>
                <w:sz w:val="24"/>
                <w:szCs w:val="24"/>
                <w:highlight w:val="none"/>
              </w:rPr>
              <w:t>。</w:t>
            </w:r>
          </w:p>
        </w:tc>
        <w:tc>
          <w:tcPr>
            <w:tcW w:w="699" w:type="dxa"/>
            <w:noWrap w:val="0"/>
            <w:vAlign w:val="top"/>
          </w:tcPr>
          <w:p w14:paraId="0B8C4215">
            <w:pPr>
              <w:spacing w:line="240" w:lineRule="auto"/>
              <w:rPr>
                <w:rFonts w:ascii="宋体" w:hAnsi="宋体"/>
                <w:szCs w:val="21"/>
                <w:highlight w:val="none"/>
              </w:rPr>
            </w:pPr>
          </w:p>
        </w:tc>
        <w:tc>
          <w:tcPr>
            <w:tcW w:w="750" w:type="dxa"/>
            <w:noWrap w:val="0"/>
            <w:vAlign w:val="top"/>
          </w:tcPr>
          <w:p w14:paraId="0F9DD71A">
            <w:pPr>
              <w:spacing w:line="240" w:lineRule="auto"/>
              <w:rPr>
                <w:rFonts w:ascii="宋体" w:hAnsi="宋体"/>
                <w:szCs w:val="21"/>
                <w:highlight w:val="none"/>
              </w:rPr>
            </w:pPr>
          </w:p>
        </w:tc>
        <w:tc>
          <w:tcPr>
            <w:tcW w:w="769" w:type="dxa"/>
            <w:noWrap w:val="0"/>
            <w:vAlign w:val="top"/>
          </w:tcPr>
          <w:p w14:paraId="3CEB5C01">
            <w:pPr>
              <w:spacing w:line="240" w:lineRule="auto"/>
              <w:rPr>
                <w:rFonts w:ascii="宋体" w:hAnsi="宋体"/>
                <w:szCs w:val="21"/>
                <w:highlight w:val="none"/>
              </w:rPr>
            </w:pPr>
          </w:p>
        </w:tc>
        <w:tc>
          <w:tcPr>
            <w:tcW w:w="741" w:type="dxa"/>
            <w:noWrap w:val="0"/>
            <w:vAlign w:val="top"/>
          </w:tcPr>
          <w:p w14:paraId="3BE45F7A">
            <w:pPr>
              <w:spacing w:line="240" w:lineRule="auto"/>
              <w:rPr>
                <w:rFonts w:ascii="宋体" w:hAnsi="宋体"/>
                <w:szCs w:val="21"/>
                <w:highlight w:val="none"/>
              </w:rPr>
            </w:pPr>
          </w:p>
        </w:tc>
        <w:tc>
          <w:tcPr>
            <w:tcW w:w="750" w:type="dxa"/>
            <w:noWrap w:val="0"/>
            <w:vAlign w:val="top"/>
          </w:tcPr>
          <w:p w14:paraId="7A1EAB7D">
            <w:pPr>
              <w:spacing w:line="240" w:lineRule="auto"/>
              <w:rPr>
                <w:rFonts w:ascii="宋体" w:hAnsi="宋体"/>
                <w:szCs w:val="21"/>
                <w:highlight w:val="none"/>
              </w:rPr>
            </w:pPr>
          </w:p>
        </w:tc>
      </w:tr>
      <w:tr w14:paraId="3A691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2F24F6E2">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7</w:t>
            </w:r>
          </w:p>
        </w:tc>
        <w:tc>
          <w:tcPr>
            <w:tcW w:w="4575" w:type="dxa"/>
            <w:shd w:val="clear" w:color="auto" w:fill="auto"/>
            <w:noWrap w:val="0"/>
            <w:vAlign w:val="center"/>
          </w:tcPr>
          <w:p w14:paraId="01CD7ED5">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根据广东电力市场履约风险管理实施细则设立的售电公司电力交易履约担保凭证，初始信用额度合计不低于1300万元，起始日期不迟于2025年1月1日，结束日期不早于2026年3月31日。</w:t>
            </w:r>
          </w:p>
        </w:tc>
        <w:tc>
          <w:tcPr>
            <w:tcW w:w="699" w:type="dxa"/>
            <w:noWrap w:val="0"/>
            <w:vAlign w:val="top"/>
          </w:tcPr>
          <w:p w14:paraId="2DD5DF77">
            <w:pPr>
              <w:spacing w:line="240" w:lineRule="auto"/>
              <w:rPr>
                <w:rFonts w:ascii="宋体" w:hAnsi="宋体"/>
                <w:szCs w:val="21"/>
                <w:highlight w:val="none"/>
              </w:rPr>
            </w:pPr>
          </w:p>
        </w:tc>
        <w:tc>
          <w:tcPr>
            <w:tcW w:w="750" w:type="dxa"/>
            <w:noWrap w:val="0"/>
            <w:vAlign w:val="top"/>
          </w:tcPr>
          <w:p w14:paraId="56B47A9A">
            <w:pPr>
              <w:spacing w:line="240" w:lineRule="auto"/>
              <w:rPr>
                <w:rFonts w:ascii="宋体" w:hAnsi="宋体"/>
                <w:szCs w:val="21"/>
                <w:highlight w:val="none"/>
              </w:rPr>
            </w:pPr>
          </w:p>
        </w:tc>
        <w:tc>
          <w:tcPr>
            <w:tcW w:w="769" w:type="dxa"/>
            <w:noWrap w:val="0"/>
            <w:vAlign w:val="top"/>
          </w:tcPr>
          <w:p w14:paraId="62E0D1C8">
            <w:pPr>
              <w:spacing w:line="240" w:lineRule="auto"/>
              <w:rPr>
                <w:rFonts w:ascii="宋体" w:hAnsi="宋体"/>
                <w:szCs w:val="21"/>
                <w:highlight w:val="none"/>
              </w:rPr>
            </w:pPr>
          </w:p>
        </w:tc>
        <w:tc>
          <w:tcPr>
            <w:tcW w:w="741" w:type="dxa"/>
            <w:noWrap w:val="0"/>
            <w:vAlign w:val="top"/>
          </w:tcPr>
          <w:p w14:paraId="6C690FF6">
            <w:pPr>
              <w:spacing w:line="240" w:lineRule="auto"/>
              <w:rPr>
                <w:rFonts w:ascii="宋体" w:hAnsi="宋体"/>
                <w:szCs w:val="21"/>
                <w:highlight w:val="none"/>
              </w:rPr>
            </w:pPr>
          </w:p>
        </w:tc>
        <w:tc>
          <w:tcPr>
            <w:tcW w:w="750" w:type="dxa"/>
            <w:noWrap w:val="0"/>
            <w:vAlign w:val="top"/>
          </w:tcPr>
          <w:p w14:paraId="06A3F7F9">
            <w:pPr>
              <w:spacing w:line="240" w:lineRule="auto"/>
              <w:rPr>
                <w:rFonts w:ascii="宋体" w:hAnsi="宋体"/>
                <w:szCs w:val="21"/>
                <w:highlight w:val="none"/>
              </w:rPr>
            </w:pPr>
          </w:p>
        </w:tc>
      </w:tr>
      <w:tr w14:paraId="1AE6C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339932B5">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8</w:t>
            </w:r>
          </w:p>
        </w:tc>
        <w:tc>
          <w:tcPr>
            <w:tcW w:w="4575" w:type="dxa"/>
            <w:shd w:val="clear" w:color="auto" w:fill="auto"/>
            <w:noWrap w:val="0"/>
            <w:vAlign w:val="center"/>
          </w:tcPr>
          <w:p w14:paraId="5F290A16">
            <w:pPr>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参评</w:t>
            </w:r>
            <w:r>
              <w:rPr>
                <w:rFonts w:hint="eastAsia" w:ascii="宋体" w:hAnsi="宋体" w:cs="宋体"/>
                <w:color w:val="auto"/>
                <w:sz w:val="24"/>
                <w:szCs w:val="24"/>
                <w:highlight w:val="none"/>
                <w:lang w:val="en-US" w:eastAsia="zh-CN"/>
              </w:rPr>
              <w:t>单位为非</w:t>
            </w:r>
            <w:r>
              <w:rPr>
                <w:rFonts w:hint="eastAsia" w:ascii="宋体" w:hAnsi="宋体" w:eastAsia="宋体" w:cs="宋体"/>
                <w:color w:val="auto"/>
                <w:sz w:val="24"/>
                <w:szCs w:val="24"/>
                <w:highlight w:val="none"/>
              </w:rPr>
              <w:t>联合体</w:t>
            </w:r>
            <w:r>
              <w:rPr>
                <w:rFonts w:hint="eastAsia" w:ascii="宋体" w:hAnsi="宋体" w:cs="宋体"/>
                <w:color w:val="auto"/>
                <w:sz w:val="24"/>
                <w:szCs w:val="24"/>
                <w:highlight w:val="none"/>
                <w:lang w:eastAsia="zh-CN"/>
              </w:rPr>
              <w:t>参评（</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color w:val="auto"/>
                <w:sz w:val="24"/>
                <w:szCs w:val="24"/>
                <w:highlight w:val="none"/>
                <w:lang w:val="en-US" w:eastAsia="zh-CN"/>
              </w:rPr>
              <w:t>自评)</w:t>
            </w:r>
            <w:r>
              <w:rPr>
                <w:rFonts w:hint="eastAsia" w:ascii="宋体" w:hAnsi="宋体" w:cs="宋体"/>
                <w:color w:val="auto"/>
                <w:sz w:val="24"/>
                <w:szCs w:val="24"/>
                <w:highlight w:val="none"/>
                <w:lang w:eastAsia="zh-CN"/>
              </w:rPr>
              <w:t>。</w:t>
            </w:r>
          </w:p>
        </w:tc>
        <w:tc>
          <w:tcPr>
            <w:tcW w:w="699" w:type="dxa"/>
            <w:noWrap w:val="0"/>
            <w:vAlign w:val="top"/>
          </w:tcPr>
          <w:p w14:paraId="3ABAB010">
            <w:pPr>
              <w:spacing w:line="240" w:lineRule="auto"/>
              <w:rPr>
                <w:rFonts w:ascii="宋体" w:hAnsi="宋体"/>
                <w:szCs w:val="21"/>
                <w:highlight w:val="none"/>
              </w:rPr>
            </w:pPr>
          </w:p>
        </w:tc>
        <w:tc>
          <w:tcPr>
            <w:tcW w:w="750" w:type="dxa"/>
            <w:noWrap w:val="0"/>
            <w:vAlign w:val="top"/>
          </w:tcPr>
          <w:p w14:paraId="4B782877">
            <w:pPr>
              <w:spacing w:line="240" w:lineRule="auto"/>
              <w:rPr>
                <w:rFonts w:ascii="宋体" w:hAnsi="宋体"/>
                <w:szCs w:val="21"/>
                <w:highlight w:val="none"/>
              </w:rPr>
            </w:pPr>
          </w:p>
        </w:tc>
        <w:tc>
          <w:tcPr>
            <w:tcW w:w="769" w:type="dxa"/>
            <w:noWrap w:val="0"/>
            <w:vAlign w:val="top"/>
          </w:tcPr>
          <w:p w14:paraId="7593527C">
            <w:pPr>
              <w:spacing w:line="240" w:lineRule="auto"/>
              <w:rPr>
                <w:rFonts w:ascii="宋体" w:hAnsi="宋体"/>
                <w:szCs w:val="21"/>
                <w:highlight w:val="none"/>
              </w:rPr>
            </w:pPr>
          </w:p>
        </w:tc>
        <w:tc>
          <w:tcPr>
            <w:tcW w:w="741" w:type="dxa"/>
            <w:noWrap w:val="0"/>
            <w:vAlign w:val="top"/>
          </w:tcPr>
          <w:p w14:paraId="4B1D34D1">
            <w:pPr>
              <w:spacing w:line="240" w:lineRule="auto"/>
              <w:rPr>
                <w:rFonts w:ascii="宋体" w:hAnsi="宋体"/>
                <w:szCs w:val="21"/>
                <w:highlight w:val="none"/>
              </w:rPr>
            </w:pPr>
          </w:p>
        </w:tc>
        <w:tc>
          <w:tcPr>
            <w:tcW w:w="750" w:type="dxa"/>
            <w:noWrap w:val="0"/>
            <w:vAlign w:val="top"/>
          </w:tcPr>
          <w:p w14:paraId="386099C4">
            <w:pPr>
              <w:spacing w:line="240" w:lineRule="auto"/>
              <w:rPr>
                <w:rFonts w:ascii="宋体" w:hAnsi="宋体"/>
                <w:szCs w:val="21"/>
                <w:highlight w:val="none"/>
              </w:rPr>
            </w:pPr>
          </w:p>
        </w:tc>
      </w:tr>
      <w:tr w14:paraId="53038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3B2EFE81">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w:t>
            </w:r>
          </w:p>
        </w:tc>
        <w:tc>
          <w:tcPr>
            <w:tcW w:w="4575" w:type="dxa"/>
            <w:shd w:val="clear" w:color="auto" w:fill="auto"/>
            <w:noWrap w:val="0"/>
            <w:vAlign w:val="center"/>
          </w:tcPr>
          <w:p w14:paraId="3E4D09BA">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单位已</w:t>
            </w:r>
            <w:r>
              <w:rPr>
                <w:rFonts w:hint="eastAsia" w:ascii="宋体" w:hAnsi="宋体" w:eastAsia="宋体" w:cs="宋体"/>
                <w:color w:val="auto"/>
                <w:kern w:val="2"/>
                <w:sz w:val="24"/>
                <w:szCs w:val="24"/>
                <w:highlight w:val="none"/>
              </w:rPr>
              <w:t>按要求缴纳</w:t>
            </w:r>
            <w:r>
              <w:rPr>
                <w:rFonts w:hint="eastAsia" w:ascii="宋体" w:hAnsi="宋体" w:cs="宋体"/>
                <w:color w:val="auto"/>
                <w:kern w:val="2"/>
                <w:sz w:val="24"/>
                <w:szCs w:val="24"/>
                <w:highlight w:val="none"/>
                <w:lang w:eastAsia="zh-CN"/>
              </w:rPr>
              <w:t>参评</w:t>
            </w:r>
            <w:r>
              <w:rPr>
                <w:rFonts w:hint="eastAsia" w:ascii="宋体" w:hAnsi="宋体" w:eastAsia="宋体" w:cs="宋体"/>
                <w:color w:val="auto"/>
                <w:kern w:val="2"/>
                <w:sz w:val="24"/>
                <w:szCs w:val="24"/>
                <w:highlight w:val="none"/>
              </w:rPr>
              <w:t>保证金</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纸质收据证明复印件或银行转账凭证</w:t>
            </w:r>
            <w:r>
              <w:rPr>
                <w:rFonts w:hint="eastAsia" w:ascii="宋体" w:hAnsi="宋体" w:eastAsia="宋体" w:cs="宋体"/>
                <w:color w:val="auto"/>
                <w:kern w:val="2"/>
                <w:sz w:val="24"/>
                <w:szCs w:val="24"/>
                <w:highlight w:val="none"/>
                <w:lang w:eastAsia="zh-CN"/>
              </w:rPr>
              <w:t>）。</w:t>
            </w:r>
          </w:p>
        </w:tc>
        <w:tc>
          <w:tcPr>
            <w:tcW w:w="699" w:type="dxa"/>
            <w:noWrap w:val="0"/>
            <w:vAlign w:val="top"/>
          </w:tcPr>
          <w:p w14:paraId="2EFD2BDB">
            <w:pPr>
              <w:spacing w:line="240" w:lineRule="auto"/>
              <w:rPr>
                <w:rFonts w:ascii="宋体" w:hAnsi="宋体"/>
                <w:szCs w:val="21"/>
                <w:highlight w:val="none"/>
              </w:rPr>
            </w:pPr>
          </w:p>
        </w:tc>
        <w:tc>
          <w:tcPr>
            <w:tcW w:w="750" w:type="dxa"/>
            <w:noWrap w:val="0"/>
            <w:vAlign w:val="top"/>
          </w:tcPr>
          <w:p w14:paraId="0A4EDBD8">
            <w:pPr>
              <w:spacing w:line="240" w:lineRule="auto"/>
              <w:rPr>
                <w:rFonts w:ascii="宋体" w:hAnsi="宋体"/>
                <w:szCs w:val="21"/>
                <w:highlight w:val="none"/>
              </w:rPr>
            </w:pPr>
          </w:p>
        </w:tc>
        <w:tc>
          <w:tcPr>
            <w:tcW w:w="769" w:type="dxa"/>
            <w:noWrap w:val="0"/>
            <w:vAlign w:val="top"/>
          </w:tcPr>
          <w:p w14:paraId="178289C9">
            <w:pPr>
              <w:spacing w:line="240" w:lineRule="auto"/>
              <w:rPr>
                <w:rFonts w:ascii="宋体" w:hAnsi="宋体"/>
                <w:szCs w:val="21"/>
                <w:highlight w:val="none"/>
              </w:rPr>
            </w:pPr>
          </w:p>
        </w:tc>
        <w:tc>
          <w:tcPr>
            <w:tcW w:w="741" w:type="dxa"/>
            <w:noWrap w:val="0"/>
            <w:vAlign w:val="top"/>
          </w:tcPr>
          <w:p w14:paraId="73EE0733">
            <w:pPr>
              <w:spacing w:line="240" w:lineRule="auto"/>
              <w:rPr>
                <w:rFonts w:ascii="宋体" w:hAnsi="宋体"/>
                <w:szCs w:val="21"/>
                <w:highlight w:val="none"/>
              </w:rPr>
            </w:pPr>
          </w:p>
        </w:tc>
        <w:tc>
          <w:tcPr>
            <w:tcW w:w="750" w:type="dxa"/>
            <w:noWrap w:val="0"/>
            <w:vAlign w:val="top"/>
          </w:tcPr>
          <w:p w14:paraId="7FFCB536">
            <w:pPr>
              <w:spacing w:line="240" w:lineRule="auto"/>
              <w:rPr>
                <w:rFonts w:ascii="宋体" w:hAnsi="宋体"/>
                <w:szCs w:val="21"/>
                <w:highlight w:val="none"/>
              </w:rPr>
            </w:pPr>
          </w:p>
        </w:tc>
      </w:tr>
      <w:tr w14:paraId="6D6DD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008" w:type="dxa"/>
            <w:gridSpan w:val="2"/>
            <w:noWrap w:val="0"/>
            <w:vAlign w:val="center"/>
          </w:tcPr>
          <w:p w14:paraId="55369258">
            <w:pPr>
              <w:jc w:val="center"/>
              <w:rPr>
                <w:rFonts w:hint="eastAsia" w:ascii="宋体" w:hAnsi="宋体" w:eastAsia="宋体"/>
                <w:szCs w:val="21"/>
                <w:highlight w:val="none"/>
                <w:lang w:val="en-US" w:eastAsia="zh-CN"/>
              </w:rPr>
            </w:pPr>
            <w:r>
              <w:rPr>
                <w:rFonts w:hint="eastAsia" w:hAnsi="宋体"/>
                <w:b/>
                <w:color w:val="000000"/>
                <w:szCs w:val="21"/>
                <w:highlight w:val="none"/>
                <w:lang w:val="en-US" w:eastAsia="zh-CN"/>
              </w:rPr>
              <w:t>结论</w:t>
            </w:r>
          </w:p>
        </w:tc>
        <w:tc>
          <w:tcPr>
            <w:tcW w:w="699" w:type="dxa"/>
            <w:noWrap w:val="0"/>
            <w:vAlign w:val="top"/>
          </w:tcPr>
          <w:p w14:paraId="0674CA57">
            <w:pPr>
              <w:spacing w:line="240" w:lineRule="auto"/>
              <w:rPr>
                <w:rFonts w:ascii="宋体" w:hAnsi="宋体"/>
                <w:szCs w:val="21"/>
                <w:highlight w:val="none"/>
              </w:rPr>
            </w:pPr>
          </w:p>
        </w:tc>
        <w:tc>
          <w:tcPr>
            <w:tcW w:w="750" w:type="dxa"/>
            <w:noWrap w:val="0"/>
            <w:vAlign w:val="top"/>
          </w:tcPr>
          <w:p w14:paraId="35DDC55C">
            <w:pPr>
              <w:spacing w:line="240" w:lineRule="auto"/>
              <w:rPr>
                <w:rFonts w:ascii="宋体" w:hAnsi="宋体"/>
                <w:szCs w:val="21"/>
                <w:highlight w:val="none"/>
              </w:rPr>
            </w:pPr>
          </w:p>
        </w:tc>
        <w:tc>
          <w:tcPr>
            <w:tcW w:w="769" w:type="dxa"/>
            <w:noWrap w:val="0"/>
            <w:vAlign w:val="top"/>
          </w:tcPr>
          <w:p w14:paraId="201273F1">
            <w:pPr>
              <w:spacing w:line="240" w:lineRule="auto"/>
              <w:rPr>
                <w:rFonts w:ascii="宋体" w:hAnsi="宋体"/>
                <w:szCs w:val="21"/>
                <w:highlight w:val="none"/>
              </w:rPr>
            </w:pPr>
          </w:p>
        </w:tc>
        <w:tc>
          <w:tcPr>
            <w:tcW w:w="741" w:type="dxa"/>
            <w:noWrap w:val="0"/>
            <w:vAlign w:val="top"/>
          </w:tcPr>
          <w:p w14:paraId="04CF22B2">
            <w:pPr>
              <w:spacing w:line="240" w:lineRule="auto"/>
              <w:rPr>
                <w:rFonts w:ascii="宋体" w:hAnsi="宋体"/>
                <w:szCs w:val="21"/>
                <w:highlight w:val="none"/>
              </w:rPr>
            </w:pPr>
          </w:p>
        </w:tc>
        <w:tc>
          <w:tcPr>
            <w:tcW w:w="750" w:type="dxa"/>
            <w:noWrap w:val="0"/>
            <w:vAlign w:val="top"/>
          </w:tcPr>
          <w:p w14:paraId="0979B7DC">
            <w:pPr>
              <w:spacing w:line="240" w:lineRule="auto"/>
              <w:rPr>
                <w:rFonts w:ascii="宋体" w:hAnsi="宋体"/>
                <w:szCs w:val="21"/>
                <w:highlight w:val="none"/>
              </w:rPr>
            </w:pPr>
          </w:p>
        </w:tc>
      </w:tr>
      <w:tr w14:paraId="338B4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10BC39AA">
            <w:pPr>
              <w:spacing w:line="240" w:lineRule="auto"/>
              <w:rPr>
                <w:rFonts w:hint="eastAsia" w:ascii="宋体" w:hAnsi="宋体" w:eastAsia="宋体"/>
                <w:szCs w:val="21"/>
                <w:highlight w:val="none"/>
                <w:lang w:val="en-US" w:eastAsia="zh-CN"/>
              </w:rPr>
            </w:pPr>
            <w:r>
              <w:rPr>
                <w:rFonts w:hint="eastAsia" w:ascii="宋体" w:hAnsi="宋体"/>
                <w:sz w:val="24"/>
                <w:highlight w:val="none"/>
              </w:rPr>
              <w:t>不通过原因</w:t>
            </w:r>
            <w:r>
              <w:rPr>
                <w:rFonts w:hint="eastAsia" w:ascii="宋体" w:hAnsi="宋体"/>
                <w:sz w:val="24"/>
                <w:highlight w:val="none"/>
                <w:lang w:val="en-US" w:eastAsia="zh-CN"/>
              </w:rPr>
              <w:t>说明：</w:t>
            </w:r>
          </w:p>
        </w:tc>
      </w:tr>
      <w:tr w14:paraId="3F6EF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7F795BAA">
            <w:pPr>
              <w:spacing w:line="240" w:lineRule="auto"/>
              <w:rPr>
                <w:rFonts w:hint="default" w:ascii="宋体" w:hAnsi="宋体" w:eastAsia="宋体"/>
                <w:sz w:val="24"/>
                <w:highlight w:val="none"/>
                <w:lang w:val="en-US" w:eastAsia="zh-CN"/>
              </w:rPr>
            </w:pPr>
            <w:r>
              <w:rPr>
                <w:rFonts w:hint="eastAsia" w:ascii="宋体" w:hAnsi="宋体"/>
                <w:sz w:val="24"/>
                <w:highlight w:val="none"/>
                <w:lang w:eastAsia="zh-CN"/>
              </w:rPr>
              <w:t>通过资格审查的潜在</w:t>
            </w:r>
            <w:r>
              <w:rPr>
                <w:rFonts w:hint="eastAsia" w:ascii="宋体" w:hAnsi="宋体"/>
                <w:sz w:val="24"/>
                <w:highlight w:val="none"/>
                <w:lang w:val="en-US" w:eastAsia="zh-CN"/>
              </w:rPr>
              <w:t>参评单位</w:t>
            </w:r>
            <w:r>
              <w:rPr>
                <w:rFonts w:hint="eastAsia" w:ascii="宋体" w:hAnsi="宋体"/>
                <w:sz w:val="24"/>
                <w:highlight w:val="none"/>
                <w:lang w:eastAsia="zh-CN"/>
              </w:rPr>
              <w:t>共</w:t>
            </w:r>
            <w:r>
              <w:rPr>
                <w:rFonts w:hint="eastAsia" w:ascii="宋体" w:hAnsi="宋体"/>
                <w:sz w:val="24"/>
                <w:highlight w:val="none"/>
                <w:lang w:val="en-US" w:eastAsia="zh-CN"/>
              </w:rPr>
              <w:t>___________家。</w:t>
            </w:r>
          </w:p>
        </w:tc>
      </w:tr>
    </w:tbl>
    <w:p w14:paraId="67B00F32">
      <w:pPr>
        <w:spacing w:line="240" w:lineRule="auto"/>
        <w:ind w:right="-233" w:rightChars="-111"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w:t>
      </w:r>
      <w:r>
        <w:rPr>
          <w:rFonts w:hint="eastAsia" w:ascii="宋体" w:hAnsi="宋体" w:eastAsia="宋体" w:cs="宋体"/>
          <w:sz w:val="24"/>
          <w:szCs w:val="24"/>
          <w:highlight w:val="none"/>
        </w:rPr>
        <w:t>注：</w:t>
      </w:r>
    </w:p>
    <w:p w14:paraId="5FBC0780">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1．评审时评委对报价人是否满足要求逐条标注评审意见，“是”标记为“〇”，“否”标记为“×”；</w:t>
      </w:r>
    </w:p>
    <w:p w14:paraId="53490D3E">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2．评审结论栏统一填写为“通过”或“不通过”；评审内容只要有一项“×”，结论为“不通过”；对结论为“不通过”的报价，要说明原因。</w:t>
      </w:r>
    </w:p>
    <w:p w14:paraId="3ADDEE26">
      <w:pPr>
        <w:spacing w:line="240" w:lineRule="auto"/>
        <w:ind w:firstLine="0" w:firstLineChars="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若</w:t>
      </w:r>
      <w:r>
        <w:rPr>
          <w:rFonts w:hint="eastAsia" w:ascii="宋体" w:hAnsi="宋体" w:cs="宋体"/>
          <w:sz w:val="24"/>
          <w:szCs w:val="24"/>
          <w:highlight w:val="none"/>
          <w:lang w:val="en-US" w:eastAsia="zh-CN"/>
        </w:rPr>
        <w:t>通过资格审查的参评单位</w:t>
      </w:r>
      <w:r>
        <w:rPr>
          <w:rFonts w:hint="eastAsia" w:ascii="宋体" w:hAnsi="宋体" w:cs="宋体"/>
          <w:sz w:val="24"/>
          <w:szCs w:val="24"/>
          <w:highlight w:val="none"/>
          <w:lang w:eastAsia="zh-CN"/>
        </w:rPr>
        <w:t>数量等于</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，本次评选终止。</w:t>
      </w:r>
    </w:p>
    <w:p w14:paraId="77F283F6">
      <w:pPr>
        <w:spacing w:line="240" w:lineRule="auto"/>
        <w:ind w:firstLine="0" w:firstLineChars="0"/>
        <w:rPr>
          <w:rFonts w:hint="eastAsia" w:ascii="宋体" w:hAnsi="宋体" w:cs="宋体"/>
          <w:sz w:val="24"/>
          <w:szCs w:val="24"/>
          <w:highlight w:val="none"/>
          <w:lang w:val="en-US" w:eastAsia="zh-CN"/>
        </w:rPr>
      </w:pPr>
    </w:p>
    <w:p w14:paraId="5A7A002C">
      <w:pPr>
        <w:spacing w:line="240" w:lineRule="auto"/>
        <w:ind w:firstLine="204" w:firstLineChars="8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评委</w:t>
      </w:r>
      <w:r>
        <w:rPr>
          <w:rFonts w:hint="eastAsia" w:ascii="宋体" w:hAnsi="宋体" w:eastAsia="宋体" w:cs="宋体"/>
          <w:sz w:val="24"/>
          <w:szCs w:val="24"/>
          <w:highlight w:val="none"/>
        </w:rPr>
        <w:t>签名：</w:t>
      </w:r>
    </w:p>
    <w:p w14:paraId="6EA4F70E">
      <w:pPr>
        <w:pStyle w:val="17"/>
        <w:rPr>
          <w:rFonts w:hint="eastAsia" w:ascii="宋体" w:hAnsi="宋体" w:eastAsia="宋体" w:cs="宋体"/>
          <w:sz w:val="24"/>
          <w:szCs w:val="24"/>
          <w:highlight w:val="none"/>
          <w:lang w:val="en-US" w:eastAsia="zh-CN"/>
        </w:rPr>
      </w:pPr>
    </w:p>
    <w:p w14:paraId="0A93FBED">
      <w:pPr>
        <w:pStyle w:val="17"/>
        <w:rPr>
          <w:rFonts w:hint="eastAsia"/>
          <w:lang w:eastAsia="zh-CN"/>
        </w:rPr>
      </w:pPr>
      <w:r>
        <w:rPr>
          <w:rFonts w:hint="eastAsia" w:ascii="宋体" w:hAnsi="宋体" w:eastAsia="宋体" w:cs="宋体"/>
          <w:sz w:val="24"/>
          <w:szCs w:val="24"/>
          <w:highlight w:val="none"/>
          <w:lang w:val="en-US" w:eastAsia="zh-CN"/>
        </w:rPr>
        <w:t>评审日期</w:t>
      </w:r>
      <w:r>
        <w:rPr>
          <w:rFonts w:hint="eastAsia" w:ascii="宋体" w:hAnsi="宋体" w:eastAsia="宋体" w:cs="宋体"/>
          <w:sz w:val="24"/>
          <w:szCs w:val="24"/>
          <w:highlight w:val="none"/>
        </w:rPr>
        <w:t>：</w:t>
      </w:r>
    </w:p>
    <w:p w14:paraId="159BF787">
      <w:pPr>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sz w:val="24"/>
          <w:szCs w:val="24"/>
          <w:highlight w:val="none"/>
        </w:rPr>
      </w:pPr>
    </w:p>
    <w:p w14:paraId="6B5885AA">
      <w:pPr>
        <w:pageBreakBefore w:val="0"/>
        <w:widowControl w:val="0"/>
        <w:kinsoku/>
        <w:wordWrap/>
        <w:overflowPunct/>
        <w:topLinePunct w:val="0"/>
        <w:autoSpaceDE/>
        <w:autoSpaceDN/>
        <w:bidi w:val="0"/>
        <w:adjustRightInd/>
        <w:spacing w:line="460" w:lineRule="atLeast"/>
        <w:jc w:val="both"/>
        <w:textAlignment w:val="auto"/>
        <w:rPr>
          <w:rFonts w:hint="eastAsia" w:ascii="宋体" w:hAnsi="宋体" w:cs="宋体"/>
          <w:b/>
          <w:bCs w:val="0"/>
          <w:sz w:val="24"/>
          <w:szCs w:val="24"/>
          <w:highlight w:val="none"/>
          <w:lang w:val="en-US" w:eastAsia="zh-CN"/>
        </w:rPr>
      </w:pPr>
      <w:bookmarkStart w:id="7" w:name="_Toc574"/>
      <w:r>
        <w:rPr>
          <w:rFonts w:hint="eastAsia" w:ascii="宋体" w:hAnsi="宋体" w:cs="宋体"/>
          <w:b/>
          <w:bCs w:val="0"/>
          <w:sz w:val="24"/>
          <w:szCs w:val="24"/>
          <w:highlight w:val="none"/>
          <w:lang w:val="en-US" w:eastAsia="zh-CN"/>
        </w:rPr>
        <w:br w:type="page"/>
      </w:r>
    </w:p>
    <w:p w14:paraId="2A705D90">
      <w:pPr>
        <w:pStyle w:val="3"/>
        <w:pageBreakBefore w:val="0"/>
        <w:widowControl w:val="0"/>
        <w:numPr>
          <w:ilvl w:val="0"/>
          <w:numId w:val="0"/>
        </w:numPr>
        <w:kinsoku/>
        <w:wordWrap/>
        <w:overflowPunct/>
        <w:topLinePunct w:val="0"/>
        <w:autoSpaceDE/>
        <w:autoSpaceDN/>
        <w:bidi w:val="0"/>
        <w:adjustRightInd/>
        <w:spacing w:line="460" w:lineRule="atLeast"/>
        <w:ind w:firstLine="482" w:firstLineChars="200"/>
        <w:jc w:val="both"/>
        <w:textAlignment w:val="auto"/>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二、</w:t>
      </w:r>
      <w:r>
        <w:rPr>
          <w:rFonts w:hint="eastAsia" w:ascii="宋体" w:hAnsi="宋体" w:eastAsia="宋体" w:cs="宋体"/>
          <w:b/>
          <w:bCs w:val="0"/>
          <w:sz w:val="24"/>
          <w:szCs w:val="24"/>
          <w:highlight w:val="none"/>
        </w:rPr>
        <w:t>评选流程</w:t>
      </w:r>
      <w:bookmarkEnd w:id="7"/>
    </w:p>
    <w:p w14:paraId="43072648">
      <w:pPr>
        <w:pageBreakBefore w:val="0"/>
        <w:widowControl w:val="0"/>
        <w:kinsoku/>
        <w:wordWrap/>
        <w:overflowPunct/>
        <w:topLinePunct w:val="0"/>
        <w:autoSpaceDE/>
        <w:autoSpaceDN/>
        <w:bidi w:val="0"/>
        <w:adjustRightInd/>
        <w:spacing w:line="460" w:lineRule="atLeas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通过资质</w:t>
      </w:r>
      <w:r>
        <w:rPr>
          <w:rFonts w:hint="eastAsia" w:ascii="宋体" w:hAnsi="宋体" w:cs="宋体"/>
          <w:sz w:val="24"/>
          <w:szCs w:val="24"/>
          <w:highlight w:val="none"/>
          <w:lang w:val="en-US" w:eastAsia="zh-CN"/>
        </w:rPr>
        <w:t>审查</w:t>
      </w:r>
      <w:r>
        <w:rPr>
          <w:rFonts w:hint="eastAsia" w:ascii="宋体" w:hAnsi="宋体" w:cs="宋体"/>
          <w:sz w:val="24"/>
          <w:szCs w:val="24"/>
          <w:highlight w:val="none"/>
          <w:lang w:eastAsia="zh-CN"/>
        </w:rPr>
        <w:t>的</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sz w:val="24"/>
          <w:szCs w:val="24"/>
          <w:highlight w:val="none"/>
          <w:lang w:val="en-US" w:eastAsia="zh-CN"/>
        </w:rPr>
        <w:t>进入</w:t>
      </w:r>
      <w:r>
        <w:rPr>
          <w:rFonts w:hint="eastAsia" w:ascii="宋体" w:hAnsi="宋体" w:cs="宋体"/>
          <w:sz w:val="24"/>
          <w:szCs w:val="24"/>
          <w:highlight w:val="none"/>
          <w:lang w:eastAsia="zh-CN"/>
        </w:rPr>
        <w:t>现场比价</w:t>
      </w:r>
      <w:r>
        <w:rPr>
          <w:rFonts w:hint="eastAsia" w:ascii="宋体" w:hAnsi="宋体" w:cs="宋体"/>
          <w:sz w:val="24"/>
          <w:szCs w:val="24"/>
          <w:highlight w:val="none"/>
          <w:lang w:val="en-US" w:eastAsia="zh-CN"/>
        </w:rPr>
        <w:t>环节</w:t>
      </w:r>
      <w:r>
        <w:rPr>
          <w:rFonts w:hint="eastAsia" w:ascii="宋体" w:hAnsi="宋体" w:cs="宋体"/>
          <w:sz w:val="24"/>
          <w:szCs w:val="24"/>
          <w:highlight w:val="none"/>
          <w:lang w:eastAsia="zh-CN"/>
        </w:rPr>
        <w:t>。需求方</w:t>
      </w:r>
      <w:r>
        <w:rPr>
          <w:rFonts w:hint="eastAsia" w:ascii="宋体" w:hAnsi="宋体" w:cs="宋体"/>
          <w:sz w:val="24"/>
          <w:szCs w:val="24"/>
          <w:highlight w:val="none"/>
          <w:lang w:val="en-US" w:eastAsia="zh-CN"/>
        </w:rPr>
        <w:t>每发放报价单，参评单位授权代表现场填写报价、签字后提交。需求方现场唱标，按流程完成多轮唱标，完成多轮报价，最后选出候选中标人。</w:t>
      </w:r>
    </w:p>
    <w:p w14:paraId="41565695">
      <w:pPr>
        <w:pageBreakBefore w:val="0"/>
        <w:widowControl w:val="0"/>
        <w:kinsoku/>
        <w:wordWrap/>
        <w:overflowPunct/>
        <w:topLinePunct w:val="0"/>
        <w:autoSpaceDE/>
        <w:autoSpaceDN/>
        <w:bidi w:val="0"/>
        <w:adjustRightInd/>
        <w:spacing w:line="460" w:lineRule="atLeas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完成上述流程后，评选小组填写下表。</w:t>
      </w:r>
    </w:p>
    <w:p w14:paraId="7C69D6C8">
      <w:pPr>
        <w:pageBreakBefore w:val="0"/>
        <w:widowControl w:val="0"/>
        <w:kinsoku/>
        <w:wordWrap/>
        <w:overflowPunct/>
        <w:topLinePunct w:val="0"/>
        <w:autoSpaceDE/>
        <w:autoSpaceDN/>
        <w:bidi w:val="0"/>
        <w:adjustRightInd/>
        <w:spacing w:line="460" w:lineRule="atLeast"/>
        <w:ind w:firstLine="480" w:firstLineChars="200"/>
        <w:textAlignment w:val="auto"/>
        <w:rPr>
          <w:rFonts w:hint="default" w:ascii="宋体" w:hAnsi="宋体" w:cs="宋体"/>
          <w:sz w:val="24"/>
          <w:szCs w:val="24"/>
          <w:highlight w:val="none"/>
          <w:lang w:val="en-US" w:eastAsia="zh-CN"/>
        </w:rPr>
      </w:pPr>
    </w:p>
    <w:p w14:paraId="2441204D">
      <w:pPr>
        <w:jc w:val="center"/>
        <w:outlineLvl w:val="0"/>
        <w:rPr>
          <w:rFonts w:hint="default" w:ascii="宋体" w:hAnsi="宋体" w:eastAsia="宋体"/>
          <w:b/>
          <w:spacing w:val="20"/>
          <w:sz w:val="32"/>
          <w:szCs w:val="32"/>
          <w:highlight w:val="none"/>
          <w:lang w:val="en-US" w:eastAsia="zh-CN"/>
        </w:rPr>
      </w:pPr>
      <w:bookmarkStart w:id="8" w:name="_Toc25096"/>
      <w:bookmarkStart w:id="9" w:name="_Toc425695877"/>
      <w:r>
        <w:rPr>
          <w:rFonts w:hint="eastAsia" w:ascii="宋体" w:hAnsi="宋体"/>
          <w:b/>
          <w:spacing w:val="20"/>
          <w:sz w:val="32"/>
          <w:szCs w:val="32"/>
          <w:highlight w:val="none"/>
          <w:lang w:val="en-US" w:eastAsia="zh-CN"/>
        </w:rPr>
        <w:t>有效报价确认表</w:t>
      </w:r>
    </w:p>
    <w:p w14:paraId="7F92B88E">
      <w:pPr>
        <w:pStyle w:val="7"/>
        <w:rPr>
          <w:rFonts w:hint="default"/>
          <w:highlight w:val="none"/>
          <w:lang w:val="en-US"/>
        </w:rPr>
      </w:pPr>
      <w:r>
        <w:rPr>
          <w:rFonts w:hint="eastAsia" w:ascii="宋体" w:hAnsi="宋体" w:eastAsia="宋体" w:cs="宋体"/>
          <w:b/>
          <w:bCs/>
          <w:sz w:val="22"/>
          <w:szCs w:val="22"/>
          <w:highlight w:val="none"/>
          <w:lang w:val="en-US" w:eastAsia="zh-CN"/>
        </w:rPr>
        <w:t>项目名称：</w:t>
      </w:r>
      <w:r>
        <w:rPr>
          <w:rFonts w:hint="eastAsia" w:ascii="宋体" w:hAnsi="宋体" w:cs="宋体"/>
          <w:b/>
          <w:bCs/>
          <w:sz w:val="22"/>
          <w:szCs w:val="22"/>
          <w:highlight w:val="none"/>
          <w:lang w:val="en-US" w:eastAsia="zh-CN"/>
        </w:rPr>
        <w:t>中山市公共交通运输集团有限公司2025年电力市场交易售电代理项目</w:t>
      </w:r>
    </w:p>
    <w:tbl>
      <w:tblPr>
        <w:tblStyle w:val="18"/>
        <w:tblW w:w="83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1993"/>
        <w:gridCol w:w="1195"/>
        <w:gridCol w:w="1195"/>
        <w:gridCol w:w="1195"/>
        <w:gridCol w:w="1195"/>
        <w:gridCol w:w="1195"/>
        <w:tblGridChange w:id="1">
          <w:tblGrid>
            <w:gridCol w:w="352"/>
            <w:gridCol w:w="1993"/>
            <w:gridCol w:w="1195"/>
            <w:gridCol w:w="1195"/>
            <w:gridCol w:w="1195"/>
            <w:gridCol w:w="1195"/>
            <w:gridCol w:w="1195"/>
          </w:tblGrid>
        </w:tblGridChange>
      </w:tblGrid>
      <w:tr w14:paraId="704FD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0" w:hRule="atLeast"/>
          <w:jc w:val="center"/>
        </w:trPr>
        <w:tc>
          <w:tcPr>
            <w:tcW w:w="352" w:type="dxa"/>
            <w:shd w:val="clear" w:color="auto" w:fill="E0E0E0"/>
            <w:noWrap w:val="0"/>
            <w:vAlign w:val="center"/>
          </w:tcPr>
          <w:p w14:paraId="0710D2BC">
            <w:pPr>
              <w:rPr>
                <w:rFonts w:ascii="宋体" w:hAnsi="宋体"/>
                <w:b/>
                <w:szCs w:val="21"/>
                <w:highlight w:val="none"/>
              </w:rPr>
            </w:pPr>
            <w:r>
              <w:rPr>
                <w:rFonts w:hint="eastAsia" w:ascii="宋体" w:hAnsi="宋体"/>
                <w:b w:val="0"/>
                <w:bCs/>
                <w:szCs w:val="21"/>
                <w:highlight w:val="none"/>
              </w:rPr>
              <w:t>序号</w:t>
            </w:r>
          </w:p>
        </w:tc>
        <w:tc>
          <w:tcPr>
            <w:tcW w:w="1993" w:type="dxa"/>
            <w:shd w:val="clear" w:color="auto" w:fill="E0E0E0"/>
            <w:noWrap w:val="0"/>
            <w:vAlign w:val="center"/>
          </w:tcPr>
          <w:p w14:paraId="32830871">
            <w:pPr>
              <w:jc w:val="center"/>
              <w:rPr>
                <w:rFonts w:hint="eastAsia" w:ascii="宋体" w:hAnsi="宋体" w:eastAsia="宋体"/>
                <w:b/>
                <w:spacing w:val="-20"/>
                <w:szCs w:val="21"/>
                <w:highlight w:val="none"/>
                <w:u w:val="single"/>
                <w:lang w:eastAsia="zh-CN"/>
              </w:rPr>
            </w:pPr>
            <w:r>
              <w:rPr>
                <w:rFonts w:hint="eastAsia" w:ascii="宋体" w:hAnsi="宋体"/>
                <w:b w:val="0"/>
                <w:bCs/>
                <w:szCs w:val="21"/>
                <w:highlight w:val="none"/>
                <w:lang w:eastAsia="zh-CN"/>
              </w:rPr>
              <w:t>项目</w:t>
            </w:r>
          </w:p>
        </w:tc>
        <w:tc>
          <w:tcPr>
            <w:tcW w:w="1195" w:type="dxa"/>
            <w:shd w:val="clear" w:color="auto" w:fill="E0E0E0"/>
            <w:noWrap w:val="0"/>
            <w:vAlign w:val="center"/>
          </w:tcPr>
          <w:p w14:paraId="46821529">
            <w:pPr>
              <w:spacing w:line="240" w:lineRule="auto"/>
              <w:jc w:val="both"/>
              <w:rPr>
                <w:rFonts w:hint="eastAsia" w:ascii="宋体" w:hAnsi="宋体" w:cs="宋体"/>
                <w:b w:val="0"/>
                <w:color w:val="auto"/>
                <w:sz w:val="24"/>
                <w:szCs w:val="24"/>
                <w:highlight w:val="none"/>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1471BFAE">
            <w:pPr>
              <w:spacing w:line="240" w:lineRule="auto"/>
              <w:jc w:val="both"/>
              <w:rPr>
                <w:rFonts w:hint="eastAsia" w:ascii="宋体" w:hAnsi="宋体" w:cs="宋体"/>
                <w:b w:val="0"/>
                <w:color w:val="auto"/>
                <w:sz w:val="24"/>
                <w:szCs w:val="24"/>
                <w:highlight w:val="none"/>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0A322CAD">
            <w:pPr>
              <w:spacing w:line="240" w:lineRule="auto"/>
              <w:jc w:val="both"/>
              <w:rPr>
                <w:rFonts w:hint="eastAsia" w:ascii="宋体" w:hAnsi="宋体" w:cs="宋体"/>
                <w:b w:val="0"/>
                <w:color w:val="auto"/>
                <w:sz w:val="24"/>
                <w:szCs w:val="24"/>
                <w:highlight w:val="none"/>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7E2CE71B">
            <w:pPr>
              <w:spacing w:line="24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46A739BF">
            <w:pPr>
              <w:spacing w:line="24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参评单位</w:t>
            </w:r>
          </w:p>
        </w:tc>
      </w:tr>
      <w:tr w14:paraId="64E04C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352" w:type="dxa"/>
            <w:noWrap w:val="0"/>
            <w:vAlign w:val="center"/>
          </w:tcPr>
          <w:p w14:paraId="76111D5B">
            <w:pPr>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1993" w:type="dxa"/>
            <w:noWrap w:val="0"/>
            <w:vAlign w:val="center"/>
          </w:tcPr>
          <w:p w14:paraId="45FA7D41">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第一轮</w:t>
            </w:r>
            <w:r>
              <w:rPr>
                <w:rFonts w:hint="eastAsia" w:ascii="宋体" w:hAnsi="宋体" w:cs="宋体"/>
                <w:color w:val="auto"/>
                <w:sz w:val="24"/>
                <w:szCs w:val="24"/>
                <w:highlight w:val="none"/>
                <w:lang w:eastAsia="zh-CN"/>
              </w:rPr>
              <w:t>有效出价</w:t>
            </w:r>
          </w:p>
        </w:tc>
        <w:tc>
          <w:tcPr>
            <w:tcW w:w="1195" w:type="dxa"/>
            <w:noWrap w:val="0"/>
            <w:vAlign w:val="top"/>
          </w:tcPr>
          <w:p w14:paraId="4814A160">
            <w:pPr>
              <w:spacing w:line="360" w:lineRule="auto"/>
              <w:rPr>
                <w:rFonts w:ascii="宋体" w:hAnsi="宋体"/>
                <w:szCs w:val="21"/>
                <w:highlight w:val="none"/>
              </w:rPr>
            </w:pPr>
          </w:p>
        </w:tc>
        <w:tc>
          <w:tcPr>
            <w:tcW w:w="1195" w:type="dxa"/>
            <w:noWrap w:val="0"/>
            <w:vAlign w:val="top"/>
          </w:tcPr>
          <w:p w14:paraId="4B4655F8">
            <w:pPr>
              <w:spacing w:line="360" w:lineRule="auto"/>
              <w:rPr>
                <w:rFonts w:ascii="宋体" w:hAnsi="宋体"/>
                <w:szCs w:val="21"/>
                <w:highlight w:val="none"/>
              </w:rPr>
            </w:pPr>
          </w:p>
        </w:tc>
        <w:tc>
          <w:tcPr>
            <w:tcW w:w="1195" w:type="dxa"/>
            <w:noWrap w:val="0"/>
            <w:vAlign w:val="top"/>
          </w:tcPr>
          <w:p w14:paraId="4E4311CA">
            <w:pPr>
              <w:spacing w:line="360" w:lineRule="auto"/>
              <w:rPr>
                <w:rFonts w:ascii="宋体" w:hAnsi="宋体"/>
                <w:szCs w:val="21"/>
                <w:highlight w:val="none"/>
              </w:rPr>
            </w:pPr>
          </w:p>
        </w:tc>
        <w:tc>
          <w:tcPr>
            <w:tcW w:w="1195" w:type="dxa"/>
            <w:noWrap w:val="0"/>
            <w:vAlign w:val="top"/>
          </w:tcPr>
          <w:p w14:paraId="41E82292">
            <w:pPr>
              <w:spacing w:line="360" w:lineRule="auto"/>
              <w:rPr>
                <w:rFonts w:ascii="宋体" w:hAnsi="宋体"/>
                <w:szCs w:val="21"/>
                <w:highlight w:val="none"/>
              </w:rPr>
            </w:pPr>
          </w:p>
        </w:tc>
        <w:tc>
          <w:tcPr>
            <w:tcW w:w="1195" w:type="dxa"/>
            <w:noWrap w:val="0"/>
            <w:vAlign w:val="top"/>
          </w:tcPr>
          <w:p w14:paraId="0BA76416">
            <w:pPr>
              <w:spacing w:line="360" w:lineRule="auto"/>
              <w:rPr>
                <w:rFonts w:ascii="宋体" w:hAnsi="宋体"/>
                <w:szCs w:val="21"/>
                <w:highlight w:val="none"/>
              </w:rPr>
            </w:pPr>
          </w:p>
        </w:tc>
      </w:tr>
      <w:tr w14:paraId="4495E9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2" w:type="dxa"/>
            <w:noWrap w:val="0"/>
            <w:vAlign w:val="center"/>
          </w:tcPr>
          <w:p w14:paraId="45AF92A8">
            <w:pPr>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993" w:type="dxa"/>
            <w:noWrap w:val="0"/>
            <w:vAlign w:val="center"/>
          </w:tcPr>
          <w:p w14:paraId="78A255AC">
            <w:pPr>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第n轮</w:t>
            </w:r>
            <w:r>
              <w:rPr>
                <w:rFonts w:hint="eastAsia" w:ascii="宋体" w:hAnsi="宋体" w:cs="宋体"/>
                <w:color w:val="auto"/>
                <w:sz w:val="24"/>
                <w:szCs w:val="24"/>
                <w:highlight w:val="none"/>
                <w:lang w:eastAsia="zh-CN"/>
              </w:rPr>
              <w:t>有效出价</w:t>
            </w:r>
          </w:p>
        </w:tc>
        <w:tc>
          <w:tcPr>
            <w:tcW w:w="1195" w:type="dxa"/>
            <w:noWrap w:val="0"/>
            <w:vAlign w:val="top"/>
          </w:tcPr>
          <w:p w14:paraId="15990CE1">
            <w:pPr>
              <w:spacing w:line="360" w:lineRule="auto"/>
              <w:rPr>
                <w:rFonts w:ascii="宋体" w:hAnsi="宋体"/>
                <w:szCs w:val="21"/>
                <w:highlight w:val="none"/>
              </w:rPr>
            </w:pPr>
          </w:p>
        </w:tc>
        <w:tc>
          <w:tcPr>
            <w:tcW w:w="1195" w:type="dxa"/>
            <w:noWrap w:val="0"/>
            <w:vAlign w:val="top"/>
          </w:tcPr>
          <w:p w14:paraId="43458DE8">
            <w:pPr>
              <w:spacing w:line="360" w:lineRule="auto"/>
              <w:rPr>
                <w:rFonts w:ascii="宋体" w:hAnsi="宋体"/>
                <w:szCs w:val="21"/>
                <w:highlight w:val="none"/>
              </w:rPr>
            </w:pPr>
          </w:p>
        </w:tc>
        <w:tc>
          <w:tcPr>
            <w:tcW w:w="1195" w:type="dxa"/>
            <w:noWrap w:val="0"/>
            <w:vAlign w:val="top"/>
          </w:tcPr>
          <w:p w14:paraId="0DFB3FD7">
            <w:pPr>
              <w:spacing w:line="360" w:lineRule="auto"/>
              <w:rPr>
                <w:rFonts w:ascii="宋体" w:hAnsi="宋体"/>
                <w:szCs w:val="21"/>
                <w:highlight w:val="none"/>
              </w:rPr>
            </w:pPr>
          </w:p>
        </w:tc>
        <w:tc>
          <w:tcPr>
            <w:tcW w:w="1195" w:type="dxa"/>
            <w:noWrap w:val="0"/>
            <w:vAlign w:val="top"/>
          </w:tcPr>
          <w:p w14:paraId="58387F8D">
            <w:pPr>
              <w:spacing w:line="360" w:lineRule="auto"/>
              <w:rPr>
                <w:rFonts w:ascii="宋体" w:hAnsi="宋体"/>
                <w:szCs w:val="21"/>
                <w:highlight w:val="none"/>
              </w:rPr>
            </w:pPr>
          </w:p>
        </w:tc>
        <w:tc>
          <w:tcPr>
            <w:tcW w:w="1195" w:type="dxa"/>
            <w:noWrap w:val="0"/>
            <w:vAlign w:val="top"/>
          </w:tcPr>
          <w:p w14:paraId="33C2C3D3">
            <w:pPr>
              <w:spacing w:line="360" w:lineRule="auto"/>
              <w:rPr>
                <w:rFonts w:ascii="宋体" w:hAnsi="宋体"/>
                <w:szCs w:val="21"/>
                <w:highlight w:val="none"/>
              </w:rPr>
            </w:pPr>
          </w:p>
        </w:tc>
      </w:tr>
      <w:tr w14:paraId="4A725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2" w:type="dxa"/>
            <w:noWrap w:val="0"/>
            <w:vAlign w:val="center"/>
          </w:tcPr>
          <w:p w14:paraId="08188BBB">
            <w:pPr>
              <w:jc w:val="cente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1993" w:type="dxa"/>
            <w:noWrap w:val="0"/>
            <w:vAlign w:val="center"/>
          </w:tcPr>
          <w:p w14:paraId="74D9D7A9">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95" w:type="dxa"/>
            <w:noWrap w:val="0"/>
            <w:vAlign w:val="top"/>
          </w:tcPr>
          <w:p w14:paraId="1A5507DC">
            <w:pPr>
              <w:spacing w:line="360" w:lineRule="auto"/>
              <w:rPr>
                <w:rFonts w:ascii="宋体" w:hAnsi="宋体"/>
                <w:szCs w:val="21"/>
                <w:highlight w:val="none"/>
              </w:rPr>
            </w:pPr>
          </w:p>
        </w:tc>
        <w:tc>
          <w:tcPr>
            <w:tcW w:w="1195" w:type="dxa"/>
            <w:noWrap w:val="0"/>
            <w:vAlign w:val="top"/>
          </w:tcPr>
          <w:p w14:paraId="430C920F">
            <w:pPr>
              <w:spacing w:line="360" w:lineRule="auto"/>
              <w:rPr>
                <w:rFonts w:ascii="宋体" w:hAnsi="宋体"/>
                <w:szCs w:val="21"/>
                <w:highlight w:val="none"/>
              </w:rPr>
            </w:pPr>
          </w:p>
        </w:tc>
        <w:tc>
          <w:tcPr>
            <w:tcW w:w="1195" w:type="dxa"/>
            <w:noWrap w:val="0"/>
            <w:vAlign w:val="top"/>
          </w:tcPr>
          <w:p w14:paraId="54B09351">
            <w:pPr>
              <w:spacing w:line="360" w:lineRule="auto"/>
              <w:rPr>
                <w:rFonts w:ascii="宋体" w:hAnsi="宋体"/>
                <w:szCs w:val="21"/>
                <w:highlight w:val="none"/>
              </w:rPr>
            </w:pPr>
          </w:p>
        </w:tc>
        <w:tc>
          <w:tcPr>
            <w:tcW w:w="1195" w:type="dxa"/>
            <w:noWrap w:val="0"/>
            <w:vAlign w:val="top"/>
          </w:tcPr>
          <w:p w14:paraId="520A4BAB">
            <w:pPr>
              <w:spacing w:line="360" w:lineRule="auto"/>
              <w:rPr>
                <w:rFonts w:ascii="宋体" w:hAnsi="宋体"/>
                <w:szCs w:val="21"/>
                <w:highlight w:val="none"/>
              </w:rPr>
            </w:pPr>
          </w:p>
        </w:tc>
        <w:tc>
          <w:tcPr>
            <w:tcW w:w="1195" w:type="dxa"/>
            <w:noWrap w:val="0"/>
            <w:vAlign w:val="top"/>
          </w:tcPr>
          <w:p w14:paraId="1163E029">
            <w:pPr>
              <w:spacing w:line="360" w:lineRule="auto"/>
              <w:rPr>
                <w:rFonts w:ascii="宋体" w:hAnsi="宋体"/>
                <w:szCs w:val="21"/>
                <w:highlight w:val="none"/>
              </w:rPr>
            </w:pPr>
          </w:p>
        </w:tc>
      </w:tr>
      <w:tr w14:paraId="4BEA9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45" w:type="dxa"/>
            <w:gridSpan w:val="2"/>
            <w:noWrap w:val="0"/>
            <w:vAlign w:val="center"/>
          </w:tcPr>
          <w:p w14:paraId="515068E8">
            <w:pPr>
              <w:jc w:val="center"/>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评委确认</w:t>
            </w:r>
          </w:p>
        </w:tc>
        <w:tc>
          <w:tcPr>
            <w:tcW w:w="5975" w:type="dxa"/>
            <w:gridSpan w:val="5"/>
            <w:noWrap w:val="0"/>
            <w:vAlign w:val="top"/>
          </w:tcPr>
          <w:p w14:paraId="01FD4A51">
            <w:pPr>
              <w:spacing w:line="360" w:lineRule="auto"/>
              <w:rPr>
                <w:rFonts w:hint="eastAsia"/>
                <w:lang w:val="en-US" w:eastAsia="zh-CN"/>
              </w:rPr>
            </w:pPr>
            <w:r>
              <w:rPr>
                <w:rFonts w:hint="eastAsia"/>
                <w:lang w:val="en-US" w:eastAsia="zh-CN"/>
              </w:rPr>
              <w:t>第一中选人：______________________，中选价格___________厘/千瓦时</w:t>
            </w:r>
          </w:p>
          <w:p w14:paraId="1B8A70E5">
            <w:pPr>
              <w:spacing w:line="360" w:lineRule="auto"/>
              <w:rPr>
                <w:rFonts w:hint="eastAsia"/>
                <w:lang w:val="en-US" w:eastAsia="zh-CN"/>
              </w:rPr>
            </w:pPr>
            <w:r>
              <w:rPr>
                <w:rFonts w:hint="eastAsia"/>
                <w:lang w:val="en-US" w:eastAsia="zh-CN"/>
              </w:rPr>
              <w:t>第二中选人：______________________，中选价格___________厘/千瓦时</w:t>
            </w:r>
          </w:p>
          <w:p w14:paraId="26D366B0">
            <w:pPr>
              <w:spacing w:line="360" w:lineRule="auto"/>
              <w:rPr>
                <w:rFonts w:hint="eastAsia"/>
                <w:lang w:val="en-US" w:eastAsia="zh-CN"/>
              </w:rPr>
            </w:pPr>
            <w:r>
              <w:rPr>
                <w:rFonts w:hint="eastAsia"/>
                <w:lang w:val="en-US" w:eastAsia="zh-CN"/>
              </w:rPr>
              <w:t>第三中选人：______________________，中选价格___________厘/千瓦时</w:t>
            </w:r>
          </w:p>
          <w:p w14:paraId="3154E8F7">
            <w:pPr>
              <w:spacing w:line="360" w:lineRule="auto"/>
              <w:rPr>
                <w:rFonts w:hint="eastAsia"/>
                <w:lang w:val="en-US" w:eastAsia="zh-CN"/>
              </w:rPr>
            </w:pPr>
          </w:p>
          <w:p w14:paraId="2CFC4AB4">
            <w:pPr>
              <w:pStyle w:val="17"/>
              <w:ind w:firstLine="0" w:firstLineChars="0"/>
              <w:rPr>
                <w:rFonts w:hint="eastAsia"/>
                <w:lang w:val="en-US" w:eastAsia="zh-CN"/>
              </w:rPr>
            </w:pPr>
            <w:r>
              <w:rPr>
                <w:rFonts w:hint="eastAsia"/>
                <w:lang w:val="en-US" w:eastAsia="zh-CN"/>
              </w:rPr>
              <w:t>签名：</w:t>
            </w:r>
          </w:p>
          <w:p w14:paraId="3A4034AA">
            <w:pPr>
              <w:pStyle w:val="17"/>
              <w:rPr>
                <w:rFonts w:hint="default"/>
                <w:lang w:val="en-US" w:eastAsia="zh-CN"/>
              </w:rPr>
            </w:pPr>
            <w:r>
              <w:rPr>
                <w:rFonts w:hint="eastAsia"/>
                <w:lang w:val="en-US" w:eastAsia="zh-CN"/>
              </w:rPr>
              <w:t>日期：2024年   月   日</w:t>
            </w:r>
          </w:p>
        </w:tc>
      </w:tr>
    </w:tbl>
    <w:p w14:paraId="319D9957">
      <w:pPr>
        <w:numPr>
          <w:ilvl w:val="0"/>
          <w:numId w:val="0"/>
        </w:numPr>
        <w:spacing w:line="360" w:lineRule="auto"/>
        <w:ind w:firstLine="480" w:firstLineChars="200"/>
        <w:rPr>
          <w:rFonts w:hint="eastAsia" w:ascii="宋体" w:hAnsi="宋体" w:cs="宋体"/>
          <w:sz w:val="24"/>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cs="宋体"/>
          <w:b/>
          <w:bCs w:val="0"/>
          <w:sz w:val="24"/>
          <w:szCs w:val="24"/>
          <w:highlight w:val="none"/>
          <w:lang w:eastAsia="zh-CN"/>
        </w:rPr>
        <w:t>中选通知书和签订电力交易合同</w:t>
      </w:r>
    </w:p>
    <w:p w14:paraId="09C338B4">
      <w:pPr>
        <w:numPr>
          <w:ilvl w:val="0"/>
          <w:numId w:val="0"/>
        </w:numPr>
        <w:spacing w:line="360" w:lineRule="auto"/>
        <w:ind w:firstLine="480" w:firstLineChars="200"/>
        <w:jc w:val="left"/>
        <w:rPr>
          <w:rFonts w:hint="eastAsia" w:ascii="宋体" w:hAnsi="宋体" w:cs="宋体"/>
          <w:i w:val="0"/>
          <w:iCs w:val="0"/>
          <w:caps w:val="0"/>
          <w:spacing w:val="0"/>
          <w:sz w:val="24"/>
          <w:szCs w:val="24"/>
          <w:highlight w:val="none"/>
          <w:shd w:val="clear"/>
          <w:lang w:eastAsia="zh-CN"/>
        </w:rPr>
      </w:pPr>
      <w:r>
        <w:rPr>
          <w:rFonts w:hint="eastAsia" w:ascii="宋体" w:hAnsi="宋体" w:eastAsia="宋体" w:cs="宋体"/>
          <w:sz w:val="24"/>
          <w:highlight w:val="none"/>
          <w:lang w:val="en-US" w:eastAsia="zh-CN"/>
        </w:rPr>
        <w:t>确定</w:t>
      </w:r>
      <w:r>
        <w:rPr>
          <w:rFonts w:hint="eastAsia" w:ascii="宋体" w:hAnsi="宋体" w:cs="宋体"/>
          <w:sz w:val="24"/>
          <w:highlight w:val="none"/>
          <w:lang w:val="en-US" w:eastAsia="zh-CN"/>
        </w:rPr>
        <w:t>中选人</w:t>
      </w:r>
      <w:r>
        <w:rPr>
          <w:rFonts w:hint="eastAsia" w:ascii="宋体" w:hAnsi="宋体" w:eastAsia="宋体" w:cs="宋体"/>
          <w:sz w:val="24"/>
          <w:highlight w:val="none"/>
          <w:lang w:val="en-US" w:eastAsia="zh-CN"/>
        </w:rPr>
        <w:t>后，</w:t>
      </w:r>
      <w:r>
        <w:rPr>
          <w:rFonts w:hint="eastAsia" w:ascii="宋体" w:hAnsi="宋体" w:cs="宋体"/>
          <w:sz w:val="24"/>
          <w:highlight w:val="none"/>
          <w:lang w:val="en-US" w:eastAsia="zh-CN"/>
        </w:rPr>
        <w:t>中选人</w:t>
      </w:r>
      <w:r>
        <w:rPr>
          <w:rFonts w:hint="eastAsia" w:ascii="宋体" w:hAnsi="宋体" w:cs="宋体"/>
          <w:sz w:val="24"/>
          <w:highlight w:val="none"/>
          <w:lang w:val="en-US" w:eastAsia="zh-CN"/>
        </w:rPr>
        <w:t>须在收到</w:t>
      </w:r>
      <w:r>
        <w:rPr>
          <w:rFonts w:hint="eastAsia" w:ascii="宋体" w:hAnsi="宋体" w:eastAsia="宋体" w:cs="宋体"/>
          <w:sz w:val="24"/>
          <w:highlight w:val="none"/>
          <w:lang w:val="en-US" w:eastAsia="zh-CN"/>
        </w:rPr>
        <w:t>《中选通知书》</w:t>
      </w:r>
      <w:r>
        <w:rPr>
          <w:rFonts w:hint="eastAsia" w:ascii="宋体" w:hAnsi="宋体" w:eastAsia="宋体" w:cs="宋体"/>
          <w:sz w:val="24"/>
          <w:highlight w:val="none"/>
          <w:lang w:val="en-US" w:eastAsia="zh-CN"/>
        </w:rPr>
        <w:t>2个自然日</w:t>
      </w:r>
      <w:r>
        <w:rPr>
          <w:rFonts w:hint="eastAsia" w:ascii="宋体" w:hAnsi="宋体" w:cs="宋体"/>
          <w:sz w:val="24"/>
          <w:highlight w:val="none"/>
          <w:lang w:val="en-US" w:eastAsia="zh-CN"/>
        </w:rPr>
        <w:t>与需求方</w:t>
      </w:r>
      <w:r>
        <w:rPr>
          <w:rFonts w:hint="eastAsia" w:ascii="宋体" w:hAnsi="宋体" w:eastAsia="宋体" w:cs="宋体"/>
          <w:sz w:val="24"/>
          <w:highlight w:val="none"/>
          <w:lang w:val="en-US" w:eastAsia="zh-CN"/>
        </w:rPr>
        <w:t>在广东电力市场交易系统签订</w:t>
      </w:r>
      <w:r>
        <w:rPr>
          <w:rFonts w:hint="eastAsia" w:ascii="宋体" w:hAnsi="宋体" w:cs="宋体"/>
          <w:sz w:val="24"/>
          <w:highlight w:val="none"/>
          <w:lang w:val="en-US" w:eastAsia="zh-CN"/>
        </w:rPr>
        <w:t>线上合同，如因为中选人原因未</w:t>
      </w:r>
      <w:r>
        <w:rPr>
          <w:rFonts w:hint="eastAsia" w:ascii="宋体" w:hAnsi="宋体" w:eastAsia="宋体" w:cs="宋体"/>
          <w:sz w:val="24"/>
          <w:highlight w:val="none"/>
          <w:lang w:val="en-US" w:eastAsia="zh-CN"/>
        </w:rPr>
        <w:t>签订</w:t>
      </w:r>
      <w:r>
        <w:rPr>
          <w:rFonts w:hint="eastAsia" w:ascii="宋体" w:hAnsi="宋体" w:cs="宋体"/>
          <w:sz w:val="24"/>
          <w:highlight w:val="none"/>
          <w:lang w:val="en-US" w:eastAsia="zh-CN"/>
        </w:rPr>
        <w:t>线上合同</w:t>
      </w:r>
      <w:r>
        <w:rPr>
          <w:rFonts w:hint="eastAsia" w:ascii="宋体" w:hAnsi="宋体" w:cs="宋体"/>
          <w:i w:val="0"/>
          <w:iCs w:val="0"/>
          <w:caps w:val="0"/>
          <w:spacing w:val="0"/>
          <w:sz w:val="24"/>
          <w:szCs w:val="24"/>
          <w:highlight w:val="none"/>
          <w:shd w:val="clear"/>
          <w:lang w:val="en-US" w:eastAsia="zh-CN"/>
        </w:rPr>
        <w:t>或放弃中选资格的</w:t>
      </w:r>
      <w:r>
        <w:rPr>
          <w:rStyle w:val="20"/>
          <w:rFonts w:hint="eastAsia" w:ascii="宋体" w:hAnsi="宋体" w:eastAsia="宋体" w:cs="宋体"/>
          <w:i w:val="0"/>
          <w:iCs w:val="0"/>
          <w:caps w:val="0"/>
          <w:color w:val="auto"/>
          <w:spacing w:val="0"/>
          <w:sz w:val="24"/>
          <w:szCs w:val="24"/>
          <w:highlight w:val="none"/>
          <w:shd w:val="clear"/>
        </w:rPr>
        <w:t>,</w:t>
      </w:r>
      <w:r>
        <w:rPr>
          <w:rFonts w:hint="eastAsia" w:ascii="宋体" w:hAnsi="宋体" w:cs="宋体"/>
          <w:i w:val="0"/>
          <w:iCs w:val="0"/>
          <w:caps w:val="0"/>
          <w:spacing w:val="0"/>
          <w:sz w:val="24"/>
          <w:szCs w:val="24"/>
          <w:highlight w:val="none"/>
          <w:shd w:val="clear"/>
          <w:lang w:val="en-US" w:eastAsia="zh-CN"/>
        </w:rPr>
        <w:t>需求方</w:t>
      </w:r>
      <w:r>
        <w:rPr>
          <w:rStyle w:val="20"/>
          <w:rFonts w:hint="eastAsia" w:ascii="宋体" w:hAnsi="宋体" w:eastAsia="宋体" w:cs="宋体"/>
          <w:i w:val="0"/>
          <w:iCs w:val="0"/>
          <w:caps w:val="0"/>
          <w:color w:val="auto"/>
          <w:spacing w:val="0"/>
          <w:sz w:val="24"/>
          <w:szCs w:val="24"/>
          <w:highlight w:val="none"/>
          <w:shd w:val="clear"/>
        </w:rPr>
        <w:t>取消其</w:t>
      </w:r>
      <w:r>
        <w:rPr>
          <w:rStyle w:val="20"/>
          <w:rFonts w:hint="eastAsia" w:ascii="宋体" w:hAnsi="宋体" w:cs="宋体"/>
          <w:i w:val="0"/>
          <w:iCs w:val="0"/>
          <w:caps w:val="0"/>
          <w:color w:val="auto"/>
          <w:spacing w:val="0"/>
          <w:sz w:val="24"/>
          <w:szCs w:val="24"/>
          <w:highlight w:val="none"/>
          <w:shd w:val="clear"/>
          <w:lang w:eastAsia="zh-CN"/>
        </w:rPr>
        <w:t>中选</w:t>
      </w:r>
      <w:r>
        <w:rPr>
          <w:rStyle w:val="20"/>
          <w:rFonts w:hint="eastAsia" w:ascii="宋体" w:hAnsi="宋体" w:eastAsia="宋体" w:cs="宋体"/>
          <w:i w:val="0"/>
          <w:iCs w:val="0"/>
          <w:caps w:val="0"/>
          <w:color w:val="auto"/>
          <w:spacing w:val="0"/>
          <w:sz w:val="24"/>
          <w:szCs w:val="24"/>
          <w:highlight w:val="none"/>
          <w:shd w:val="clear"/>
        </w:rPr>
        <w:t>资格</w:t>
      </w:r>
      <w:r>
        <w:rPr>
          <w:rFonts w:hint="eastAsia" w:ascii="宋体" w:hAnsi="宋体" w:cs="宋体"/>
          <w:i w:val="0"/>
          <w:iCs w:val="0"/>
          <w:caps w:val="0"/>
          <w:spacing w:val="0"/>
          <w:sz w:val="24"/>
          <w:szCs w:val="24"/>
          <w:highlight w:val="none"/>
          <w:shd w:val="clear"/>
          <w:lang w:val="en-US" w:eastAsia="zh-CN"/>
        </w:rPr>
        <w:t>且</w:t>
      </w:r>
      <w:r>
        <w:rPr>
          <w:rStyle w:val="20"/>
          <w:rFonts w:hint="eastAsia" w:ascii="宋体" w:hAnsi="宋体" w:eastAsia="宋体" w:cs="宋体"/>
          <w:i w:val="0"/>
          <w:iCs w:val="0"/>
          <w:caps w:val="0"/>
          <w:color w:val="auto"/>
          <w:spacing w:val="0"/>
          <w:sz w:val="24"/>
          <w:szCs w:val="24"/>
          <w:highlight w:val="none"/>
          <w:shd w:val="clear"/>
        </w:rPr>
        <w:t>不予退还</w:t>
      </w:r>
      <w:r>
        <w:rPr>
          <w:rStyle w:val="20"/>
          <w:rFonts w:hint="eastAsia" w:ascii="宋体" w:hAnsi="宋体" w:cs="宋体"/>
          <w:i w:val="0"/>
          <w:iCs w:val="0"/>
          <w:caps w:val="0"/>
          <w:color w:val="auto"/>
          <w:spacing w:val="0"/>
          <w:sz w:val="24"/>
          <w:szCs w:val="24"/>
          <w:highlight w:val="none"/>
          <w:shd w:val="clear"/>
          <w:lang w:eastAsia="zh-CN"/>
        </w:rPr>
        <w:t>参评</w:t>
      </w:r>
      <w:r>
        <w:rPr>
          <w:rStyle w:val="20"/>
          <w:rFonts w:hint="eastAsia" w:ascii="宋体" w:hAnsi="宋体" w:eastAsia="宋体" w:cs="宋体"/>
          <w:i w:val="0"/>
          <w:iCs w:val="0"/>
          <w:caps w:val="0"/>
          <w:color w:val="auto"/>
          <w:spacing w:val="0"/>
          <w:sz w:val="24"/>
          <w:szCs w:val="24"/>
          <w:highlight w:val="none"/>
          <w:shd w:val="clear"/>
        </w:rPr>
        <w:t>保证金</w:t>
      </w:r>
      <w:r>
        <w:rPr>
          <w:rFonts w:hint="eastAsia" w:ascii="宋体" w:hAnsi="宋体" w:cs="宋体"/>
          <w:i w:val="0"/>
          <w:iCs w:val="0"/>
          <w:caps w:val="0"/>
          <w:spacing w:val="0"/>
          <w:sz w:val="24"/>
          <w:szCs w:val="24"/>
          <w:highlight w:val="none"/>
          <w:shd w:val="clear"/>
          <w:lang w:eastAsia="zh-CN"/>
        </w:rPr>
        <w:t>，</w:t>
      </w:r>
      <w:r>
        <w:rPr>
          <w:rFonts w:hint="eastAsia" w:ascii="宋体" w:hAnsi="宋体" w:cs="宋体"/>
          <w:i w:val="0"/>
          <w:iCs w:val="0"/>
          <w:caps w:val="0"/>
          <w:spacing w:val="0"/>
          <w:sz w:val="24"/>
          <w:szCs w:val="24"/>
          <w:highlight w:val="none"/>
          <w:shd w:val="clear"/>
          <w:lang w:val="en-US" w:eastAsia="zh-CN"/>
        </w:rPr>
        <w:t>并按顺序</w:t>
      </w:r>
      <w:r>
        <w:rPr>
          <w:rFonts w:hint="eastAsia" w:ascii="宋体" w:hAnsi="宋体" w:eastAsia="宋体" w:cs="宋体"/>
          <w:i w:val="0"/>
          <w:iCs w:val="0"/>
          <w:caps w:val="0"/>
          <w:color w:val="auto"/>
          <w:spacing w:val="0"/>
          <w:sz w:val="24"/>
          <w:szCs w:val="24"/>
          <w:highlight w:val="none"/>
          <w:shd w:val="clear" w:fill="auto"/>
        </w:rPr>
        <w:t>选择</w:t>
      </w:r>
      <w:r>
        <w:rPr>
          <w:rFonts w:hint="eastAsia" w:ascii="宋体" w:hAnsi="宋体" w:cs="宋体"/>
          <w:i w:val="0"/>
          <w:iCs w:val="0"/>
          <w:caps w:val="0"/>
          <w:color w:val="auto"/>
          <w:spacing w:val="0"/>
          <w:sz w:val="24"/>
          <w:szCs w:val="24"/>
          <w:highlight w:val="none"/>
          <w:shd w:val="clear" w:fill="auto"/>
          <w:lang w:val="en-US" w:eastAsia="zh-CN"/>
        </w:rPr>
        <w:t>次名</w:t>
      </w:r>
      <w:r>
        <w:rPr>
          <w:rFonts w:hint="eastAsia" w:ascii="宋体" w:hAnsi="宋体" w:cs="宋体"/>
          <w:i w:val="0"/>
          <w:iCs w:val="0"/>
          <w:caps w:val="0"/>
          <w:color w:val="auto"/>
          <w:spacing w:val="0"/>
          <w:sz w:val="24"/>
          <w:szCs w:val="24"/>
          <w:highlight w:val="none"/>
          <w:shd w:val="clear" w:fill="auto"/>
          <w:lang w:eastAsia="zh-CN"/>
        </w:rPr>
        <w:t>中选</w:t>
      </w:r>
      <w:r>
        <w:rPr>
          <w:rFonts w:hint="eastAsia" w:ascii="宋体" w:hAnsi="宋体" w:eastAsia="宋体" w:cs="宋体"/>
          <w:i w:val="0"/>
          <w:iCs w:val="0"/>
          <w:caps w:val="0"/>
          <w:color w:val="auto"/>
          <w:spacing w:val="0"/>
          <w:sz w:val="24"/>
          <w:szCs w:val="24"/>
          <w:highlight w:val="none"/>
          <w:shd w:val="clear" w:fill="auto"/>
        </w:rPr>
        <w:t>候选人作为</w:t>
      </w:r>
      <w:r>
        <w:rPr>
          <w:rFonts w:hint="eastAsia" w:ascii="宋体" w:hAnsi="宋体" w:cs="宋体"/>
          <w:i w:val="0"/>
          <w:iCs w:val="0"/>
          <w:caps w:val="0"/>
          <w:color w:val="auto"/>
          <w:spacing w:val="0"/>
          <w:sz w:val="24"/>
          <w:szCs w:val="24"/>
          <w:highlight w:val="none"/>
          <w:shd w:val="clear" w:fill="auto"/>
          <w:lang w:eastAsia="zh-CN"/>
        </w:rPr>
        <w:t>中选人，</w:t>
      </w:r>
      <w:r>
        <w:rPr>
          <w:rFonts w:hint="eastAsia" w:ascii="宋体" w:hAnsi="宋体" w:cs="宋体"/>
          <w:i w:val="0"/>
          <w:iCs w:val="0"/>
          <w:caps w:val="0"/>
          <w:color w:val="auto"/>
          <w:spacing w:val="0"/>
          <w:sz w:val="24"/>
          <w:szCs w:val="24"/>
          <w:highlight w:val="none"/>
          <w:shd w:val="clear" w:fill="auto"/>
          <w:lang w:val="en-US" w:eastAsia="zh-CN"/>
        </w:rPr>
        <w:t>以此类推</w:t>
      </w:r>
      <w:r>
        <w:rPr>
          <w:rFonts w:hint="eastAsia" w:ascii="宋体" w:hAnsi="宋体" w:cs="宋体"/>
          <w:i w:val="0"/>
          <w:iCs w:val="0"/>
          <w:caps w:val="0"/>
          <w:spacing w:val="0"/>
          <w:sz w:val="24"/>
          <w:szCs w:val="24"/>
          <w:highlight w:val="none"/>
          <w:shd w:val="clear"/>
          <w:lang w:eastAsia="zh-CN"/>
        </w:rPr>
        <w:t>。</w:t>
      </w:r>
    </w:p>
    <w:p w14:paraId="08D1A4E5">
      <w:pPr>
        <w:numPr>
          <w:ilvl w:val="0"/>
          <w:numId w:val="0"/>
        </w:numPr>
        <w:spacing w:line="360" w:lineRule="auto"/>
        <w:ind w:firstLine="480" w:firstLineChars="200"/>
        <w:jc w:val="left"/>
        <w:rPr>
          <w:rFonts w:hint="eastAsia" w:ascii="宋体" w:hAnsi="宋体" w:cs="宋体"/>
          <w:i w:val="0"/>
          <w:iCs w:val="0"/>
          <w:caps w:val="0"/>
          <w:spacing w:val="0"/>
          <w:sz w:val="24"/>
          <w:szCs w:val="24"/>
          <w:shd w:val="clear"/>
          <w:lang w:eastAsia="zh-CN"/>
        </w:rPr>
      </w:pPr>
    </w:p>
    <w:p w14:paraId="5573F1E9">
      <w:pPr>
        <w:numPr>
          <w:ilvl w:val="0"/>
          <w:numId w:val="0"/>
        </w:numPr>
        <w:spacing w:after="0" w:line="360" w:lineRule="auto"/>
        <w:ind w:firstLine="480" w:firstLineChars="200"/>
        <w:jc w:val="center"/>
        <w:outlineLvl w:val="0"/>
        <w:rPr>
          <w:rFonts w:hint="eastAsia" w:ascii="宋体" w:hAnsi="宋体" w:eastAsia="宋体" w:cs="宋体"/>
          <w:b w:val="0"/>
          <w:bCs w:val="0"/>
          <w:kern w:val="2"/>
          <w:sz w:val="24"/>
          <w:szCs w:val="24"/>
          <w:highlight w:val="none"/>
        </w:rPr>
        <w:sectPr>
          <w:footerReference r:id="rId8" w:type="default"/>
          <w:pgSz w:w="11906" w:h="16838"/>
          <w:pgMar w:top="1440" w:right="1800" w:bottom="1440" w:left="1800" w:header="851" w:footer="992" w:gutter="0"/>
          <w:pgNumType w:fmt="decimal"/>
          <w:cols w:space="425" w:num="1"/>
          <w:docGrid w:type="lines" w:linePitch="312" w:charSpace="0"/>
        </w:sectPr>
      </w:pPr>
    </w:p>
    <w:p w14:paraId="397DA3D2">
      <w:pPr>
        <w:pStyle w:val="7"/>
        <w:spacing w:after="0" w:line="360" w:lineRule="auto"/>
        <w:jc w:val="center"/>
        <w:outlineLvl w:val="0"/>
        <w:rPr>
          <w:rFonts w:hint="eastAsia" w:ascii="宋体" w:hAnsi="宋体" w:eastAsia="宋体" w:cs="宋体"/>
          <w:b/>
          <w:bCs/>
          <w:kern w:val="44"/>
          <w:sz w:val="32"/>
          <w:szCs w:val="32"/>
          <w:highlight w:val="none"/>
        </w:rPr>
      </w:pPr>
      <w:r>
        <w:rPr>
          <w:rFonts w:hint="eastAsia" w:ascii="宋体" w:hAnsi="宋体" w:eastAsia="宋体" w:cs="宋体"/>
          <w:b/>
          <w:bCs/>
          <w:kern w:val="44"/>
          <w:sz w:val="32"/>
          <w:szCs w:val="32"/>
          <w:highlight w:val="none"/>
        </w:rPr>
        <w:t>第四部分 参</w:t>
      </w:r>
      <w:r>
        <w:rPr>
          <w:rFonts w:hint="eastAsia" w:ascii="宋体" w:hAnsi="宋体" w:cs="宋体"/>
          <w:b/>
          <w:bCs/>
          <w:kern w:val="44"/>
          <w:sz w:val="32"/>
          <w:szCs w:val="32"/>
          <w:highlight w:val="none"/>
          <w:lang w:val="en-US" w:eastAsia="zh-CN"/>
        </w:rPr>
        <w:t>评</w:t>
      </w:r>
      <w:r>
        <w:rPr>
          <w:rFonts w:hint="eastAsia" w:ascii="宋体" w:hAnsi="宋体" w:eastAsia="宋体" w:cs="宋体"/>
          <w:b/>
          <w:bCs/>
          <w:kern w:val="44"/>
          <w:sz w:val="32"/>
          <w:szCs w:val="32"/>
          <w:highlight w:val="none"/>
        </w:rPr>
        <w:t>文件参考格式</w:t>
      </w:r>
      <w:bookmarkEnd w:id="8"/>
    </w:p>
    <w:p w14:paraId="68EF311F">
      <w:pPr>
        <w:pStyle w:val="7"/>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（特别说明：</w:t>
      </w:r>
      <w:r>
        <w:rPr>
          <w:rFonts w:hint="eastAsia" w:ascii="宋体" w:hAnsi="宋体" w:cs="宋体"/>
          <w:sz w:val="24"/>
          <w:szCs w:val="24"/>
          <w:highlight w:val="yellow"/>
          <w:lang w:val="en-US" w:eastAsia="zh-CN"/>
        </w:rPr>
        <w:t>附件一至四须按指定格式填报</w:t>
      </w:r>
      <w:r>
        <w:rPr>
          <w:rFonts w:hint="eastAsia" w:ascii="宋体" w:hAnsi="宋体" w:cs="宋体"/>
          <w:sz w:val="24"/>
          <w:szCs w:val="24"/>
          <w:highlight w:val="none"/>
          <w:lang w:val="en-US" w:eastAsia="zh-CN"/>
        </w:rPr>
        <w:t>，其他证明文件可由参评单位</w:t>
      </w:r>
      <w:r>
        <w:rPr>
          <w:rFonts w:hint="eastAsia" w:ascii="宋体" w:hAnsi="宋体" w:eastAsia="宋体" w:cs="宋体"/>
          <w:sz w:val="24"/>
          <w:szCs w:val="24"/>
          <w:highlight w:val="none"/>
        </w:rPr>
        <w:t>自行设计排版</w:t>
      </w:r>
      <w:r>
        <w:rPr>
          <w:rFonts w:hint="eastAsia" w:ascii="宋体" w:hAnsi="宋体" w:cs="宋体"/>
          <w:sz w:val="24"/>
          <w:szCs w:val="24"/>
          <w:highlight w:val="none"/>
          <w:lang w:eastAsia="zh-CN"/>
        </w:rPr>
        <w:t>，</w:t>
      </w:r>
      <w:r>
        <w:rPr>
          <w:rFonts w:hint="eastAsia" w:ascii="宋体" w:hAnsi="宋体" w:cs="宋体"/>
          <w:sz w:val="24"/>
          <w:szCs w:val="24"/>
          <w:highlight w:val="yellow"/>
          <w:lang w:val="en-US" w:eastAsia="zh-CN"/>
        </w:rPr>
        <w:t>均须加盖公章，参评文件需加盖骑缝章</w:t>
      </w:r>
      <w:r>
        <w:rPr>
          <w:rFonts w:hint="eastAsia" w:ascii="宋体" w:hAnsi="宋体" w:eastAsia="宋体" w:cs="宋体"/>
          <w:sz w:val="24"/>
          <w:szCs w:val="24"/>
          <w:highlight w:val="none"/>
        </w:rPr>
        <w:t>。）</w:t>
      </w:r>
    </w:p>
    <w:p w14:paraId="7E1DAAED">
      <w:pPr>
        <w:pStyle w:val="7"/>
        <w:spacing w:after="0" w:line="360" w:lineRule="auto"/>
        <w:jc w:val="center"/>
        <w:rPr>
          <w:rFonts w:hint="eastAsia" w:ascii="宋体" w:hAnsi="宋体" w:eastAsia="宋体" w:cs="宋体"/>
          <w:sz w:val="24"/>
          <w:szCs w:val="24"/>
          <w:highlight w:val="none"/>
        </w:rPr>
      </w:pPr>
    </w:p>
    <w:tbl>
      <w:tblPr>
        <w:tblStyle w:val="18"/>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14:paraId="3288CEB2">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7853" w:hRule="atLeast"/>
          <w:jc w:val="center"/>
        </w:trPr>
        <w:tc>
          <w:tcPr>
            <w:tcW w:w="9329" w:type="dxa"/>
            <w:noWrap w:val="0"/>
            <w:vAlign w:val="top"/>
          </w:tcPr>
          <w:p w14:paraId="7F324070">
            <w:pPr>
              <w:spacing w:line="360" w:lineRule="auto"/>
              <w:rPr>
                <w:rFonts w:hint="eastAsia" w:hAnsi="宋体" w:cs="仿宋"/>
                <w:szCs w:val="24"/>
                <w:highlight w:val="none"/>
              </w:rPr>
            </w:pPr>
          </w:p>
          <w:p w14:paraId="3A6912DA">
            <w:pPr>
              <w:spacing w:line="360" w:lineRule="auto"/>
              <w:jc w:val="center"/>
              <w:rPr>
                <w:rFonts w:hint="eastAsia" w:hAnsi="宋体" w:cs="仿宋"/>
                <w:bCs/>
                <w:sz w:val="32"/>
                <w:szCs w:val="32"/>
                <w:highlight w:val="none"/>
              </w:rPr>
            </w:pPr>
            <w:r>
              <w:rPr>
                <w:rFonts w:hint="eastAsia" w:hAnsi="宋体" w:cs="仿宋"/>
                <w:bCs/>
                <w:sz w:val="32"/>
                <w:szCs w:val="32"/>
                <w:highlight w:val="none"/>
              </w:rPr>
              <w:t>致：中山市公共交通运输集团有限公司</w:t>
            </w:r>
          </w:p>
          <w:p w14:paraId="1F49DC5A">
            <w:pPr>
              <w:spacing w:line="360" w:lineRule="auto"/>
              <w:rPr>
                <w:rFonts w:hint="eastAsia" w:hAnsi="宋体" w:cs="仿宋"/>
                <w:bCs/>
                <w:szCs w:val="24"/>
                <w:highlight w:val="none"/>
                <w:lang w:val="en-GB"/>
              </w:rPr>
            </w:pPr>
          </w:p>
          <w:p w14:paraId="306FF92E">
            <w:pPr>
              <w:spacing w:line="360" w:lineRule="auto"/>
              <w:jc w:val="center"/>
              <w:rPr>
                <w:rFonts w:hint="eastAsia" w:hAnsi="宋体" w:cs="仿宋"/>
                <w:b/>
                <w:bCs/>
                <w:sz w:val="84"/>
                <w:szCs w:val="84"/>
                <w:highlight w:val="none"/>
              </w:rPr>
            </w:pPr>
            <w:r>
              <w:rPr>
                <w:rFonts w:hint="eastAsia" w:hAnsi="宋体" w:cs="仿宋"/>
                <w:b/>
                <w:bCs/>
                <w:sz w:val="84"/>
                <w:szCs w:val="84"/>
                <w:highlight w:val="none"/>
              </w:rPr>
              <w:t>参</w:t>
            </w:r>
            <w:r>
              <w:rPr>
                <w:rFonts w:hint="eastAsia" w:hAnsi="宋体" w:cs="仿宋"/>
                <w:b/>
                <w:bCs/>
                <w:sz w:val="84"/>
                <w:szCs w:val="84"/>
                <w:highlight w:val="none"/>
                <w:lang w:val="en-US" w:eastAsia="zh-CN"/>
              </w:rPr>
              <w:t>评</w:t>
            </w:r>
            <w:r>
              <w:rPr>
                <w:rFonts w:hint="eastAsia" w:hAnsi="宋体" w:cs="仿宋"/>
                <w:b/>
                <w:bCs/>
                <w:sz w:val="84"/>
                <w:szCs w:val="84"/>
                <w:highlight w:val="none"/>
              </w:rPr>
              <w:t>文件</w:t>
            </w:r>
          </w:p>
          <w:p w14:paraId="734836E9">
            <w:pPr>
              <w:spacing w:line="360" w:lineRule="auto"/>
              <w:rPr>
                <w:rFonts w:hint="eastAsia" w:hAnsi="宋体" w:cs="仿宋"/>
                <w:bCs/>
                <w:szCs w:val="24"/>
                <w:highlight w:val="none"/>
                <w:lang w:val="en-GB"/>
              </w:rPr>
            </w:pPr>
          </w:p>
          <w:p w14:paraId="66216045">
            <w:pPr>
              <w:spacing w:line="360" w:lineRule="auto"/>
              <w:jc w:val="center"/>
              <w:rPr>
                <w:rFonts w:hint="eastAsia" w:hAnsi="宋体" w:cs="仿宋"/>
                <w:bCs/>
                <w:szCs w:val="24"/>
                <w:highlight w:val="none"/>
              </w:rPr>
            </w:pPr>
            <w:r>
              <w:rPr>
                <w:rFonts w:hint="eastAsia" w:hAnsi="宋体" w:cs="仿宋"/>
                <w:bCs/>
                <w:szCs w:val="24"/>
                <w:highlight w:val="none"/>
                <w:lang w:val="en-GB"/>
              </w:rPr>
              <w:t>密封内容：</w:t>
            </w:r>
            <w:r>
              <w:rPr>
                <w:rFonts w:hint="eastAsia" w:hAnsi="宋体" w:cs="仿宋"/>
                <w:szCs w:val="24"/>
                <w:highlight w:val="none"/>
              </w:rPr>
              <w:t>1正本</w:t>
            </w:r>
            <w:r>
              <w:rPr>
                <w:rFonts w:hint="eastAsia" w:hAnsi="宋体" w:cs="仿宋"/>
                <w:szCs w:val="24"/>
                <w:highlight w:val="none"/>
                <w:lang w:val="en-US" w:eastAsia="zh-CN"/>
              </w:rPr>
              <w:t>1</w:t>
            </w:r>
            <w:r>
              <w:rPr>
                <w:rFonts w:hint="eastAsia" w:hAnsi="宋体" w:cs="仿宋"/>
                <w:szCs w:val="24"/>
                <w:highlight w:val="none"/>
              </w:rPr>
              <w:t>副本。</w:t>
            </w:r>
          </w:p>
          <w:p w14:paraId="24500D56">
            <w:pPr>
              <w:spacing w:line="360" w:lineRule="auto"/>
              <w:jc w:val="center"/>
              <w:rPr>
                <w:rFonts w:hint="eastAsia" w:hAnsi="宋体" w:cs="仿宋"/>
                <w:szCs w:val="24"/>
                <w:highlight w:val="none"/>
                <w:lang w:val="en-GB"/>
              </w:rPr>
            </w:pPr>
          </w:p>
          <w:p w14:paraId="5F5C089F">
            <w:pPr>
              <w:spacing w:line="360" w:lineRule="auto"/>
              <w:ind w:firstLine="2310" w:firstLineChars="1100"/>
              <w:jc w:val="both"/>
              <w:rPr>
                <w:rFonts w:hint="eastAsia" w:hAnsi="宋体" w:cs="仿宋"/>
                <w:highlight w:val="none"/>
                <w:u w:val="single"/>
                <w:lang w:val="en-GB"/>
              </w:rPr>
            </w:pPr>
            <w:r>
              <w:rPr>
                <w:rFonts w:hint="eastAsia" w:hAnsi="宋体" w:cs="仿宋"/>
                <w:bCs/>
                <w:szCs w:val="24"/>
                <w:highlight w:val="none"/>
              </w:rPr>
              <w:t>项目名称</w:t>
            </w:r>
            <w:r>
              <w:rPr>
                <w:rFonts w:hint="eastAsia" w:hAnsi="宋体" w:cs="仿宋"/>
                <w:szCs w:val="24"/>
                <w:highlight w:val="none"/>
                <w:lang w:val="en-GB"/>
              </w:rPr>
              <w:t>：</w:t>
            </w:r>
            <w:r>
              <w:rPr>
                <w:rFonts w:hint="eastAsia" w:hAnsi="宋体" w:cs="仿宋"/>
                <w:highlight w:val="none"/>
                <w:u w:val="single"/>
                <w:lang w:val="en-GB"/>
              </w:rPr>
              <w:t>中山市公共交通运输集团有限公司</w:t>
            </w:r>
          </w:p>
          <w:p w14:paraId="7DCF9815">
            <w:pPr>
              <w:spacing w:line="360" w:lineRule="auto"/>
              <w:jc w:val="center"/>
              <w:rPr>
                <w:rFonts w:hint="eastAsia" w:hAnsi="宋体" w:eastAsia="宋体" w:cs="仿宋"/>
                <w:szCs w:val="24"/>
                <w:highlight w:val="none"/>
                <w:lang w:val="en-US" w:eastAsia="zh-CN"/>
              </w:rPr>
            </w:pPr>
            <w:r>
              <w:rPr>
                <w:rFonts w:hint="eastAsia" w:ascii="Times New Roman" w:hAnsi="宋体" w:eastAsia="宋体" w:cs="仿宋"/>
                <w:b w:val="0"/>
                <w:bCs w:val="0"/>
                <w:i w:val="0"/>
                <w:caps w:val="0"/>
                <w:spacing w:val="0"/>
                <w:kern w:val="2"/>
                <w:sz w:val="21"/>
                <w:szCs w:val="24"/>
                <w:highlight w:val="none"/>
                <w:u w:val="none"/>
                <w:shd w:val="clear"/>
                <w:lang w:val="en-US" w:eastAsia="zh-CN"/>
              </w:rPr>
              <w:t xml:space="preserve">      </w:t>
            </w:r>
            <w:r>
              <w:rPr>
                <w:rFonts w:hint="eastAsia" w:hAnsi="宋体" w:cs="仿宋"/>
                <w:b w:val="0"/>
                <w:bCs w:val="0"/>
                <w:i w:val="0"/>
                <w:caps w:val="0"/>
                <w:color w:val="auto"/>
                <w:spacing w:val="0"/>
                <w:kern w:val="2"/>
                <w:sz w:val="21"/>
                <w:szCs w:val="24"/>
                <w:highlight w:val="none"/>
                <w:u w:val="single"/>
                <w:shd w:val="clear" w:color="auto" w:fill="auto"/>
                <w:lang w:val="en-US" w:eastAsia="zh-CN"/>
              </w:rPr>
              <w:t>2025</w:t>
            </w:r>
            <w:r>
              <w:rPr>
                <w:rFonts w:hint="eastAsia" w:ascii="Times New Roman" w:hAnsi="宋体" w:eastAsia="宋体" w:cs="仿宋"/>
                <w:b w:val="0"/>
                <w:bCs w:val="0"/>
                <w:i w:val="0"/>
                <w:caps w:val="0"/>
                <w:color w:val="auto"/>
                <w:spacing w:val="0"/>
                <w:kern w:val="2"/>
                <w:sz w:val="21"/>
                <w:szCs w:val="24"/>
                <w:highlight w:val="none"/>
                <w:u w:val="single"/>
                <w:shd w:val="clear" w:color="auto" w:fill="auto"/>
                <w:lang w:val="en-US" w:eastAsia="zh-CN"/>
              </w:rPr>
              <w:t>年电力市场交易售电代理项目</w:t>
            </w:r>
          </w:p>
          <w:p w14:paraId="19D1FED4">
            <w:pPr>
              <w:spacing w:line="360" w:lineRule="auto"/>
              <w:jc w:val="center"/>
              <w:rPr>
                <w:rFonts w:hint="eastAsia" w:hAnsi="宋体" w:cs="仿宋"/>
                <w:szCs w:val="24"/>
                <w:highlight w:val="none"/>
                <w:lang w:val="en-GB"/>
              </w:rPr>
            </w:pPr>
          </w:p>
          <w:p w14:paraId="30C32D1D">
            <w:pPr>
              <w:spacing w:line="360" w:lineRule="auto"/>
              <w:jc w:val="center"/>
              <w:rPr>
                <w:rFonts w:hint="eastAsia" w:hAnsi="宋体" w:cs="仿宋"/>
                <w:bCs/>
                <w:szCs w:val="24"/>
                <w:highlight w:val="none"/>
              </w:rPr>
            </w:pPr>
            <w:r>
              <w:rPr>
                <w:rFonts w:hint="eastAsia" w:hAnsi="宋体" w:cs="仿宋"/>
                <w:bCs/>
                <w:szCs w:val="24"/>
                <w:highlight w:val="none"/>
              </w:rPr>
              <w:t>在</w:t>
            </w:r>
            <w:r>
              <w:rPr>
                <w:rFonts w:hint="eastAsia" w:hAnsi="宋体" w:cs="仿宋"/>
                <w:bCs/>
                <w:szCs w:val="24"/>
                <w:highlight w:val="none"/>
                <w:u w:val="single"/>
                <w:lang w:val="en-US" w:eastAsia="zh-CN"/>
              </w:rPr>
              <w:t>2024</w:t>
            </w:r>
            <w:r>
              <w:rPr>
                <w:rFonts w:hint="eastAsia" w:hAnsi="宋体" w:cs="仿宋"/>
                <w:bCs/>
                <w:szCs w:val="24"/>
                <w:highlight w:val="none"/>
              </w:rPr>
              <w:t>年</w:t>
            </w:r>
            <w:r>
              <w:rPr>
                <w:rFonts w:hint="eastAsia" w:hAnsi="宋体" w:cs="仿宋"/>
                <w:bCs/>
                <w:szCs w:val="24"/>
                <w:highlight w:val="none"/>
                <w:u w:val="single"/>
                <w:lang w:val="en-US" w:eastAsia="zh-CN"/>
              </w:rPr>
              <w:t>12</w:t>
            </w:r>
            <w:r>
              <w:rPr>
                <w:rFonts w:hint="eastAsia" w:hAnsi="宋体" w:cs="仿宋"/>
                <w:bCs/>
                <w:szCs w:val="24"/>
                <w:highlight w:val="none"/>
              </w:rPr>
              <w:t>月</w:t>
            </w:r>
            <w:r>
              <w:rPr>
                <w:rFonts w:hint="eastAsia" w:hAnsi="宋体" w:cs="仿宋"/>
                <w:bCs/>
                <w:szCs w:val="24"/>
                <w:highlight w:val="none"/>
                <w:u w:val="single"/>
                <w:lang w:val="en-US" w:eastAsia="zh-CN"/>
              </w:rPr>
              <w:t>6</w:t>
            </w:r>
            <w:r>
              <w:rPr>
                <w:rFonts w:hint="eastAsia" w:hAnsi="宋体" w:cs="仿宋"/>
                <w:bCs/>
                <w:szCs w:val="24"/>
                <w:highlight w:val="none"/>
              </w:rPr>
              <w:t>日</w:t>
            </w:r>
            <w:r>
              <w:rPr>
                <w:rFonts w:hint="eastAsia" w:hAnsi="宋体" w:cs="仿宋"/>
                <w:bCs/>
                <w:szCs w:val="24"/>
                <w:highlight w:val="none"/>
                <w:u w:val="single"/>
                <w:lang w:val="en-US" w:eastAsia="zh-CN"/>
              </w:rPr>
              <w:t>10</w:t>
            </w:r>
            <w:r>
              <w:rPr>
                <w:rFonts w:hint="eastAsia" w:hAnsi="宋体" w:cs="仿宋"/>
                <w:bCs/>
                <w:szCs w:val="24"/>
                <w:highlight w:val="none"/>
              </w:rPr>
              <w:t>时之前不得启封。</w:t>
            </w:r>
          </w:p>
          <w:p w14:paraId="653823FF">
            <w:pPr>
              <w:spacing w:line="360" w:lineRule="auto"/>
              <w:jc w:val="center"/>
              <w:rPr>
                <w:rFonts w:hint="eastAsia" w:hAnsi="宋体" w:cs="仿宋"/>
                <w:bCs/>
                <w:szCs w:val="24"/>
                <w:highlight w:val="none"/>
              </w:rPr>
            </w:pPr>
          </w:p>
          <w:p w14:paraId="095FD824">
            <w:pPr>
              <w:spacing w:line="360" w:lineRule="auto"/>
              <w:jc w:val="center"/>
              <w:rPr>
                <w:rFonts w:hint="eastAsia" w:hAnsi="宋体" w:cs="仿宋"/>
                <w:bCs/>
                <w:szCs w:val="24"/>
                <w:highlight w:val="none"/>
              </w:rPr>
            </w:pPr>
            <w:r>
              <w:rPr>
                <w:rFonts w:hint="eastAsia" w:hAnsi="宋体" w:cs="仿宋"/>
                <w:bCs/>
                <w:szCs w:val="24"/>
                <w:highlight w:val="none"/>
              </w:rPr>
              <w:t>单位名称：</w:t>
            </w:r>
            <w:r>
              <w:rPr>
                <w:rFonts w:hint="eastAsia" w:hAnsi="宋体" w:cs="仿宋"/>
                <w:bCs/>
                <w:szCs w:val="24"/>
                <w:highlight w:val="none"/>
                <w:u w:val="single"/>
              </w:rPr>
              <w:t xml:space="preserve">                      </w:t>
            </w:r>
            <w:r>
              <w:rPr>
                <w:rFonts w:hint="eastAsia" w:hAnsi="宋体" w:cs="仿宋"/>
                <w:bCs/>
                <w:szCs w:val="24"/>
                <w:highlight w:val="none"/>
                <w:u w:val="single"/>
                <w:lang w:eastAsia="zh-CN"/>
              </w:rPr>
              <w:t>（</w:t>
            </w:r>
            <w:r>
              <w:rPr>
                <w:rFonts w:hint="eastAsia" w:hAnsi="宋体" w:cs="仿宋"/>
                <w:bCs/>
                <w:szCs w:val="24"/>
                <w:highlight w:val="none"/>
                <w:u w:val="single"/>
              </w:rPr>
              <w:t>加盖公章</w:t>
            </w:r>
            <w:r>
              <w:rPr>
                <w:rFonts w:hint="eastAsia" w:hAnsi="宋体" w:cs="仿宋"/>
                <w:bCs/>
                <w:szCs w:val="24"/>
                <w:highlight w:val="none"/>
                <w:u w:val="single"/>
                <w:lang w:eastAsia="zh-CN"/>
              </w:rPr>
              <w:t>）</w:t>
            </w:r>
          </w:p>
          <w:p w14:paraId="62930D01">
            <w:pPr>
              <w:spacing w:line="360" w:lineRule="auto"/>
              <w:rPr>
                <w:rFonts w:hint="eastAsia" w:hAnsi="宋体" w:cs="仿宋"/>
                <w:szCs w:val="24"/>
                <w:highlight w:val="none"/>
              </w:rPr>
            </w:pPr>
          </w:p>
        </w:tc>
      </w:tr>
    </w:tbl>
    <w:p w14:paraId="7B454E49">
      <w:pPr>
        <w:spacing w:line="360" w:lineRule="auto"/>
        <w:rPr>
          <w:rFonts w:hint="eastAsia" w:hAnsi="宋体" w:cs="仿宋"/>
          <w:bCs/>
          <w:szCs w:val="24"/>
          <w:highlight w:val="none"/>
          <w:lang w:val="en-GB"/>
        </w:rPr>
      </w:pPr>
      <w:r>
        <w:rPr>
          <w:rFonts w:hint="eastAsia" w:hAnsi="宋体" w:cs="仿宋"/>
          <w:bCs/>
          <w:szCs w:val="24"/>
          <w:highlight w:val="none"/>
          <w:lang w:val="en-GB"/>
        </w:rPr>
        <w:t>重要提示：</w:t>
      </w:r>
    </w:p>
    <w:p w14:paraId="70A7F173">
      <w:pPr>
        <w:spacing w:line="360" w:lineRule="auto"/>
        <w:rPr>
          <w:rFonts w:hint="eastAsia" w:hAnsi="宋体" w:cs="仿宋"/>
          <w:szCs w:val="24"/>
          <w:highlight w:val="none"/>
          <w:lang w:val="en-GB"/>
        </w:rPr>
      </w:pPr>
      <w:r>
        <w:rPr>
          <w:rFonts w:hint="eastAsia" w:hAnsi="宋体" w:cs="仿宋"/>
          <w:szCs w:val="24"/>
          <w:highlight w:val="none"/>
          <w:lang w:val="en-GB"/>
        </w:rPr>
        <w:t>请在规定时间内同时递交，包装文件的</w:t>
      </w:r>
      <w:r>
        <w:rPr>
          <w:rFonts w:hint="eastAsia" w:hAnsi="宋体" w:cs="仿宋"/>
          <w:szCs w:val="24"/>
          <w:highlight w:val="yellow"/>
          <w:lang w:val="en-GB"/>
        </w:rPr>
        <w:t>封口处须加盖公章</w:t>
      </w:r>
      <w:r>
        <w:rPr>
          <w:rFonts w:hint="eastAsia" w:hAnsi="宋体" w:cs="仿宋"/>
          <w:szCs w:val="24"/>
          <w:highlight w:val="none"/>
          <w:lang w:val="en-GB"/>
        </w:rPr>
        <w:t>。</w:t>
      </w:r>
    </w:p>
    <w:p w14:paraId="0C1D7991">
      <w:pPr>
        <w:spacing w:line="360" w:lineRule="auto"/>
        <w:rPr>
          <w:rFonts w:hint="eastAsia" w:hAnsi="宋体" w:cs="仿宋"/>
          <w:szCs w:val="24"/>
          <w:highlight w:val="none"/>
          <w:lang w:val="en-GB"/>
        </w:rPr>
      </w:pPr>
      <w:r>
        <w:rPr>
          <w:rFonts w:hint="eastAsia" w:hAnsi="宋体" w:cs="仿宋"/>
          <w:szCs w:val="24"/>
          <w:highlight w:val="none"/>
          <w:lang w:val="en-GB"/>
        </w:rPr>
        <w:t>因交通及停车或有不便，递交</w:t>
      </w:r>
      <w:r>
        <w:rPr>
          <w:rFonts w:hint="eastAsia" w:hAnsi="宋体" w:cs="仿宋"/>
          <w:szCs w:val="24"/>
          <w:highlight w:val="none"/>
          <w:lang w:val="en-GB" w:eastAsia="zh-CN"/>
        </w:rPr>
        <w:t>参评</w:t>
      </w:r>
      <w:r>
        <w:rPr>
          <w:rFonts w:hint="eastAsia" w:hAnsi="宋体" w:cs="仿宋"/>
          <w:szCs w:val="24"/>
          <w:highlight w:val="none"/>
          <w:lang w:val="en-GB"/>
        </w:rPr>
        <w:t>文件时务请</w:t>
      </w:r>
      <w:r>
        <w:rPr>
          <w:rFonts w:hint="eastAsia" w:hAnsi="宋体" w:cs="仿宋"/>
          <w:szCs w:val="24"/>
          <w:highlight w:val="none"/>
          <w:u w:val="single"/>
          <w:lang w:val="en-GB"/>
        </w:rPr>
        <w:t>提早到达</w:t>
      </w:r>
      <w:r>
        <w:rPr>
          <w:rFonts w:hint="eastAsia" w:hAnsi="宋体" w:cs="仿宋"/>
          <w:szCs w:val="24"/>
          <w:highlight w:val="none"/>
          <w:lang w:val="en-GB"/>
        </w:rPr>
        <w:t>！</w:t>
      </w:r>
    </w:p>
    <w:p w14:paraId="32314140">
      <w:pPr>
        <w:spacing w:line="360" w:lineRule="auto"/>
        <w:rPr>
          <w:rFonts w:hint="eastAsia" w:hAnsi="宋体" w:cs="仿宋"/>
          <w:szCs w:val="24"/>
          <w:highlight w:val="none"/>
        </w:rPr>
      </w:pPr>
    </w:p>
    <w:p w14:paraId="21B94CD3">
      <w:pPr>
        <w:pStyle w:val="17"/>
        <w:rPr>
          <w:rFonts w:hint="eastAsia"/>
          <w:highlight w:val="none"/>
        </w:rPr>
      </w:pPr>
    </w:p>
    <w:p w14:paraId="7B784908">
      <w:pPr>
        <w:rPr>
          <w:rFonts w:hint="eastAsia"/>
          <w:highlight w:val="none"/>
        </w:rPr>
      </w:pPr>
    </w:p>
    <w:p w14:paraId="7778FD10">
      <w:pPr>
        <w:pStyle w:val="8"/>
        <w:rPr>
          <w:rFonts w:hint="eastAsia"/>
          <w:highlight w:val="none"/>
        </w:rPr>
      </w:pPr>
    </w:p>
    <w:bookmarkEnd w:id="9"/>
    <w:p w14:paraId="322A4EE9">
      <w:pPr>
        <w:pStyle w:val="3"/>
        <w:jc w:val="both"/>
        <w:rPr>
          <w:rFonts w:hint="eastAsia" w:ascii="宋体" w:hAnsi="宋体" w:eastAsia="宋体" w:cs="宋体"/>
          <w:sz w:val="24"/>
          <w:szCs w:val="24"/>
          <w:highlight w:val="none"/>
          <w:lang w:eastAsia="zh-CN"/>
        </w:rPr>
      </w:pPr>
      <w:bookmarkStart w:id="10" w:name="_Toc10328"/>
      <w:r>
        <w:rPr>
          <w:rFonts w:hint="eastAsia" w:ascii="宋体" w:hAnsi="宋体" w:cs="宋体"/>
          <w:sz w:val="24"/>
          <w:szCs w:val="24"/>
          <w:highlight w:val="none"/>
          <w:lang w:eastAsia="zh-CN"/>
        </w:rPr>
        <w:t>附件一</w:t>
      </w:r>
    </w:p>
    <w:p w14:paraId="306C222F">
      <w:pPr>
        <w:pStyle w:val="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法定代表人/负责人资格证明书</w:t>
      </w:r>
      <w:bookmarkEnd w:id="10"/>
    </w:p>
    <w:p w14:paraId="32AED70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致：中山市公共交通运输集团有限公司</w:t>
      </w:r>
    </w:p>
    <w:p w14:paraId="6CA7E0D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w:t>
      </w:r>
    </w:p>
    <w:p w14:paraId="092468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1861677B">
      <w:pPr>
        <w:spacing w:line="360" w:lineRule="auto"/>
        <w:ind w:firstLine="5520" w:firstLineChars="2300"/>
        <w:rPr>
          <w:rFonts w:hint="eastAsia" w:ascii="宋体" w:hAnsi="宋体" w:eastAsia="宋体" w:cs="宋体"/>
          <w:sz w:val="24"/>
          <w:szCs w:val="24"/>
          <w:highlight w:val="none"/>
        </w:rPr>
      </w:pPr>
    </w:p>
    <w:p w14:paraId="5191F9EA">
      <w:pPr>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加盖公章</w:t>
      </w:r>
      <w:r>
        <w:rPr>
          <w:rFonts w:hint="eastAsia" w:ascii="宋体" w:hAnsi="宋体" w:eastAsia="宋体" w:cs="宋体"/>
          <w:sz w:val="24"/>
          <w:szCs w:val="24"/>
          <w:highlight w:val="none"/>
        </w:rPr>
        <w:t>）</w:t>
      </w:r>
    </w:p>
    <w:p w14:paraId="7FC9B611">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签发日期：    年  月  日</w:t>
      </w:r>
    </w:p>
    <w:p w14:paraId="5A7E5D71">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附：法定代表人性别：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p>
    <w:p w14:paraId="10E34B5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18F2186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1416262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营业执照号码：                       单位性质：</w:t>
      </w:r>
    </w:p>
    <w:p w14:paraId="112395A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p w14:paraId="32F183B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说明：1.内容必须填写真实、清楚、涂改无效，不得转让、买卖。</w:t>
      </w:r>
    </w:p>
    <w:p w14:paraId="43C8FFA5">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2.附：法定代表人的身份证复印件。</w:t>
      </w:r>
    </w:p>
    <w:p w14:paraId="3FB6FC64">
      <w:pPr>
        <w:pStyle w:val="7"/>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6" name="矩形 6"/>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4C50425">
                            <w:pPr>
                              <w:jc w:val="center"/>
                              <w:rPr>
                                <w:rFonts w:hint="eastAsia"/>
                                <w:lang w:eastAsia="zh-CN"/>
                              </w:rPr>
                            </w:pPr>
                          </w:p>
                          <w:p w14:paraId="157A586D">
                            <w:pPr>
                              <w:jc w:val="center"/>
                              <w:rPr>
                                <w:rFonts w:hint="eastAsia"/>
                                <w:lang w:eastAsia="zh-CN"/>
                              </w:rPr>
                            </w:pPr>
                          </w:p>
                          <w:p w14:paraId="65A7AF8C">
                            <w:pPr>
                              <w:jc w:val="center"/>
                              <w:rPr>
                                <w:rFonts w:hint="eastAsia"/>
                                <w:lang w:eastAsia="zh-CN"/>
                              </w:rPr>
                            </w:pPr>
                          </w:p>
                          <w:p w14:paraId="29634868">
                            <w:pPr>
                              <w:jc w:val="center"/>
                              <w:rPr>
                                <w:rFonts w:hint="eastAsia"/>
                                <w:lang w:eastAsia="zh-CN"/>
                              </w:rPr>
                            </w:pPr>
                          </w:p>
                          <w:p w14:paraId="4DCDB4A8">
                            <w:pPr>
                              <w:jc w:val="center"/>
                            </w:pPr>
                            <w:r>
                              <w:rPr>
                                <w:rFonts w:hint="eastAsia"/>
                                <w:lang w:eastAsia="zh-CN"/>
                              </w:rPr>
                              <w:t>身份证复印件</w:t>
                            </w:r>
                            <w:r>
                              <w:rPr>
                                <w:rFonts w:hint="eastAsia"/>
                                <w:lang w:val="en-US" w:eastAsia="zh-CN"/>
                              </w:rPr>
                              <w:t>(扫描件)背面</w:t>
                            </w:r>
                          </w:p>
                        </w:txbxContent>
                      </wps:txbx>
                      <wps:bodyPr upright="1"/>
                    </wps:wsp>
                  </a:graphicData>
                </a:graphic>
              </wp:anchor>
            </w:drawing>
          </mc:Choice>
          <mc:Fallback>
            <w:pict>
              <v:rect id="_x0000_s1026" o:spid="_x0000_s1026" o:spt="1" style="position:absolute;left:0pt;margin-left:223.5pt;margin-top:19.3pt;height:150.85pt;width:221.6pt;z-index:251660288;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2khGNkAAAAKAQAADwAAAAAAAAABACAAAAAiAAAA&#10;ZHJzL2Rvd25yZXYueG1sUEsBAhQAFAAAAAgAh07iQOi+drg/AgAAsgQAAA4AAAAAAAAAAQAgAAAA&#10;KAEAAGRycy9lMm9Eb2MueG1sUEsFBgAAAAAGAAYAWQEAANkFAAAAAA==&#10;">
                <v:fill type="gradient" on="t" color2="#FFFFFF" angle="90" focus="100%" focussize="0,0">
                  <o:fill type="gradientUnscaled" v:ext="backwardCompatible"/>
                </v:fill>
                <v:stroke weight="1.25pt" color="#000000" joinstyle="miter"/>
                <v:imagedata o:title=""/>
                <o:lock v:ext="edit" aspectratio="f"/>
                <v:textbox>
                  <w:txbxContent>
                    <w:p w14:paraId="54C50425">
                      <w:pPr>
                        <w:jc w:val="center"/>
                        <w:rPr>
                          <w:rFonts w:hint="eastAsia"/>
                          <w:lang w:eastAsia="zh-CN"/>
                        </w:rPr>
                      </w:pPr>
                    </w:p>
                    <w:p w14:paraId="157A586D">
                      <w:pPr>
                        <w:jc w:val="center"/>
                        <w:rPr>
                          <w:rFonts w:hint="eastAsia"/>
                          <w:lang w:eastAsia="zh-CN"/>
                        </w:rPr>
                      </w:pPr>
                    </w:p>
                    <w:p w14:paraId="65A7AF8C">
                      <w:pPr>
                        <w:jc w:val="center"/>
                        <w:rPr>
                          <w:rFonts w:hint="eastAsia"/>
                          <w:lang w:eastAsia="zh-CN"/>
                        </w:rPr>
                      </w:pPr>
                    </w:p>
                    <w:p w14:paraId="29634868">
                      <w:pPr>
                        <w:jc w:val="center"/>
                        <w:rPr>
                          <w:rFonts w:hint="eastAsia"/>
                          <w:lang w:eastAsia="zh-CN"/>
                        </w:rPr>
                      </w:pPr>
                    </w:p>
                    <w:p w14:paraId="4DCDB4A8">
                      <w:pPr>
                        <w:jc w:val="center"/>
                      </w:pPr>
                      <w:r>
                        <w:rPr>
                          <w:rFonts w:hint="eastAsia"/>
                          <w:lang w:eastAsia="zh-CN"/>
                        </w:rPr>
                        <w:t>身份证复印件</w:t>
                      </w:r>
                      <w:r>
                        <w:rPr>
                          <w:rFonts w:hint="eastAsia"/>
                          <w:lang w:val="en-US" w:eastAsia="zh-CN"/>
                        </w:rPr>
                        <w:t>(扫描件)背面</w:t>
                      </w:r>
                    </w:p>
                  </w:txbxContent>
                </v:textbox>
              </v:rect>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5" name="矩形 5"/>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0D87C034">
                            <w:pPr>
                              <w:jc w:val="center"/>
                            </w:pPr>
                          </w:p>
                          <w:p w14:paraId="4C36430E">
                            <w:pPr>
                              <w:pStyle w:val="17"/>
                            </w:pPr>
                          </w:p>
                          <w:p w14:paraId="4122540F">
                            <w:pPr>
                              <w:pStyle w:val="13"/>
                            </w:pPr>
                          </w:p>
                          <w:p w14:paraId="644FD6D1"/>
                          <w:p w14:paraId="45CF79F8">
                            <w:pPr>
                              <w:pStyle w:val="17"/>
                              <w:jc w:val="center"/>
                              <w:rPr>
                                <w:rFonts w:hint="eastAsia" w:eastAsia="宋体"/>
                                <w:lang w:eastAsia="zh-CN"/>
                              </w:rPr>
                            </w:pPr>
                            <w:r>
                              <w:rPr>
                                <w:rFonts w:hint="eastAsia"/>
                                <w:lang w:eastAsia="zh-CN"/>
                              </w:rPr>
                              <w:t>身份证复印件</w:t>
                            </w:r>
                            <w:r>
                              <w:rPr>
                                <w:rFonts w:hint="eastAsia"/>
                                <w:lang w:val="en-US" w:eastAsia="zh-CN"/>
                              </w:rPr>
                              <w:t>(扫描件)</w:t>
                            </w:r>
                            <w:r>
                              <w:rPr>
                                <w:rFonts w:hint="eastAsia"/>
                                <w:lang w:eastAsia="zh-CN"/>
                              </w:rPr>
                              <w:t>正面</w:t>
                            </w:r>
                          </w:p>
                          <w:p w14:paraId="72EC0C7E">
                            <w:pPr>
                              <w:pStyle w:val="13"/>
                            </w:pPr>
                          </w:p>
                        </w:txbxContent>
                      </wps:txbx>
                      <wps:bodyPr upright="1"/>
                    </wps:wsp>
                  </a:graphicData>
                </a:graphic>
              </wp:anchor>
            </w:drawing>
          </mc:Choice>
          <mc:Fallback>
            <w:pict>
              <v:rect id="_x0000_s1026" o:spid="_x0000_s1026" o:spt="1" style="position:absolute;left:0pt;margin-left:-5.15pt;margin-top:19.3pt;height:150.85pt;width:221.6pt;z-index:251659264;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3tE32AAAAAoBAAAPAAAAAAAAAAEAIAAAACIAAABkcnMv&#10;ZG93bnJldi54bWxQSwECFAAUAAAACACHTuJA2HvT7TwCAACyBAAADgAAAAAAAAABACAAAAAnAQAA&#10;ZHJzL2Uyb0RvYy54bWxQSwUGAAAAAAYABgBZAQAA1QUAAAAA&#10;">
                <v:fill type="gradient" on="t" color2="#FFFFFF" angle="90" focus="100%" focussize="0,0">
                  <o:fill type="gradientUnscaled" v:ext="backwardCompatible"/>
                </v:fill>
                <v:stroke weight="1.25pt" color="#000000" joinstyle="miter"/>
                <v:imagedata o:title=""/>
                <o:lock v:ext="edit" aspectratio="f"/>
                <v:textbox>
                  <w:txbxContent>
                    <w:p w14:paraId="0D87C034">
                      <w:pPr>
                        <w:jc w:val="center"/>
                      </w:pPr>
                    </w:p>
                    <w:p w14:paraId="4C36430E">
                      <w:pPr>
                        <w:pStyle w:val="17"/>
                      </w:pPr>
                    </w:p>
                    <w:p w14:paraId="4122540F">
                      <w:pPr>
                        <w:pStyle w:val="13"/>
                      </w:pPr>
                    </w:p>
                    <w:p w14:paraId="644FD6D1"/>
                    <w:p w14:paraId="45CF79F8">
                      <w:pPr>
                        <w:pStyle w:val="17"/>
                        <w:jc w:val="center"/>
                        <w:rPr>
                          <w:rFonts w:hint="eastAsia" w:eastAsia="宋体"/>
                          <w:lang w:eastAsia="zh-CN"/>
                        </w:rPr>
                      </w:pPr>
                      <w:r>
                        <w:rPr>
                          <w:rFonts w:hint="eastAsia"/>
                          <w:lang w:eastAsia="zh-CN"/>
                        </w:rPr>
                        <w:t>身份证复印件</w:t>
                      </w:r>
                      <w:r>
                        <w:rPr>
                          <w:rFonts w:hint="eastAsia"/>
                          <w:lang w:val="en-US" w:eastAsia="zh-CN"/>
                        </w:rPr>
                        <w:t>(扫描件)</w:t>
                      </w:r>
                      <w:r>
                        <w:rPr>
                          <w:rFonts w:hint="eastAsia"/>
                          <w:lang w:eastAsia="zh-CN"/>
                        </w:rPr>
                        <w:t>正面</w:t>
                      </w:r>
                    </w:p>
                    <w:p w14:paraId="72EC0C7E">
                      <w:pPr>
                        <w:pStyle w:val="13"/>
                      </w:pPr>
                    </w:p>
                  </w:txbxContent>
                </v:textbox>
              </v:rect>
            </w:pict>
          </mc:Fallback>
        </mc:AlternateContent>
      </w:r>
    </w:p>
    <w:p w14:paraId="3BC9772C">
      <w:pPr>
        <w:pStyle w:val="7"/>
        <w:rPr>
          <w:rFonts w:hint="eastAsia" w:ascii="宋体" w:hAnsi="宋体" w:eastAsia="宋体" w:cs="宋体"/>
          <w:sz w:val="24"/>
          <w:szCs w:val="24"/>
          <w:highlight w:val="none"/>
        </w:rPr>
      </w:pPr>
    </w:p>
    <w:p w14:paraId="08FB626F">
      <w:pPr>
        <w:pStyle w:val="7"/>
        <w:rPr>
          <w:rFonts w:hint="eastAsia" w:ascii="宋体" w:hAnsi="宋体" w:eastAsia="宋体" w:cs="宋体"/>
          <w:sz w:val="24"/>
          <w:szCs w:val="24"/>
          <w:highlight w:val="none"/>
        </w:rPr>
      </w:pPr>
    </w:p>
    <w:p w14:paraId="30C6576F">
      <w:pPr>
        <w:pStyle w:val="7"/>
        <w:rPr>
          <w:rFonts w:hint="eastAsia" w:ascii="宋体" w:hAnsi="宋体" w:eastAsia="宋体" w:cs="宋体"/>
          <w:sz w:val="24"/>
          <w:szCs w:val="24"/>
          <w:highlight w:val="none"/>
        </w:rPr>
      </w:pPr>
    </w:p>
    <w:p w14:paraId="06861939">
      <w:pPr>
        <w:pStyle w:val="7"/>
        <w:rPr>
          <w:rFonts w:hint="eastAsia" w:ascii="宋体" w:hAnsi="宋体" w:eastAsia="宋体" w:cs="宋体"/>
          <w:sz w:val="24"/>
          <w:szCs w:val="24"/>
          <w:highlight w:val="none"/>
        </w:rPr>
      </w:pPr>
    </w:p>
    <w:p w14:paraId="0A14928E">
      <w:pPr>
        <w:pStyle w:val="7"/>
        <w:rPr>
          <w:rFonts w:hint="eastAsia" w:ascii="宋体" w:hAnsi="宋体" w:eastAsia="宋体" w:cs="宋体"/>
          <w:sz w:val="24"/>
          <w:szCs w:val="24"/>
          <w:highlight w:val="none"/>
        </w:rPr>
      </w:pPr>
    </w:p>
    <w:p w14:paraId="498FDC32">
      <w:pPr>
        <w:pStyle w:val="7"/>
        <w:rPr>
          <w:rFonts w:hint="eastAsia" w:ascii="宋体" w:hAnsi="宋体" w:eastAsia="宋体" w:cs="宋体"/>
          <w:sz w:val="24"/>
          <w:szCs w:val="24"/>
          <w:highlight w:val="none"/>
        </w:rPr>
      </w:pPr>
    </w:p>
    <w:p w14:paraId="475B225A">
      <w:pPr>
        <w:pStyle w:val="7"/>
        <w:rPr>
          <w:rFonts w:hint="eastAsia" w:ascii="宋体" w:hAnsi="宋体" w:eastAsia="宋体" w:cs="宋体"/>
          <w:sz w:val="24"/>
          <w:szCs w:val="24"/>
          <w:highlight w:val="none"/>
        </w:rPr>
      </w:pPr>
    </w:p>
    <w:p w14:paraId="4CEE4CEA">
      <w:pPr>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以上方框内粘贴法人代表身份证</w:t>
      </w:r>
      <w:r>
        <w:rPr>
          <w:rFonts w:hint="eastAsia" w:ascii="宋体" w:hAnsi="宋体" w:cs="宋体"/>
          <w:kern w:val="2"/>
          <w:sz w:val="24"/>
          <w:szCs w:val="24"/>
          <w:highlight w:val="none"/>
          <w:lang w:eastAsia="zh-CN"/>
        </w:rPr>
        <w:t>复印件</w:t>
      </w:r>
      <w:r>
        <w:rPr>
          <w:rFonts w:hint="eastAsia" w:ascii="宋体" w:hAnsi="宋体" w:eastAsia="宋体" w:cs="宋体"/>
          <w:kern w:val="2"/>
          <w:sz w:val="24"/>
          <w:szCs w:val="24"/>
          <w:highlight w:val="none"/>
        </w:rPr>
        <w:t>（或扫描件）正</w:t>
      </w:r>
      <w:r>
        <w:rPr>
          <w:rFonts w:hint="eastAsia" w:ascii="宋体" w:hAnsi="宋体" w:cs="宋体"/>
          <w:kern w:val="2"/>
          <w:sz w:val="24"/>
          <w:szCs w:val="24"/>
          <w:highlight w:val="none"/>
          <w:lang w:eastAsia="zh-CN"/>
        </w:rPr>
        <w:t>、背面</w:t>
      </w:r>
      <w:r>
        <w:rPr>
          <w:rFonts w:hint="eastAsia" w:ascii="宋体" w:hAnsi="宋体" w:eastAsia="宋体" w:cs="宋体"/>
          <w:kern w:val="2"/>
          <w:sz w:val="24"/>
          <w:szCs w:val="24"/>
          <w:highlight w:val="none"/>
        </w:rPr>
        <w:t>，并盖公章。</w:t>
      </w:r>
    </w:p>
    <w:p w14:paraId="33EADC1B">
      <w:pPr>
        <w:rPr>
          <w:rFonts w:hint="eastAsia" w:ascii="宋体" w:hAnsi="宋体" w:eastAsia="宋体" w:cs="宋体"/>
          <w:sz w:val="24"/>
          <w:szCs w:val="24"/>
          <w:highlight w:val="none"/>
        </w:rPr>
      </w:pPr>
      <w:bookmarkStart w:id="11" w:name="_Toc15961"/>
      <w:r>
        <w:rPr>
          <w:rFonts w:hint="eastAsia" w:ascii="宋体" w:hAnsi="宋体" w:eastAsia="宋体" w:cs="宋体"/>
          <w:sz w:val="24"/>
          <w:szCs w:val="24"/>
          <w:highlight w:val="none"/>
        </w:rPr>
        <w:br w:type="page"/>
      </w:r>
    </w:p>
    <w:p w14:paraId="2D7A9990">
      <w:pPr>
        <w:pStyle w:val="3"/>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附件二</w:t>
      </w:r>
    </w:p>
    <w:p w14:paraId="64C94AD9">
      <w:pPr>
        <w:pStyle w:val="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法定代表人授权书</w:t>
      </w:r>
      <w:bookmarkEnd w:id="11"/>
    </w:p>
    <w:p w14:paraId="637ABE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中山市公共交通运输集团有限公司</w:t>
      </w:r>
    </w:p>
    <w:p w14:paraId="04802800">
      <w:pPr>
        <w:spacing w:line="360" w:lineRule="auto"/>
        <w:ind w:firstLine="480" w:firstLineChars="200"/>
        <w:jc w:val="lef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我单位特授权</w:t>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t>以下员工，作为我方</w:t>
      </w:r>
      <w:r>
        <w:rPr>
          <w:rFonts w:hint="eastAsia" w:ascii="宋体" w:hAnsi="宋体" w:cs="宋体"/>
          <w:sz w:val="24"/>
          <w:szCs w:val="24"/>
          <w:highlight w:val="none"/>
          <w:lang w:val="en-GB" w:eastAsia="zh-CN"/>
        </w:rPr>
        <w:t>参评</w:t>
      </w:r>
      <w:r>
        <w:rPr>
          <w:rFonts w:hint="eastAsia" w:ascii="宋体" w:hAnsi="宋体" w:cs="宋体"/>
          <w:sz w:val="24"/>
          <w:szCs w:val="24"/>
          <w:highlight w:val="none"/>
          <w:u w:val="single"/>
          <w:lang w:val="en-GB" w:eastAsia="zh-CN"/>
        </w:rPr>
        <w:t>中山市公共交通运输集团有限公司</w:t>
      </w:r>
      <w:r>
        <w:rPr>
          <w:rFonts w:hint="eastAsia" w:ascii="宋体" w:hAnsi="宋体" w:cs="宋体"/>
          <w:b w:val="0"/>
          <w:bCs w:val="0"/>
          <w:i w:val="0"/>
          <w:caps w:val="0"/>
          <w:spacing w:val="0"/>
          <w:kern w:val="2"/>
          <w:sz w:val="24"/>
          <w:szCs w:val="24"/>
          <w:highlight w:val="none"/>
          <w:u w:val="single"/>
          <w:shd w:val="clear"/>
          <w:lang w:val="en-GB" w:eastAsia="zh-CN"/>
        </w:rPr>
        <w:t>2025</w:t>
      </w:r>
      <w:r>
        <w:rPr>
          <w:rFonts w:hint="eastAsia" w:ascii="宋体" w:hAnsi="宋体" w:eastAsia="宋体" w:cs="宋体"/>
          <w:b w:val="0"/>
          <w:bCs w:val="0"/>
          <w:i w:val="0"/>
          <w:caps w:val="0"/>
          <w:spacing w:val="0"/>
          <w:kern w:val="2"/>
          <w:sz w:val="24"/>
          <w:szCs w:val="24"/>
          <w:highlight w:val="none"/>
          <w:u w:val="single"/>
          <w:shd w:val="clear"/>
          <w:lang w:val="en-GB" w:eastAsia="zh-CN"/>
        </w:rPr>
        <w:t>年电力市场交易售电代理项目</w:t>
      </w:r>
      <w:r>
        <w:rPr>
          <w:rFonts w:hint="eastAsia" w:ascii="宋体" w:hAnsi="宋体" w:eastAsia="宋体" w:cs="宋体"/>
          <w:sz w:val="24"/>
          <w:szCs w:val="24"/>
          <w:highlight w:val="none"/>
          <w:lang w:val="en-GB"/>
        </w:rPr>
        <w:t>的唯一全权代表，对该代表人所提供、签署的一切文书均视为符合我方的合法利益和真实意愿，我方愿为其行为承担全部责任。</w:t>
      </w:r>
    </w:p>
    <w:p w14:paraId="2CE689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fldChar w:fldCharType="begin"/>
      </w:r>
      <w:r>
        <w:rPr>
          <w:rFonts w:hint="eastAsia" w:ascii="宋体" w:hAnsi="宋体" w:eastAsia="宋体" w:cs="宋体"/>
          <w:sz w:val="24"/>
          <w:szCs w:val="24"/>
          <w:highlight w:val="none"/>
          <w:lang w:val="en-GB"/>
        </w:rPr>
        <w:instrText xml:space="preserve"> DOCVARIABLE  项目名称  \* MERGEFORMAT </w:instrText>
      </w:r>
      <w:r>
        <w:rPr>
          <w:rFonts w:hint="eastAsia" w:ascii="宋体" w:hAnsi="宋体" w:eastAsia="宋体" w:cs="宋体"/>
          <w:sz w:val="24"/>
          <w:szCs w:val="24"/>
          <w:highlight w:val="none"/>
          <w:lang w:val="en-GB"/>
        </w:rPr>
        <w:fldChar w:fldCharType="separate"/>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fldChar w:fldCharType="end"/>
      </w:r>
      <w:r>
        <w:rPr>
          <w:rFonts w:hint="eastAsia" w:ascii="宋体" w:hAnsi="宋体" w:eastAsia="宋体" w:cs="宋体"/>
          <w:sz w:val="24"/>
          <w:szCs w:val="24"/>
          <w:highlight w:val="none"/>
        </w:rPr>
        <w:t>授权代表姓名</w:t>
      </w:r>
      <w:r>
        <w:rPr>
          <w:rFonts w:hint="eastAsia" w:ascii="宋体" w:hAnsi="宋体" w:eastAsia="宋体" w:cs="宋体"/>
          <w:sz w:val="24"/>
          <w:szCs w:val="24"/>
          <w:highlight w:val="yellow"/>
          <w:lang w:val="en-GB"/>
        </w:rPr>
        <w:t>（签名）</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，身份证号码：</w:t>
      </w:r>
      <w:r>
        <w:rPr>
          <w:rFonts w:hint="eastAsia" w:ascii="宋体" w:hAnsi="宋体" w:eastAsia="宋体" w:cs="宋体"/>
          <w:sz w:val="24"/>
          <w:szCs w:val="24"/>
          <w:highlight w:val="none"/>
          <w:u w:val="single"/>
        </w:rPr>
        <w:t xml:space="preserve">                 </w:t>
      </w:r>
    </w:p>
    <w:p w14:paraId="69D2E2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联系电话（手机）：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，现职务：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1587C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法定代表人（签名或盖章）：</w:t>
      </w:r>
      <w:r>
        <w:rPr>
          <w:rFonts w:hint="eastAsia" w:ascii="宋体" w:hAnsi="宋体" w:eastAsia="宋体" w:cs="宋体"/>
          <w:sz w:val="24"/>
          <w:szCs w:val="24"/>
          <w:highlight w:val="none"/>
          <w:u w:val="single"/>
        </w:rPr>
        <w:t xml:space="preserve">               </w:t>
      </w:r>
    </w:p>
    <w:p w14:paraId="70D050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特此授权证明。</w:t>
      </w:r>
    </w:p>
    <w:p w14:paraId="244CD69E">
      <w:pPr>
        <w:spacing w:line="360" w:lineRule="auto"/>
        <w:rPr>
          <w:rFonts w:hint="eastAsia" w:ascii="宋体" w:hAnsi="宋体" w:eastAsia="宋体" w:cs="宋体"/>
          <w:sz w:val="24"/>
          <w:szCs w:val="24"/>
          <w:highlight w:val="none"/>
          <w:lang w:val="en-GB"/>
        </w:rPr>
      </w:pPr>
    </w:p>
    <w:p w14:paraId="28BB7619">
      <w:pPr>
        <w:spacing w:line="360" w:lineRule="auto"/>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盖章</w:t>
      </w:r>
      <w:r>
        <w:rPr>
          <w:rFonts w:hint="eastAsia" w:ascii="宋体" w:hAnsi="宋体" w:eastAsia="宋体" w:cs="宋体"/>
          <w:sz w:val="24"/>
          <w:szCs w:val="24"/>
          <w:highlight w:val="none"/>
        </w:rPr>
        <w:t>）</w:t>
      </w:r>
    </w:p>
    <w:p w14:paraId="07A2B643">
      <w:pPr>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生效日期：    年  月  日</w:t>
      </w:r>
    </w:p>
    <w:p w14:paraId="5A9174EE">
      <w:pPr>
        <w:spacing w:line="360" w:lineRule="auto"/>
        <w:rPr>
          <w:rFonts w:hint="eastAsia" w:hAnsi="宋体" w:cs="仿宋"/>
          <w:szCs w:val="24"/>
          <w:highlight w:val="none"/>
          <w:lang w:val="en-GB"/>
        </w:rPr>
      </w:pPr>
    </w:p>
    <w:p w14:paraId="324AC6F4">
      <w:pPr>
        <w:spacing w:line="360" w:lineRule="auto"/>
        <w:rPr>
          <w:rFonts w:hint="eastAsia" w:hAnsi="宋体" w:cs="仿宋"/>
          <w:szCs w:val="24"/>
          <w:highlight w:val="none"/>
          <w:lang w:val="en-GB"/>
        </w:rPr>
      </w:pPr>
    </w:p>
    <w:p w14:paraId="7F259CE4">
      <w:pPr>
        <w:spacing w:line="360" w:lineRule="auto"/>
        <w:rPr>
          <w:rFonts w:hint="eastAsia" w:hAnsi="宋体" w:cs="仿宋"/>
          <w:szCs w:val="24"/>
          <w:highlight w:val="none"/>
          <w:lang w:val="en-GB"/>
        </w:rPr>
      </w:pPr>
      <w:r>
        <w:rPr>
          <w:rFonts w:hint="eastAsia" w:hAnsi="宋体" w:cs="仿宋"/>
          <w:szCs w:val="24"/>
          <w:highlight w:val="none"/>
          <w:lang w:val="en-GB"/>
        </w:rPr>
        <w:t>附：被授权人的身份证复印件：</w:t>
      </w:r>
    </w:p>
    <w:tbl>
      <w:tblPr>
        <w:tblStyle w:val="18"/>
        <w:tblW w:w="0" w:type="auto"/>
        <w:tblInd w:w="0" w:type="dxa"/>
        <w:tblLayout w:type="fixed"/>
        <w:tblCellMar>
          <w:top w:w="0" w:type="dxa"/>
          <w:left w:w="108" w:type="dxa"/>
          <w:bottom w:w="0" w:type="dxa"/>
          <w:right w:w="108" w:type="dxa"/>
        </w:tblCellMar>
      </w:tblPr>
      <w:tblGrid>
        <w:gridCol w:w="9396"/>
      </w:tblGrid>
      <w:tr w14:paraId="67BA789D">
        <w:tblPrEx>
          <w:tblCellMar>
            <w:top w:w="0" w:type="dxa"/>
            <w:left w:w="108" w:type="dxa"/>
            <w:bottom w:w="0" w:type="dxa"/>
            <w:right w:w="108" w:type="dxa"/>
          </w:tblCellMar>
        </w:tblPrEx>
        <w:trPr>
          <w:trHeight w:val="2794" w:hRule="atLeast"/>
        </w:trPr>
        <w:tc>
          <w:tcPr>
            <w:tcW w:w="9396" w:type="dxa"/>
            <w:noWrap w:val="0"/>
            <w:vAlign w:val="center"/>
          </w:tcPr>
          <w:p w14:paraId="2A197CBC">
            <w:pPr>
              <w:pStyle w:val="7"/>
              <w:rPr>
                <w:rFonts w:hint="eastAsia"/>
                <w:highlight w:val="none"/>
              </w:r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3" name="矩形 3"/>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wps:txbx>
                            <wps:bodyPr upright="1"/>
                          </wps:wsp>
                        </a:graphicData>
                      </a:graphic>
                    </wp:anchor>
                  </w:drawing>
                </mc:Choice>
                <mc:Fallback>
                  <w:pict>
                    <v:rect id="_x0000_s1026" o:spid="_x0000_s1026" o:spt="1" style="position:absolute;left:0pt;margin-left:223.5pt;margin-top:19.3pt;height:150.85pt;width:221.6pt;z-index:251662336;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2khGNkAAAAKAQAADwAAAAAAAAABACAAAAAiAAAA&#10;ZHJzL2Rvd25yZXYueG1sUEsBAhQAFAAAAAgAh07iQLjxmEY/AgAAsgQAAA4AAAAAAAAAAQAgAAAA&#10;KAEAAGRycy9lMm9Eb2MueG1sUEsFBgAAAAAGAAYAWQEAANkFAAAAAA==&#10;">
                      <v:fill type="gradient" on="t" color2="#FFFFFF" angle="90" focus="100%" focussize="0,0">
                        <o:fill type="gradientUnscaled" v:ext="backwardCompatible"/>
                      </v:fill>
                      <v:stroke weight="1.25pt" color="#000000" joinstyle="miter"/>
                      <v:imagedata o:title=""/>
                      <o:lock v:ext="edit" aspectratio="f"/>
                      <v:textbo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v:textbox>
                    </v:rect>
                  </w:pict>
                </mc:Fallback>
              </mc:AlternateContent>
            </w: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2" name="矩形 2"/>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wps:txbx>
                            <wps:bodyPr upright="1"/>
                          </wps:wsp>
                        </a:graphicData>
                      </a:graphic>
                    </wp:anchor>
                  </w:drawing>
                </mc:Choice>
                <mc:Fallback>
                  <w:pict>
                    <v:rect id="_x0000_s1026" o:spid="_x0000_s1026" o:spt="1" style="position:absolute;left:0pt;margin-left:-5.15pt;margin-top:19.3pt;height:150.85pt;width:221.6pt;z-index:251661312;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fe0TfYAAAACgEAAA8AAAAAAAAAAQAgAAAAIgAAAGRy&#10;cy9kb3ducmV2LnhtbFBLAQIUABQAAAAIAIdO4kCosvt1PgIAALIEAAAOAAAAAAAAAAEAIAAAACcB&#10;AABkcnMvZTJvRG9jLnhtbFBLBQYAAAAABgAGAFkBAADXBQAAAAA=&#10;">
                      <v:fill type="gradient" on="t" color2="#FFFFFF" angle="90" focus="100%" focussize="0,0">
                        <o:fill type="gradientUnscaled" v:ext="backwardCompatible"/>
                      </v:fill>
                      <v:stroke weight="1.25pt" color="#000000" joinstyle="miter"/>
                      <v:imagedata o:title=""/>
                      <o:lock v:ext="edit" aspectratio="f"/>
                      <v:textbo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v:textbox>
                    </v:rect>
                  </w:pict>
                </mc:Fallback>
              </mc:AlternateContent>
            </w:r>
          </w:p>
          <w:p w14:paraId="605E699D">
            <w:pPr>
              <w:pStyle w:val="7"/>
              <w:rPr>
                <w:rFonts w:hint="eastAsia"/>
                <w:highlight w:val="none"/>
              </w:rPr>
            </w:pPr>
          </w:p>
          <w:p w14:paraId="7F0173EB">
            <w:pPr>
              <w:pStyle w:val="7"/>
              <w:rPr>
                <w:rFonts w:hint="eastAsia"/>
                <w:highlight w:val="none"/>
              </w:rPr>
            </w:pPr>
          </w:p>
          <w:p w14:paraId="4FDD60C2">
            <w:pPr>
              <w:pStyle w:val="7"/>
              <w:rPr>
                <w:rFonts w:hint="eastAsia"/>
                <w:highlight w:val="none"/>
              </w:rPr>
            </w:pPr>
          </w:p>
          <w:p w14:paraId="58D81451">
            <w:pPr>
              <w:pStyle w:val="7"/>
              <w:rPr>
                <w:rFonts w:hint="eastAsia"/>
                <w:highlight w:val="none"/>
              </w:rPr>
            </w:pPr>
          </w:p>
          <w:p w14:paraId="4AF69121">
            <w:pPr>
              <w:pStyle w:val="7"/>
              <w:rPr>
                <w:rFonts w:hint="eastAsia"/>
                <w:highlight w:val="none"/>
              </w:rPr>
            </w:pPr>
          </w:p>
          <w:p w14:paraId="6C4535DB">
            <w:pPr>
              <w:pStyle w:val="7"/>
              <w:rPr>
                <w:rFonts w:hint="eastAsia"/>
                <w:highlight w:val="none"/>
              </w:rPr>
            </w:pPr>
          </w:p>
          <w:p w14:paraId="22EB8217">
            <w:pPr>
              <w:pStyle w:val="7"/>
              <w:rPr>
                <w:rFonts w:hint="eastAsia"/>
                <w:highlight w:val="none"/>
              </w:rPr>
            </w:pPr>
          </w:p>
          <w:p w14:paraId="131BCBEB">
            <w:pPr>
              <w:spacing w:line="360" w:lineRule="auto"/>
              <w:rPr>
                <w:rFonts w:hint="eastAsia" w:hAnsi="宋体" w:cs="仿宋"/>
                <w:szCs w:val="24"/>
                <w:highlight w:val="none"/>
              </w:rPr>
            </w:pPr>
            <w:r>
              <w:rPr>
                <w:rFonts w:hint="eastAsia" w:ascii="Times New Roman"/>
                <w:kern w:val="2"/>
                <w:sz w:val="21"/>
                <w:szCs w:val="21"/>
                <w:highlight w:val="none"/>
              </w:rPr>
              <w:t>以上方框内粘贴</w:t>
            </w:r>
            <w:r>
              <w:rPr>
                <w:rFonts w:hint="eastAsia" w:hAnsi="宋体" w:cs="仿宋"/>
                <w:sz w:val="21"/>
                <w:szCs w:val="21"/>
                <w:highlight w:val="none"/>
                <w:lang w:val="en-GB"/>
              </w:rPr>
              <w:t>被授权人的</w:t>
            </w:r>
            <w:r>
              <w:rPr>
                <w:rFonts w:hint="eastAsia" w:ascii="Times New Roman"/>
                <w:kern w:val="2"/>
                <w:sz w:val="21"/>
                <w:szCs w:val="21"/>
                <w:highlight w:val="none"/>
              </w:rPr>
              <w:t>身份证</w:t>
            </w:r>
            <w:r>
              <w:rPr>
                <w:rFonts w:hint="eastAsia"/>
                <w:kern w:val="2"/>
                <w:sz w:val="21"/>
                <w:szCs w:val="21"/>
                <w:highlight w:val="none"/>
                <w:lang w:eastAsia="zh-CN"/>
              </w:rPr>
              <w:t>复印件</w:t>
            </w:r>
            <w:r>
              <w:rPr>
                <w:rFonts w:hint="eastAsia" w:ascii="Times New Roman"/>
                <w:kern w:val="2"/>
                <w:sz w:val="21"/>
                <w:szCs w:val="21"/>
                <w:highlight w:val="none"/>
              </w:rPr>
              <w:t>（或扫描件）正</w:t>
            </w:r>
            <w:r>
              <w:rPr>
                <w:rFonts w:hint="eastAsia"/>
                <w:kern w:val="2"/>
                <w:sz w:val="21"/>
                <w:szCs w:val="21"/>
                <w:highlight w:val="none"/>
                <w:lang w:eastAsia="zh-CN"/>
              </w:rPr>
              <w:t>、背面</w:t>
            </w:r>
            <w:r>
              <w:rPr>
                <w:rFonts w:hint="eastAsia" w:ascii="Times New Roman"/>
                <w:kern w:val="2"/>
                <w:sz w:val="21"/>
                <w:szCs w:val="21"/>
                <w:highlight w:val="none"/>
              </w:rPr>
              <w:t>，并盖公章。</w:t>
            </w:r>
          </w:p>
        </w:tc>
      </w:tr>
    </w:tbl>
    <w:p w14:paraId="55225B81">
      <w:pPr>
        <w:pStyle w:val="3"/>
        <w:jc w:val="both"/>
        <w:rPr>
          <w:rFonts w:hint="eastAsia" w:ascii="宋体" w:hAnsi="宋体" w:eastAsia="宋体" w:cs="宋体"/>
          <w:sz w:val="24"/>
          <w:szCs w:val="24"/>
          <w:highlight w:val="none"/>
        </w:rPr>
      </w:pPr>
      <w:r>
        <w:rPr>
          <w:rFonts w:hint="eastAsia" w:hAnsi="宋体" w:cs="仿宋"/>
          <w:szCs w:val="24"/>
          <w:highlight w:val="none"/>
        </w:rPr>
        <w:br w:type="page"/>
      </w:r>
      <w:bookmarkStart w:id="12" w:name="_法人代表授权书"/>
      <w:bookmarkEnd w:id="12"/>
      <w:bookmarkStart w:id="13" w:name="_投标承诺函"/>
      <w:bookmarkEnd w:id="13"/>
      <w:bookmarkStart w:id="14" w:name="_Toc23799"/>
      <w:r>
        <w:rPr>
          <w:rFonts w:hint="eastAsia" w:hAnsi="宋体" w:cs="仿宋"/>
          <w:szCs w:val="24"/>
          <w:highlight w:val="none"/>
          <w:lang w:eastAsia="zh-CN"/>
        </w:rPr>
        <w:t>附件</w:t>
      </w:r>
      <w:r>
        <w:rPr>
          <w:rFonts w:hint="eastAsia" w:ascii="宋体" w:hAnsi="宋体" w:eastAsia="宋体" w:cs="宋体"/>
          <w:sz w:val="24"/>
          <w:szCs w:val="24"/>
          <w:highlight w:val="none"/>
        </w:rPr>
        <w:t>三</w:t>
      </w:r>
      <w:bookmarkEnd w:id="14"/>
    </w:p>
    <w:p w14:paraId="1BF11FFF">
      <w:pPr>
        <w:pStyle w:val="7"/>
        <w:spacing w:after="0" w:line="360" w:lineRule="auto"/>
        <w:jc w:val="center"/>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参评单位</w:t>
      </w:r>
      <w:r>
        <w:rPr>
          <w:rFonts w:hint="eastAsia" w:ascii="宋体" w:hAnsi="宋体" w:eastAsia="宋体" w:cs="宋体"/>
          <w:b/>
          <w:sz w:val="24"/>
          <w:szCs w:val="24"/>
          <w:highlight w:val="none"/>
        </w:rPr>
        <w:t>资质符合性自查表</w:t>
      </w:r>
    </w:p>
    <w:tbl>
      <w:tblPr>
        <w:tblStyle w:val="18"/>
        <w:tblW w:w="8930" w:type="dxa"/>
        <w:jc w:val="center"/>
        <w:tblLayout w:type="fixed"/>
        <w:tblCellMar>
          <w:top w:w="0" w:type="dxa"/>
          <w:left w:w="108" w:type="dxa"/>
          <w:bottom w:w="0" w:type="dxa"/>
          <w:right w:w="108" w:type="dxa"/>
        </w:tblCellMar>
      </w:tblPr>
      <w:tblGrid>
        <w:gridCol w:w="431"/>
        <w:gridCol w:w="5571"/>
        <w:gridCol w:w="2104"/>
        <w:gridCol w:w="824"/>
      </w:tblGrid>
      <w:tr w14:paraId="10F77061">
        <w:tblPrEx>
          <w:tblCellMar>
            <w:top w:w="0" w:type="dxa"/>
            <w:left w:w="108" w:type="dxa"/>
            <w:bottom w:w="0" w:type="dxa"/>
            <w:right w:w="108" w:type="dxa"/>
          </w:tblCellMar>
        </w:tblPrEx>
        <w:trPr>
          <w:trHeight w:val="2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64250F8A">
            <w:pPr>
              <w:spacing w:line="360" w:lineRule="auto"/>
              <w:jc w:val="center"/>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序号</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3FCEA258">
            <w:pPr>
              <w:spacing w:line="360" w:lineRule="auto"/>
              <w:jc w:val="center"/>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eastAsia="zh-CN"/>
              </w:rPr>
              <w:t>项目</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454642E0">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自查情况</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2B581F2">
            <w:pPr>
              <w:adjustRightInd w:val="0"/>
              <w:snapToGrid w:val="0"/>
              <w:spacing w:line="240" w:lineRule="auto"/>
              <w:jc w:val="center"/>
              <w:rPr>
                <w:rFonts w:hint="eastAsia" w:ascii="宋体" w:hAnsi="宋体" w:eastAsia="宋体" w:cs="宋体"/>
                <w:kern w:val="2"/>
                <w:sz w:val="24"/>
                <w:szCs w:val="24"/>
                <w:highlight w:val="none"/>
              </w:rPr>
            </w:pPr>
            <w:r>
              <w:rPr>
                <w:rFonts w:hint="eastAsia" w:ascii="宋体" w:hAnsi="宋体" w:cs="宋体"/>
                <w:sz w:val="24"/>
                <w:highlight w:val="none"/>
                <w:lang w:val="en-US" w:eastAsia="zh-CN"/>
              </w:rPr>
              <w:t>对应</w:t>
            </w:r>
            <w:r>
              <w:rPr>
                <w:rFonts w:hint="eastAsia" w:ascii="宋体" w:hAnsi="宋体" w:cs="宋体"/>
                <w:sz w:val="24"/>
                <w:highlight w:val="none"/>
              </w:rPr>
              <w:t>页码</w:t>
            </w:r>
          </w:p>
        </w:tc>
      </w:tr>
      <w:tr w14:paraId="23AC662F">
        <w:tblPrEx>
          <w:tblCellMar>
            <w:top w:w="0" w:type="dxa"/>
            <w:left w:w="108" w:type="dxa"/>
            <w:bottom w:w="0" w:type="dxa"/>
            <w:right w:w="108" w:type="dxa"/>
          </w:tblCellMar>
        </w:tblPrEx>
        <w:trPr>
          <w:trHeight w:val="53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5CF03AB5">
            <w:pPr>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3C2CE0A8">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评选文件资料</w:t>
            </w:r>
            <w:r>
              <w:rPr>
                <w:rFonts w:hint="eastAsia" w:ascii="宋体" w:hAnsi="宋体" w:cs="宋体"/>
                <w:color w:val="auto"/>
                <w:sz w:val="24"/>
                <w:szCs w:val="24"/>
                <w:highlight w:val="none"/>
                <w:lang w:val="en-US" w:eastAsia="zh-CN"/>
              </w:rPr>
              <w:t>必须密封</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按要求签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7D85B227">
            <w:pPr>
              <w:spacing w:line="240" w:lineRule="auto"/>
              <w:jc w:val="center"/>
              <w:rPr>
                <w:rFonts w:hint="default"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6372BB5C">
            <w:pPr>
              <w:spacing w:line="240" w:lineRule="auto"/>
              <w:jc w:val="both"/>
              <w:rPr>
                <w:rFonts w:hint="eastAsia" w:ascii="宋体" w:hAnsi="宋体" w:eastAsia="宋体" w:cs="宋体"/>
                <w:color w:val="auto"/>
                <w:sz w:val="24"/>
                <w:szCs w:val="24"/>
                <w:highlight w:val="none"/>
              </w:rPr>
            </w:pPr>
          </w:p>
        </w:tc>
      </w:tr>
      <w:tr w14:paraId="77DC7C41">
        <w:tblPrEx>
          <w:tblCellMar>
            <w:top w:w="0" w:type="dxa"/>
            <w:left w:w="108" w:type="dxa"/>
            <w:bottom w:w="0" w:type="dxa"/>
            <w:right w:w="108" w:type="dxa"/>
          </w:tblCellMar>
        </w:tblPrEx>
        <w:trPr>
          <w:trHeight w:val="2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4BD24A74">
            <w:pPr>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3A4DC7F6">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具有独立承担民事责任能力的在中华人民共和国境内注册的法人或其他组织,有独立的营业执照。</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466D0D4A">
            <w:pPr>
              <w:spacing w:line="240" w:lineRule="auto"/>
              <w:jc w:val="both"/>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6E9EE8CF">
            <w:pPr>
              <w:spacing w:line="240" w:lineRule="auto"/>
              <w:jc w:val="both"/>
              <w:rPr>
                <w:rFonts w:hint="eastAsia" w:ascii="宋体" w:hAnsi="宋体" w:eastAsia="宋体" w:cs="宋体"/>
                <w:color w:val="auto"/>
                <w:sz w:val="24"/>
                <w:szCs w:val="24"/>
                <w:highlight w:val="none"/>
              </w:rPr>
            </w:pPr>
          </w:p>
        </w:tc>
      </w:tr>
      <w:tr w14:paraId="786D298E">
        <w:tblPrEx>
          <w:tblCellMar>
            <w:top w:w="0" w:type="dxa"/>
            <w:left w:w="108" w:type="dxa"/>
            <w:bottom w:w="0" w:type="dxa"/>
            <w:right w:w="108" w:type="dxa"/>
          </w:tblCellMar>
        </w:tblPrEx>
        <w:trPr>
          <w:trHeight w:val="2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065F9669">
            <w:pPr>
              <w:jc w:val="center"/>
              <w:rPr>
                <w:rFonts w:hint="eastAsia" w:ascii="宋体" w:hAnsi="宋体" w:eastAsia="宋体" w:cs="宋体"/>
                <w:sz w:val="24"/>
                <w:szCs w:val="24"/>
                <w:highlight w:val="none"/>
              </w:rPr>
            </w:pPr>
            <w:r>
              <w:rPr>
                <w:rFonts w:hint="eastAsia" w:ascii="宋体" w:hAnsi="宋体"/>
                <w:szCs w:val="21"/>
                <w:highlight w:val="none"/>
              </w:rPr>
              <w:t>3</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1DE7C8A3">
            <w:pPr>
              <w:jc w:val="both"/>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bidi="ar"/>
              </w:rPr>
              <w:t>参评单位</w:t>
            </w:r>
            <w:r>
              <w:rPr>
                <w:rFonts w:hint="eastAsia" w:ascii="宋体" w:hAnsi="宋体" w:eastAsia="宋体" w:cs="宋体"/>
                <w:color w:val="auto"/>
                <w:sz w:val="24"/>
                <w:szCs w:val="24"/>
                <w:highlight w:val="none"/>
                <w:lang w:bidi="ar"/>
              </w:rPr>
              <w:t>未被列入“信用中国”网站</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www.creditchina.gov.cn</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列为记录失信被执行人、重大税收违法案件当事人名单、政府采购严重违法失信行为等情形。</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758174B8">
            <w:pPr>
              <w:spacing w:line="360" w:lineRule="auto"/>
              <w:jc w:val="center"/>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29A64016">
            <w:pPr>
              <w:spacing w:line="360" w:lineRule="auto"/>
              <w:jc w:val="center"/>
              <w:rPr>
                <w:rFonts w:hint="eastAsia" w:ascii="宋体" w:hAnsi="宋体" w:eastAsia="宋体" w:cs="宋体"/>
                <w:sz w:val="24"/>
                <w:szCs w:val="24"/>
                <w:highlight w:val="none"/>
              </w:rPr>
            </w:pPr>
          </w:p>
        </w:tc>
      </w:tr>
      <w:tr w14:paraId="37B9100F">
        <w:tblPrEx>
          <w:tblCellMar>
            <w:top w:w="0" w:type="dxa"/>
            <w:left w:w="108" w:type="dxa"/>
            <w:bottom w:w="0" w:type="dxa"/>
            <w:right w:w="108" w:type="dxa"/>
          </w:tblCellMar>
        </w:tblPrEx>
        <w:trPr>
          <w:trHeight w:val="2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04302728">
            <w:pPr>
              <w:jc w:val="center"/>
              <w:rPr>
                <w:rFonts w:hint="eastAsia" w:ascii="宋体" w:hAnsi="宋体" w:eastAsia="宋体" w:cs="宋体"/>
                <w:sz w:val="24"/>
                <w:szCs w:val="24"/>
                <w:highlight w:val="none"/>
              </w:rPr>
            </w:pPr>
            <w:r>
              <w:rPr>
                <w:rFonts w:hint="eastAsia" w:ascii="宋体" w:hAnsi="宋体"/>
                <w:szCs w:val="21"/>
                <w:highlight w:val="none"/>
                <w:lang w:val="en-US" w:eastAsia="zh-CN"/>
              </w:rPr>
              <w:t>4</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0E82669F">
            <w:pPr>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有效的法定代表人证明书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授权委托书（</w:t>
            </w:r>
            <w:r>
              <w:rPr>
                <w:rFonts w:hint="eastAsia" w:ascii="宋体" w:hAnsi="宋体" w:cs="宋体"/>
                <w:color w:val="auto"/>
                <w:sz w:val="24"/>
                <w:szCs w:val="24"/>
                <w:highlight w:val="none"/>
                <w:lang w:val="en-US" w:eastAsia="zh-CN"/>
              </w:rPr>
              <w:t>参评</w:t>
            </w:r>
            <w:r>
              <w:rPr>
                <w:rFonts w:hint="eastAsia" w:ascii="宋体" w:hAnsi="宋体" w:eastAsia="宋体" w:cs="宋体"/>
                <w:color w:val="auto"/>
                <w:sz w:val="24"/>
                <w:szCs w:val="24"/>
                <w:highlight w:val="none"/>
              </w:rPr>
              <w:t>代表为法定代表人时则不需要授权委托书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参评</w:t>
            </w:r>
            <w:r>
              <w:rPr>
                <w:rFonts w:hint="eastAsia" w:ascii="宋体" w:hAnsi="宋体" w:cs="宋体"/>
                <w:color w:val="auto"/>
                <w:sz w:val="24"/>
                <w:szCs w:val="24"/>
                <w:highlight w:val="none"/>
                <w:lang w:eastAsia="zh-CN"/>
              </w:rPr>
              <w:t>承诺书、</w:t>
            </w:r>
            <w:r>
              <w:rPr>
                <w:rFonts w:hint="eastAsia" w:ascii="宋体" w:hAnsi="宋体" w:cs="宋体"/>
                <w:b w:val="0"/>
                <w:bCs w:val="0"/>
                <w:color w:val="auto"/>
                <w:sz w:val="24"/>
                <w:szCs w:val="24"/>
                <w:highlight w:val="none"/>
                <w:lang w:val="en-US" w:eastAsia="zh-CN"/>
              </w:rPr>
              <w:t>参评单位代表</w:t>
            </w:r>
            <w:r>
              <w:rPr>
                <w:rFonts w:hint="eastAsia" w:ascii="宋体" w:hAnsi="宋体" w:eastAsia="宋体" w:cs="宋体"/>
                <w:color w:val="auto"/>
                <w:sz w:val="24"/>
                <w:highlight w:val="none"/>
              </w:rPr>
              <w:t>的社保证明</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月至今</w:t>
            </w:r>
            <w:r>
              <w:rPr>
                <w:rFonts w:hint="eastAsia" w:ascii="宋体" w:hAnsi="宋体" w:eastAsia="宋体" w:cs="宋体"/>
                <w:color w:val="auto"/>
                <w:sz w:val="24"/>
                <w:highlight w:val="none"/>
              </w:rPr>
              <w:t>任意</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复印件并盖章</w:t>
            </w:r>
            <w:r>
              <w:rPr>
                <w:rFonts w:hint="eastAsia" w:ascii="宋体" w:hAnsi="宋体" w:eastAsia="宋体" w:cs="宋体"/>
                <w:b w:val="0"/>
                <w:bCs w:val="0"/>
                <w:color w:val="auto"/>
                <w:sz w:val="24"/>
                <w:szCs w:val="24"/>
                <w:highlight w:val="none"/>
                <w:lang w:val="en-US" w:eastAsia="zh-CN"/>
              </w:rPr>
              <w:t>。如果该</w:t>
            </w:r>
            <w:r>
              <w:rPr>
                <w:rFonts w:hint="eastAsia" w:ascii="宋体" w:hAnsi="宋体" w:cs="宋体"/>
                <w:b w:val="0"/>
                <w:bCs w:val="0"/>
                <w:color w:val="auto"/>
                <w:sz w:val="24"/>
                <w:szCs w:val="24"/>
                <w:highlight w:val="none"/>
                <w:lang w:val="en-US" w:eastAsia="zh-CN"/>
              </w:rPr>
              <w:t>代表</w:t>
            </w:r>
            <w:r>
              <w:rPr>
                <w:rFonts w:hint="eastAsia" w:ascii="宋体" w:hAnsi="宋体" w:eastAsia="宋体" w:cs="宋体"/>
                <w:b w:val="0"/>
                <w:bCs w:val="0"/>
                <w:color w:val="auto"/>
                <w:sz w:val="24"/>
                <w:szCs w:val="24"/>
                <w:highlight w:val="none"/>
                <w:lang w:val="en-US" w:eastAsia="zh-CN"/>
              </w:rPr>
              <w:t>入职不足</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个月，则提供</w:t>
            </w:r>
            <w:r>
              <w:rPr>
                <w:rFonts w:hint="eastAsia" w:ascii="宋体" w:hAnsi="宋体" w:cs="宋体"/>
                <w:b w:val="0"/>
                <w:bCs w:val="0"/>
                <w:color w:val="auto"/>
                <w:sz w:val="24"/>
                <w:szCs w:val="24"/>
                <w:highlight w:val="none"/>
                <w:lang w:val="en-US" w:eastAsia="zh-CN"/>
              </w:rPr>
              <w:t>其劳动合同复印件</w:t>
            </w:r>
            <w:r>
              <w:rPr>
                <w:rFonts w:hint="eastAsia" w:ascii="宋体" w:hAnsi="宋体" w:eastAsia="宋体" w:cs="宋体"/>
                <w:color w:val="auto"/>
                <w:sz w:val="24"/>
                <w:highlight w:val="none"/>
              </w:rPr>
              <w:t>并盖章</w:t>
            </w:r>
            <w:r>
              <w:rPr>
                <w:rFonts w:hint="eastAsia" w:ascii="宋体" w:hAnsi="宋体" w:eastAsia="宋体" w:cs="宋体"/>
                <w:color w:val="auto"/>
                <w:sz w:val="24"/>
                <w:szCs w:val="24"/>
                <w:highlight w:val="none"/>
              </w:rPr>
              <w:t>。</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13C3BB11">
            <w:pPr>
              <w:spacing w:line="360" w:lineRule="auto"/>
              <w:jc w:val="center"/>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4CAC6AFC">
            <w:pPr>
              <w:spacing w:line="360" w:lineRule="auto"/>
              <w:jc w:val="center"/>
              <w:rPr>
                <w:rFonts w:hint="eastAsia" w:ascii="宋体" w:hAnsi="宋体" w:eastAsia="宋体" w:cs="宋体"/>
                <w:sz w:val="24"/>
                <w:szCs w:val="24"/>
                <w:highlight w:val="none"/>
              </w:rPr>
            </w:pPr>
          </w:p>
        </w:tc>
      </w:tr>
      <w:tr w14:paraId="493BA013">
        <w:tblPrEx>
          <w:tblCellMar>
            <w:top w:w="0" w:type="dxa"/>
            <w:left w:w="108" w:type="dxa"/>
            <w:bottom w:w="0" w:type="dxa"/>
            <w:right w:w="108" w:type="dxa"/>
          </w:tblCellMar>
        </w:tblPrEx>
        <w:trPr>
          <w:trHeight w:val="2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62277F11">
            <w:pPr>
              <w:jc w:val="center"/>
              <w:rPr>
                <w:rFonts w:hint="eastAsia" w:ascii="宋体" w:hAnsi="宋体" w:eastAsia="宋体" w:cs="宋体"/>
                <w:color w:val="FF0000"/>
                <w:sz w:val="24"/>
                <w:szCs w:val="24"/>
                <w:highlight w:val="none"/>
              </w:rPr>
            </w:pPr>
            <w:r>
              <w:rPr>
                <w:rFonts w:hint="eastAsia" w:ascii="宋体" w:hAnsi="宋体"/>
                <w:szCs w:val="21"/>
                <w:highlight w:val="none"/>
                <w:lang w:val="en-US" w:eastAsia="zh-CN"/>
              </w:rPr>
              <w:t>5</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0C74F96E">
            <w:pPr>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列入广东省经济和信息化委员会关于公布列入售电公司目录企业名单</w:t>
            </w:r>
            <w:r>
              <w:rPr>
                <w:rFonts w:hint="eastAsia" w:ascii="宋体" w:hAnsi="宋体" w:cs="宋体"/>
                <w:color w:val="auto"/>
                <w:sz w:val="24"/>
                <w:szCs w:val="24"/>
                <w:highlight w:val="none"/>
                <w:lang w:val="en-US" w:eastAsia="zh-CN"/>
              </w:rPr>
              <w:t>，而且</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广东电力交易中心发布的</w:t>
            </w:r>
            <w:r>
              <w:rPr>
                <w:rFonts w:hint="eastAsia" w:ascii="宋体" w:hAnsi="宋体" w:cs="宋体"/>
                <w:color w:val="auto"/>
                <w:sz w:val="24"/>
                <w:szCs w:val="24"/>
                <w:highlight w:val="none"/>
                <w:lang w:val="en-US" w:eastAsia="zh-CN"/>
              </w:rPr>
              <w:t>2024年</w:t>
            </w:r>
            <w:r>
              <w:rPr>
                <w:rFonts w:hint="eastAsia" w:ascii="宋体" w:hAnsi="宋体" w:eastAsia="宋体" w:cs="宋体"/>
                <w:color w:val="auto"/>
                <w:sz w:val="24"/>
                <w:szCs w:val="24"/>
                <w:highlight w:val="none"/>
              </w:rPr>
              <w:t>广东电力市场信用评价结果的评价等级为A级</w:t>
            </w:r>
            <w:r>
              <w:rPr>
                <w:rFonts w:hint="eastAsia" w:ascii="宋体" w:hAnsi="宋体" w:cs="宋体"/>
                <w:color w:val="auto"/>
                <w:sz w:val="24"/>
                <w:szCs w:val="24"/>
                <w:highlight w:val="none"/>
                <w:lang w:val="en-US" w:eastAsia="zh-CN"/>
              </w:rPr>
              <w:t>或以上（现场通过广东电力交易中心微信小程序核查）</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5F485C21">
            <w:pPr>
              <w:spacing w:line="360" w:lineRule="auto"/>
              <w:jc w:val="center"/>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7194A719">
            <w:pPr>
              <w:spacing w:line="360" w:lineRule="auto"/>
              <w:jc w:val="center"/>
              <w:rPr>
                <w:rFonts w:hint="eastAsia" w:ascii="宋体" w:hAnsi="宋体" w:eastAsia="宋体" w:cs="宋体"/>
                <w:sz w:val="24"/>
                <w:szCs w:val="24"/>
                <w:highlight w:val="none"/>
              </w:rPr>
            </w:pPr>
          </w:p>
        </w:tc>
      </w:tr>
      <w:tr w14:paraId="2AA85F9A">
        <w:tblPrEx>
          <w:tblCellMar>
            <w:top w:w="0" w:type="dxa"/>
            <w:left w:w="108" w:type="dxa"/>
            <w:bottom w:w="0" w:type="dxa"/>
            <w:right w:w="108" w:type="dxa"/>
          </w:tblCellMar>
        </w:tblPrEx>
        <w:trPr>
          <w:trHeight w:val="2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74A8BD02">
            <w:pPr>
              <w:jc w:val="center"/>
              <w:rPr>
                <w:rFonts w:hint="eastAsia" w:ascii="宋体" w:hAnsi="宋体" w:eastAsia="宋体" w:cs="宋体"/>
                <w:color w:val="FF0000"/>
                <w:sz w:val="24"/>
                <w:szCs w:val="24"/>
                <w:highlight w:val="none"/>
              </w:rPr>
            </w:pPr>
            <w:r>
              <w:rPr>
                <w:rFonts w:hint="eastAsia" w:ascii="宋体" w:hAnsi="宋体"/>
                <w:szCs w:val="21"/>
                <w:highlight w:val="none"/>
                <w:lang w:val="en-US" w:eastAsia="zh-CN"/>
              </w:rPr>
              <w:t>6</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2D8E9CCE">
            <w:pPr>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没有发生在广东电力交易中心</w:t>
            </w:r>
            <w:r>
              <w:rPr>
                <w:rFonts w:hint="eastAsia" w:ascii="宋体" w:hAnsi="宋体" w:cs="宋体"/>
                <w:color w:val="auto"/>
                <w:sz w:val="24"/>
                <w:szCs w:val="24"/>
                <w:highlight w:val="none"/>
                <w:lang w:eastAsia="zh-CN"/>
              </w:rPr>
              <w:t>（咨询</w:t>
            </w:r>
            <w:r>
              <w:rPr>
                <w:rFonts w:hint="eastAsia" w:ascii="宋体" w:hAnsi="宋体" w:cs="宋体"/>
                <w:color w:val="auto"/>
                <w:sz w:val="24"/>
                <w:szCs w:val="24"/>
                <w:highlight w:val="none"/>
                <w:lang w:val="en-US" w:eastAsia="zh-CN"/>
              </w:rPr>
              <w:t>公告模块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披露2024年被投诉情况</w:t>
            </w:r>
            <w:r>
              <w:rPr>
                <w:rFonts w:hint="eastAsia" w:ascii="宋体" w:hAnsi="宋体" w:cs="宋体"/>
                <w:color w:val="auto"/>
                <w:sz w:val="24"/>
                <w:szCs w:val="24"/>
                <w:highlight w:val="none"/>
                <w:lang w:eastAsia="zh-CN"/>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参评单位</w:t>
            </w:r>
            <w:r>
              <w:rPr>
                <w:rFonts w:hint="eastAsia" w:ascii="宋体" w:hAnsi="宋体" w:cs="宋体"/>
                <w:color w:val="auto"/>
                <w:sz w:val="24"/>
                <w:szCs w:val="24"/>
                <w:highlight w:val="none"/>
                <w:lang w:val="en-US" w:eastAsia="zh-CN"/>
              </w:rPr>
              <w:t>提供，现场核查）</w:t>
            </w:r>
            <w:r>
              <w:rPr>
                <w:rFonts w:hint="eastAsia" w:ascii="宋体" w:hAnsi="宋体" w:eastAsia="宋体" w:cs="宋体"/>
                <w:color w:val="auto"/>
                <w:sz w:val="24"/>
                <w:szCs w:val="24"/>
                <w:highlight w:val="none"/>
              </w:rPr>
              <w:t>。</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147D0569">
            <w:pPr>
              <w:spacing w:line="360" w:lineRule="auto"/>
              <w:jc w:val="center"/>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289DE69B">
            <w:pPr>
              <w:spacing w:line="360" w:lineRule="auto"/>
              <w:jc w:val="center"/>
              <w:rPr>
                <w:rFonts w:hint="eastAsia" w:ascii="宋体" w:hAnsi="宋体" w:eastAsia="宋体" w:cs="宋体"/>
                <w:sz w:val="24"/>
                <w:szCs w:val="24"/>
                <w:highlight w:val="none"/>
              </w:rPr>
            </w:pPr>
          </w:p>
        </w:tc>
      </w:tr>
      <w:tr w14:paraId="097719F7">
        <w:tblPrEx>
          <w:tblCellMar>
            <w:top w:w="0" w:type="dxa"/>
            <w:left w:w="108" w:type="dxa"/>
            <w:bottom w:w="0" w:type="dxa"/>
            <w:right w:w="108" w:type="dxa"/>
          </w:tblCellMar>
        </w:tblPrEx>
        <w:trPr>
          <w:wAfter w:w="0" w:type="auto"/>
          <w:trHeight w:val="23" w:hRule="atLeast"/>
          <w:jc w:val="center"/>
        </w:trPr>
        <w:tc>
          <w:tcPr>
            <w:tcW w:w="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039B8D">
            <w:pPr>
              <w:jc w:val="center"/>
              <w:rPr>
                <w:rFonts w:hint="eastAsia" w:ascii="宋体" w:hAnsi="宋体" w:eastAsia="宋体" w:cs="宋体"/>
                <w:bCs/>
                <w:kern w:val="2"/>
                <w:sz w:val="24"/>
                <w:szCs w:val="24"/>
                <w:highlight w:val="none"/>
                <w:lang w:val="en-US" w:eastAsia="zh-CN" w:bidi="ar-SA"/>
              </w:rPr>
            </w:pPr>
            <w:r>
              <w:rPr>
                <w:rFonts w:hint="eastAsia" w:ascii="宋体" w:hAnsi="宋体"/>
                <w:szCs w:val="21"/>
                <w:highlight w:val="none"/>
                <w:lang w:val="en-US" w:eastAsia="zh-CN"/>
              </w:rPr>
              <w:t>7</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1B380297">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根据广东电力市场履约风险管理实施细则设立的售电公司电力交易履约担保凭证，初始信用额度合计不低于1300万元，起始日期不迟于2025年1月1日，结束日期不早于2026年3月31日。</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2C4FCC5F">
            <w:pPr>
              <w:spacing w:line="360" w:lineRule="auto"/>
              <w:jc w:val="center"/>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2A14BFD3">
            <w:pPr>
              <w:spacing w:line="360" w:lineRule="auto"/>
              <w:jc w:val="center"/>
              <w:rPr>
                <w:rFonts w:hint="eastAsia" w:ascii="宋体" w:hAnsi="宋体" w:eastAsia="宋体" w:cs="宋体"/>
                <w:sz w:val="24"/>
                <w:szCs w:val="24"/>
                <w:highlight w:val="none"/>
              </w:rPr>
            </w:pPr>
          </w:p>
        </w:tc>
      </w:tr>
      <w:tr w14:paraId="7F62231F">
        <w:tblPrEx>
          <w:tblCellMar>
            <w:top w:w="0" w:type="dxa"/>
            <w:left w:w="108" w:type="dxa"/>
            <w:bottom w:w="0" w:type="dxa"/>
            <w:right w:w="108" w:type="dxa"/>
          </w:tblCellMar>
        </w:tblPrEx>
        <w:trPr>
          <w:wAfter w:w="0" w:type="auto"/>
          <w:trHeight w:val="23" w:hRule="atLeast"/>
          <w:jc w:val="center"/>
        </w:trPr>
        <w:tc>
          <w:tcPr>
            <w:tcW w:w="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B610F">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8</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7271D774">
            <w:pPr>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参评</w:t>
            </w:r>
            <w:r>
              <w:rPr>
                <w:rFonts w:hint="eastAsia" w:ascii="宋体" w:hAnsi="宋体" w:cs="宋体"/>
                <w:color w:val="auto"/>
                <w:sz w:val="24"/>
                <w:szCs w:val="24"/>
                <w:highlight w:val="none"/>
                <w:lang w:val="en-US" w:eastAsia="zh-CN"/>
              </w:rPr>
              <w:t>单位为非</w:t>
            </w:r>
            <w:r>
              <w:rPr>
                <w:rFonts w:hint="eastAsia" w:ascii="宋体" w:hAnsi="宋体" w:eastAsia="宋体" w:cs="宋体"/>
                <w:color w:val="auto"/>
                <w:sz w:val="24"/>
                <w:szCs w:val="24"/>
                <w:highlight w:val="none"/>
              </w:rPr>
              <w:t>联合体</w:t>
            </w:r>
            <w:r>
              <w:rPr>
                <w:rFonts w:hint="eastAsia" w:ascii="宋体" w:hAnsi="宋体" w:cs="宋体"/>
                <w:color w:val="auto"/>
                <w:sz w:val="24"/>
                <w:szCs w:val="24"/>
                <w:highlight w:val="none"/>
                <w:lang w:eastAsia="zh-CN"/>
              </w:rPr>
              <w:t>参评（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参评单位</w:t>
            </w:r>
            <w:r>
              <w:rPr>
                <w:rFonts w:hint="eastAsia" w:ascii="宋体" w:hAnsi="宋体" w:cs="宋体"/>
                <w:color w:val="auto"/>
                <w:sz w:val="24"/>
                <w:szCs w:val="24"/>
                <w:highlight w:val="none"/>
                <w:lang w:val="en-US" w:eastAsia="zh-CN"/>
              </w:rPr>
              <w:t>自评）</w:t>
            </w:r>
            <w:r>
              <w:rPr>
                <w:rFonts w:hint="eastAsia" w:ascii="宋体" w:hAnsi="宋体" w:cs="宋体"/>
                <w:color w:val="auto"/>
                <w:sz w:val="24"/>
                <w:szCs w:val="24"/>
                <w:highlight w:val="none"/>
                <w:lang w:eastAsia="zh-CN"/>
              </w:rPr>
              <w:t>。</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2A91C4A8">
            <w:pPr>
              <w:spacing w:line="360" w:lineRule="auto"/>
              <w:jc w:val="center"/>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153970B7">
            <w:pPr>
              <w:spacing w:line="360" w:lineRule="auto"/>
              <w:jc w:val="center"/>
              <w:rPr>
                <w:rFonts w:hint="eastAsia" w:ascii="宋体" w:hAnsi="宋体" w:eastAsia="宋体" w:cs="宋体"/>
                <w:sz w:val="24"/>
                <w:szCs w:val="24"/>
                <w:highlight w:val="none"/>
              </w:rPr>
            </w:pPr>
          </w:p>
        </w:tc>
      </w:tr>
      <w:tr w14:paraId="202C12A7">
        <w:tblPrEx>
          <w:tblCellMar>
            <w:top w:w="0" w:type="dxa"/>
            <w:left w:w="108" w:type="dxa"/>
            <w:bottom w:w="0" w:type="dxa"/>
            <w:right w:w="108" w:type="dxa"/>
          </w:tblCellMar>
        </w:tblPrEx>
        <w:trPr>
          <w:trHeight w:val="23" w:hRule="atLeast"/>
          <w:jc w:val="center"/>
        </w:trPr>
        <w:tc>
          <w:tcPr>
            <w:tcW w:w="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367544">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w:t>
            </w:r>
          </w:p>
        </w:tc>
        <w:tc>
          <w:tcPr>
            <w:tcW w:w="5571" w:type="dxa"/>
            <w:tcBorders>
              <w:top w:val="single" w:color="auto" w:sz="4" w:space="0"/>
              <w:left w:val="single" w:color="auto" w:sz="4" w:space="0"/>
              <w:bottom w:val="single" w:color="auto" w:sz="4" w:space="0"/>
              <w:right w:val="single" w:color="auto" w:sz="4" w:space="0"/>
            </w:tcBorders>
            <w:noWrap w:val="0"/>
            <w:vAlign w:val="center"/>
          </w:tcPr>
          <w:p w14:paraId="5BB12D80">
            <w:pPr>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单位已</w:t>
            </w:r>
            <w:r>
              <w:rPr>
                <w:rFonts w:hint="eastAsia" w:ascii="宋体" w:hAnsi="宋体" w:eastAsia="宋体" w:cs="宋体"/>
                <w:color w:val="auto"/>
                <w:kern w:val="2"/>
                <w:sz w:val="24"/>
                <w:szCs w:val="24"/>
                <w:highlight w:val="none"/>
              </w:rPr>
              <w:t>按要求缴纳</w:t>
            </w:r>
            <w:r>
              <w:rPr>
                <w:rFonts w:hint="eastAsia" w:ascii="宋体" w:hAnsi="宋体" w:cs="宋体"/>
                <w:color w:val="auto"/>
                <w:kern w:val="2"/>
                <w:sz w:val="24"/>
                <w:szCs w:val="24"/>
                <w:highlight w:val="none"/>
                <w:lang w:eastAsia="zh-CN"/>
              </w:rPr>
              <w:t>参评</w:t>
            </w:r>
            <w:r>
              <w:rPr>
                <w:rFonts w:hint="eastAsia" w:ascii="宋体" w:hAnsi="宋体" w:eastAsia="宋体" w:cs="宋体"/>
                <w:color w:val="auto"/>
                <w:kern w:val="2"/>
                <w:sz w:val="24"/>
                <w:szCs w:val="24"/>
                <w:highlight w:val="none"/>
              </w:rPr>
              <w:t>保证金</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纸质收据证明复印件或银行转账凭证</w:t>
            </w:r>
            <w:r>
              <w:rPr>
                <w:rFonts w:hint="eastAsia" w:ascii="宋体" w:hAnsi="宋体" w:eastAsia="宋体" w:cs="宋体"/>
                <w:color w:val="auto"/>
                <w:kern w:val="2"/>
                <w:sz w:val="24"/>
                <w:szCs w:val="24"/>
                <w:highlight w:val="none"/>
                <w:lang w:eastAsia="zh-CN"/>
              </w:rPr>
              <w:t>）。</w:t>
            </w:r>
          </w:p>
        </w:tc>
        <w:tc>
          <w:tcPr>
            <w:tcW w:w="2104" w:type="dxa"/>
            <w:tcBorders>
              <w:top w:val="single" w:color="auto" w:sz="4" w:space="0"/>
              <w:left w:val="single" w:color="auto" w:sz="4" w:space="0"/>
              <w:bottom w:val="single" w:color="auto" w:sz="4" w:space="0"/>
              <w:right w:val="single" w:color="auto" w:sz="4" w:space="0"/>
            </w:tcBorders>
            <w:noWrap w:val="0"/>
            <w:vAlign w:val="top"/>
          </w:tcPr>
          <w:p w14:paraId="4FD2899A">
            <w:pPr>
              <w:spacing w:line="360" w:lineRule="auto"/>
              <w:jc w:val="center"/>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top"/>
          </w:tcPr>
          <w:p w14:paraId="04DB012B">
            <w:pPr>
              <w:spacing w:line="360" w:lineRule="auto"/>
              <w:jc w:val="center"/>
              <w:rPr>
                <w:rFonts w:hint="eastAsia" w:ascii="宋体" w:hAnsi="宋体" w:eastAsia="宋体" w:cs="宋体"/>
                <w:sz w:val="24"/>
                <w:szCs w:val="24"/>
                <w:highlight w:val="none"/>
              </w:rPr>
            </w:pPr>
          </w:p>
        </w:tc>
      </w:tr>
    </w:tbl>
    <w:p w14:paraId="1AD5186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重要说明：以上自查</w:t>
      </w:r>
      <w:r>
        <w:rPr>
          <w:rFonts w:hint="eastAsia" w:ascii="宋体" w:hAnsi="宋体" w:cs="宋体"/>
          <w:b/>
          <w:sz w:val="24"/>
          <w:szCs w:val="24"/>
          <w:highlight w:val="none"/>
          <w:lang w:eastAsia="zh-CN"/>
        </w:rPr>
        <w:t>项目自查情况必须全部符合才能进入下一环节，</w:t>
      </w:r>
      <w:r>
        <w:rPr>
          <w:rFonts w:hint="eastAsia" w:ascii="宋体" w:hAnsi="宋体" w:eastAsia="宋体" w:cs="宋体"/>
          <w:b/>
          <w:sz w:val="24"/>
          <w:szCs w:val="24"/>
          <w:highlight w:val="none"/>
        </w:rPr>
        <w:t>自查内容提供相关证明资料</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可以复印件</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附后，</w:t>
      </w:r>
      <w:r>
        <w:rPr>
          <w:rFonts w:hint="eastAsia" w:ascii="宋体" w:hAnsi="宋体" w:cs="宋体"/>
          <w:b/>
          <w:sz w:val="24"/>
          <w:szCs w:val="24"/>
          <w:highlight w:val="yellow"/>
          <w:lang w:val="en-US" w:eastAsia="zh-CN"/>
        </w:rPr>
        <w:t>并</w:t>
      </w:r>
      <w:r>
        <w:rPr>
          <w:rFonts w:hint="eastAsia" w:ascii="宋体" w:hAnsi="宋体" w:eastAsia="宋体" w:cs="宋体"/>
          <w:b/>
          <w:sz w:val="24"/>
          <w:szCs w:val="24"/>
          <w:highlight w:val="yellow"/>
        </w:rPr>
        <w:t>加盖公章</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否则所提供的证明资料无效。</w:t>
      </w:r>
    </w:p>
    <w:p w14:paraId="3DE14F33">
      <w:pPr>
        <w:pStyle w:val="7"/>
        <w:rPr>
          <w:rFonts w:hint="eastAsia"/>
          <w:color w:val="auto"/>
          <w:highlight w:val="none"/>
        </w:rPr>
      </w:pPr>
    </w:p>
    <w:p w14:paraId="5F73AD9E">
      <w:pPr>
        <w:rPr>
          <w:rFonts w:hint="eastAsia" w:ascii="宋体" w:hAnsi="宋体" w:eastAsia="宋体" w:cs="宋体"/>
          <w:color w:val="auto"/>
          <w:sz w:val="24"/>
          <w:szCs w:val="24"/>
          <w:highlight w:val="none"/>
        </w:rPr>
      </w:pPr>
      <w:bookmarkStart w:id="15" w:name="_Toc4233"/>
      <w:r>
        <w:rPr>
          <w:rFonts w:hint="eastAsia" w:ascii="宋体" w:hAnsi="宋体" w:eastAsia="宋体" w:cs="宋体"/>
          <w:color w:val="auto"/>
          <w:sz w:val="24"/>
          <w:szCs w:val="24"/>
          <w:highlight w:val="none"/>
        </w:rPr>
        <w:br w:type="page"/>
      </w:r>
    </w:p>
    <w:bookmarkEnd w:id="15"/>
    <w:p w14:paraId="3C149CD6">
      <w:pPr>
        <w:pStyle w:val="3"/>
        <w:numPr>
          <w:ilvl w:val="0"/>
          <w:numId w:val="0"/>
        </w:numPr>
        <w:tabs>
          <w:tab w:val="left" w:pos="420"/>
        </w:tabs>
        <w:ind w:leftChars="0"/>
        <w:jc w:val="both"/>
        <w:rPr>
          <w:rFonts w:hint="default" w:ascii="宋体" w:hAnsi="宋体" w:cs="宋体"/>
          <w:sz w:val="24"/>
          <w:szCs w:val="24"/>
          <w:highlight w:val="none"/>
          <w:lang w:val="en-US" w:eastAsia="zh-CN"/>
        </w:rPr>
      </w:pPr>
      <w:bookmarkStart w:id="16" w:name="_Toc425695881"/>
      <w:bookmarkStart w:id="17" w:name="_Toc12239"/>
      <w:r>
        <w:rPr>
          <w:rFonts w:hint="eastAsia" w:ascii="宋体" w:hAnsi="宋体" w:cs="宋体"/>
          <w:sz w:val="24"/>
          <w:szCs w:val="24"/>
          <w:highlight w:val="none"/>
          <w:lang w:eastAsia="zh-CN"/>
        </w:rPr>
        <w:t>附件四</w:t>
      </w:r>
    </w:p>
    <w:p w14:paraId="46F933C2">
      <w:pPr>
        <w:pStyle w:val="3"/>
        <w:numPr>
          <w:ilvl w:val="0"/>
          <w:numId w:val="0"/>
        </w:numPr>
        <w:tabs>
          <w:tab w:val="left" w:pos="420"/>
        </w:tabs>
        <w:ind w:leftChars="0"/>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参评</w:t>
      </w:r>
      <w:bookmarkEnd w:id="16"/>
      <w:bookmarkEnd w:id="17"/>
      <w:bookmarkStart w:id="18" w:name="_Toc5522"/>
      <w:bookmarkStart w:id="19" w:name="_Toc269222889"/>
      <w:bookmarkStart w:id="20" w:name="_Toc2130"/>
      <w:r>
        <w:rPr>
          <w:rFonts w:hint="eastAsia" w:ascii="宋体" w:hAnsi="宋体" w:eastAsia="宋体" w:cs="宋体"/>
          <w:sz w:val="24"/>
          <w:szCs w:val="24"/>
          <w:highlight w:val="none"/>
        </w:rPr>
        <w:t>承诺书</w:t>
      </w:r>
      <w:bookmarkEnd w:id="18"/>
      <w:bookmarkEnd w:id="19"/>
      <w:bookmarkEnd w:id="20"/>
    </w:p>
    <w:p w14:paraId="4407A8C6">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中山市公共交通运输集团有限公司：</w:t>
      </w:r>
    </w:p>
    <w:p w14:paraId="6230CFE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中山市公共交通运输集团有限公司</w:t>
      </w:r>
      <w:r>
        <w:rPr>
          <w:rFonts w:hint="eastAsia" w:ascii="宋体" w:hAnsi="宋体" w:cs="宋体"/>
          <w:sz w:val="24"/>
          <w:highlight w:val="none"/>
          <w:u w:val="single"/>
          <w:lang w:eastAsia="zh-CN"/>
        </w:rPr>
        <w:t>2025</w:t>
      </w:r>
      <w:r>
        <w:rPr>
          <w:rFonts w:hint="eastAsia" w:ascii="宋体" w:hAnsi="宋体" w:cs="宋体"/>
          <w:sz w:val="24"/>
          <w:highlight w:val="none"/>
          <w:u w:val="single"/>
        </w:rPr>
        <w:t>年电力市场交易售电代理项目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rPr>
        <w:t>文件所有的内容完全明了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并就有关事项向贵公司作出承诺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如我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被确认为中山市公共交通运输集团有限公司</w:t>
      </w:r>
      <w:r>
        <w:rPr>
          <w:rFonts w:hint="eastAsia" w:ascii="宋体" w:hAnsi="宋体" w:cs="宋体"/>
          <w:sz w:val="24"/>
          <w:highlight w:val="none"/>
          <w:lang w:eastAsia="zh-CN"/>
        </w:rPr>
        <w:t>2025</w:t>
      </w:r>
      <w:r>
        <w:rPr>
          <w:rFonts w:hint="eastAsia" w:ascii="宋体" w:hAnsi="宋体" w:cs="宋体"/>
          <w:sz w:val="24"/>
          <w:highlight w:val="none"/>
        </w:rPr>
        <w:t>年电力市场交易售电代理项目</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中选</w:t>
      </w:r>
      <w:r>
        <w:rPr>
          <w:rFonts w:hint="eastAsia" w:ascii="宋体" w:hAnsi="宋体" w:cs="宋体"/>
          <w:b w:val="0"/>
          <w:bCs w:val="0"/>
          <w:color w:val="000000" w:themeColor="text1"/>
          <w:sz w:val="24"/>
          <w:szCs w:val="24"/>
          <w:lang w:val="en-US" w:eastAsia="zh-CN"/>
          <w14:textFill>
            <w14:solidFill>
              <w14:schemeClr w14:val="tx1"/>
            </w14:solidFill>
          </w14:textFill>
        </w:rPr>
        <w:t>单位</w:t>
      </w:r>
      <w:r>
        <w:rPr>
          <w:rFonts w:hint="eastAsia" w:ascii="宋体" w:hAnsi="宋体" w:eastAsia="宋体" w:cs="宋体"/>
          <w:sz w:val="24"/>
          <w:szCs w:val="24"/>
          <w:highlight w:val="none"/>
        </w:rPr>
        <w:t>，我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保证：</w:t>
      </w:r>
    </w:p>
    <w:p w14:paraId="4A411AAB">
      <w:pPr>
        <w:numPr>
          <w:ilvl w:val="0"/>
          <w:numId w:val="0"/>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提供满足“用户需求书”要求的服务；</w:t>
      </w:r>
    </w:p>
    <w:p w14:paraId="28567036">
      <w:pPr>
        <w:numPr>
          <w:ilvl w:val="0"/>
          <w:numId w:val="0"/>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rPr>
        <w:t>保证按</w:t>
      </w:r>
      <w:r>
        <w:rPr>
          <w:rFonts w:hint="eastAsia" w:ascii="宋体" w:hAnsi="宋体" w:cs="宋体"/>
          <w:sz w:val="24"/>
          <w:szCs w:val="24"/>
          <w:highlight w:val="none"/>
          <w:lang w:val="en-US" w:eastAsia="zh-CN"/>
        </w:rPr>
        <w:t>评选文件要求</w:t>
      </w:r>
      <w:r>
        <w:rPr>
          <w:rFonts w:hint="eastAsia" w:ascii="宋体" w:hAnsi="宋体" w:eastAsia="宋体" w:cs="宋体"/>
          <w:sz w:val="24"/>
          <w:szCs w:val="24"/>
          <w:highlight w:val="none"/>
        </w:rPr>
        <w:t>与用户签订合同，并严格执行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文件及合同的有关规定。</w:t>
      </w:r>
    </w:p>
    <w:p w14:paraId="6B17E07D">
      <w:pPr>
        <w:spacing w:line="360" w:lineRule="auto"/>
        <w:rPr>
          <w:rFonts w:hint="eastAsia" w:ascii="宋体" w:hAnsi="宋体" w:eastAsia="宋体" w:cs="宋体"/>
          <w:sz w:val="24"/>
          <w:szCs w:val="24"/>
          <w:highlight w:val="none"/>
        </w:rPr>
      </w:pPr>
    </w:p>
    <w:p w14:paraId="7F94D2F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A290DC">
      <w:pPr>
        <w:spacing w:line="480" w:lineRule="auto"/>
        <w:ind w:right="420" w:firstLine="4337" w:firstLineChars="1800"/>
        <w:rPr>
          <w:rFonts w:hint="eastAsia" w:ascii="宋体" w:hAnsi="宋体" w:eastAsia="宋体" w:cs="宋体"/>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r>
        <w:rPr>
          <w:rFonts w:hint="eastAsia" w:ascii="宋体" w:hAnsi="宋体" w:eastAsia="宋体" w:cs="宋体"/>
          <w:sz w:val="24"/>
          <w:szCs w:val="24"/>
          <w:highlight w:val="none"/>
        </w:rPr>
        <w:t>名称（加盖公章）：</w:t>
      </w:r>
    </w:p>
    <w:p w14:paraId="39C6C6AE">
      <w:pPr>
        <w:spacing w:line="480" w:lineRule="auto"/>
        <w:ind w:right="420" w:firstLine="4320" w:firstLineChars="1800"/>
        <w:rPr>
          <w:rFonts w:hint="eastAsia" w:ascii="宋体" w:hAnsi="宋体"/>
          <w:sz w:val="24"/>
          <w:szCs w:val="24"/>
          <w:highlight w:val="none"/>
        </w:rPr>
      </w:pPr>
      <w:r>
        <w:rPr>
          <w:rFonts w:hint="eastAsia" w:ascii="宋体" w:hAnsi="宋体"/>
          <w:sz w:val="24"/>
          <w:szCs w:val="24"/>
          <w:highlight w:val="none"/>
        </w:rPr>
        <w:t>法人代表或被授权代表签名：</w:t>
      </w:r>
    </w:p>
    <w:p w14:paraId="2E0F5EE5">
      <w:pPr>
        <w:spacing w:line="360" w:lineRule="auto"/>
        <w:ind w:firstLine="4320" w:firstLineChars="1800"/>
        <w:rPr>
          <w:rFonts w:hint="eastAsia" w:ascii="宋体" w:hAnsi="宋体" w:eastAsia="宋体" w:cs="宋体"/>
          <w:sz w:val="24"/>
          <w:szCs w:val="24"/>
          <w:highlight w:val="none"/>
          <w:lang w:eastAsia="zh-CN"/>
        </w:rPr>
      </w:pPr>
      <w:r>
        <w:rPr>
          <w:rFonts w:hint="eastAsia" w:ascii="宋体" w:hAnsi="宋体"/>
          <w:sz w:val="24"/>
          <w:szCs w:val="24"/>
          <w:highlight w:val="none"/>
        </w:rPr>
        <w:t>日  期：</w:t>
      </w:r>
      <w:r>
        <w:rPr>
          <w:rFonts w:hint="eastAsia" w:ascii="宋体" w:hAnsi="宋体" w:eastAsia="宋体" w:cs="宋体"/>
          <w:bCs/>
          <w:sz w:val="24"/>
          <w:szCs w:val="24"/>
          <w:highlight w:val="none"/>
        </w:rPr>
        <w:t xml:space="preserve"> 年   月   日</w:t>
      </w:r>
    </w:p>
    <w:p w14:paraId="77D9ADCB">
      <w:pPr>
        <w:spacing w:line="240" w:lineRule="auto"/>
        <w:ind w:right="0" w:firstLine="0" w:firstLineChars="0"/>
        <w:rPr>
          <w:rFonts w:hint="eastAsia" w:ascii="宋体" w:hAnsi="宋体"/>
          <w:sz w:val="24"/>
          <w:szCs w:val="24"/>
          <w:highlight w:val="none"/>
        </w:rPr>
      </w:pPr>
      <w:r>
        <w:rPr>
          <w:rFonts w:hint="eastAsia" w:ascii="宋体" w:hAnsi="宋体"/>
          <w:sz w:val="24"/>
          <w:szCs w:val="24"/>
          <w:highlight w:val="none"/>
        </w:rPr>
        <w:br w:type="page"/>
      </w:r>
    </w:p>
    <w:p w14:paraId="5F6B94E4">
      <w:pPr>
        <w:spacing w:line="480" w:lineRule="auto"/>
        <w:ind w:right="420" w:firstLine="0" w:firstLineChars="0"/>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附件五</w:t>
      </w:r>
    </w:p>
    <w:p w14:paraId="24E7F86B">
      <w:pPr>
        <w:spacing w:line="480" w:lineRule="auto"/>
        <w:ind w:right="420" w:firstLine="0" w:firstLineChars="0"/>
        <w:jc w:val="center"/>
        <w:rPr>
          <w:rFonts w:hint="eastAsia" w:ascii="宋体" w:hAnsi="宋体"/>
          <w:b/>
          <w:bCs/>
          <w:sz w:val="24"/>
          <w:szCs w:val="24"/>
          <w:highlight w:val="none"/>
        </w:rPr>
      </w:pPr>
      <w:r>
        <w:rPr>
          <w:rFonts w:hint="eastAsia" w:ascii="宋体" w:hAnsi="宋体" w:eastAsia="宋体" w:cs="宋体"/>
          <w:b/>
          <w:bCs/>
          <w:sz w:val="24"/>
          <w:szCs w:val="24"/>
          <w:highlight w:val="none"/>
        </w:rPr>
        <w:t>企业资质、资格性证明</w:t>
      </w:r>
      <w:r>
        <w:rPr>
          <w:rFonts w:hint="eastAsia" w:ascii="宋体" w:hAnsi="宋体" w:cs="宋体"/>
          <w:b/>
          <w:bCs/>
          <w:sz w:val="24"/>
          <w:szCs w:val="24"/>
          <w:highlight w:val="none"/>
          <w:lang w:eastAsia="zh-CN"/>
        </w:rPr>
        <w:t>（格式自拟）</w:t>
      </w:r>
    </w:p>
    <w:p w14:paraId="3200B348"/>
    <w:p w14:paraId="4321CB41"/>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瀹?浣? color : black">
    <w:altName w:val="Segoe Print"/>
    <w:panose1 w:val="00000000000000000000"/>
    <w:charset w:val="00"/>
    <w:family w:val="auto"/>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845D">
    <w:pPr>
      <w:snapToGrid w:val="0"/>
      <w:rPr>
        <w:rFonts w:hint="eastAsia"/>
        <w:sz w:val="18"/>
      </w:rPr>
    </w:pPr>
    <w:r>
      <w:rPr>
        <w:rFonts w:hint="eastAsia"/>
      </w:rPr>
      <w:t xml:space="preserve">                                    </w:t>
    </w:r>
  </w:p>
  <w:p w14:paraId="18F5DAD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170E">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0</w:t>
    </w:r>
    <w:r>
      <w:fldChar w:fldCharType="end"/>
    </w:r>
  </w:p>
  <w:p w14:paraId="3116237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5BDA">
    <w:pPr>
      <w:pStyle w:val="10"/>
      <w:ind w:right="360"/>
      <w:rPr>
        <w:rStyle w:val="21"/>
        <w:rFonts w:hint="eastAsia"/>
      </w:rPr>
    </w:pPr>
  </w:p>
  <w:p w14:paraId="028D577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5AF3">
    <w:pPr>
      <w:snapToGrid w:val="0"/>
      <w:rPr>
        <w:rFonts w:hint="eastAsia"/>
        <w:sz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rFonts w:hint="eastAsia"/>
      </w:rPr>
      <w:t xml:space="preserve">                                    </w:t>
    </w:r>
  </w:p>
  <w:p w14:paraId="56362C1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F1BF">
    <w:pPr>
      <w:pStyle w:val="11"/>
      <w:pBdr>
        <w:bottom w:val="none" w:color="auto" w:sz="0" w:space="0"/>
      </w:pBdr>
      <w:ind w:left="4770" w:hanging="4770" w:hangingChars="265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10DA">
    <w:pPr>
      <w:pStyle w:val="11"/>
      <w:ind w:left="6360" w:hanging="6360" w:hangingChars="2650"/>
      <w:jc w:val="both"/>
      <w:rPr>
        <w:rFonts w:hint="eastAsia"/>
      </w:rPr>
    </w:pPr>
    <w:r>
      <w:rPr>
        <w:rFonts w:ascii="宋体" w:hAnsi="宋体" w:cs="宋体"/>
        <w:kern w:val="0"/>
        <w:sz w:val="24"/>
      </w:rPr>
      <w:drawing>
        <wp:inline distT="0" distB="0" distL="114300" distR="114300">
          <wp:extent cx="304800" cy="381000"/>
          <wp:effectExtent l="0" t="0" r="0" b="0"/>
          <wp:docPr id="1" name="图片 1" descr="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a"/>
                  <pic:cNvPicPr>
                    <a:picLocks noChangeAspect="1"/>
                  </pic:cNvPicPr>
                </pic:nvPicPr>
                <pic:blipFill>
                  <a:blip r:embed="rId1"/>
                  <a:stretch>
                    <a:fillRect/>
                  </a:stretch>
                </pic:blipFill>
                <pic:spPr>
                  <a:xfrm>
                    <a:off x="0" y="0"/>
                    <a:ext cx="304800" cy="381000"/>
                  </a:xfrm>
                  <a:prstGeom prst="rect">
                    <a:avLst/>
                  </a:prstGeom>
                  <a:noFill/>
                  <a:ln>
                    <a:noFill/>
                  </a:ln>
                </pic:spPr>
              </pic:pic>
            </a:graphicData>
          </a:graphic>
        </wp:inline>
      </w:drawing>
    </w:r>
    <w:r>
      <w:rPr>
        <w:rFonts w:hint="eastAsia" w:ascii="宋体" w:hAnsi="宋体" w:cs="宋体"/>
        <w:kern w:val="0"/>
        <w:sz w:val="24"/>
      </w:rPr>
      <w:t xml:space="preserve">                  </w:t>
    </w:r>
    <w:r>
      <w:rPr>
        <w:rFonts w:hint="eastAsia"/>
      </w:rPr>
      <w:t>中山市粮食储备经营管理有限公司选聘搬运单位项目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87299"/>
    <w:multiLevelType w:val="singleLevel"/>
    <w:tmpl w:val="89D87299"/>
    <w:lvl w:ilvl="0" w:tentative="0">
      <w:start w:val="2"/>
      <w:numFmt w:val="chineseCounting"/>
      <w:suff w:val="space"/>
      <w:lvlText w:val="第%1部分"/>
      <w:lvlJc w:val="left"/>
      <w:pPr>
        <w:ind w:left="2520"/>
      </w:pPr>
      <w:rPr>
        <w:rFonts w:hint="eastAsia"/>
      </w:rPr>
    </w:lvl>
  </w:abstractNum>
  <w:abstractNum w:abstractNumId="1">
    <w:nsid w:val="BD68E173"/>
    <w:multiLevelType w:val="singleLevel"/>
    <w:tmpl w:val="BD68E173"/>
    <w:lvl w:ilvl="0" w:tentative="0">
      <w:start w:val="4"/>
      <w:numFmt w:val="chineseCounting"/>
      <w:suff w:val="space"/>
      <w:lvlText w:val="第%1部分"/>
      <w:lvlJc w:val="left"/>
      <w:rPr>
        <w:rFonts w:hint="eastAsia"/>
      </w:rPr>
    </w:lvl>
  </w:abstractNum>
  <w:abstractNum w:abstractNumId="2">
    <w:nsid w:val="E4D15054"/>
    <w:multiLevelType w:val="singleLevel"/>
    <w:tmpl w:val="E4D15054"/>
    <w:lvl w:ilvl="0" w:tentative="0">
      <w:start w:val="1"/>
      <w:numFmt w:val="chineseCounting"/>
      <w:suff w:val="space"/>
      <w:lvlText w:val="第%1部分"/>
      <w:lvlJc w:val="left"/>
      <w:rPr>
        <w:rFonts w:hint="eastAsia"/>
      </w:rPr>
    </w:lvl>
  </w:abstractNum>
  <w:abstractNum w:abstractNumId="3">
    <w:nsid w:val="1FD611FC"/>
    <w:multiLevelType w:val="singleLevel"/>
    <w:tmpl w:val="1FD611FC"/>
    <w:lvl w:ilvl="0" w:tentative="0">
      <w:start w:val="1"/>
      <w:numFmt w:val="chineseCounting"/>
      <w:suff w:val="nothing"/>
      <w:lvlText w:val="（%1）"/>
      <w:lvlJc w:val="left"/>
      <w:pPr>
        <w:ind w:left="0" w:firstLine="420"/>
      </w:pPr>
      <w:rPr>
        <w:rFonts w:hint="eastAsia"/>
      </w:rPr>
    </w:lvl>
  </w:abstractNum>
  <w:abstractNum w:abstractNumId="4">
    <w:nsid w:val="5195CCD0"/>
    <w:multiLevelType w:val="singleLevel"/>
    <w:tmpl w:val="5195CCD0"/>
    <w:lvl w:ilvl="0" w:tentative="0">
      <w:start w:val="1"/>
      <w:numFmt w:val="chineseCounting"/>
      <w:suff w:val="nothing"/>
      <w:lvlText w:val="（%1）"/>
      <w:lvlJc w:val="left"/>
      <w:pPr>
        <w:ind w:left="0" w:firstLine="420"/>
      </w:pPr>
      <w:rPr>
        <w:rFonts w:hint="eastAsia"/>
      </w:rPr>
    </w:lvl>
  </w:abstractNum>
  <w:abstractNum w:abstractNumId="5">
    <w:nsid w:val="577A2D55"/>
    <w:multiLevelType w:val="multilevel"/>
    <w:tmpl w:val="577A2D55"/>
    <w:lvl w:ilvl="0" w:tentative="0">
      <w:start w:val="1"/>
      <w:numFmt w:val="chineseCounting"/>
      <w:lvlText w:val="%1、"/>
      <w:lvlJc w:val="left"/>
      <w:pPr>
        <w:tabs>
          <w:tab w:val="left" w:pos="0"/>
        </w:tabs>
        <w:ind w:left="624" w:hanging="624"/>
      </w:pPr>
      <w:rPr>
        <w:rFonts w:hint="eastAsia" w:ascii="宋体" w:hAnsi="宋体" w:eastAsia="宋体" w:cs="宋体"/>
        <w:b/>
        <w:bCs/>
        <w:color w:val="auto"/>
      </w:rPr>
    </w:lvl>
    <w:lvl w:ilvl="1" w:tentative="0">
      <w:start w:val="1"/>
      <w:numFmt w:val="decimal"/>
      <w:lvlText w:val="%2、"/>
      <w:lvlJc w:val="left"/>
      <w:pPr>
        <w:tabs>
          <w:tab w:val="left" w:pos="0"/>
        </w:tabs>
        <w:ind w:left="680" w:hanging="680"/>
      </w:pPr>
      <w:rPr>
        <w:rFonts w:hint="eastAsia"/>
        <w:color w:val="auto"/>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3BE71373"/>
    <w:rsid w:val="00337300"/>
    <w:rsid w:val="00C0727F"/>
    <w:rsid w:val="0109389A"/>
    <w:rsid w:val="0263637C"/>
    <w:rsid w:val="032D4610"/>
    <w:rsid w:val="03F83677"/>
    <w:rsid w:val="04501FC7"/>
    <w:rsid w:val="04A95DA5"/>
    <w:rsid w:val="05373674"/>
    <w:rsid w:val="05D86CA0"/>
    <w:rsid w:val="061B3EAE"/>
    <w:rsid w:val="06822D54"/>
    <w:rsid w:val="06AF067A"/>
    <w:rsid w:val="07706F45"/>
    <w:rsid w:val="08187EB9"/>
    <w:rsid w:val="0878109E"/>
    <w:rsid w:val="099C3EDE"/>
    <w:rsid w:val="09E31FDB"/>
    <w:rsid w:val="09F51922"/>
    <w:rsid w:val="0A136FCD"/>
    <w:rsid w:val="0AAE43D8"/>
    <w:rsid w:val="0B953DDB"/>
    <w:rsid w:val="0BB9195B"/>
    <w:rsid w:val="0C6A1390"/>
    <w:rsid w:val="0D4F6921"/>
    <w:rsid w:val="0E38469F"/>
    <w:rsid w:val="0E993C21"/>
    <w:rsid w:val="0EDD506E"/>
    <w:rsid w:val="0F1D3938"/>
    <w:rsid w:val="0FDD74F2"/>
    <w:rsid w:val="0FFF7484"/>
    <w:rsid w:val="10615A49"/>
    <w:rsid w:val="10B71042"/>
    <w:rsid w:val="115231BD"/>
    <w:rsid w:val="11827E35"/>
    <w:rsid w:val="128B3814"/>
    <w:rsid w:val="12F0059C"/>
    <w:rsid w:val="13165988"/>
    <w:rsid w:val="1320633B"/>
    <w:rsid w:val="134F7023"/>
    <w:rsid w:val="137D208E"/>
    <w:rsid w:val="139E3205"/>
    <w:rsid w:val="14A50F82"/>
    <w:rsid w:val="150B6FE7"/>
    <w:rsid w:val="15EA37B8"/>
    <w:rsid w:val="15EF58A5"/>
    <w:rsid w:val="16347A1B"/>
    <w:rsid w:val="165760F5"/>
    <w:rsid w:val="16774218"/>
    <w:rsid w:val="16963A07"/>
    <w:rsid w:val="16F84C9B"/>
    <w:rsid w:val="17170316"/>
    <w:rsid w:val="1721492C"/>
    <w:rsid w:val="18860743"/>
    <w:rsid w:val="18A33621"/>
    <w:rsid w:val="18AD19ED"/>
    <w:rsid w:val="197D2691"/>
    <w:rsid w:val="19B870BF"/>
    <w:rsid w:val="19BC1F42"/>
    <w:rsid w:val="1A29398A"/>
    <w:rsid w:val="1A6158C7"/>
    <w:rsid w:val="1B0B4F2F"/>
    <w:rsid w:val="1C4C33DE"/>
    <w:rsid w:val="1CF00880"/>
    <w:rsid w:val="1E207B73"/>
    <w:rsid w:val="1E210FE7"/>
    <w:rsid w:val="1EB1455B"/>
    <w:rsid w:val="1EEB46D2"/>
    <w:rsid w:val="1EF33953"/>
    <w:rsid w:val="1F394761"/>
    <w:rsid w:val="21A734D8"/>
    <w:rsid w:val="21D72B61"/>
    <w:rsid w:val="224B32E1"/>
    <w:rsid w:val="22D53B77"/>
    <w:rsid w:val="22E1799D"/>
    <w:rsid w:val="23201794"/>
    <w:rsid w:val="233F465D"/>
    <w:rsid w:val="25A000C6"/>
    <w:rsid w:val="25C61FC9"/>
    <w:rsid w:val="25D429F7"/>
    <w:rsid w:val="274A0B04"/>
    <w:rsid w:val="275D0EE5"/>
    <w:rsid w:val="27735434"/>
    <w:rsid w:val="28951D06"/>
    <w:rsid w:val="29072285"/>
    <w:rsid w:val="29D2387C"/>
    <w:rsid w:val="2A407548"/>
    <w:rsid w:val="2B8A49FE"/>
    <w:rsid w:val="2BE30088"/>
    <w:rsid w:val="2C322044"/>
    <w:rsid w:val="2C531FE6"/>
    <w:rsid w:val="2CB90C8F"/>
    <w:rsid w:val="2CED3AD0"/>
    <w:rsid w:val="2CF170F8"/>
    <w:rsid w:val="2D4D3EC0"/>
    <w:rsid w:val="2DA83FD5"/>
    <w:rsid w:val="2DAC23D6"/>
    <w:rsid w:val="2E8C4181"/>
    <w:rsid w:val="2F662A91"/>
    <w:rsid w:val="2FA057F5"/>
    <w:rsid w:val="2FAF34DE"/>
    <w:rsid w:val="2FD26E7C"/>
    <w:rsid w:val="2FD3662F"/>
    <w:rsid w:val="32D56C5B"/>
    <w:rsid w:val="33564F34"/>
    <w:rsid w:val="33D05CAD"/>
    <w:rsid w:val="33E62F5A"/>
    <w:rsid w:val="34376CC6"/>
    <w:rsid w:val="351B1DBB"/>
    <w:rsid w:val="35661D6E"/>
    <w:rsid w:val="36704ABB"/>
    <w:rsid w:val="367D2D2D"/>
    <w:rsid w:val="36B31896"/>
    <w:rsid w:val="3710050B"/>
    <w:rsid w:val="384F7C6E"/>
    <w:rsid w:val="385B04CF"/>
    <w:rsid w:val="38C04FA9"/>
    <w:rsid w:val="39146788"/>
    <w:rsid w:val="39371C96"/>
    <w:rsid w:val="3AC14675"/>
    <w:rsid w:val="3B1C799A"/>
    <w:rsid w:val="3BE71373"/>
    <w:rsid w:val="3C1943C0"/>
    <w:rsid w:val="3C602BFB"/>
    <w:rsid w:val="3C722C9F"/>
    <w:rsid w:val="3CDB450B"/>
    <w:rsid w:val="3D02190E"/>
    <w:rsid w:val="406929C0"/>
    <w:rsid w:val="40D735C1"/>
    <w:rsid w:val="412F58A4"/>
    <w:rsid w:val="420F2CA7"/>
    <w:rsid w:val="42295B17"/>
    <w:rsid w:val="422D2D68"/>
    <w:rsid w:val="42B27E58"/>
    <w:rsid w:val="43DE0B83"/>
    <w:rsid w:val="44160B21"/>
    <w:rsid w:val="442E595A"/>
    <w:rsid w:val="445A2900"/>
    <w:rsid w:val="44EF7411"/>
    <w:rsid w:val="459466F0"/>
    <w:rsid w:val="46417A10"/>
    <w:rsid w:val="47B07C9C"/>
    <w:rsid w:val="484E1A14"/>
    <w:rsid w:val="48C1181D"/>
    <w:rsid w:val="48D650E8"/>
    <w:rsid w:val="49E650C6"/>
    <w:rsid w:val="4A3E652E"/>
    <w:rsid w:val="4B7940FE"/>
    <w:rsid w:val="4BA353E1"/>
    <w:rsid w:val="4BC072CA"/>
    <w:rsid w:val="4BC7068A"/>
    <w:rsid w:val="4BED526B"/>
    <w:rsid w:val="4BFC65E6"/>
    <w:rsid w:val="4D0E1AEC"/>
    <w:rsid w:val="4D2430A4"/>
    <w:rsid w:val="4D711BEF"/>
    <w:rsid w:val="4D794652"/>
    <w:rsid w:val="4E577EB0"/>
    <w:rsid w:val="4FBF748D"/>
    <w:rsid w:val="4FCE6DB0"/>
    <w:rsid w:val="4FCF7E89"/>
    <w:rsid w:val="50582293"/>
    <w:rsid w:val="50CD1EFF"/>
    <w:rsid w:val="5141379C"/>
    <w:rsid w:val="51BB2504"/>
    <w:rsid w:val="51E951BF"/>
    <w:rsid w:val="5215352B"/>
    <w:rsid w:val="523753C9"/>
    <w:rsid w:val="523C4B58"/>
    <w:rsid w:val="528D23DB"/>
    <w:rsid w:val="5292562D"/>
    <w:rsid w:val="52B219C9"/>
    <w:rsid w:val="53045297"/>
    <w:rsid w:val="537D2167"/>
    <w:rsid w:val="53B048A1"/>
    <w:rsid w:val="54AC0691"/>
    <w:rsid w:val="54FE72C1"/>
    <w:rsid w:val="55F14D46"/>
    <w:rsid w:val="562B0879"/>
    <w:rsid w:val="56A33C92"/>
    <w:rsid w:val="56DB5102"/>
    <w:rsid w:val="570A29A8"/>
    <w:rsid w:val="573E39BB"/>
    <w:rsid w:val="57433649"/>
    <w:rsid w:val="589143AC"/>
    <w:rsid w:val="58B00E24"/>
    <w:rsid w:val="58FE67EB"/>
    <w:rsid w:val="599E3C34"/>
    <w:rsid w:val="59DF56D3"/>
    <w:rsid w:val="5AE141DF"/>
    <w:rsid w:val="5B432757"/>
    <w:rsid w:val="5B9C4019"/>
    <w:rsid w:val="5BED3C02"/>
    <w:rsid w:val="5CE655CD"/>
    <w:rsid w:val="5CF13BE8"/>
    <w:rsid w:val="5D4E247E"/>
    <w:rsid w:val="5D5B4205"/>
    <w:rsid w:val="5D8D744A"/>
    <w:rsid w:val="5DAB78D0"/>
    <w:rsid w:val="5F5D12BF"/>
    <w:rsid w:val="5FA44368"/>
    <w:rsid w:val="5FC26020"/>
    <w:rsid w:val="60717746"/>
    <w:rsid w:val="60A14949"/>
    <w:rsid w:val="618A479E"/>
    <w:rsid w:val="61C24EF9"/>
    <w:rsid w:val="622B4427"/>
    <w:rsid w:val="62663E6F"/>
    <w:rsid w:val="63961294"/>
    <w:rsid w:val="63BC65EA"/>
    <w:rsid w:val="64792EA0"/>
    <w:rsid w:val="64B8554A"/>
    <w:rsid w:val="658904F7"/>
    <w:rsid w:val="664C43B8"/>
    <w:rsid w:val="68035691"/>
    <w:rsid w:val="68440610"/>
    <w:rsid w:val="69EB1E27"/>
    <w:rsid w:val="69F30994"/>
    <w:rsid w:val="6A5575FD"/>
    <w:rsid w:val="6A89053B"/>
    <w:rsid w:val="6B2746B7"/>
    <w:rsid w:val="6B766AF2"/>
    <w:rsid w:val="6D0B001C"/>
    <w:rsid w:val="6DA6376C"/>
    <w:rsid w:val="6DFA2E78"/>
    <w:rsid w:val="6E310312"/>
    <w:rsid w:val="6EC8130C"/>
    <w:rsid w:val="70DC349D"/>
    <w:rsid w:val="714E6EA3"/>
    <w:rsid w:val="71FD03EF"/>
    <w:rsid w:val="72D8539D"/>
    <w:rsid w:val="73604C90"/>
    <w:rsid w:val="741C67E7"/>
    <w:rsid w:val="743F7527"/>
    <w:rsid w:val="74AF1C00"/>
    <w:rsid w:val="755148B3"/>
    <w:rsid w:val="764503B0"/>
    <w:rsid w:val="76AE5870"/>
    <w:rsid w:val="76CA7FBB"/>
    <w:rsid w:val="772F05CC"/>
    <w:rsid w:val="77756F4A"/>
    <w:rsid w:val="789447C0"/>
    <w:rsid w:val="78B12A2C"/>
    <w:rsid w:val="78F86E3B"/>
    <w:rsid w:val="790552A8"/>
    <w:rsid w:val="7908577F"/>
    <w:rsid w:val="793E0F4D"/>
    <w:rsid w:val="797506C5"/>
    <w:rsid w:val="79C2267A"/>
    <w:rsid w:val="7A4A636B"/>
    <w:rsid w:val="7C1802A4"/>
    <w:rsid w:val="7C364A61"/>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line="360" w:lineRule="auto"/>
      <w:jc w:val="center"/>
      <w:outlineLvl w:val="1"/>
    </w:pPr>
    <w:rPr>
      <w:rFonts w:ascii="Arial" w:hAnsi="Arial"/>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unhideWhenUsed/>
    <w:qFormat/>
    <w:uiPriority w:val="0"/>
    <w:pPr>
      <w:spacing w:after="120"/>
    </w:pPr>
    <w:rPr>
      <w:sz w:val="16"/>
      <w:szCs w:val="16"/>
    </w:rPr>
  </w:style>
  <w:style w:type="paragraph" w:styleId="7">
    <w:name w:val="Body Text"/>
    <w:basedOn w:val="1"/>
    <w:next w:val="8"/>
    <w:qFormat/>
    <w:uiPriority w:val="0"/>
    <w:pPr>
      <w:spacing w:after="120" w:afterLines="0"/>
    </w:pPr>
  </w:style>
  <w:style w:type="paragraph" w:styleId="8">
    <w:name w:val="toc 5"/>
    <w:basedOn w:val="1"/>
    <w:next w:val="1"/>
    <w:qFormat/>
    <w:uiPriority w:val="0"/>
    <w:pPr>
      <w:ind w:left="840"/>
      <w:jc w:val="left"/>
    </w:pPr>
    <w:rPr>
      <w:sz w:val="18"/>
      <w:szCs w:val="18"/>
    </w:rPr>
  </w:style>
  <w:style w:type="paragraph" w:styleId="9">
    <w:name w:val="Plain Text"/>
    <w:basedOn w:val="1"/>
    <w:next w:val="4"/>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beforeLines="0" w:after="120" w:afterLines="0"/>
      <w:jc w:val="left"/>
    </w:pPr>
    <w:rPr>
      <w:b/>
      <w:bCs/>
      <w:caps/>
      <w:sz w:val="20"/>
      <w:szCs w:val="20"/>
    </w:rPr>
  </w:style>
  <w:style w:type="paragraph" w:styleId="13">
    <w:name w:val="toc 6"/>
    <w:basedOn w:val="1"/>
    <w:next w:val="1"/>
    <w:qFormat/>
    <w:uiPriority w:val="0"/>
    <w:pPr>
      <w:ind w:left="1050"/>
      <w:jc w:val="left"/>
    </w:pPr>
    <w:rPr>
      <w:sz w:val="18"/>
      <w:szCs w:val="18"/>
    </w:rPr>
  </w:style>
  <w:style w:type="paragraph" w:styleId="14">
    <w:name w:val="toc 2"/>
    <w:basedOn w:val="1"/>
    <w:next w:val="1"/>
    <w:qFormat/>
    <w:uiPriority w:val="39"/>
    <w:pPr>
      <w:tabs>
        <w:tab w:val="right" w:leader="dot" w:pos="9174"/>
      </w:tabs>
      <w:ind w:left="210"/>
      <w:jc w:val="left"/>
    </w:pPr>
    <w:rPr>
      <w:smallCaps/>
      <w:sz w:val="20"/>
      <w:szCs w:val="20"/>
    </w:rPr>
  </w:style>
  <w:style w:type="paragraph" w:styleId="15">
    <w:name w:val="index 1"/>
    <w:basedOn w:val="1"/>
    <w:next w:val="1"/>
    <w:qFormat/>
    <w:uiPriority w:val="0"/>
    <w:pPr>
      <w:tabs>
        <w:tab w:val="left" w:pos="7740"/>
      </w:tabs>
      <w:jc w:val="center"/>
    </w:pPr>
    <w:rPr>
      <w:rFonts w:ascii="宋体" w:hAnsi="宋体"/>
      <w:szCs w:val="21"/>
    </w:rPr>
  </w:style>
  <w:style w:type="paragraph" w:styleId="16">
    <w:name w:val="Title"/>
    <w:basedOn w:val="1"/>
    <w:next w:val="1"/>
    <w:qFormat/>
    <w:uiPriority w:val="1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17">
    <w:name w:val="Body Text First Indent"/>
    <w:basedOn w:val="7"/>
    <w:next w:val="13"/>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qFormat/>
    <w:uiPriority w:val="99"/>
    <w:rPr>
      <w:rFonts w:hint="default" w:ascii="瀹?浣? color : black" w:hAnsi="瀹?浣? color : black" w:eastAsia="瀹?浣? color : black" w:cs="瀹?浣? color : black"/>
      <w:color w:val="0000FF"/>
      <w:u w:val="none"/>
    </w:rPr>
  </w:style>
  <w:style w:type="paragraph" w:customStyle="1" w:styleId="24">
    <w:name w:val="表格文字"/>
    <w:basedOn w:val="1"/>
    <w:next w:val="7"/>
    <w:qFormat/>
    <w:uiPriority w:val="0"/>
    <w:pPr>
      <w:spacing w:before="25" w:beforeLines="0" w:after="25" w:afterLines="0"/>
      <w:jc w:val="left"/>
    </w:pPr>
    <w:rPr>
      <w:bCs/>
      <w:spacing w:val="10"/>
      <w:kern w:val="0"/>
      <w:sz w:val="24"/>
      <w:szCs w:val="20"/>
    </w:rPr>
  </w:style>
  <w:style w:type="character" w:customStyle="1" w:styleId="25">
    <w:name w:val="NormalCharacter"/>
    <w:semiHidden/>
    <w:qFormat/>
    <w:uiPriority w:val="0"/>
  </w:style>
  <w:style w:type="paragraph" w:customStyle="1" w:styleId="26">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7">
    <w:name w:val="*正文"/>
    <w:basedOn w:val="1"/>
    <w:qFormat/>
    <w:uiPriority w:val="0"/>
    <w:pPr>
      <w:widowControl/>
      <w:spacing w:line="360" w:lineRule="auto"/>
      <w:ind w:firstLine="200" w:firstLineChars="200"/>
      <w:jc w:val="left"/>
    </w:pPr>
    <w:rPr>
      <w:rFonts w:ascii="仿宋_GB2312"/>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4481</Words>
  <Characters>4933</Characters>
  <Lines>0</Lines>
  <Paragraphs>0</Paragraphs>
  <TotalTime>5</TotalTime>
  <ScaleCrop>false</ScaleCrop>
  <LinksUpToDate>false</LinksUpToDate>
  <CharactersWithSpaces>4958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2022-03-29T02:49:00Z</dcterms:created>
  <dc:creator>YYK</dc:creator>
  <cp:lastModifiedBy>梁秋</cp:lastModifiedBy>
  <cp:lastPrinted>2022-12-16T03:58:00Z</cp:lastPrinted>
  <dcterms:modified xsi:type="dcterms:W3CDTF">2024-11-29T07:19:39Z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2B8EC016BF024BF185678E1B35601B58_13</vt:lpwstr>
  </property>
</Properties>
</file>