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8E3FC">
      <w:pPr>
        <w:tabs>
          <w:tab w:val="left" w:pos="420"/>
          <w:tab w:val="left" w:pos="6660"/>
        </w:tabs>
        <w:jc w:val="center"/>
        <w:rPr>
          <w:rFonts w:hint="eastAsia" w:ascii="宋体" w:hAnsi="宋体" w:cs="宋体"/>
          <w:b/>
          <w:sz w:val="32"/>
          <w:szCs w:val="32"/>
        </w:rPr>
      </w:pPr>
    </w:p>
    <w:p w14:paraId="59A8B2AD">
      <w:pPr>
        <w:pStyle w:val="17"/>
        <w:adjustRightInd w:val="0"/>
        <w:snapToGrid w:val="0"/>
        <w:spacing w:line="360" w:lineRule="auto"/>
        <w:rPr>
          <w:rFonts w:hint="eastAsia" w:hAnsi="宋体" w:cs="宋体"/>
          <w:b/>
          <w:sz w:val="44"/>
          <w:szCs w:val="44"/>
          <w:lang w:val="zh-CN"/>
        </w:rPr>
      </w:pPr>
      <w:bookmarkStart w:id="0" w:name="_Toc22419"/>
    </w:p>
    <w:p w14:paraId="37DB7A81">
      <w:pPr>
        <w:pStyle w:val="17"/>
        <w:adjustRightInd w:val="0"/>
        <w:snapToGrid w:val="0"/>
        <w:spacing w:line="360" w:lineRule="auto"/>
        <w:jc w:val="center"/>
        <w:rPr>
          <w:rFonts w:hint="eastAsia" w:hAnsi="宋体" w:cs="宋体"/>
          <w:b/>
          <w:kern w:val="0"/>
          <w:sz w:val="44"/>
          <w:szCs w:val="44"/>
        </w:rPr>
      </w:pPr>
      <w:r>
        <w:rPr>
          <w:rFonts w:hint="eastAsia" w:hAnsi="宋体" w:cs="宋体"/>
          <w:b/>
          <w:kern w:val="0"/>
          <w:sz w:val="48"/>
          <w:szCs w:val="48"/>
        </w:rPr>
        <w:t>中山市公共交通运输集团有限公司</w:t>
      </w:r>
    </w:p>
    <w:p w14:paraId="79F770AA">
      <w:pPr>
        <w:pStyle w:val="17"/>
        <w:adjustRightInd w:val="0"/>
        <w:snapToGrid w:val="0"/>
        <w:spacing w:line="360" w:lineRule="auto"/>
        <w:jc w:val="center"/>
        <w:rPr>
          <w:rFonts w:hint="eastAsia" w:hAnsi="宋体" w:cs="宋体"/>
          <w:b/>
          <w:kern w:val="0"/>
          <w:sz w:val="44"/>
          <w:szCs w:val="44"/>
        </w:rPr>
      </w:pPr>
      <w:r>
        <w:rPr>
          <w:rFonts w:hint="eastAsia" w:hAnsi="宋体" w:cs="宋体"/>
          <w:b/>
          <w:kern w:val="0"/>
          <w:sz w:val="44"/>
          <w:szCs w:val="44"/>
        </w:rPr>
        <w:t>安全管理综合平台升级服务采购项目</w:t>
      </w:r>
    </w:p>
    <w:p w14:paraId="24AA26BD">
      <w:pPr>
        <w:widowControl/>
        <w:tabs>
          <w:tab w:val="left" w:pos="567"/>
        </w:tabs>
        <w:autoSpaceDE w:val="0"/>
        <w:autoSpaceDN w:val="0"/>
        <w:jc w:val="center"/>
        <w:textAlignment w:val="bottom"/>
        <w:rPr>
          <w:rFonts w:hint="eastAsia" w:ascii="宋体" w:hAnsi="宋体" w:cs="宋体"/>
          <w:b/>
          <w:sz w:val="44"/>
          <w:szCs w:val="44"/>
        </w:rPr>
      </w:pPr>
      <w:bookmarkStart w:id="1" w:name="_Toc29636"/>
      <w:bookmarkStart w:id="2" w:name="_Toc13975"/>
      <w:r>
        <w:rPr>
          <w:rFonts w:hint="eastAsia" w:ascii="宋体" w:hAnsi="宋体" w:cs="宋体"/>
          <w:b/>
          <w:sz w:val="44"/>
          <w:szCs w:val="44"/>
        </w:rPr>
        <w:t xml:space="preserve"> </w:t>
      </w:r>
    </w:p>
    <w:p w14:paraId="2E9CF99A">
      <w:pPr>
        <w:widowControl/>
        <w:tabs>
          <w:tab w:val="left" w:pos="567"/>
        </w:tabs>
        <w:autoSpaceDE w:val="0"/>
        <w:autoSpaceDN w:val="0"/>
        <w:jc w:val="center"/>
        <w:textAlignment w:val="bottom"/>
        <w:rPr>
          <w:rFonts w:hint="eastAsia" w:ascii="宋体" w:hAnsi="宋体" w:cs="宋体"/>
          <w:b/>
          <w:sz w:val="44"/>
          <w:szCs w:val="44"/>
        </w:rPr>
      </w:pPr>
    </w:p>
    <w:p w14:paraId="572053B9">
      <w:pPr>
        <w:widowControl/>
        <w:tabs>
          <w:tab w:val="left" w:pos="567"/>
        </w:tabs>
        <w:autoSpaceDE w:val="0"/>
        <w:autoSpaceDN w:val="0"/>
        <w:jc w:val="center"/>
        <w:textAlignment w:val="bottom"/>
        <w:rPr>
          <w:rFonts w:hint="eastAsia" w:ascii="宋体" w:hAnsi="宋体" w:cs="宋体"/>
          <w:sz w:val="96"/>
          <w:szCs w:val="28"/>
        </w:rPr>
      </w:pPr>
      <w:r>
        <w:rPr>
          <w:rFonts w:hint="eastAsia" w:ascii="宋体" w:hAnsi="宋体" w:cs="宋体"/>
          <w:b/>
          <w:bCs/>
          <w:sz w:val="96"/>
          <w:szCs w:val="28"/>
        </w:rPr>
        <w:t>采购文件</w:t>
      </w:r>
    </w:p>
    <w:bookmarkEnd w:id="1"/>
    <w:bookmarkEnd w:id="2"/>
    <w:p w14:paraId="0E38C4B0">
      <w:pPr>
        <w:pStyle w:val="17"/>
        <w:adjustRightInd w:val="0"/>
        <w:snapToGrid w:val="0"/>
        <w:spacing w:line="360" w:lineRule="auto"/>
        <w:jc w:val="center"/>
        <w:outlineLvl w:val="0"/>
        <w:rPr>
          <w:rFonts w:hint="eastAsia" w:hAnsi="宋体" w:cs="宋体"/>
          <w:b/>
          <w:sz w:val="44"/>
          <w:szCs w:val="44"/>
          <w:lang w:val="zh-CN"/>
        </w:rPr>
      </w:pPr>
    </w:p>
    <w:p w14:paraId="32DE5DAB">
      <w:pPr>
        <w:pStyle w:val="17"/>
        <w:adjustRightInd w:val="0"/>
        <w:snapToGrid w:val="0"/>
        <w:spacing w:line="360" w:lineRule="auto"/>
        <w:jc w:val="center"/>
        <w:outlineLvl w:val="0"/>
        <w:rPr>
          <w:rFonts w:hint="eastAsia" w:hAnsi="宋体" w:cs="宋体"/>
          <w:b/>
          <w:sz w:val="44"/>
          <w:szCs w:val="44"/>
          <w:lang w:val="zh-CN"/>
        </w:rPr>
      </w:pPr>
    </w:p>
    <w:p w14:paraId="17BC38C6">
      <w:pPr>
        <w:pStyle w:val="17"/>
        <w:adjustRightInd w:val="0"/>
        <w:snapToGrid w:val="0"/>
        <w:spacing w:line="360" w:lineRule="auto"/>
        <w:jc w:val="center"/>
        <w:outlineLvl w:val="0"/>
        <w:rPr>
          <w:rFonts w:hint="eastAsia" w:hAnsi="宋体" w:cs="宋体"/>
          <w:b/>
          <w:sz w:val="44"/>
          <w:szCs w:val="44"/>
          <w:lang w:val="zh-CN"/>
        </w:rPr>
      </w:pPr>
    </w:p>
    <w:p w14:paraId="2ADABAA1">
      <w:pPr>
        <w:pStyle w:val="17"/>
        <w:adjustRightInd w:val="0"/>
        <w:snapToGrid w:val="0"/>
        <w:spacing w:line="360" w:lineRule="auto"/>
        <w:jc w:val="center"/>
        <w:outlineLvl w:val="0"/>
        <w:rPr>
          <w:rFonts w:hint="eastAsia" w:hAnsi="宋体" w:cs="宋体"/>
          <w:b/>
          <w:sz w:val="44"/>
          <w:szCs w:val="44"/>
          <w:lang w:val="zh-CN"/>
        </w:rPr>
      </w:pPr>
    </w:p>
    <w:p w14:paraId="24367CE5">
      <w:pPr>
        <w:rPr>
          <w:rFonts w:hint="eastAsia" w:hAnsi="宋体" w:cs="宋体"/>
          <w:b/>
          <w:sz w:val="44"/>
          <w:szCs w:val="44"/>
          <w:lang w:val="zh-CN"/>
        </w:rPr>
      </w:pPr>
    </w:p>
    <w:p w14:paraId="59621ED4">
      <w:pPr>
        <w:rPr>
          <w:rFonts w:hint="eastAsia" w:hAnsi="宋体" w:cs="宋体"/>
          <w:b/>
          <w:sz w:val="44"/>
          <w:szCs w:val="44"/>
          <w:lang w:val="zh-CN"/>
        </w:rPr>
      </w:pPr>
    </w:p>
    <w:p w14:paraId="2445895A">
      <w:pPr>
        <w:rPr>
          <w:rFonts w:hint="eastAsia" w:hAnsi="宋体" w:cs="宋体"/>
          <w:b/>
          <w:sz w:val="44"/>
          <w:szCs w:val="44"/>
          <w:lang w:val="zh-CN"/>
        </w:rPr>
      </w:pPr>
    </w:p>
    <w:p w14:paraId="1AB30F79">
      <w:pPr>
        <w:rPr>
          <w:rFonts w:hint="eastAsia" w:hAnsi="宋体" w:cs="宋体"/>
          <w:b/>
          <w:sz w:val="44"/>
          <w:szCs w:val="44"/>
          <w:lang w:val="zh-CN"/>
        </w:rPr>
      </w:pPr>
    </w:p>
    <w:p w14:paraId="62655D43">
      <w:pPr>
        <w:rPr>
          <w:rFonts w:hint="eastAsia" w:hAnsi="宋体" w:cs="宋体"/>
          <w:b/>
          <w:sz w:val="44"/>
          <w:szCs w:val="44"/>
          <w:lang w:val="zh-CN"/>
        </w:rPr>
      </w:pPr>
    </w:p>
    <w:p w14:paraId="65B7B80B">
      <w:pPr>
        <w:rPr>
          <w:rFonts w:hint="eastAsia" w:hAnsi="宋体" w:cs="宋体"/>
          <w:b/>
          <w:sz w:val="44"/>
          <w:szCs w:val="44"/>
          <w:lang w:val="zh-CN"/>
        </w:rPr>
      </w:pPr>
    </w:p>
    <w:p w14:paraId="541C5CA1">
      <w:pPr>
        <w:pStyle w:val="17"/>
        <w:adjustRightInd w:val="0"/>
        <w:snapToGrid w:val="0"/>
        <w:spacing w:line="360" w:lineRule="auto"/>
        <w:jc w:val="center"/>
        <w:outlineLvl w:val="0"/>
        <w:rPr>
          <w:rFonts w:hint="eastAsia" w:hAnsi="宋体" w:cs="宋体"/>
          <w:sz w:val="32"/>
          <w:szCs w:val="32"/>
        </w:rPr>
      </w:pPr>
      <w:r>
        <w:rPr>
          <w:rFonts w:hint="eastAsia" w:hAnsi="宋体" w:cs="宋体"/>
          <w:sz w:val="32"/>
          <w:szCs w:val="32"/>
        </w:rPr>
        <w:t>中山市公共交通运输集</w:t>
      </w:r>
      <w:bookmarkStart w:id="55" w:name="_GoBack"/>
      <w:bookmarkEnd w:id="55"/>
      <w:r>
        <w:rPr>
          <w:rFonts w:hint="eastAsia" w:hAnsi="宋体" w:cs="宋体"/>
          <w:sz w:val="32"/>
          <w:szCs w:val="32"/>
        </w:rPr>
        <w:t>团有限公司</w:t>
      </w:r>
    </w:p>
    <w:p w14:paraId="13793675">
      <w:pPr>
        <w:spacing w:line="460" w:lineRule="exact"/>
        <w:jc w:val="center"/>
        <w:rPr>
          <w:rFonts w:hint="eastAsia" w:ascii="宋体" w:hAnsi="宋体" w:cs="宋体"/>
          <w:sz w:val="32"/>
          <w:szCs w:val="32"/>
        </w:rPr>
        <w:sectPr>
          <w:headerReference r:id="rId5" w:type="first"/>
          <w:footerReference r:id="rId7" w:type="first"/>
          <w:footerReference r:id="rId6" w:type="default"/>
          <w:pgSz w:w="11906" w:h="16838"/>
          <w:pgMar w:top="1134" w:right="991" w:bottom="1134" w:left="1418" w:header="851" w:footer="992" w:gutter="0"/>
          <w:paperSrc w:first="7"/>
          <w:pgNumType w:start="1"/>
          <w:cols w:space="720" w:num="1"/>
          <w:titlePg/>
          <w:docGrid w:linePitch="312" w:charSpace="0"/>
        </w:sectPr>
      </w:pPr>
      <w:r>
        <w:rPr>
          <w:rFonts w:hint="eastAsia" w:ascii="宋体" w:hAnsi="宋体" w:cs="宋体"/>
          <w:sz w:val="32"/>
          <w:szCs w:val="32"/>
        </w:rPr>
        <w:t>2024年</w:t>
      </w:r>
      <w:r>
        <w:rPr>
          <w:rFonts w:hint="eastAsia" w:hAnsi="宋体" w:cs="宋体"/>
          <w:sz w:val="32"/>
          <w:szCs w:val="32"/>
          <w:lang w:val="en-US" w:eastAsia="zh-CN"/>
        </w:rPr>
        <w:t>10</w:t>
      </w:r>
      <w:r>
        <w:rPr>
          <w:rFonts w:hint="eastAsia" w:ascii="宋体" w:hAnsi="宋体" w:cs="宋体"/>
          <w:sz w:val="32"/>
          <w:szCs w:val="32"/>
        </w:rPr>
        <w:t>月</w:t>
      </w:r>
      <w:bookmarkStart w:id="3" w:name="_Toc2576"/>
      <w:bookmarkStart w:id="4" w:name="_Toc14779"/>
    </w:p>
    <w:p w14:paraId="1532FAE7">
      <w:pPr>
        <w:spacing w:line="460" w:lineRule="exact"/>
        <w:jc w:val="center"/>
        <w:rPr>
          <w:rFonts w:hint="eastAsia" w:ascii="宋体" w:hAnsi="宋体" w:cs="宋体"/>
          <w:b/>
          <w:sz w:val="44"/>
          <w:szCs w:val="28"/>
        </w:rPr>
      </w:pPr>
    </w:p>
    <w:p w14:paraId="5FD02FC1">
      <w:pPr>
        <w:spacing w:line="460" w:lineRule="exact"/>
        <w:jc w:val="center"/>
        <w:rPr>
          <w:rFonts w:hint="eastAsia" w:ascii="宋体" w:hAnsi="宋体" w:cs="宋体"/>
          <w:b/>
          <w:sz w:val="44"/>
          <w:szCs w:val="28"/>
        </w:rPr>
      </w:pPr>
      <w:r>
        <w:rPr>
          <w:rFonts w:hint="eastAsia" w:ascii="宋体" w:hAnsi="宋体" w:cs="宋体"/>
          <w:b/>
          <w:sz w:val="44"/>
          <w:szCs w:val="28"/>
        </w:rPr>
        <w:t>目  录</w:t>
      </w:r>
    </w:p>
    <w:p w14:paraId="50C4F606">
      <w:pPr>
        <w:spacing w:line="460" w:lineRule="exact"/>
        <w:jc w:val="center"/>
        <w:rPr>
          <w:rFonts w:hint="eastAsia" w:ascii="宋体" w:hAnsi="宋体" w:cs="宋体"/>
          <w:b/>
          <w:sz w:val="28"/>
          <w:szCs w:val="28"/>
        </w:rPr>
      </w:pPr>
    </w:p>
    <w:p w14:paraId="2F1F2823">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第一部分  邀请函</w:t>
      </w:r>
    </w:p>
    <w:p w14:paraId="59538607">
      <w:pPr>
        <w:spacing w:line="460" w:lineRule="exact"/>
        <w:rPr>
          <w:rFonts w:hint="eastAsia" w:ascii="宋体" w:hAnsi="宋体" w:cs="宋体"/>
          <w:b/>
          <w:sz w:val="28"/>
          <w:szCs w:val="28"/>
        </w:rPr>
      </w:pPr>
    </w:p>
    <w:p w14:paraId="7449A709">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第二部分  用户需求书</w:t>
      </w:r>
    </w:p>
    <w:p w14:paraId="489A0512">
      <w:pPr>
        <w:spacing w:line="460" w:lineRule="exact"/>
        <w:rPr>
          <w:rFonts w:hint="eastAsia" w:ascii="宋体" w:hAnsi="宋体" w:cs="宋体"/>
          <w:b/>
          <w:sz w:val="28"/>
          <w:szCs w:val="28"/>
        </w:rPr>
      </w:pPr>
    </w:p>
    <w:p w14:paraId="57C166AB">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第三部分  评审标准</w:t>
      </w:r>
    </w:p>
    <w:p w14:paraId="318C93E0">
      <w:pPr>
        <w:spacing w:line="460" w:lineRule="exact"/>
        <w:rPr>
          <w:rFonts w:hint="eastAsia" w:ascii="宋体" w:hAnsi="宋体" w:cs="宋体"/>
          <w:b/>
          <w:sz w:val="28"/>
          <w:szCs w:val="28"/>
        </w:rPr>
      </w:pPr>
    </w:p>
    <w:p w14:paraId="7911C579">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第四部分  参评文件格式</w:t>
      </w:r>
    </w:p>
    <w:p w14:paraId="39D1AFA3">
      <w:pPr>
        <w:pStyle w:val="30"/>
        <w:ind w:firstLine="210"/>
        <w:rPr>
          <w:rFonts w:hint="eastAsia" w:ascii="宋体" w:hAnsi="宋体" w:cs="宋体"/>
        </w:rPr>
      </w:pPr>
    </w:p>
    <w:p w14:paraId="3C4BE3A5">
      <w:pPr>
        <w:spacing w:line="460" w:lineRule="exact"/>
        <w:ind w:firstLine="562" w:firstLineChars="200"/>
        <w:rPr>
          <w:rFonts w:hint="eastAsia" w:ascii="宋体" w:hAnsi="宋体" w:cs="宋体"/>
          <w:b/>
          <w:sz w:val="28"/>
          <w:szCs w:val="28"/>
        </w:rPr>
      </w:pPr>
      <w:r>
        <w:rPr>
          <w:rFonts w:hint="eastAsia" w:ascii="宋体" w:hAnsi="宋体" w:cs="宋体"/>
          <w:b/>
          <w:sz w:val="28"/>
          <w:szCs w:val="28"/>
        </w:rPr>
        <w:t>第五部分  合同格式</w:t>
      </w:r>
    </w:p>
    <w:p w14:paraId="46690C34">
      <w:pPr>
        <w:pStyle w:val="30"/>
        <w:ind w:firstLine="0" w:firstLineChars="0"/>
        <w:rPr>
          <w:rFonts w:hint="eastAsia" w:ascii="宋体" w:hAnsi="宋体" w:cs="宋体"/>
        </w:rPr>
      </w:pPr>
    </w:p>
    <w:p w14:paraId="470609DF">
      <w:pPr>
        <w:pStyle w:val="17"/>
        <w:adjustRightInd w:val="0"/>
        <w:snapToGrid w:val="0"/>
        <w:spacing w:line="360" w:lineRule="auto"/>
        <w:jc w:val="center"/>
        <w:outlineLvl w:val="0"/>
        <w:rPr>
          <w:rFonts w:hint="eastAsia" w:hAnsi="宋体" w:cs="宋体"/>
          <w:b/>
          <w:kern w:val="28"/>
          <w:sz w:val="44"/>
          <w:szCs w:val="44"/>
        </w:rPr>
      </w:pPr>
    </w:p>
    <w:p w14:paraId="4DB587D4">
      <w:pPr>
        <w:pStyle w:val="17"/>
        <w:adjustRightInd w:val="0"/>
        <w:snapToGrid w:val="0"/>
        <w:spacing w:line="360" w:lineRule="auto"/>
        <w:jc w:val="center"/>
        <w:outlineLvl w:val="0"/>
        <w:rPr>
          <w:rFonts w:hint="eastAsia" w:hAnsi="宋体" w:cs="宋体"/>
          <w:b/>
          <w:kern w:val="28"/>
          <w:sz w:val="44"/>
          <w:szCs w:val="44"/>
        </w:rPr>
      </w:pPr>
    </w:p>
    <w:p w14:paraId="4828A55C">
      <w:pPr>
        <w:pStyle w:val="17"/>
        <w:adjustRightInd w:val="0"/>
        <w:snapToGrid w:val="0"/>
        <w:spacing w:line="360" w:lineRule="auto"/>
        <w:jc w:val="center"/>
        <w:outlineLvl w:val="0"/>
        <w:rPr>
          <w:rFonts w:hint="eastAsia" w:hAnsi="宋体" w:cs="宋体"/>
          <w:b/>
          <w:kern w:val="28"/>
          <w:sz w:val="44"/>
          <w:szCs w:val="44"/>
        </w:rPr>
      </w:pPr>
    </w:p>
    <w:p w14:paraId="5A5C8FFD">
      <w:pPr>
        <w:pStyle w:val="17"/>
        <w:adjustRightInd w:val="0"/>
        <w:snapToGrid w:val="0"/>
        <w:spacing w:line="360" w:lineRule="auto"/>
        <w:jc w:val="center"/>
        <w:outlineLvl w:val="0"/>
        <w:rPr>
          <w:rFonts w:hint="eastAsia" w:hAnsi="宋体" w:cs="宋体"/>
          <w:b/>
          <w:kern w:val="28"/>
          <w:sz w:val="44"/>
          <w:szCs w:val="44"/>
        </w:rPr>
      </w:pPr>
    </w:p>
    <w:p w14:paraId="2C0CC763">
      <w:pPr>
        <w:pStyle w:val="17"/>
        <w:adjustRightInd w:val="0"/>
        <w:snapToGrid w:val="0"/>
        <w:spacing w:line="360" w:lineRule="auto"/>
        <w:jc w:val="center"/>
        <w:outlineLvl w:val="0"/>
        <w:rPr>
          <w:rFonts w:hint="eastAsia" w:hAnsi="宋体" w:cs="宋体"/>
          <w:b/>
          <w:kern w:val="28"/>
          <w:sz w:val="44"/>
          <w:szCs w:val="44"/>
        </w:rPr>
      </w:pPr>
    </w:p>
    <w:p w14:paraId="0149D8B7">
      <w:pPr>
        <w:pStyle w:val="17"/>
        <w:adjustRightInd w:val="0"/>
        <w:snapToGrid w:val="0"/>
        <w:spacing w:line="360" w:lineRule="auto"/>
        <w:jc w:val="center"/>
        <w:outlineLvl w:val="0"/>
        <w:rPr>
          <w:rFonts w:hint="eastAsia" w:hAnsi="宋体" w:cs="宋体"/>
          <w:b/>
          <w:kern w:val="28"/>
          <w:sz w:val="44"/>
          <w:szCs w:val="44"/>
        </w:rPr>
      </w:pPr>
    </w:p>
    <w:p w14:paraId="090B9D5B">
      <w:pPr>
        <w:pStyle w:val="17"/>
        <w:adjustRightInd w:val="0"/>
        <w:snapToGrid w:val="0"/>
        <w:spacing w:line="360" w:lineRule="auto"/>
        <w:jc w:val="center"/>
        <w:outlineLvl w:val="0"/>
        <w:rPr>
          <w:rFonts w:hint="eastAsia" w:hAnsi="宋体" w:cs="宋体"/>
          <w:b/>
          <w:kern w:val="28"/>
          <w:sz w:val="44"/>
          <w:szCs w:val="44"/>
        </w:rPr>
      </w:pPr>
    </w:p>
    <w:p w14:paraId="1DA05A5E">
      <w:pPr>
        <w:pStyle w:val="17"/>
        <w:adjustRightInd w:val="0"/>
        <w:snapToGrid w:val="0"/>
        <w:spacing w:line="360" w:lineRule="auto"/>
        <w:jc w:val="center"/>
        <w:outlineLvl w:val="0"/>
        <w:rPr>
          <w:rFonts w:hint="eastAsia" w:hAnsi="宋体" w:cs="宋体"/>
          <w:b/>
          <w:kern w:val="28"/>
          <w:sz w:val="44"/>
          <w:szCs w:val="44"/>
        </w:rPr>
      </w:pPr>
    </w:p>
    <w:p w14:paraId="2BB790DE">
      <w:pPr>
        <w:pStyle w:val="17"/>
        <w:adjustRightInd w:val="0"/>
        <w:snapToGrid w:val="0"/>
        <w:spacing w:line="360" w:lineRule="auto"/>
        <w:jc w:val="center"/>
        <w:outlineLvl w:val="0"/>
        <w:rPr>
          <w:rFonts w:hint="eastAsia" w:hAnsi="宋体" w:cs="宋体"/>
          <w:b/>
          <w:kern w:val="28"/>
          <w:sz w:val="44"/>
          <w:szCs w:val="44"/>
        </w:rPr>
      </w:pPr>
    </w:p>
    <w:p w14:paraId="3C3D6622">
      <w:pPr>
        <w:pStyle w:val="17"/>
        <w:adjustRightInd w:val="0"/>
        <w:snapToGrid w:val="0"/>
        <w:spacing w:line="360" w:lineRule="auto"/>
        <w:jc w:val="center"/>
        <w:outlineLvl w:val="0"/>
        <w:rPr>
          <w:rFonts w:hint="eastAsia" w:hAnsi="宋体" w:cs="宋体"/>
          <w:b/>
          <w:bCs/>
          <w:sz w:val="44"/>
          <w:szCs w:val="44"/>
        </w:rPr>
      </w:pPr>
    </w:p>
    <w:p w14:paraId="1A840181">
      <w:pPr>
        <w:pStyle w:val="17"/>
        <w:adjustRightInd w:val="0"/>
        <w:snapToGrid w:val="0"/>
        <w:spacing w:line="560" w:lineRule="exact"/>
        <w:jc w:val="center"/>
        <w:outlineLvl w:val="0"/>
        <w:rPr>
          <w:rFonts w:hint="eastAsia" w:hAnsi="宋体" w:cs="宋体"/>
          <w:b/>
          <w:bCs/>
          <w:sz w:val="44"/>
          <w:szCs w:val="44"/>
        </w:rPr>
      </w:pPr>
    </w:p>
    <w:p w14:paraId="553A773F">
      <w:pPr>
        <w:pStyle w:val="17"/>
        <w:adjustRightInd w:val="0"/>
        <w:snapToGrid w:val="0"/>
        <w:spacing w:line="560" w:lineRule="exact"/>
        <w:jc w:val="center"/>
        <w:outlineLvl w:val="0"/>
        <w:rPr>
          <w:rFonts w:hint="eastAsia" w:hAnsi="宋体" w:cs="宋体"/>
          <w:b/>
          <w:kern w:val="28"/>
          <w:sz w:val="44"/>
          <w:szCs w:val="44"/>
        </w:rPr>
      </w:pPr>
      <w:r>
        <w:rPr>
          <w:rFonts w:hint="eastAsia" w:hAnsi="宋体" w:cs="宋体"/>
          <w:b/>
          <w:bCs/>
          <w:sz w:val="44"/>
          <w:szCs w:val="44"/>
        </w:rPr>
        <w:t>第一部分  邀请函</w:t>
      </w:r>
    </w:p>
    <w:p w14:paraId="3EFD8D5E">
      <w:pPr>
        <w:spacing w:line="560" w:lineRule="exact"/>
        <w:jc w:val="left"/>
        <w:rPr>
          <w:rFonts w:hint="eastAsia" w:ascii="宋体" w:hAnsi="宋体" w:cs="宋体"/>
          <w:spacing w:val="20"/>
          <w:sz w:val="24"/>
        </w:rPr>
      </w:pPr>
      <w:r>
        <w:rPr>
          <w:rFonts w:hint="eastAsia" w:ascii="宋体" w:hAnsi="宋体" w:cs="宋体"/>
          <w:spacing w:val="20"/>
          <w:sz w:val="24"/>
        </w:rPr>
        <w:t>各潜在参评单位：</w:t>
      </w:r>
    </w:p>
    <w:p w14:paraId="2025350E">
      <w:pPr>
        <w:spacing w:line="560" w:lineRule="exact"/>
        <w:ind w:firstLine="480" w:firstLineChars="200"/>
        <w:rPr>
          <w:rFonts w:hint="eastAsia" w:ascii="宋体" w:hAnsi="宋体" w:cs="宋体"/>
          <w:sz w:val="24"/>
        </w:rPr>
      </w:pPr>
      <w:r>
        <w:rPr>
          <w:rFonts w:hint="eastAsia" w:ascii="宋体" w:hAnsi="宋体" w:cs="宋体"/>
          <w:sz w:val="24"/>
        </w:rPr>
        <w:t>现就中山市公共交通运输集团有限公司（下称采购人）安全管理综合平台升级服务采购项目进行公开采购，欢迎符合资格条件的参评单位参与评选，有关事项如下：</w:t>
      </w:r>
    </w:p>
    <w:p w14:paraId="4E710EC3">
      <w:pPr>
        <w:spacing w:line="560" w:lineRule="exact"/>
        <w:rPr>
          <w:rFonts w:hint="eastAsia" w:ascii="宋体" w:hAnsi="宋体" w:cs="宋体"/>
          <w:sz w:val="24"/>
        </w:rPr>
      </w:pPr>
      <w:r>
        <w:rPr>
          <w:rFonts w:hint="eastAsia" w:ascii="宋体" w:hAnsi="宋体" w:cs="宋体"/>
          <w:b/>
          <w:bCs/>
          <w:sz w:val="24"/>
        </w:rPr>
        <w:t>一、项目名称：</w:t>
      </w:r>
      <w:r>
        <w:rPr>
          <w:rFonts w:hint="eastAsia" w:ascii="宋体" w:hAnsi="宋体" w:cs="宋体"/>
          <w:sz w:val="24"/>
        </w:rPr>
        <w:t>中山市公共交通运输集团有限公司安全管理综合平台升级服务采购项目</w:t>
      </w:r>
    </w:p>
    <w:p w14:paraId="62501CEA">
      <w:pPr>
        <w:spacing w:line="560" w:lineRule="exact"/>
        <w:rPr>
          <w:rFonts w:hint="eastAsia" w:ascii="宋体" w:hAnsi="宋体" w:cs="宋体"/>
          <w:sz w:val="24"/>
        </w:rPr>
      </w:pPr>
      <w:r>
        <w:rPr>
          <w:rFonts w:hint="eastAsia" w:ascii="宋体" w:hAnsi="宋体" w:cs="宋体"/>
          <w:b/>
          <w:bCs/>
          <w:sz w:val="24"/>
        </w:rPr>
        <w:t>二、项目要求：</w:t>
      </w:r>
      <w:r>
        <w:rPr>
          <w:rFonts w:hint="eastAsia" w:ascii="宋体" w:hAnsi="宋体" w:cs="宋体"/>
          <w:sz w:val="24"/>
        </w:rPr>
        <w:t>详细需求见第二部分《用户需求书》</w:t>
      </w:r>
    </w:p>
    <w:p w14:paraId="36722130">
      <w:pPr>
        <w:spacing w:line="560" w:lineRule="exact"/>
        <w:rPr>
          <w:rFonts w:hint="eastAsia" w:ascii="宋体" w:hAnsi="宋体" w:cs="宋体"/>
          <w:sz w:val="24"/>
        </w:rPr>
      </w:pPr>
      <w:r>
        <w:rPr>
          <w:rFonts w:hint="eastAsia" w:ascii="宋体" w:hAnsi="宋体" w:cs="宋体"/>
          <w:b/>
          <w:bCs/>
          <w:sz w:val="24"/>
        </w:rPr>
        <w:t>三、资金来源：</w:t>
      </w:r>
      <w:r>
        <w:rPr>
          <w:rFonts w:hint="eastAsia" w:ascii="宋体" w:hAnsi="宋体" w:cs="宋体"/>
          <w:sz w:val="24"/>
        </w:rPr>
        <w:t>自筹资金</w:t>
      </w:r>
    </w:p>
    <w:p w14:paraId="537002A8">
      <w:pPr>
        <w:spacing w:line="560" w:lineRule="exact"/>
        <w:rPr>
          <w:rFonts w:hint="eastAsia" w:ascii="宋体" w:hAnsi="宋体" w:cs="宋体"/>
          <w:b/>
          <w:bCs/>
          <w:sz w:val="24"/>
        </w:rPr>
      </w:pPr>
      <w:r>
        <w:rPr>
          <w:rFonts w:hint="eastAsia" w:ascii="宋体" w:hAnsi="宋体" w:cs="宋体"/>
          <w:b/>
          <w:bCs/>
          <w:sz w:val="24"/>
        </w:rPr>
        <w:t>四、采购上限价：</w:t>
      </w:r>
      <w:r>
        <w:rPr>
          <w:rFonts w:hint="eastAsia" w:ascii="宋体" w:hAnsi="宋体" w:cs="宋体"/>
          <w:sz w:val="24"/>
        </w:rPr>
        <w:t>¥450816.00元</w:t>
      </w:r>
    </w:p>
    <w:p w14:paraId="0B22C72B">
      <w:pPr>
        <w:spacing w:line="560" w:lineRule="exact"/>
        <w:rPr>
          <w:rFonts w:hint="eastAsia" w:ascii="宋体" w:hAnsi="宋体" w:cs="宋体"/>
          <w:b/>
          <w:bCs/>
          <w:sz w:val="24"/>
        </w:rPr>
      </w:pPr>
      <w:r>
        <w:rPr>
          <w:rFonts w:hint="eastAsia" w:ascii="宋体" w:hAnsi="宋体" w:cs="宋体"/>
          <w:b/>
          <w:bCs/>
          <w:sz w:val="24"/>
        </w:rPr>
        <w:t>五、项目内容：</w:t>
      </w:r>
    </w:p>
    <w:p w14:paraId="503F71D2">
      <w:pPr>
        <w:spacing w:line="560" w:lineRule="exact"/>
        <w:ind w:firstLine="480" w:firstLineChars="200"/>
        <w:rPr>
          <w:rFonts w:hint="eastAsia" w:ascii="宋体" w:hAnsi="宋体" w:cs="宋体"/>
          <w:sz w:val="24"/>
        </w:rPr>
      </w:pPr>
      <w:r>
        <w:rPr>
          <w:rFonts w:hint="eastAsia" w:ascii="宋体" w:hAnsi="宋体" w:cs="宋体"/>
          <w:sz w:val="24"/>
        </w:rPr>
        <w:t>为进一步提升采购人安全业务智能一体化管理水平，现需采购安全管理综合平台升级服务，以加强“一线三排”隐患排查数据统一管理、违规预警闭环管理、基础档案及事故档案过程管理，并根据相关的业务开展及管理理念优化管理。采购清单如下：</w:t>
      </w:r>
    </w:p>
    <w:p w14:paraId="2CFE5DC8">
      <w:pPr>
        <w:pStyle w:val="75"/>
      </w:pPr>
      <w:r>
        <w:rPr>
          <w:rFonts w:hint="eastAsia" w:ascii="仿宋" w:hAnsi="仿宋" w:eastAsia="仿宋" w:cs="仿宋"/>
          <w:color w:val="000000"/>
          <w:kern w:val="0"/>
          <w:sz w:val="32"/>
          <w:szCs w:val="32"/>
          <w:lang w:bidi="ar"/>
        </w:rPr>
        <w:t xml:space="preserve"> </w:t>
      </w:r>
    </w:p>
    <w:tbl>
      <w:tblPr>
        <w:tblStyle w:val="32"/>
        <w:tblW w:w="9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5386"/>
        <w:gridCol w:w="840"/>
        <w:gridCol w:w="821"/>
      </w:tblGrid>
      <w:tr w14:paraId="44F3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tcPr>
          <w:p w14:paraId="356088FD">
            <w:pPr>
              <w:jc w:val="center"/>
              <w:rPr>
                <w:b/>
                <w:bCs/>
                <w:sz w:val="24"/>
                <w:szCs w:val="32"/>
              </w:rPr>
            </w:pPr>
            <w:r>
              <w:rPr>
                <w:rFonts w:hint="eastAsia"/>
                <w:b/>
                <w:bCs/>
                <w:sz w:val="24"/>
                <w:szCs w:val="32"/>
              </w:rPr>
              <w:t>产品</w:t>
            </w:r>
          </w:p>
        </w:tc>
        <w:tc>
          <w:tcPr>
            <w:tcW w:w="5386" w:type="dxa"/>
          </w:tcPr>
          <w:p w14:paraId="537428C0">
            <w:pPr>
              <w:jc w:val="center"/>
              <w:rPr>
                <w:b/>
                <w:bCs/>
                <w:sz w:val="24"/>
                <w:szCs w:val="32"/>
              </w:rPr>
            </w:pPr>
            <w:r>
              <w:rPr>
                <w:rFonts w:hint="eastAsia"/>
                <w:b/>
                <w:bCs/>
                <w:sz w:val="24"/>
                <w:szCs w:val="32"/>
              </w:rPr>
              <w:t>说明</w:t>
            </w:r>
          </w:p>
        </w:tc>
        <w:tc>
          <w:tcPr>
            <w:tcW w:w="840" w:type="dxa"/>
          </w:tcPr>
          <w:p w14:paraId="2A4C3B99">
            <w:pPr>
              <w:jc w:val="center"/>
              <w:rPr>
                <w:b/>
                <w:bCs/>
                <w:sz w:val="24"/>
                <w:szCs w:val="32"/>
              </w:rPr>
            </w:pPr>
            <w:r>
              <w:rPr>
                <w:rFonts w:hint="eastAsia"/>
                <w:b/>
                <w:bCs/>
                <w:sz w:val="24"/>
                <w:szCs w:val="32"/>
              </w:rPr>
              <w:t>数量</w:t>
            </w:r>
          </w:p>
        </w:tc>
        <w:tc>
          <w:tcPr>
            <w:tcW w:w="821" w:type="dxa"/>
          </w:tcPr>
          <w:p w14:paraId="49971AFF">
            <w:pPr>
              <w:jc w:val="center"/>
              <w:rPr>
                <w:b/>
                <w:bCs/>
                <w:sz w:val="24"/>
                <w:szCs w:val="32"/>
              </w:rPr>
            </w:pPr>
            <w:r>
              <w:rPr>
                <w:rFonts w:hint="eastAsia"/>
                <w:b/>
                <w:bCs/>
                <w:sz w:val="24"/>
                <w:szCs w:val="32"/>
              </w:rPr>
              <w:t>单位</w:t>
            </w:r>
          </w:p>
        </w:tc>
      </w:tr>
      <w:tr w14:paraId="3EB9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14:paraId="4EA49FB0">
            <w:pPr>
              <w:jc w:val="center"/>
              <w:rPr>
                <w:sz w:val="24"/>
                <w:szCs w:val="32"/>
              </w:rPr>
            </w:pPr>
            <w:r>
              <w:rPr>
                <w:rFonts w:hint="eastAsia"/>
                <w:sz w:val="24"/>
                <w:szCs w:val="32"/>
              </w:rPr>
              <w:t>中山市公共交通运输集团有限公司安全管理综合平台升级服务</w:t>
            </w:r>
            <w:r>
              <w:rPr>
                <w:rFonts w:hint="eastAsia"/>
                <w:sz w:val="24"/>
              </w:rPr>
              <w:t>（含手机端）</w:t>
            </w:r>
          </w:p>
        </w:tc>
        <w:tc>
          <w:tcPr>
            <w:tcW w:w="5386" w:type="dxa"/>
          </w:tcPr>
          <w:p w14:paraId="353947D1">
            <w:pPr>
              <w:rPr>
                <w:rFonts w:eastAsiaTheme="minorEastAsia"/>
                <w:b/>
                <w:bCs/>
                <w:sz w:val="24"/>
                <w:szCs w:val="32"/>
              </w:rPr>
            </w:pPr>
            <w:r>
              <w:rPr>
                <w:rFonts w:hint="eastAsia" w:eastAsiaTheme="minorEastAsia"/>
                <w:sz w:val="24"/>
              </w:rPr>
              <w:t>异常停车预警、违规变道预警和超速预警数据对接、偏离线路预警、“一线三排”闭环管理、驾驶员和车队风险管控、违章管理模块流程优化、（车辆、保险、证件、人员）基础数据管理完善、事故管理优化、提供标准接口及文档，满足日常系统数据融合对接及应用、配套安全平台移动端内容同步升级</w:t>
            </w:r>
          </w:p>
        </w:tc>
        <w:tc>
          <w:tcPr>
            <w:tcW w:w="840" w:type="dxa"/>
            <w:vAlign w:val="center"/>
          </w:tcPr>
          <w:p w14:paraId="7184FF3B">
            <w:pPr>
              <w:jc w:val="center"/>
              <w:rPr>
                <w:sz w:val="24"/>
                <w:szCs w:val="32"/>
              </w:rPr>
            </w:pPr>
            <w:r>
              <w:rPr>
                <w:rFonts w:hint="eastAsia"/>
                <w:sz w:val="24"/>
                <w:szCs w:val="32"/>
              </w:rPr>
              <w:t>1</w:t>
            </w:r>
          </w:p>
        </w:tc>
        <w:tc>
          <w:tcPr>
            <w:tcW w:w="821" w:type="dxa"/>
            <w:vAlign w:val="center"/>
          </w:tcPr>
          <w:p w14:paraId="16406044">
            <w:pPr>
              <w:jc w:val="center"/>
              <w:rPr>
                <w:sz w:val="24"/>
                <w:szCs w:val="32"/>
              </w:rPr>
            </w:pPr>
            <w:r>
              <w:rPr>
                <w:rFonts w:hint="eastAsia"/>
                <w:sz w:val="24"/>
                <w:szCs w:val="32"/>
              </w:rPr>
              <w:t>套</w:t>
            </w:r>
          </w:p>
        </w:tc>
      </w:tr>
    </w:tbl>
    <w:p w14:paraId="4865D534">
      <w:pPr>
        <w:pStyle w:val="75"/>
      </w:pPr>
    </w:p>
    <w:p w14:paraId="05B0F865">
      <w:pPr>
        <w:spacing w:line="560" w:lineRule="exact"/>
        <w:rPr>
          <w:rFonts w:hint="eastAsia" w:ascii="宋体" w:hAnsi="宋体" w:cs="宋体"/>
          <w:b/>
          <w:bCs/>
          <w:sz w:val="24"/>
        </w:rPr>
      </w:pPr>
      <w:r>
        <w:rPr>
          <w:rFonts w:hint="eastAsia" w:ascii="宋体" w:hAnsi="宋体" w:cs="宋体"/>
          <w:b/>
          <w:bCs/>
          <w:sz w:val="24"/>
        </w:rPr>
        <w:t>六、合格参评单位资格要求</w:t>
      </w:r>
    </w:p>
    <w:p w14:paraId="7135FF9F">
      <w:pPr>
        <w:widowControl/>
        <w:spacing w:line="480" w:lineRule="exact"/>
        <w:ind w:firstLine="480" w:firstLineChars="200"/>
        <w:rPr>
          <w:sz w:val="24"/>
        </w:rPr>
      </w:pPr>
      <w:r>
        <w:rPr>
          <w:rFonts w:hint="eastAsia"/>
          <w:sz w:val="24"/>
        </w:rPr>
        <w:t>（一）参评单位必须具有独立承担民事责任能力的在中华人民共和国境内注册的企、事业法人或其他组织，且独立于采购人。</w:t>
      </w:r>
    </w:p>
    <w:p w14:paraId="3F9C7B29">
      <w:pPr>
        <w:widowControl/>
        <w:spacing w:line="480" w:lineRule="exact"/>
        <w:ind w:firstLine="480" w:firstLineChars="200"/>
        <w:rPr>
          <w:sz w:val="24"/>
        </w:rPr>
      </w:pPr>
      <w:r>
        <w:rPr>
          <w:rFonts w:hint="eastAsia"/>
          <w:sz w:val="24"/>
        </w:rPr>
        <w:t>（二）经营范围包括研发、计算机技术、软件开发、技术服务、信息系统集成其中一项。</w:t>
      </w:r>
    </w:p>
    <w:p w14:paraId="77830F57">
      <w:pPr>
        <w:widowControl/>
        <w:spacing w:line="480" w:lineRule="exact"/>
        <w:ind w:firstLine="480" w:firstLineChars="200"/>
        <w:jc w:val="left"/>
        <w:rPr>
          <w:sz w:val="24"/>
        </w:rPr>
      </w:pPr>
      <w:r>
        <w:rPr>
          <w:rFonts w:hint="eastAsia"/>
          <w:sz w:val="24"/>
        </w:rPr>
        <w:t>（三）采购人在本项目评审当天通过“信用中国”网站（http://www.creditchina.gov.cn)查询参评单位的信用记录，将查询的参评单位信用记录提供给评审现场；参评单位凡被人民法院列入失信被执行人、重大税收违法失信主体名单，</w:t>
      </w:r>
      <w:r>
        <w:rPr>
          <w:rFonts w:hint="eastAsia"/>
          <w:sz w:val="24"/>
          <w:lang w:bidi="ar"/>
        </w:rPr>
        <w:t>将不能通过资格审查，</w:t>
      </w:r>
      <w:r>
        <w:rPr>
          <w:rFonts w:hint="eastAsia"/>
          <w:sz w:val="24"/>
        </w:rPr>
        <w:t>视为无效参评</w:t>
      </w:r>
      <w:r>
        <w:rPr>
          <w:rFonts w:hint="eastAsia"/>
          <w:sz w:val="24"/>
          <w:lang w:bidi="ar"/>
        </w:rPr>
        <w:t>。</w:t>
      </w:r>
    </w:p>
    <w:p w14:paraId="0035598F">
      <w:pPr>
        <w:widowControl/>
        <w:spacing w:line="480" w:lineRule="exact"/>
        <w:ind w:firstLine="480" w:firstLineChars="200"/>
        <w:rPr>
          <w:sz w:val="24"/>
        </w:rPr>
      </w:pPr>
      <w:r>
        <w:rPr>
          <w:rFonts w:hint="eastAsia"/>
          <w:sz w:val="24"/>
        </w:rPr>
        <w:t>（四）参评单位在以往参与公开招标活动中未有违法违纪行为并受过处罚（需在《承诺函》中承诺）。</w:t>
      </w:r>
    </w:p>
    <w:p w14:paraId="19B97BD3">
      <w:pPr>
        <w:widowControl/>
        <w:spacing w:line="480" w:lineRule="exact"/>
        <w:ind w:firstLine="480" w:firstLineChars="200"/>
        <w:rPr>
          <w:sz w:val="24"/>
        </w:rPr>
      </w:pPr>
      <w:r>
        <w:rPr>
          <w:rFonts w:hint="eastAsia"/>
          <w:sz w:val="24"/>
        </w:rPr>
        <w:t>（五）承诺</w:t>
      </w:r>
      <w:r>
        <w:rPr>
          <w:rFonts w:hint="eastAsia" w:ascii="宋体" w:hAnsi="宋体" w:cs="宋体"/>
          <w:sz w:val="24"/>
        </w:rPr>
        <w:t>不得以任何方式转包或分包本项目</w:t>
      </w:r>
      <w:r>
        <w:rPr>
          <w:rFonts w:hint="eastAsia"/>
          <w:sz w:val="24"/>
        </w:rPr>
        <w:t>（需在《承诺函》中承诺）</w:t>
      </w:r>
      <w:r>
        <w:rPr>
          <w:rFonts w:hint="eastAsia" w:ascii="宋体" w:hAnsi="宋体" w:cs="宋体"/>
          <w:sz w:val="24"/>
        </w:rPr>
        <w:t>。</w:t>
      </w:r>
    </w:p>
    <w:p w14:paraId="21351B15">
      <w:pPr>
        <w:spacing w:line="560" w:lineRule="exact"/>
        <w:ind w:firstLine="480" w:firstLineChars="200"/>
        <w:rPr>
          <w:rFonts w:hint="eastAsia" w:ascii="宋体" w:hAnsi="宋体" w:cs="宋体"/>
          <w:sz w:val="24"/>
        </w:rPr>
      </w:pPr>
      <w:r>
        <w:rPr>
          <w:rFonts w:hint="eastAsia" w:ascii="宋体" w:hAnsi="宋体" w:cs="宋体"/>
          <w:sz w:val="24"/>
        </w:rPr>
        <w:t>（六）</w:t>
      </w:r>
      <w:r>
        <w:rPr>
          <w:rFonts w:hint="eastAsia"/>
          <w:sz w:val="24"/>
        </w:rPr>
        <w:t>本项目不接受联合体参评。</w:t>
      </w:r>
    </w:p>
    <w:p w14:paraId="7BCFFBF5">
      <w:pPr>
        <w:spacing w:line="560" w:lineRule="exact"/>
        <w:ind w:firstLine="480" w:firstLineChars="200"/>
        <w:rPr>
          <w:rFonts w:hint="eastAsia" w:ascii="宋体" w:hAnsi="宋体" w:cs="宋体"/>
          <w:sz w:val="24"/>
        </w:rPr>
      </w:pPr>
      <w:r>
        <w:rPr>
          <w:rFonts w:hint="eastAsia" w:ascii="宋体" w:hAnsi="宋体" w:cs="宋体"/>
          <w:sz w:val="24"/>
        </w:rPr>
        <w:t>（七）单位负责人为同一人或者存在直接控股、管理关系的不同参评单位，不得同时参评本项目。</w:t>
      </w:r>
    </w:p>
    <w:p w14:paraId="7501D7F3">
      <w:pPr>
        <w:spacing w:line="560" w:lineRule="exact"/>
        <w:ind w:firstLine="480" w:firstLineChars="200"/>
        <w:rPr>
          <w:rFonts w:hint="eastAsia" w:ascii="宋体" w:hAnsi="宋体" w:cs="宋体"/>
          <w:sz w:val="24"/>
        </w:rPr>
      </w:pPr>
      <w:r>
        <w:rPr>
          <w:rFonts w:hint="eastAsia" w:ascii="宋体" w:hAnsi="宋体" w:cs="宋体"/>
          <w:sz w:val="24"/>
        </w:rPr>
        <w:t>（八）参评单位报价唯一且未超过本项目的报价上限。</w:t>
      </w:r>
    </w:p>
    <w:p w14:paraId="62C6718C">
      <w:pPr>
        <w:spacing w:line="560" w:lineRule="exact"/>
        <w:ind w:firstLine="480" w:firstLineChars="200"/>
        <w:rPr>
          <w:rFonts w:hint="eastAsia" w:ascii="宋体" w:hAnsi="宋体" w:cs="宋体"/>
          <w:sz w:val="24"/>
        </w:rPr>
      </w:pPr>
      <w:r>
        <w:rPr>
          <w:rFonts w:hint="eastAsia" w:ascii="宋体" w:hAnsi="宋体" w:cs="宋体"/>
          <w:sz w:val="24"/>
        </w:rPr>
        <w:t>（九）参评单位全部满足本项目的需求，填写《需求响应表》并全部满足，无负偏离。</w:t>
      </w:r>
    </w:p>
    <w:p w14:paraId="71FEF3D4">
      <w:pPr>
        <w:spacing w:line="560" w:lineRule="exact"/>
        <w:rPr>
          <w:rFonts w:hint="eastAsia" w:ascii="宋体" w:hAnsi="宋体" w:cs="宋体"/>
          <w:b/>
          <w:bCs/>
          <w:sz w:val="24"/>
        </w:rPr>
      </w:pPr>
      <w:r>
        <w:rPr>
          <w:rFonts w:hint="eastAsia" w:ascii="宋体" w:hAnsi="宋体" w:cs="宋体"/>
          <w:b/>
          <w:bCs/>
          <w:sz w:val="24"/>
        </w:rPr>
        <w:t>七、获取公开采购文件</w:t>
      </w:r>
    </w:p>
    <w:p w14:paraId="5CDD0267">
      <w:pPr>
        <w:spacing w:line="560" w:lineRule="exact"/>
        <w:ind w:firstLine="480" w:firstLineChars="200"/>
        <w:rPr>
          <w:rFonts w:hint="eastAsia" w:ascii="宋体" w:hAnsi="宋体" w:cs="宋体"/>
          <w:sz w:val="24"/>
        </w:rPr>
      </w:pPr>
      <w:r>
        <w:rPr>
          <w:rFonts w:hint="eastAsia" w:ascii="宋体" w:hAnsi="宋体" w:cs="宋体"/>
          <w:sz w:val="24"/>
        </w:rPr>
        <w:t>（一）本项目的采购公告信息在采购人官方媒体（https://www.zsbus.cn/）以及中山产权服务网（http://zscq.zsnews.cn/）公布，并视为有效送达，不再另行通知。</w:t>
      </w:r>
    </w:p>
    <w:p w14:paraId="25B202F6">
      <w:pPr>
        <w:spacing w:line="560" w:lineRule="exact"/>
        <w:ind w:firstLine="480" w:firstLineChars="200"/>
        <w:rPr>
          <w:rFonts w:hint="eastAsia" w:ascii="宋体" w:hAnsi="宋体" w:cs="宋体"/>
          <w:sz w:val="24"/>
        </w:rPr>
      </w:pPr>
      <w:r>
        <w:rPr>
          <w:rFonts w:hint="eastAsia" w:ascii="宋体" w:hAnsi="宋体" w:cs="宋体"/>
          <w:sz w:val="24"/>
        </w:rPr>
        <w:t>（二）符合资格的参评单位自行在有关公告网站下载采购文件。</w:t>
      </w:r>
    </w:p>
    <w:p w14:paraId="39284D2B">
      <w:pPr>
        <w:spacing w:line="560" w:lineRule="exact"/>
        <w:ind w:firstLine="480" w:firstLineChars="200"/>
        <w:rPr>
          <w:rFonts w:hint="eastAsia" w:ascii="宋体" w:hAnsi="宋体" w:cs="宋体"/>
          <w:sz w:val="24"/>
          <w:highlight w:val="none"/>
        </w:rPr>
      </w:pPr>
      <w:r>
        <w:rPr>
          <w:rFonts w:hint="eastAsia" w:ascii="宋体" w:hAnsi="宋体" w:cs="宋体"/>
          <w:sz w:val="24"/>
        </w:rPr>
        <w:t>（三）采购文件下载时间：自本项目</w:t>
      </w:r>
      <w:r>
        <w:rPr>
          <w:rFonts w:hint="eastAsia" w:ascii="宋体" w:hAnsi="宋体" w:cs="宋体"/>
          <w:sz w:val="24"/>
          <w:highlight w:val="none"/>
        </w:rPr>
        <w:t>公告发布之日起至</w:t>
      </w:r>
      <w:r>
        <w:rPr>
          <w:rFonts w:hint="eastAsia" w:ascii="宋体" w:hAnsi="宋体"/>
          <w:sz w:val="24"/>
          <w:highlight w:val="none"/>
        </w:rPr>
        <w:t>2024年</w:t>
      </w:r>
      <w:r>
        <w:rPr>
          <w:rFonts w:hint="eastAsia" w:ascii="宋体" w:hAnsi="宋体" w:cs="宋体"/>
          <w:sz w:val="24"/>
          <w:highlight w:val="none"/>
        </w:rPr>
        <w:t>10月</w:t>
      </w:r>
      <w:r>
        <w:rPr>
          <w:rFonts w:hint="eastAsia" w:ascii="宋体" w:hAnsi="宋体" w:cs="宋体"/>
          <w:sz w:val="24"/>
          <w:highlight w:val="none"/>
          <w:lang w:val="en-US" w:eastAsia="zh-CN"/>
        </w:rPr>
        <w:t>17</w:t>
      </w:r>
      <w:r>
        <w:rPr>
          <w:rFonts w:hint="eastAsia" w:ascii="宋体" w:hAnsi="宋体"/>
          <w:sz w:val="24"/>
          <w:highlight w:val="none"/>
        </w:rPr>
        <w:t>日9:00</w:t>
      </w:r>
      <w:r>
        <w:rPr>
          <w:rFonts w:hint="eastAsia" w:ascii="宋体" w:hAnsi="宋体" w:cs="宋体"/>
          <w:sz w:val="24"/>
          <w:highlight w:val="none"/>
        </w:rPr>
        <w:t>。</w:t>
      </w:r>
    </w:p>
    <w:p w14:paraId="54D0657B">
      <w:pPr>
        <w:spacing w:line="560" w:lineRule="exact"/>
        <w:rPr>
          <w:rFonts w:hint="eastAsia" w:ascii="宋体" w:hAnsi="宋体" w:cs="宋体"/>
          <w:b/>
          <w:bCs/>
          <w:sz w:val="24"/>
          <w:highlight w:val="none"/>
        </w:rPr>
      </w:pPr>
      <w:r>
        <w:rPr>
          <w:rFonts w:hint="eastAsia" w:ascii="宋体" w:hAnsi="宋体" w:cs="宋体"/>
          <w:b/>
          <w:bCs/>
          <w:sz w:val="24"/>
          <w:highlight w:val="none"/>
        </w:rPr>
        <w:t>八、参评文件提交要求</w:t>
      </w:r>
    </w:p>
    <w:p w14:paraId="59D1F912">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（一）参评单位应在参评文件递交时间截止前提交一份参评文件，超时不接受任何参评单位提交的参评文件（以采购人收到参评文件时间为准）。参评文件格式要求详见第四部分《参评文件格式》；</w:t>
      </w:r>
      <w:r>
        <w:rPr>
          <w:rFonts w:hint="eastAsia" w:ascii="宋体" w:hAnsi="宋体" w:cs="宋体"/>
          <w:b/>
          <w:bCs/>
          <w:sz w:val="24"/>
          <w:highlight w:val="none"/>
          <w:u w:val="single"/>
        </w:rPr>
        <w:t>参评文件要求独立装订成册（使用夹子或回形针夹住视为没有独立装订成册），按格式规定签字或盖章并加盖公章，密封提交。</w:t>
      </w:r>
    </w:p>
    <w:p w14:paraId="674D1C20">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（二）参评文件递交截止时间：2024年10月</w:t>
      </w:r>
      <w:r>
        <w:rPr>
          <w:rFonts w:hint="eastAsia" w:ascii="宋体" w:hAnsi="宋体" w:cs="宋体"/>
          <w:sz w:val="24"/>
          <w:highlight w:val="none"/>
          <w:lang w:val="en-US" w:eastAsia="zh-CN"/>
        </w:rPr>
        <w:t>17</w:t>
      </w:r>
      <w:r>
        <w:rPr>
          <w:rFonts w:hint="eastAsia" w:ascii="宋体" w:hAnsi="宋体" w:cs="宋体"/>
          <w:sz w:val="24"/>
          <w:highlight w:val="none"/>
        </w:rPr>
        <w:t>日9：00前。</w:t>
      </w:r>
    </w:p>
    <w:p w14:paraId="143CE9BE">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（三）参评文件递交或邮寄地址：广东省中山市南区城南三路38号中山市公共交通运输集团有限公司2楼开评标室彭先生（15972926258）收。</w:t>
      </w:r>
    </w:p>
    <w:p w14:paraId="7FDFE9FF">
      <w:pPr>
        <w:spacing w:line="560" w:lineRule="exact"/>
        <w:rPr>
          <w:rFonts w:hint="eastAsia" w:ascii="宋体" w:hAnsi="宋体" w:cs="宋体"/>
          <w:b/>
          <w:bCs/>
          <w:sz w:val="24"/>
          <w:highlight w:val="none"/>
        </w:rPr>
      </w:pPr>
      <w:r>
        <w:rPr>
          <w:rFonts w:hint="eastAsia" w:ascii="宋体" w:hAnsi="宋体" w:cs="宋体"/>
          <w:b/>
          <w:bCs/>
          <w:sz w:val="24"/>
          <w:highlight w:val="none"/>
        </w:rPr>
        <w:t>九、项目评审</w:t>
      </w:r>
    </w:p>
    <w:p w14:paraId="4C20E2E2">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（一）评审时间：</w:t>
      </w:r>
      <w:r>
        <w:rPr>
          <w:rFonts w:hint="eastAsia" w:ascii="宋体" w:hAnsi="宋体"/>
          <w:sz w:val="24"/>
          <w:highlight w:val="none"/>
        </w:rPr>
        <w:t>2024年</w:t>
      </w:r>
      <w:r>
        <w:rPr>
          <w:rFonts w:hint="eastAsia" w:ascii="宋体" w:hAnsi="宋体" w:cs="宋体"/>
          <w:sz w:val="24"/>
          <w:highlight w:val="none"/>
        </w:rPr>
        <w:t>10月</w:t>
      </w:r>
      <w:r>
        <w:rPr>
          <w:rFonts w:hint="eastAsia" w:ascii="宋体" w:hAnsi="宋体" w:cs="宋体"/>
          <w:sz w:val="24"/>
          <w:highlight w:val="none"/>
          <w:lang w:val="en-US" w:eastAsia="zh-CN"/>
        </w:rPr>
        <w:t>17</w:t>
      </w:r>
      <w:r>
        <w:rPr>
          <w:rFonts w:hint="eastAsia" w:ascii="宋体" w:hAnsi="宋体" w:cs="宋体"/>
          <w:sz w:val="24"/>
          <w:highlight w:val="none"/>
        </w:rPr>
        <w:t xml:space="preserve"> </w:t>
      </w:r>
      <w:r>
        <w:rPr>
          <w:rFonts w:hint="eastAsia" w:ascii="宋体" w:hAnsi="宋体"/>
          <w:sz w:val="24"/>
          <w:highlight w:val="none"/>
        </w:rPr>
        <w:t>日9：30</w:t>
      </w:r>
      <w:r>
        <w:rPr>
          <w:rFonts w:hint="eastAsia" w:ascii="宋体" w:hAnsi="宋体" w:cs="宋体"/>
          <w:sz w:val="24"/>
          <w:highlight w:val="none"/>
        </w:rPr>
        <w:t>。</w:t>
      </w:r>
    </w:p>
    <w:p w14:paraId="24ACCCB3">
      <w:pPr>
        <w:spacing w:line="560" w:lineRule="exact"/>
        <w:ind w:firstLine="480" w:firstLineChars="200"/>
        <w:rPr>
          <w:rFonts w:hint="eastAsia" w:ascii="宋体" w:hAnsi="宋体" w:cs="宋体"/>
          <w:sz w:val="24"/>
        </w:rPr>
      </w:pPr>
      <w:r>
        <w:rPr>
          <w:rFonts w:hint="eastAsia" w:ascii="宋体" w:hAnsi="宋体" w:cs="宋体"/>
          <w:sz w:val="24"/>
        </w:rPr>
        <w:t>（二）评审地点：中山公交集团开评标室，评审时参评单位无需到场参加。</w:t>
      </w:r>
    </w:p>
    <w:p w14:paraId="1435A547">
      <w:pPr>
        <w:spacing w:line="560" w:lineRule="exact"/>
        <w:rPr>
          <w:rFonts w:hint="eastAsia" w:ascii="宋体" w:hAnsi="宋体" w:cs="宋体"/>
          <w:b/>
          <w:bCs/>
          <w:sz w:val="24"/>
        </w:rPr>
      </w:pPr>
      <w:r>
        <w:rPr>
          <w:rFonts w:hint="eastAsia" w:ascii="宋体" w:hAnsi="宋体" w:cs="宋体"/>
          <w:b/>
          <w:bCs/>
          <w:sz w:val="24"/>
        </w:rPr>
        <w:t>十、评审结果公示</w:t>
      </w:r>
    </w:p>
    <w:p w14:paraId="69125BBF">
      <w:pPr>
        <w:spacing w:line="560" w:lineRule="exact"/>
        <w:ind w:firstLine="480" w:firstLineChars="200"/>
        <w:rPr>
          <w:rFonts w:hint="eastAsia" w:ascii="宋体" w:hAnsi="宋体" w:cs="宋体"/>
          <w:sz w:val="24"/>
        </w:rPr>
      </w:pPr>
      <w:r>
        <w:rPr>
          <w:rFonts w:hint="eastAsia" w:ascii="宋体" w:hAnsi="宋体" w:cs="宋体"/>
          <w:sz w:val="24"/>
        </w:rPr>
        <w:t>评审结束后，采购人将在其官方媒体（https://www.zsbus.cn/）以及中山产权服务网（http://zscq.zsnews.cn/）上进行结果公示，公示期3日。如果参评单位对此次评审结果有异议的，可在公示期内向采购人书面提出，但须对异议内容的真实性承担责任。采购人应自收到书面异议原件之日起3日内作出答复并在答复前暂停本项目采购活动。</w:t>
      </w:r>
    </w:p>
    <w:p w14:paraId="0056AF1E">
      <w:pPr>
        <w:spacing w:line="560" w:lineRule="exact"/>
        <w:rPr>
          <w:rFonts w:hint="eastAsia" w:ascii="宋体" w:hAnsi="宋体" w:cs="宋体"/>
          <w:b/>
          <w:bCs/>
          <w:sz w:val="24"/>
        </w:rPr>
      </w:pPr>
      <w:r>
        <w:rPr>
          <w:rFonts w:hint="eastAsia" w:ascii="宋体" w:hAnsi="宋体" w:cs="宋体"/>
          <w:b/>
          <w:bCs/>
          <w:sz w:val="24"/>
        </w:rPr>
        <w:t>十一、采购人联系方式</w:t>
      </w:r>
    </w:p>
    <w:p w14:paraId="1888C7A0">
      <w:pPr>
        <w:spacing w:line="560" w:lineRule="exact"/>
        <w:ind w:firstLine="480" w:firstLineChars="200"/>
        <w:rPr>
          <w:rFonts w:hint="eastAsia" w:ascii="宋体" w:hAnsi="宋体" w:cs="宋体"/>
          <w:sz w:val="24"/>
        </w:rPr>
      </w:pPr>
      <w:r>
        <w:rPr>
          <w:rFonts w:hint="eastAsia" w:ascii="宋体" w:hAnsi="宋体" w:cs="宋体"/>
          <w:sz w:val="24"/>
        </w:rPr>
        <w:t>（一）联系方式：彭先生18022096646</w:t>
      </w:r>
    </w:p>
    <w:p w14:paraId="21CFDC57">
      <w:pPr>
        <w:spacing w:line="360" w:lineRule="auto"/>
        <w:ind w:firstLine="480" w:firstLineChars="200"/>
        <w:rPr>
          <w:rFonts w:hint="eastAsia" w:ascii="宋体" w:hAnsi="宋体" w:cs="宋体"/>
          <w:sz w:val="24"/>
        </w:rPr>
      </w:pPr>
    </w:p>
    <w:p w14:paraId="3E44ABC7">
      <w:pPr>
        <w:spacing w:line="360" w:lineRule="auto"/>
        <w:ind w:firstLine="480" w:firstLineChars="200"/>
        <w:rPr>
          <w:rFonts w:hint="eastAsia" w:ascii="宋体" w:hAnsi="宋体" w:cs="宋体"/>
          <w:sz w:val="24"/>
        </w:rPr>
      </w:pPr>
    </w:p>
    <w:p w14:paraId="6B7ED7A5">
      <w:pPr>
        <w:adjustRightInd w:val="0"/>
        <w:snapToGrid w:val="0"/>
        <w:spacing w:before="24" w:beforeLines="10" w:after="24" w:afterLines="10" w:line="560" w:lineRule="exact"/>
        <w:jc w:val="right"/>
        <w:rPr>
          <w:rFonts w:hint="eastAsia" w:ascii="宋体" w:hAnsi="宋体"/>
          <w:bCs/>
          <w:sz w:val="24"/>
        </w:rPr>
      </w:pPr>
      <w:r>
        <w:rPr>
          <w:rFonts w:hint="eastAsia" w:ascii="宋体" w:hAnsi="宋体"/>
          <w:kern w:val="0"/>
          <w:sz w:val="24"/>
        </w:rPr>
        <w:t>中山市公共交通运输集团有限公司</w:t>
      </w:r>
    </w:p>
    <w:p w14:paraId="031AB3E2">
      <w:pPr>
        <w:widowControl/>
        <w:tabs>
          <w:tab w:val="left" w:pos="142"/>
          <w:tab w:val="left" w:pos="426"/>
        </w:tabs>
        <w:adjustRightInd w:val="0"/>
        <w:spacing w:line="560" w:lineRule="exact"/>
        <w:ind w:left="420" w:leftChars="200" w:firstLine="6240" w:firstLineChars="2600"/>
        <w:jc w:val="left"/>
        <w:rPr>
          <w:rFonts w:hint="eastAsia" w:ascii="宋体" w:hAnsi="宋体"/>
          <w:bCs/>
          <w:kern w:val="0"/>
          <w:sz w:val="24"/>
        </w:rPr>
        <w:sectPr>
          <w:footerReference r:id="rId9" w:type="first"/>
          <w:footerReference r:id="rId8" w:type="default"/>
          <w:pgSz w:w="11906" w:h="16838"/>
          <w:pgMar w:top="1134" w:right="991" w:bottom="1134" w:left="1418" w:header="851" w:footer="992" w:gutter="0"/>
          <w:paperSrc w:first="7"/>
          <w:cols w:space="720" w:num="1"/>
          <w:docGrid w:linePitch="312" w:charSpace="0"/>
        </w:sectPr>
      </w:pPr>
      <w:r>
        <w:rPr>
          <w:rFonts w:ascii="宋体" w:hAnsi="宋体"/>
          <w:sz w:val="24"/>
        </w:rPr>
        <w:t>202</w:t>
      </w:r>
      <w:r>
        <w:rPr>
          <w:rFonts w:hint="eastAsia" w:ascii="宋体" w:hAnsi="宋体"/>
          <w:sz w:val="24"/>
        </w:rPr>
        <w:t>4年10月</w:t>
      </w:r>
      <w:r>
        <w:rPr>
          <w:rFonts w:hint="eastAsia" w:ascii="宋体" w:hAnsi="宋体"/>
          <w:sz w:val="24"/>
          <w:highlight w:val="none"/>
        </w:rPr>
        <w:t>10</w:t>
      </w:r>
      <w:r>
        <w:rPr>
          <w:rFonts w:hint="eastAsia" w:ascii="宋体" w:hAnsi="宋体"/>
          <w:sz w:val="24"/>
        </w:rPr>
        <w:t>日</w:t>
      </w:r>
    </w:p>
    <w:p w14:paraId="00A73864">
      <w:pPr>
        <w:pStyle w:val="17"/>
        <w:adjustRightInd w:val="0"/>
        <w:snapToGrid w:val="0"/>
        <w:spacing w:line="560" w:lineRule="exact"/>
        <w:jc w:val="center"/>
        <w:outlineLvl w:val="0"/>
        <w:rPr>
          <w:rFonts w:hint="eastAsia" w:hAnsi="宋体" w:cs="宋体"/>
          <w:b/>
          <w:kern w:val="28"/>
          <w:sz w:val="44"/>
          <w:szCs w:val="44"/>
        </w:rPr>
      </w:pPr>
    </w:p>
    <w:p w14:paraId="2A2AF513">
      <w:pPr>
        <w:pStyle w:val="17"/>
        <w:adjustRightInd w:val="0"/>
        <w:snapToGrid w:val="0"/>
        <w:spacing w:line="560" w:lineRule="exact"/>
        <w:jc w:val="center"/>
        <w:outlineLvl w:val="0"/>
        <w:rPr>
          <w:rFonts w:hint="eastAsia" w:hAnsi="宋体" w:cs="宋体"/>
          <w:sz w:val="44"/>
          <w:szCs w:val="44"/>
        </w:rPr>
      </w:pPr>
      <w:r>
        <w:rPr>
          <w:rFonts w:hint="eastAsia" w:hAnsi="宋体" w:cs="宋体"/>
          <w:b/>
          <w:kern w:val="28"/>
          <w:sz w:val="44"/>
          <w:szCs w:val="44"/>
        </w:rPr>
        <w:t>第二部分  用户需求书</w:t>
      </w:r>
      <w:bookmarkEnd w:id="3"/>
    </w:p>
    <w:p w14:paraId="4D089BD7">
      <w:pPr>
        <w:spacing w:line="560" w:lineRule="exact"/>
        <w:ind w:firstLine="500" w:firstLineChars="200"/>
        <w:jc w:val="left"/>
        <w:rPr>
          <w:rFonts w:hint="eastAsia" w:ascii="宋体" w:hAnsi="宋体" w:cs="宋体"/>
          <w:spacing w:val="20"/>
          <w:szCs w:val="21"/>
        </w:rPr>
      </w:pPr>
    </w:p>
    <w:p w14:paraId="5E4F6673">
      <w:pPr>
        <w:spacing w:line="560" w:lineRule="exact"/>
        <w:rPr>
          <w:rFonts w:hint="eastAsia" w:ascii="宋体" w:hAnsi="宋体" w:cs="宋体"/>
          <w:b/>
          <w:bCs/>
          <w:sz w:val="24"/>
        </w:rPr>
      </w:pPr>
      <w:r>
        <w:rPr>
          <w:rFonts w:hint="eastAsia" w:ascii="宋体" w:hAnsi="宋体" w:cs="宋体"/>
          <w:b/>
          <w:bCs/>
          <w:sz w:val="24"/>
        </w:rPr>
        <w:t>一、项目概要</w:t>
      </w:r>
    </w:p>
    <w:p w14:paraId="271A3C1F">
      <w:pPr>
        <w:spacing w:line="560" w:lineRule="exact"/>
        <w:ind w:firstLine="480" w:firstLineChars="200"/>
        <w:rPr>
          <w:rFonts w:hint="eastAsia" w:ascii="宋体" w:hAnsi="宋体" w:cs="宋体"/>
          <w:sz w:val="24"/>
        </w:rPr>
      </w:pPr>
      <w:r>
        <w:rPr>
          <w:rFonts w:hint="eastAsia" w:ascii="宋体" w:hAnsi="宋体" w:cs="宋体"/>
          <w:sz w:val="24"/>
        </w:rPr>
        <w:t>（一）项目名称：中山市公共交通运输集团有限公司安全管理综合平台升级服务采购项目</w:t>
      </w:r>
    </w:p>
    <w:p w14:paraId="34812BC8">
      <w:pPr>
        <w:spacing w:line="560" w:lineRule="exact"/>
        <w:ind w:firstLine="480" w:firstLineChars="200"/>
        <w:rPr>
          <w:rFonts w:hint="eastAsia" w:ascii="宋体" w:hAnsi="宋体" w:cs="宋体"/>
          <w:b/>
          <w:bCs/>
          <w:sz w:val="24"/>
        </w:rPr>
      </w:pPr>
      <w:r>
        <w:rPr>
          <w:rFonts w:hint="eastAsia" w:ascii="宋体" w:hAnsi="宋体" w:cs="宋体"/>
          <w:sz w:val="24"/>
        </w:rPr>
        <w:t>（二）采购上限价：¥450816.00元。</w:t>
      </w:r>
    </w:p>
    <w:p w14:paraId="5A796C2D">
      <w:pPr>
        <w:spacing w:line="560" w:lineRule="exact"/>
      </w:pPr>
      <w:r>
        <w:rPr>
          <w:rFonts w:hint="eastAsia" w:ascii="宋体" w:hAnsi="宋体" w:cs="宋体"/>
          <w:b/>
          <w:bCs/>
          <w:sz w:val="24"/>
        </w:rPr>
        <w:t>二、项目需求及服务要求</w:t>
      </w:r>
    </w:p>
    <w:p w14:paraId="7F37CFFD">
      <w:pPr>
        <w:numPr>
          <w:ilvl w:val="0"/>
          <w:numId w:val="2"/>
        </w:numPr>
        <w:spacing w:line="560" w:lineRule="exact"/>
        <w:ind w:firstLine="56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动态预警</w:t>
      </w:r>
    </w:p>
    <w:p w14:paraId="1B330E5B">
      <w:pPr>
        <w:numPr>
          <w:ilvl w:val="0"/>
          <w:numId w:val="3"/>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异常停车预警 </w:t>
      </w:r>
    </w:p>
    <w:p w14:paraId="561A4214">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结合车辆多维度信息（车速、开车门、解开安全带、位置、时间、排班）等形成车辆异常停车预警，并推送相关管理人员。</w:t>
      </w:r>
    </w:p>
    <w:p w14:paraId="0D02A1AE">
      <w:pPr>
        <w:numPr>
          <w:ilvl w:val="0"/>
          <w:numId w:val="3"/>
        </w:numPr>
        <w:spacing w:line="560" w:lineRule="exact"/>
        <w:ind w:firstLine="560"/>
        <w:rPr>
          <w:rFonts w:hint="eastAsia" w:asciiTheme="minorEastAsia" w:hAnsiTheme="minorEastAsia" w:eastAsiaTheme="minorEastAsia" w:cstheme="minorEastAsia"/>
          <w:sz w:val="24"/>
        </w:rPr>
      </w:pPr>
      <w:bookmarkStart w:id="5" w:name="_Toc9344"/>
      <w:r>
        <w:rPr>
          <w:rFonts w:hint="eastAsia" w:asciiTheme="minorEastAsia" w:hAnsiTheme="minorEastAsia" w:eastAsiaTheme="minorEastAsia" w:cstheme="minorEastAsia"/>
          <w:sz w:val="24"/>
        </w:rPr>
        <w:t>违规随意变道预警和超速预警数据对接</w:t>
      </w:r>
      <w:bookmarkEnd w:id="5"/>
    </w:p>
    <w:p w14:paraId="7A3FBD89">
      <w:pPr>
        <w:widowControl/>
        <w:spacing w:line="560" w:lineRule="exact"/>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（1）驾驶员违规变道数据进行统计分析，推送车队、驾驶员每日评分进行日常分类管理。</w:t>
      </w:r>
    </w:p>
    <w:p w14:paraId="408703B0">
      <w:pPr>
        <w:spacing w:line="560" w:lineRule="exact"/>
        <w:ind w:firstLine="480" w:firstLineChars="200"/>
      </w:pPr>
      <w:r>
        <w:rPr>
          <w:rFonts w:hint="eastAsia" w:asciiTheme="minorEastAsia" w:hAnsiTheme="minorEastAsia" w:eastAsiaTheme="minorEastAsia" w:cstheme="minorEastAsia"/>
          <w:sz w:val="24"/>
        </w:rPr>
        <w:t>（2）超速预警，推送车队、驾驶员每日评分进行日常分类管理。</w:t>
      </w:r>
    </w:p>
    <w:p w14:paraId="501E8D59">
      <w:pPr>
        <w:numPr>
          <w:ilvl w:val="0"/>
          <w:numId w:val="3"/>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偏离线路异常预警</w:t>
      </w:r>
    </w:p>
    <w:p w14:paraId="34CBE54E">
      <w:pPr>
        <w:spacing w:line="560" w:lineRule="exact"/>
        <w:ind w:firstLine="480" w:firstLineChars="200"/>
      </w:pPr>
      <w:r>
        <w:rPr>
          <w:rFonts w:hint="eastAsia" w:asciiTheme="minorEastAsia" w:hAnsiTheme="minorEastAsia" w:eastAsiaTheme="minorEastAsia" w:cstheme="minorEastAsia"/>
          <w:sz w:val="24"/>
        </w:rPr>
        <w:t>定义线路偏离的阈值，通过GPS计算和定义行车线路偏离，对车辆行驶路线偏离异常进行预警推送管理。</w:t>
      </w:r>
    </w:p>
    <w:p w14:paraId="5AEE14EC">
      <w:pPr>
        <w:numPr>
          <w:ilvl w:val="0"/>
          <w:numId w:val="3"/>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排班预警</w:t>
      </w:r>
    </w:p>
    <w:p w14:paraId="3B744A4E">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通过向云调度平台推送车辆保险、年审、驾驶证件等信息，限制相关车辆、驾驶员排班，并生成对应逾期信息预警。</w:t>
      </w:r>
    </w:p>
    <w:p w14:paraId="2BD452D0">
      <w:pPr>
        <w:numPr>
          <w:ilvl w:val="0"/>
          <w:numId w:val="3"/>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酒精检测异常预警</w:t>
      </w:r>
    </w:p>
    <w:p w14:paraId="7A869016">
      <w:pPr>
        <w:spacing w:line="560" w:lineRule="exact"/>
        <w:ind w:firstLine="480" w:firstLineChars="200"/>
      </w:pPr>
      <w:r>
        <w:rPr>
          <w:rFonts w:hint="eastAsia" w:asciiTheme="minorEastAsia" w:hAnsiTheme="minorEastAsia" w:eastAsiaTheme="minorEastAsia" w:cstheme="minorEastAsia"/>
          <w:sz w:val="24"/>
        </w:rPr>
        <w:t>对接岗前一体机后台驾驶员酒精检测异常记录数据，关联至一人一档。</w:t>
      </w:r>
    </w:p>
    <w:p w14:paraId="7AA59100">
      <w:pPr>
        <w:numPr>
          <w:ilvl w:val="0"/>
          <w:numId w:val="2"/>
        </w:numPr>
        <w:spacing w:line="560" w:lineRule="exact"/>
        <w:ind w:firstLine="56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一线三排</w:t>
      </w:r>
    </w:p>
    <w:p w14:paraId="3CB8A316">
      <w:pPr>
        <w:numPr>
          <w:ilvl w:val="0"/>
          <w:numId w:val="4"/>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基础数据管理</w:t>
      </w:r>
    </w:p>
    <w:p w14:paraId="78199E7A">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同步对接建立场所、车辆、消防设施设备、大型维修机具、办公设备等相关数据，按分级管控的原则，指定管理人员，并可通过扫码二维码查询相关场所、车辆、消防设施设备、大型维修机具、办公设备等相关信息。</w:t>
      </w:r>
    </w:p>
    <w:p w14:paraId="715E1776">
      <w:pPr>
        <w:numPr>
          <w:ilvl w:val="0"/>
          <w:numId w:val="4"/>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分级管控和隐患排查</w:t>
      </w:r>
    </w:p>
    <w:p w14:paraId="72B6782C">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隐患排查：定期发布隐患排查工作任务（月度、季度、重大节假期前或其他重要时间节点等），并支持在手机端上报排查工作进展、结果。日常发现风险隐患后发起手机端流程，进入整改流程审批要求执行。</w:t>
      </w:r>
    </w:p>
    <w:p w14:paraId="2F6D69B9">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（2）分级管控：根据分级管控的工作原则，建立各层级安全风险管控清单，并按照管控措施落实安全检查任务。</w:t>
      </w:r>
    </w:p>
    <w:p w14:paraId="22780F6A">
      <w:pPr>
        <w:numPr>
          <w:ilvl w:val="0"/>
          <w:numId w:val="4"/>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隐患整改（治理）</w:t>
      </w:r>
    </w:p>
    <w:p w14:paraId="35219FAF">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同步对发现问题的检查或者反馈建议进行流转式处理。</w:t>
      </w:r>
    </w:p>
    <w:p w14:paraId="65F7D1B1">
      <w:pPr>
        <w:numPr>
          <w:ilvl w:val="0"/>
          <w:numId w:val="2"/>
        </w:numPr>
        <w:spacing w:line="560" w:lineRule="exact"/>
        <w:ind w:firstLine="56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风险管控</w:t>
      </w:r>
    </w:p>
    <w:p w14:paraId="6F345A53">
      <w:pPr>
        <w:numPr>
          <w:ilvl w:val="0"/>
          <w:numId w:val="5"/>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驾驶员风险画像</w:t>
      </w:r>
    </w:p>
    <w:p w14:paraId="7E42B139">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（1）根据主管部门对一人一档的相关要求，完善驾驶员基础信息项。</w:t>
      </w:r>
    </w:p>
    <w:p w14:paraId="50161F0F">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结合采购人驾驶员分类动态管理办法，综合汇总驾驶员多维度信息（事故、违章、违法、驾龄、身心健康、生活习惯、安全行驶里程、奖惩、考核等），形成更加完整的驾驶员人物画像，并形成信息化、智能化的驾驶员分级管控功能应用。</w:t>
      </w:r>
    </w:p>
    <w:p w14:paraId="2D20AE1D">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（3）驾驶员约谈功能（PC端、手机端）：约谈类型包含：a.事故；b.违章；c.预警约谈；d.其他约谈。直接同步关联一人一档。</w:t>
      </w:r>
    </w:p>
    <w:p w14:paraId="551D7F0C">
      <w:pPr>
        <w:numPr>
          <w:ilvl w:val="0"/>
          <w:numId w:val="5"/>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车队风险画像</w:t>
      </w:r>
    </w:p>
    <w:p w14:paraId="679FC0BB">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根据采购人车队风险画像管理方案，对车队的车辆的事故、违章、违法行为等记录，自动形成车队风险画像报告。</w:t>
      </w:r>
    </w:p>
    <w:p w14:paraId="75D59AAE">
      <w:pPr>
        <w:numPr>
          <w:ilvl w:val="0"/>
          <w:numId w:val="2"/>
        </w:numPr>
        <w:spacing w:line="560" w:lineRule="exact"/>
        <w:ind w:firstLine="56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违章管理</w:t>
      </w:r>
    </w:p>
    <w:p w14:paraId="0336B970">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1、完善基础信息管理界面。</w:t>
      </w:r>
    </w:p>
    <w:p w14:paraId="588E242D">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2、完善违章处理流程。</w:t>
      </w:r>
    </w:p>
    <w:p w14:paraId="6FDAEC8E">
      <w:pPr>
        <w:numPr>
          <w:ilvl w:val="0"/>
          <w:numId w:val="2"/>
        </w:numPr>
        <w:spacing w:line="560" w:lineRule="exact"/>
        <w:ind w:firstLine="56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基础信息</w:t>
      </w:r>
    </w:p>
    <w:p w14:paraId="13ACF51E">
      <w:pPr>
        <w:numPr>
          <w:ilvl w:val="0"/>
          <w:numId w:val="6"/>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车辆信息</w:t>
      </w:r>
    </w:p>
    <w:p w14:paraId="38E22F0E">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（1）根据主管部门对一车一档的相关要求，完善车辆基础信息项（预警项：日常三检一二保，未按规定检查预警）。</w:t>
      </w:r>
    </w:p>
    <w:p w14:paraId="37336FBE">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（2）增设车辆年审具体信息如年审时间、有效期、行驶证正反面图片</w:t>
      </w:r>
      <w:r>
        <w:rPr>
          <w:rFonts w:hint="eastAsia" w:hAnsi="宋体"/>
          <w:sz w:val="24"/>
        </w:rPr>
        <w:t>（历史图片保留）</w:t>
      </w:r>
      <w:r>
        <w:rPr>
          <w:rFonts w:hint="eastAsia" w:asciiTheme="minorEastAsia" w:hAnsiTheme="minorEastAsia" w:eastAsiaTheme="minorEastAsia" w:cstheme="minorEastAsia"/>
          <w:sz w:val="24"/>
        </w:rPr>
        <w:t>等，并增加“年审”操作按钮。</w:t>
      </w:r>
    </w:p>
    <w:p w14:paraId="53295A9D">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预警提示（参照证件到期提醒方式），10天、当月、两个月、三个月、过期等年审时间进行预警提醒。可以通过条件（组织、车牌号、车辆型号、年审周期、年审时间、预警状态）查询与导出。10天到期年审车辆通过移动端推送给管理人员。</w:t>
      </w:r>
    </w:p>
    <w:p w14:paraId="6C489D7C">
      <w:pPr>
        <w:numPr>
          <w:ilvl w:val="0"/>
          <w:numId w:val="6"/>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车辆保险管理</w:t>
      </w:r>
    </w:p>
    <w:p w14:paraId="7E2329DD">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（1）完善车辆基础信息、保险基础信息，同时实现对车辆保险信息的智能化分级监控及预警推送功能，进一步提高对车辆保险的精细化管理，并自动关联对应事故的理赔记录。</w:t>
      </w:r>
    </w:p>
    <w:p w14:paraId="56B8913C">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（2）增加保险到期提醒：根据录入的保险期限，把保险接近到期的车辆按不同颜色标记，并向指定管理人员推送。</w:t>
      </w:r>
    </w:p>
    <w:p w14:paraId="255CF813">
      <w:pPr>
        <w:numPr>
          <w:ilvl w:val="0"/>
          <w:numId w:val="6"/>
        </w:num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证件管理</w:t>
      </w:r>
    </w:p>
    <w:p w14:paraId="2CDDFD4B">
      <w:pPr>
        <w:spacing w:line="56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（1）完善驾驶员基础资料项及查询功能。</w:t>
      </w:r>
    </w:p>
    <w:p w14:paraId="544FB653">
      <w:pPr>
        <w:spacing w:line="560" w:lineRule="exact"/>
        <w:ind w:firstLine="480" w:firstLineChars="200"/>
      </w:pPr>
      <w:r>
        <w:rPr>
          <w:rFonts w:hint="eastAsia" w:asciiTheme="minorEastAsia" w:hAnsiTheme="minorEastAsia" w:eastAsiaTheme="minorEastAsia" w:cstheme="minorEastAsia"/>
          <w:sz w:val="24"/>
        </w:rPr>
        <w:t>（2）增加驾驶证和从业资格证等证件到期预警状态提醒。（增加两类人管理模块）。</w:t>
      </w:r>
    </w:p>
    <w:p w14:paraId="5581DC94">
      <w:pPr>
        <w:numPr>
          <w:ilvl w:val="0"/>
          <w:numId w:val="2"/>
        </w:numPr>
        <w:spacing w:line="560" w:lineRule="exact"/>
        <w:ind w:firstLine="56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其他</w:t>
      </w:r>
    </w:p>
    <w:p w14:paraId="4FC008F9">
      <w:pPr>
        <w:pStyle w:val="3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（1）增加平台各模块之间的信息互联更新机制，方便后续调用。</w:t>
      </w:r>
    </w:p>
    <w:p w14:paraId="35136D04">
      <w:pPr>
        <w:pStyle w:val="3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（2）新增事故录入限制规制，并开发相关管理权限。</w:t>
      </w:r>
    </w:p>
    <w:p w14:paraId="1E7C5A2E">
      <w:pPr>
        <w:pStyle w:val="3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（3）事故档案细化经济台账、理赔台账项目信息；增加处理肇事驾驶员具体信息项目。</w:t>
      </w:r>
    </w:p>
    <w:p w14:paraId="512FC0C9">
      <w:pPr>
        <w:pStyle w:val="3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（4）增加未结案信息定期提醒。</w:t>
      </w:r>
    </w:p>
    <w:p w14:paraId="5498B9EA">
      <w:pPr>
        <w:pStyle w:val="3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（5）所有事故上传的视频上传到nas服务器，安全平台通过地址查询nas服务器附件信息.实现事故视频检索。</w:t>
      </w:r>
    </w:p>
    <w:p w14:paraId="539C2CB3">
      <w:pPr>
        <w:numPr>
          <w:ilvl w:val="0"/>
          <w:numId w:val="2"/>
        </w:numPr>
        <w:spacing w:line="560" w:lineRule="exact"/>
        <w:ind w:firstLine="562"/>
        <w:rPr>
          <w:rFonts w:hint="eastAsia" w:asciiTheme="minorEastAsia" w:hAnsiTheme="minorEastAsia" w:eastAsiaTheme="minorEastAsia" w:cstheme="minorEastAsia"/>
          <w:sz w:val="24"/>
        </w:rPr>
      </w:pPr>
      <w:bookmarkStart w:id="6" w:name="_Toc783"/>
      <w:r>
        <w:rPr>
          <w:rFonts w:hint="eastAsia" w:asciiTheme="minorEastAsia" w:hAnsiTheme="minorEastAsia" w:eastAsiaTheme="minorEastAsia" w:cstheme="minorEastAsia"/>
          <w:sz w:val="24"/>
        </w:rPr>
        <w:t>数据展示和数据</w:t>
      </w:r>
      <w:bookmarkEnd w:id="6"/>
      <w:r>
        <w:rPr>
          <w:rFonts w:hint="eastAsia" w:asciiTheme="minorEastAsia" w:hAnsiTheme="minorEastAsia" w:eastAsiaTheme="minorEastAsia" w:cstheme="minorEastAsia"/>
          <w:sz w:val="24"/>
        </w:rPr>
        <w:t>对接</w:t>
      </w:r>
    </w:p>
    <w:p w14:paraId="23599164">
      <w:pPr>
        <w:spacing w:line="56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1、数据展示</w:t>
      </w:r>
    </w:p>
    <w:p w14:paraId="3E2B663F">
      <w:p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（1）持续优化安全展示大屏。</w:t>
      </w:r>
    </w:p>
    <w:p w14:paraId="1835D2D7">
      <w:p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（2）提供安全平台数据（事故、违章、预警等）接口，支持接入“云平台数据驾驶舱”。</w:t>
      </w:r>
    </w:p>
    <w:p w14:paraId="21FE4C37">
      <w:p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2、界面优化</w:t>
      </w:r>
    </w:p>
    <w:p w14:paraId="64D6B501">
      <w:p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线一册子模块基础数据（站点行为档案、电子围栏、沿线消防栓等数据）总览以可视地图的方式代替现在的数据列表展示，默认界面在地图上显示所有数据点位，需单独查询时可按线路查询后显示并显示完整的线路图。</w:t>
      </w:r>
    </w:p>
    <w:p w14:paraId="50F50CA8">
      <w:pPr>
        <w:pStyle w:val="30"/>
        <w:spacing w:line="560" w:lineRule="exact"/>
        <w:ind w:left="56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3、数据分析</w:t>
      </w:r>
    </w:p>
    <w:p w14:paraId="21CCA79F">
      <w:p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优化数据分析显示逻辑，默认显示当月、当日或当年数据。</w:t>
      </w:r>
    </w:p>
    <w:p w14:paraId="4BFE6D22">
      <w:pPr>
        <w:pStyle w:val="30"/>
        <w:numPr>
          <w:ilvl w:val="0"/>
          <w:numId w:val="6"/>
        </w:numPr>
        <w:spacing w:line="560" w:lineRule="exact"/>
        <w:ind w:firstLine="56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交通违法</w:t>
      </w:r>
    </w:p>
    <w:p w14:paraId="3CC10896">
      <w:p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（1）调整搜索条件：将“创建日期”调整为按“违法日期”搜索。</w:t>
      </w:r>
    </w:p>
    <w:p w14:paraId="6D793A31">
      <w:p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（2）增加搜索条件：增加按“驾驶员姓名”搜索。</w:t>
      </w:r>
    </w:p>
    <w:p w14:paraId="0458715F">
      <w:pPr>
        <w:pStyle w:val="30"/>
        <w:numPr>
          <w:ilvl w:val="0"/>
          <w:numId w:val="6"/>
        </w:numPr>
        <w:spacing w:line="560" w:lineRule="exact"/>
        <w:ind w:firstLine="56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数据对接及优化</w:t>
      </w:r>
    </w:p>
    <w:p w14:paraId="77323CFF">
      <w:pPr>
        <w:spacing w:line="560" w:lineRule="exact"/>
        <w:ind w:firstLine="56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梳理系统中数据对接，优化数据对接方式。</w:t>
      </w:r>
    </w:p>
    <w:p w14:paraId="1E377973">
      <w:pPr>
        <w:pStyle w:val="30"/>
        <w:spacing w:line="560" w:lineRule="exact"/>
        <w:ind w:firstLine="480" w:firstLineChars="200"/>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szCs w:val="24"/>
        </w:rPr>
        <w:t>配套安全平台移动端内容同步升级。</w:t>
      </w:r>
    </w:p>
    <w:p w14:paraId="42BB5C9C">
      <w:pPr>
        <w:numPr>
          <w:ilvl w:val="0"/>
          <w:numId w:val="2"/>
        </w:numPr>
        <w:spacing w:line="560" w:lineRule="exact"/>
        <w:ind w:firstLine="56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服务要求</w:t>
      </w:r>
    </w:p>
    <w:p w14:paraId="28DCB3DA">
      <w:pPr>
        <w:pStyle w:val="3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1、安全管理综合平台至少免费提供三年运维服务。</w:t>
      </w:r>
    </w:p>
    <w:p w14:paraId="48C5FD70">
      <w:pPr>
        <w:pStyle w:val="3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2、免费提供标准接口及文档，满足日常系统数据融合对接及应用。</w:t>
      </w:r>
    </w:p>
    <w:p w14:paraId="49B4A144">
      <w:pPr>
        <w:pStyle w:val="30"/>
        <w:spacing w:line="560" w:lineRule="exact"/>
        <w:ind w:firstLine="480" w:firstLineChars="200"/>
        <w:rPr>
          <w:rFonts w:hint="eastAsia" w:ascii="宋体" w:hAnsi="宋体" w:cs="宋体"/>
          <w:sz w:val="24"/>
        </w:rPr>
      </w:pPr>
      <w:r>
        <w:rPr>
          <w:rFonts w:hint="eastAsia" w:asciiTheme="minorEastAsia" w:hAnsiTheme="minorEastAsia" w:eastAsiaTheme="minorEastAsia" w:cstheme="minorEastAsia"/>
          <w:sz w:val="24"/>
          <w:szCs w:val="24"/>
        </w:rPr>
        <w:t>3、采购人提供服务器、存储等运行资源，中选人负责系统的部署、上线、培训等全过程工作。</w:t>
      </w:r>
    </w:p>
    <w:p w14:paraId="319B9841">
      <w:pPr>
        <w:spacing w:line="560" w:lineRule="exact"/>
        <w:rPr>
          <w:rFonts w:hint="eastAsia" w:ascii="宋体" w:hAnsi="宋体" w:cs="宋体"/>
          <w:b/>
          <w:bCs/>
          <w:sz w:val="24"/>
        </w:rPr>
      </w:pPr>
      <w:r>
        <w:rPr>
          <w:rFonts w:hint="eastAsia" w:ascii="宋体" w:hAnsi="宋体" w:cs="宋体"/>
          <w:b/>
          <w:bCs/>
          <w:sz w:val="24"/>
        </w:rPr>
        <w:t>三、商务要求</w:t>
      </w:r>
    </w:p>
    <w:p w14:paraId="392CB454">
      <w:pPr>
        <w:spacing w:line="560" w:lineRule="exact"/>
        <w:ind w:firstLine="480" w:firstLineChars="200"/>
        <w:rPr>
          <w:rFonts w:hint="eastAsia" w:ascii="宋体" w:hAnsi="宋体" w:cs="宋体"/>
          <w:sz w:val="24"/>
        </w:rPr>
      </w:pPr>
      <w:r>
        <w:rPr>
          <w:rFonts w:hint="eastAsia" w:ascii="宋体" w:hAnsi="宋体" w:cs="宋体"/>
          <w:sz w:val="24"/>
        </w:rPr>
        <w:t>（一）参评单位的参评报价包括完成本项目所需所有费用（含税），不得参评后再议价，所有承诺必须执行。</w:t>
      </w:r>
    </w:p>
    <w:p w14:paraId="030ED5A2">
      <w:pPr>
        <w:spacing w:line="560" w:lineRule="exact"/>
        <w:ind w:firstLine="480" w:firstLineChars="200"/>
        <w:rPr>
          <w:rFonts w:hint="eastAsia" w:ascii="宋体" w:hAnsi="宋体" w:cs="宋体"/>
          <w:sz w:val="24"/>
        </w:rPr>
      </w:pPr>
      <w:r>
        <w:rPr>
          <w:rFonts w:hint="eastAsia" w:ascii="宋体" w:hAnsi="宋体" w:cs="宋体"/>
          <w:sz w:val="24"/>
        </w:rPr>
        <w:t>（二）参评单位所投服务，必须完全满足采购需求中项目需求及服务要求，不能擅自删减、变更，</w:t>
      </w:r>
      <w:r>
        <w:rPr>
          <w:rFonts w:hint="eastAsia" w:ascii="宋体" w:hAnsi="宋体"/>
          <w:sz w:val="24"/>
        </w:rPr>
        <w:t>且在参评时必须明确作出响应</w:t>
      </w:r>
      <w:r>
        <w:rPr>
          <w:rFonts w:hint="eastAsia" w:ascii="宋体" w:hAnsi="宋体" w:cs="宋体"/>
          <w:sz w:val="24"/>
        </w:rPr>
        <w:t>，否则视为废标。如中选后所供服务未能完全满足、或低于项目内容及服务要求，采购人将不予支付余款，中选人应当退还采购人已付款项，采购人并有权追究其违约责任。</w:t>
      </w:r>
    </w:p>
    <w:p w14:paraId="6B265688">
      <w:pPr>
        <w:spacing w:line="560" w:lineRule="exact"/>
        <w:ind w:firstLine="480" w:firstLineChars="200"/>
        <w:rPr>
          <w:rFonts w:hint="eastAsia" w:ascii="宋体" w:hAnsi="宋体" w:cs="宋体"/>
          <w:sz w:val="24"/>
        </w:rPr>
      </w:pPr>
      <w:r>
        <w:rPr>
          <w:rFonts w:hint="eastAsia" w:ascii="宋体" w:hAnsi="宋体" w:cs="宋体"/>
          <w:sz w:val="24"/>
        </w:rPr>
        <w:t>（三）服务时间：自项目合同签订之日起60日内完成项目并通过采购人验收后交付使用。</w:t>
      </w:r>
    </w:p>
    <w:p w14:paraId="38D27F78">
      <w:pPr>
        <w:spacing w:line="560" w:lineRule="exact"/>
        <w:ind w:firstLine="480" w:firstLineChars="200"/>
        <w:rPr>
          <w:rFonts w:hint="eastAsia" w:ascii="宋体" w:hAnsi="宋体" w:cs="宋体"/>
          <w:sz w:val="24"/>
        </w:rPr>
      </w:pPr>
      <w:r>
        <w:rPr>
          <w:rFonts w:hint="eastAsia" w:ascii="宋体" w:hAnsi="宋体" w:cs="宋体"/>
          <w:sz w:val="24"/>
        </w:rPr>
        <w:t>（四）付款方式：</w:t>
      </w:r>
    </w:p>
    <w:p w14:paraId="7E70E3E6">
      <w:pPr>
        <w:spacing w:line="560" w:lineRule="exact"/>
        <w:ind w:firstLine="480" w:firstLineChars="200"/>
        <w:rPr>
          <w:rFonts w:hint="eastAsia" w:ascii="宋体" w:hAnsi="宋体" w:cs="宋体"/>
          <w:sz w:val="24"/>
        </w:rPr>
      </w:pPr>
      <w:r>
        <w:rPr>
          <w:rFonts w:hint="eastAsia" w:ascii="宋体" w:hAnsi="宋体" w:cs="宋体"/>
          <w:sz w:val="24"/>
        </w:rPr>
        <w:t>本项目合同费用分三期支付，具体如下:</w:t>
      </w:r>
    </w:p>
    <w:p w14:paraId="4BE3EF6E">
      <w:pPr>
        <w:spacing w:line="560" w:lineRule="exact"/>
        <w:ind w:firstLine="480" w:firstLineChars="200"/>
        <w:rPr>
          <w:rFonts w:hint="eastAsia" w:ascii="宋体" w:hAnsi="宋体" w:cs="宋体"/>
          <w:sz w:val="24"/>
        </w:rPr>
      </w:pPr>
      <w:r>
        <w:rPr>
          <w:rFonts w:hint="eastAsia" w:ascii="宋体" w:hAnsi="宋体" w:cs="宋体"/>
          <w:sz w:val="24"/>
        </w:rPr>
        <w:t>（1）自合同签订之日起十五日内支付第一期款项，即合同总金额的30%；</w:t>
      </w:r>
    </w:p>
    <w:p w14:paraId="026538FD">
      <w:pPr>
        <w:spacing w:line="560" w:lineRule="exact"/>
        <w:ind w:firstLine="480" w:firstLineChars="200"/>
        <w:rPr>
          <w:rFonts w:hint="eastAsia" w:ascii="宋体" w:hAnsi="宋体" w:cs="宋体"/>
          <w:sz w:val="24"/>
        </w:rPr>
      </w:pPr>
      <w:r>
        <w:rPr>
          <w:rFonts w:hint="eastAsia" w:ascii="宋体" w:hAnsi="宋体" w:cs="宋体"/>
          <w:sz w:val="24"/>
        </w:rPr>
        <w:t>（2）项目上线交付完毕并经采购人验收确认起十五日内支付第二期款项，即合同总金额的60%；</w:t>
      </w:r>
    </w:p>
    <w:p w14:paraId="0047F637">
      <w:pPr>
        <w:spacing w:line="560" w:lineRule="exact"/>
        <w:ind w:firstLine="480" w:firstLineChars="200"/>
        <w:rPr>
          <w:rFonts w:hint="eastAsia" w:ascii="宋体" w:hAnsi="宋体" w:cs="宋体"/>
          <w:sz w:val="24"/>
        </w:rPr>
      </w:pPr>
      <w:r>
        <w:rPr>
          <w:rFonts w:hint="eastAsia" w:ascii="宋体" w:hAnsi="宋体" w:cs="宋体"/>
          <w:sz w:val="24"/>
        </w:rPr>
        <w:t>（3）项目质保运维期结束后十五日内支付第三期款项，即合同总金额的10%。</w:t>
      </w:r>
    </w:p>
    <w:p w14:paraId="63BD4737">
      <w:pPr>
        <w:spacing w:line="560" w:lineRule="exact"/>
        <w:ind w:firstLine="480" w:firstLineChars="200"/>
        <w:rPr>
          <w:rFonts w:hint="eastAsia" w:ascii="宋体" w:hAnsi="宋体" w:cs="宋体"/>
          <w:sz w:val="24"/>
        </w:rPr>
      </w:pPr>
      <w:r>
        <w:rPr>
          <w:rFonts w:hint="eastAsia" w:ascii="宋体" w:hAnsi="宋体" w:cs="宋体"/>
          <w:sz w:val="24"/>
        </w:rPr>
        <w:t>（4）每次付款前，中选人须提供合法有效的增值税专用发票，否则采购人有权顺延付款时间且无需承担违约责任。</w:t>
      </w:r>
    </w:p>
    <w:p w14:paraId="6F61F265">
      <w:pPr>
        <w:rPr>
          <w:rFonts w:hint="eastAsia" w:ascii="宋体" w:hAnsi="宋体" w:cs="宋体"/>
          <w:sz w:val="24"/>
        </w:rPr>
      </w:pPr>
    </w:p>
    <w:p w14:paraId="1B9D1271">
      <w:pPr>
        <w:adjustRightInd w:val="0"/>
        <w:snapToGrid w:val="0"/>
        <w:spacing w:line="560" w:lineRule="exact"/>
        <w:jc w:val="center"/>
        <w:outlineLvl w:val="0"/>
        <w:rPr>
          <w:rFonts w:hint="eastAsia" w:ascii="宋体" w:hAnsi="宋体" w:cs="宋体"/>
          <w:b/>
          <w:bCs/>
          <w:sz w:val="44"/>
          <w:szCs w:val="44"/>
        </w:rPr>
      </w:pPr>
    </w:p>
    <w:p w14:paraId="73D9355D">
      <w:pPr>
        <w:rPr>
          <w:rFonts w:hint="eastAsia" w:ascii="宋体" w:hAnsi="宋体" w:cs="宋体"/>
          <w:b/>
          <w:bCs/>
          <w:sz w:val="44"/>
          <w:szCs w:val="44"/>
        </w:rPr>
      </w:pPr>
      <w:r>
        <w:rPr>
          <w:rFonts w:hint="eastAsia" w:ascii="宋体" w:hAnsi="宋体" w:cs="宋体"/>
          <w:b/>
          <w:bCs/>
          <w:sz w:val="44"/>
          <w:szCs w:val="44"/>
        </w:rPr>
        <w:br w:type="page"/>
      </w:r>
    </w:p>
    <w:p w14:paraId="6EE13974">
      <w:pPr>
        <w:pStyle w:val="17"/>
        <w:adjustRightInd w:val="0"/>
        <w:snapToGrid w:val="0"/>
        <w:spacing w:line="560" w:lineRule="exact"/>
        <w:jc w:val="center"/>
        <w:outlineLvl w:val="0"/>
        <w:rPr>
          <w:rFonts w:hint="eastAsia" w:hAnsi="宋体" w:cs="宋体"/>
          <w:b/>
          <w:bCs/>
          <w:sz w:val="44"/>
          <w:szCs w:val="44"/>
        </w:rPr>
      </w:pPr>
    </w:p>
    <w:p w14:paraId="3527610D">
      <w:pPr>
        <w:pStyle w:val="17"/>
        <w:adjustRightInd w:val="0"/>
        <w:snapToGrid w:val="0"/>
        <w:spacing w:line="560" w:lineRule="exact"/>
        <w:jc w:val="center"/>
        <w:outlineLvl w:val="0"/>
        <w:rPr>
          <w:rFonts w:hint="eastAsia" w:hAnsi="宋体" w:cs="宋体"/>
          <w:b/>
          <w:bCs/>
          <w:sz w:val="44"/>
          <w:szCs w:val="44"/>
        </w:rPr>
      </w:pPr>
      <w:r>
        <w:rPr>
          <w:rFonts w:hint="eastAsia" w:hAnsi="宋体" w:cs="宋体"/>
          <w:b/>
          <w:bCs/>
          <w:sz w:val="44"/>
          <w:szCs w:val="44"/>
        </w:rPr>
        <w:t>第三部分  评审标准</w:t>
      </w:r>
    </w:p>
    <w:p w14:paraId="42C3091D">
      <w:pPr>
        <w:adjustRightInd w:val="0"/>
        <w:snapToGrid w:val="0"/>
        <w:spacing w:line="560" w:lineRule="exact"/>
        <w:rPr>
          <w:rFonts w:hint="eastAsia" w:ascii="宋体" w:hAnsi="宋体" w:cs="宋体"/>
          <w:b/>
          <w:bCs/>
          <w:sz w:val="24"/>
        </w:rPr>
      </w:pPr>
    </w:p>
    <w:p w14:paraId="4F416BC2">
      <w:pPr>
        <w:spacing w:line="560" w:lineRule="exact"/>
        <w:ind w:firstLine="480" w:firstLineChars="200"/>
        <w:rPr>
          <w:rFonts w:hint="eastAsia" w:ascii="宋体" w:hAnsi="宋体" w:cs="宋体"/>
          <w:sz w:val="24"/>
        </w:rPr>
      </w:pPr>
      <w:r>
        <w:rPr>
          <w:rFonts w:hint="eastAsia" w:ascii="宋体" w:hAnsi="宋体" w:cs="宋体"/>
          <w:sz w:val="24"/>
        </w:rPr>
        <w:t>一、由采购人按规定组建评标委员会，评标委员会本着公平、公正、科学、择优的原则，根据评审标准开展项目评审和推荐中选候选人，任何单位和个人不得非法干预或者影响评审过程和结果。</w:t>
      </w:r>
    </w:p>
    <w:p w14:paraId="1BCFE398">
      <w:pPr>
        <w:spacing w:line="560" w:lineRule="exact"/>
        <w:ind w:firstLine="480" w:firstLineChars="200"/>
        <w:rPr>
          <w:rFonts w:hint="eastAsia" w:ascii="宋体" w:hAnsi="宋体" w:cs="宋体"/>
          <w:sz w:val="24"/>
        </w:rPr>
      </w:pPr>
      <w:r>
        <w:rPr>
          <w:rFonts w:hint="eastAsia" w:ascii="宋体" w:hAnsi="宋体" w:cs="宋体"/>
          <w:sz w:val="24"/>
        </w:rPr>
        <w:t>二、评审标准为：资格评审+技术商务评审+价格评审，共三个环节。</w:t>
      </w:r>
    </w:p>
    <w:p w14:paraId="115B0A33">
      <w:pPr>
        <w:spacing w:line="560" w:lineRule="exact"/>
        <w:ind w:firstLine="480" w:firstLineChars="200"/>
        <w:rPr>
          <w:rFonts w:hint="eastAsia" w:ascii="宋体" w:hAnsi="宋体" w:cs="宋体"/>
          <w:sz w:val="24"/>
        </w:rPr>
      </w:pPr>
      <w:r>
        <w:rPr>
          <w:rFonts w:hint="eastAsia" w:ascii="宋体" w:hAnsi="宋体" w:cs="宋体"/>
          <w:sz w:val="24"/>
        </w:rPr>
        <w:t>三、评标委员会先进行资格评审，再进行技术商务及价格的详细评审。只有通过资格评审的参评单位才能进入详细的评审。最后评标委员会排序推荐中选候选人。</w:t>
      </w:r>
    </w:p>
    <w:p w14:paraId="6CA3010B">
      <w:pPr>
        <w:spacing w:line="560" w:lineRule="exact"/>
        <w:ind w:firstLine="480" w:firstLineChars="200"/>
        <w:rPr>
          <w:rFonts w:hint="eastAsia" w:ascii="宋体" w:hAnsi="宋体" w:cs="宋体"/>
          <w:sz w:val="24"/>
        </w:rPr>
      </w:pPr>
      <w:r>
        <w:rPr>
          <w:rFonts w:hint="eastAsia" w:ascii="宋体" w:hAnsi="宋体" w:cs="宋体"/>
          <w:sz w:val="24"/>
        </w:rPr>
        <w:t>四、资格评审环节由评标委员会按照《资格评审表》对参评单位提交的参评文件进行初步评审，只有对《资格审查表》所列各项全部符合的参评文件才能通过资格评审。对是否符合《资格审查表》要求有争议的，评标委员会将以记名方式表决，被认为符合的得票超过半数的参评单位有资格进入下一阶段的评审，否则将被淘汰。《资格评审表》全部合格的参评单位方可进入技术商务评审和价格评审环节。</w:t>
      </w:r>
    </w:p>
    <w:p w14:paraId="446BFDE1">
      <w:pPr>
        <w:pStyle w:val="30"/>
        <w:spacing w:line="560" w:lineRule="exact"/>
        <w:ind w:firstLine="480" w:firstLineChars="200"/>
        <w:rPr>
          <w:rFonts w:hint="eastAsia" w:ascii="宋体" w:hAnsi="宋体" w:cs="宋体"/>
          <w:sz w:val="24"/>
          <w:szCs w:val="24"/>
          <w:highlight w:val="cyan"/>
        </w:rPr>
      </w:pPr>
      <w:r>
        <w:rPr>
          <w:rFonts w:hint="eastAsia" w:ascii="宋体" w:hAnsi="宋体" w:cs="宋体"/>
          <w:sz w:val="24"/>
          <w:szCs w:val="24"/>
        </w:rPr>
        <w:t>五、技术商务评审+价格评审，评分满分为100分，评分分配如下：</w:t>
      </w:r>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79"/>
        <w:gridCol w:w="2536"/>
      </w:tblGrid>
      <w:tr w14:paraId="2BA7E5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2879" w:type="dxa"/>
            <w:shd w:val="clear" w:color="auto" w:fill="D9D9D9"/>
            <w:vAlign w:val="center"/>
          </w:tcPr>
          <w:p w14:paraId="7DF77661">
            <w:pPr>
              <w:pStyle w:val="30"/>
              <w:spacing w:line="560" w:lineRule="exact"/>
              <w:ind w:firstLine="0" w:firstLineChars="0"/>
              <w:jc w:val="center"/>
              <w:rPr>
                <w:rFonts w:hint="eastAsia" w:ascii="宋体" w:hAnsi="宋体" w:cs="宋体"/>
                <w:sz w:val="24"/>
                <w:szCs w:val="24"/>
              </w:rPr>
            </w:pPr>
            <w:r>
              <w:rPr>
                <w:rFonts w:hint="eastAsia" w:ascii="宋体" w:hAnsi="宋体" w:cs="宋体"/>
                <w:sz w:val="24"/>
                <w:szCs w:val="24"/>
              </w:rPr>
              <w:t>技术商务评分</w:t>
            </w:r>
          </w:p>
        </w:tc>
        <w:tc>
          <w:tcPr>
            <w:tcW w:w="2536" w:type="dxa"/>
            <w:shd w:val="clear" w:color="auto" w:fill="D9D9D9"/>
            <w:vAlign w:val="center"/>
          </w:tcPr>
          <w:p w14:paraId="198558AF">
            <w:pPr>
              <w:pStyle w:val="30"/>
              <w:spacing w:line="560" w:lineRule="exact"/>
              <w:ind w:firstLine="0" w:firstLineChars="0"/>
              <w:jc w:val="center"/>
              <w:rPr>
                <w:rFonts w:hint="eastAsia" w:ascii="宋体" w:hAnsi="宋体" w:cs="宋体"/>
                <w:sz w:val="24"/>
                <w:szCs w:val="24"/>
              </w:rPr>
            </w:pPr>
            <w:r>
              <w:rPr>
                <w:rFonts w:hint="eastAsia" w:ascii="宋体" w:hAnsi="宋体" w:cs="宋体"/>
                <w:sz w:val="24"/>
                <w:szCs w:val="24"/>
              </w:rPr>
              <w:t>价格评分</w:t>
            </w:r>
          </w:p>
        </w:tc>
      </w:tr>
      <w:tr w14:paraId="4E4F1D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2879" w:type="dxa"/>
            <w:vAlign w:val="center"/>
          </w:tcPr>
          <w:p w14:paraId="631674E0">
            <w:pPr>
              <w:pStyle w:val="30"/>
              <w:spacing w:line="560" w:lineRule="exact"/>
              <w:ind w:firstLine="0" w:firstLineChars="0"/>
              <w:jc w:val="center"/>
              <w:rPr>
                <w:rFonts w:hint="eastAsia" w:ascii="宋体" w:hAnsi="宋体" w:cs="宋体"/>
                <w:b/>
                <w:bCs/>
                <w:sz w:val="24"/>
                <w:szCs w:val="24"/>
                <w:highlight w:val="cyan"/>
              </w:rPr>
            </w:pPr>
            <w:r>
              <w:rPr>
                <w:rFonts w:hint="eastAsia" w:ascii="宋体" w:hAnsi="宋体" w:cs="宋体"/>
                <w:b/>
                <w:bCs/>
                <w:sz w:val="24"/>
                <w:szCs w:val="24"/>
              </w:rPr>
              <w:t>60分</w:t>
            </w:r>
          </w:p>
        </w:tc>
        <w:tc>
          <w:tcPr>
            <w:tcW w:w="2536" w:type="dxa"/>
            <w:vAlign w:val="center"/>
          </w:tcPr>
          <w:p w14:paraId="6F8EA4A4">
            <w:pPr>
              <w:pStyle w:val="30"/>
              <w:spacing w:line="560" w:lineRule="exact"/>
              <w:ind w:firstLine="0" w:firstLineChars="0"/>
              <w:jc w:val="center"/>
              <w:rPr>
                <w:rFonts w:hint="eastAsia" w:ascii="宋体" w:hAnsi="宋体" w:cs="宋体"/>
                <w:b/>
                <w:bCs/>
                <w:sz w:val="24"/>
                <w:szCs w:val="24"/>
                <w:highlight w:val="cyan"/>
              </w:rPr>
            </w:pPr>
            <w:r>
              <w:rPr>
                <w:rFonts w:hint="eastAsia" w:ascii="宋体" w:hAnsi="宋体" w:cs="宋体"/>
                <w:b/>
                <w:bCs/>
                <w:sz w:val="24"/>
                <w:szCs w:val="24"/>
              </w:rPr>
              <w:t>40分</w:t>
            </w:r>
          </w:p>
        </w:tc>
      </w:tr>
    </w:tbl>
    <w:p w14:paraId="4C31E6C9">
      <w:pPr>
        <w:pStyle w:val="30"/>
        <w:spacing w:line="560" w:lineRule="exact"/>
        <w:ind w:firstLine="480" w:firstLineChars="200"/>
        <w:rPr>
          <w:rFonts w:hint="eastAsia" w:ascii="宋体" w:hAnsi="宋体" w:cs="宋体"/>
          <w:sz w:val="24"/>
          <w:szCs w:val="24"/>
          <w:highlight w:val="cyan"/>
        </w:rPr>
      </w:pPr>
      <w:r>
        <w:rPr>
          <w:rFonts w:hint="eastAsia" w:ascii="宋体" w:hAnsi="宋体" w:cs="宋体"/>
          <w:sz w:val="24"/>
          <w:szCs w:val="24"/>
        </w:rPr>
        <w:t>（一）评分方法</w:t>
      </w:r>
    </w:p>
    <w:p w14:paraId="316F99AB">
      <w:pPr>
        <w:pStyle w:val="30"/>
        <w:spacing w:line="560" w:lineRule="exact"/>
        <w:ind w:firstLine="480" w:firstLineChars="200"/>
        <w:rPr>
          <w:rFonts w:hint="eastAsia" w:ascii="宋体" w:hAnsi="宋体" w:cs="宋体"/>
          <w:sz w:val="24"/>
          <w:szCs w:val="24"/>
        </w:rPr>
      </w:pPr>
      <w:r>
        <w:rPr>
          <w:rFonts w:hint="eastAsia" w:ascii="宋体" w:hAnsi="宋体" w:cs="宋体"/>
          <w:sz w:val="24"/>
          <w:szCs w:val="24"/>
        </w:rPr>
        <w:t xml:space="preserve"> 1.技术商务评分：由各评标委员会成员按照技术商务评审评分细则独立进行评分。</w:t>
      </w:r>
    </w:p>
    <w:p w14:paraId="2166F723">
      <w:pPr>
        <w:pStyle w:val="30"/>
        <w:spacing w:line="560" w:lineRule="exact"/>
        <w:ind w:firstLine="480" w:firstLineChars="200"/>
        <w:rPr>
          <w:rFonts w:hint="eastAsia" w:ascii="宋体" w:hAnsi="宋体" w:cs="宋体"/>
          <w:sz w:val="24"/>
          <w:szCs w:val="24"/>
        </w:rPr>
      </w:pPr>
      <w:r>
        <w:rPr>
          <w:rFonts w:hint="eastAsia" w:ascii="宋体" w:hAnsi="宋体" w:cs="宋体"/>
          <w:sz w:val="24"/>
          <w:szCs w:val="24"/>
        </w:rPr>
        <w:t xml:space="preserve"> 2.价格评分：对通过资格审查的参评单位进行价格评分，评标委员会校核后的各报价价格定义为评标价格。取各评标价格的算术平均值为基准价格，多于5家（含5家）参评单位则去除最高及最低价后计算算术平均值为基准价格，然后对报价低于评标基准价格的报价进行排序，以低于并最接近评标基准价格的参评单位为第1名，依次确定第1至n名（n为参评报价低于评标基准价格的参评单位数量），然后再对大于或等于评标基准价格的报价由低到高进行排序确定第n+1名。报价排名第一名得40分；排名第二名得38分；排名第三名得36分……由高到低依次排序得分。</w:t>
      </w:r>
    </w:p>
    <w:p w14:paraId="0623AE2B">
      <w:pPr>
        <w:pStyle w:val="30"/>
        <w:spacing w:line="560" w:lineRule="exact"/>
        <w:ind w:firstLine="480" w:firstLineChars="200"/>
        <w:rPr>
          <w:rFonts w:hint="eastAsia" w:ascii="宋体" w:hAnsi="宋体" w:cs="宋体"/>
          <w:sz w:val="24"/>
          <w:szCs w:val="24"/>
        </w:rPr>
      </w:pPr>
      <w:r>
        <w:rPr>
          <w:rFonts w:hint="eastAsia" w:ascii="宋体" w:hAnsi="宋体" w:cs="宋体"/>
          <w:sz w:val="24"/>
          <w:szCs w:val="24"/>
        </w:rPr>
        <w:t>3.技术商务评审评分细则</w:t>
      </w:r>
    </w:p>
    <w:p w14:paraId="21DD60CB"/>
    <w:tbl>
      <w:tblPr>
        <w:tblStyle w:val="31"/>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48"/>
        <w:gridCol w:w="720"/>
        <w:gridCol w:w="5458"/>
      </w:tblGrid>
      <w:tr w14:paraId="0889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14:paraId="44D715ED">
            <w:pPr>
              <w:spacing w:line="360" w:lineRule="exact"/>
              <w:jc w:val="center"/>
              <w:rPr>
                <w:rFonts w:hint="eastAsia" w:ascii="宋体" w:hAnsi="宋体" w:cs="宋体"/>
                <w:b/>
                <w:bCs/>
                <w:color w:val="000000"/>
                <w:sz w:val="24"/>
              </w:rPr>
            </w:pPr>
            <w:r>
              <w:rPr>
                <w:rFonts w:hint="eastAsia" w:hAnsi="宋体" w:cs="宋体"/>
                <w:bCs/>
                <w:sz w:val="24"/>
              </w:rPr>
              <w:t>序号</w:t>
            </w:r>
          </w:p>
        </w:tc>
        <w:tc>
          <w:tcPr>
            <w:tcW w:w="1648" w:type="dxa"/>
            <w:vAlign w:val="center"/>
          </w:tcPr>
          <w:p w14:paraId="0A70F832">
            <w:pPr>
              <w:spacing w:line="360" w:lineRule="exact"/>
              <w:jc w:val="center"/>
              <w:rPr>
                <w:rFonts w:hint="eastAsia" w:ascii="宋体" w:hAnsi="宋体" w:cs="宋体"/>
                <w:b/>
                <w:bCs/>
                <w:color w:val="000000"/>
                <w:sz w:val="24"/>
              </w:rPr>
            </w:pPr>
            <w:r>
              <w:rPr>
                <w:rFonts w:hint="eastAsia" w:hAnsi="宋体" w:cs="宋体"/>
                <w:bCs/>
                <w:sz w:val="24"/>
              </w:rPr>
              <w:t>评审项目</w:t>
            </w:r>
          </w:p>
        </w:tc>
        <w:tc>
          <w:tcPr>
            <w:tcW w:w="720" w:type="dxa"/>
            <w:vAlign w:val="center"/>
          </w:tcPr>
          <w:p w14:paraId="2AEE5A80">
            <w:pPr>
              <w:spacing w:line="360" w:lineRule="exact"/>
              <w:jc w:val="center"/>
              <w:rPr>
                <w:rFonts w:hint="eastAsia" w:ascii="宋体" w:hAnsi="宋体" w:cs="宋体"/>
                <w:b/>
                <w:bCs/>
                <w:color w:val="000000"/>
                <w:sz w:val="24"/>
              </w:rPr>
            </w:pPr>
            <w:r>
              <w:rPr>
                <w:rFonts w:hint="eastAsia" w:hAnsi="宋体" w:cs="宋体"/>
                <w:bCs/>
                <w:sz w:val="24"/>
              </w:rPr>
              <w:t>分值</w:t>
            </w:r>
          </w:p>
        </w:tc>
        <w:tc>
          <w:tcPr>
            <w:tcW w:w="5458" w:type="dxa"/>
            <w:vAlign w:val="center"/>
          </w:tcPr>
          <w:p w14:paraId="1512AD28">
            <w:pPr>
              <w:spacing w:line="360" w:lineRule="exact"/>
              <w:jc w:val="center"/>
              <w:rPr>
                <w:rFonts w:hint="eastAsia" w:ascii="宋体" w:hAnsi="宋体" w:cs="宋体"/>
                <w:b/>
                <w:bCs/>
                <w:color w:val="000000"/>
                <w:sz w:val="24"/>
              </w:rPr>
            </w:pPr>
            <w:r>
              <w:rPr>
                <w:rFonts w:hint="eastAsia" w:hAnsi="宋体" w:cs="宋体"/>
                <w:bCs/>
                <w:sz w:val="24"/>
              </w:rPr>
              <w:t>评审内容和得分标准</w:t>
            </w:r>
          </w:p>
        </w:tc>
      </w:tr>
      <w:tr w14:paraId="76FC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1E9B496E">
            <w:pPr>
              <w:jc w:val="center"/>
              <w:rPr>
                <w:rFonts w:hint="eastAsia" w:ascii="宋体" w:hAnsi="宋体" w:cs="宋体"/>
                <w:bCs/>
                <w:color w:val="000000"/>
                <w:sz w:val="24"/>
              </w:rPr>
            </w:pPr>
            <w:r>
              <w:rPr>
                <w:rFonts w:hint="eastAsia" w:ascii="宋体" w:hAnsi="宋体" w:cs="宋体"/>
                <w:bCs/>
                <w:color w:val="000000"/>
                <w:sz w:val="24"/>
              </w:rPr>
              <w:t>1</w:t>
            </w:r>
          </w:p>
        </w:tc>
        <w:tc>
          <w:tcPr>
            <w:tcW w:w="1648" w:type="dxa"/>
            <w:vAlign w:val="center"/>
          </w:tcPr>
          <w:p w14:paraId="465CB39D">
            <w:pPr>
              <w:jc w:val="center"/>
              <w:rPr>
                <w:rFonts w:hint="eastAsia" w:ascii="宋体" w:hAnsi="宋体" w:cs="宋体"/>
                <w:bCs/>
                <w:color w:val="000000"/>
                <w:sz w:val="24"/>
              </w:rPr>
            </w:pPr>
            <w:r>
              <w:rPr>
                <w:rFonts w:hint="eastAsia" w:ascii="宋体" w:hAnsi="宋体"/>
                <w:color w:val="000000"/>
                <w:sz w:val="24"/>
              </w:rPr>
              <w:t>信用报告</w:t>
            </w:r>
          </w:p>
        </w:tc>
        <w:tc>
          <w:tcPr>
            <w:tcW w:w="720" w:type="dxa"/>
            <w:vAlign w:val="center"/>
          </w:tcPr>
          <w:p w14:paraId="6D635FC8">
            <w:pPr>
              <w:jc w:val="center"/>
              <w:rPr>
                <w:rFonts w:hint="eastAsia" w:ascii="宋体" w:hAnsi="宋体" w:cs="宋体"/>
                <w:bCs/>
                <w:color w:val="000000"/>
                <w:sz w:val="24"/>
              </w:rPr>
            </w:pPr>
            <w:r>
              <w:rPr>
                <w:rFonts w:hint="eastAsia" w:ascii="宋体" w:hAnsi="宋体" w:cs="宋体"/>
                <w:bCs/>
                <w:color w:val="000000"/>
                <w:sz w:val="24"/>
              </w:rPr>
              <w:t>4</w:t>
            </w:r>
          </w:p>
        </w:tc>
        <w:tc>
          <w:tcPr>
            <w:tcW w:w="5458" w:type="dxa"/>
            <w:vAlign w:val="center"/>
          </w:tcPr>
          <w:p w14:paraId="185E5C04">
            <w:pPr>
              <w:rPr>
                <w:rFonts w:hint="eastAsia" w:ascii="宋体" w:hAnsi="宋体" w:cs="宋体"/>
                <w:bCs/>
                <w:color w:val="000000"/>
                <w:sz w:val="24"/>
              </w:rPr>
            </w:pPr>
            <w:r>
              <w:rPr>
                <w:rFonts w:hint="eastAsia" w:ascii="宋体" w:hAnsi="宋体"/>
                <w:color w:val="000000"/>
                <w:sz w:val="24"/>
              </w:rPr>
              <w:t>参评文件中提供第三方出具有效的近三年参评单位信用报告复印件或提供中国人民银行信用（征信）报告复印件的，得4分。信用报告由合法第三方信用服务机构出具，参评文件应附上该信用机构在法律法规规定的监管部门或行业主管部门（中国人民银行等部门）进行备案的相关证明资料复印件，未按要求提供的不能得分。</w:t>
            </w:r>
          </w:p>
        </w:tc>
      </w:tr>
      <w:tr w14:paraId="124E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5BB92CD1">
            <w:pPr>
              <w:jc w:val="center"/>
              <w:rPr>
                <w:rFonts w:hint="eastAsia" w:ascii="宋体" w:hAnsi="宋体" w:cs="宋体"/>
                <w:bCs/>
                <w:color w:val="000000"/>
                <w:sz w:val="24"/>
              </w:rPr>
            </w:pPr>
            <w:r>
              <w:rPr>
                <w:rFonts w:hint="eastAsia" w:ascii="宋体" w:hAnsi="宋体" w:cs="宋体"/>
                <w:bCs/>
                <w:color w:val="000000"/>
                <w:sz w:val="24"/>
              </w:rPr>
              <w:t>2</w:t>
            </w:r>
          </w:p>
        </w:tc>
        <w:tc>
          <w:tcPr>
            <w:tcW w:w="1648" w:type="dxa"/>
            <w:vAlign w:val="center"/>
          </w:tcPr>
          <w:p w14:paraId="69F934A6">
            <w:pPr>
              <w:jc w:val="center"/>
              <w:rPr>
                <w:rFonts w:hint="eastAsia" w:ascii="宋体" w:hAnsi="宋体"/>
                <w:color w:val="000000"/>
                <w:sz w:val="24"/>
              </w:rPr>
            </w:pPr>
            <w:r>
              <w:rPr>
                <w:rFonts w:hint="eastAsia" w:ascii="宋体" w:hAnsi="宋体"/>
                <w:color w:val="000000"/>
                <w:sz w:val="24"/>
              </w:rPr>
              <w:t>企业证书</w:t>
            </w:r>
          </w:p>
          <w:p w14:paraId="1865C5A2">
            <w:pPr>
              <w:jc w:val="center"/>
              <w:rPr>
                <w:rFonts w:hint="eastAsia" w:ascii="宋体" w:hAnsi="宋体" w:cs="宋体"/>
                <w:bCs/>
                <w:color w:val="000000"/>
                <w:sz w:val="24"/>
              </w:rPr>
            </w:pPr>
          </w:p>
        </w:tc>
        <w:tc>
          <w:tcPr>
            <w:tcW w:w="720" w:type="dxa"/>
            <w:vAlign w:val="center"/>
          </w:tcPr>
          <w:p w14:paraId="135B9EF6">
            <w:pPr>
              <w:jc w:val="center"/>
              <w:rPr>
                <w:rFonts w:hint="eastAsia" w:ascii="宋体" w:hAnsi="宋体" w:cs="宋体"/>
                <w:bCs/>
                <w:color w:val="000000"/>
                <w:sz w:val="24"/>
              </w:rPr>
            </w:pPr>
            <w:r>
              <w:rPr>
                <w:rFonts w:hint="eastAsia" w:ascii="宋体" w:hAnsi="宋体" w:cs="宋体"/>
                <w:bCs/>
                <w:color w:val="000000"/>
                <w:sz w:val="24"/>
              </w:rPr>
              <w:t>14</w:t>
            </w:r>
          </w:p>
        </w:tc>
        <w:tc>
          <w:tcPr>
            <w:tcW w:w="5458" w:type="dxa"/>
            <w:vAlign w:val="center"/>
          </w:tcPr>
          <w:p w14:paraId="5B6F1E58">
            <w:pPr>
              <w:rPr>
                <w:rFonts w:hint="eastAsia" w:ascii="宋体" w:hAnsi="宋体"/>
                <w:color w:val="000000"/>
                <w:sz w:val="24"/>
              </w:rPr>
            </w:pPr>
            <w:r>
              <w:rPr>
                <w:rFonts w:hint="eastAsia" w:ascii="宋体" w:hAnsi="宋体"/>
                <w:color w:val="000000"/>
                <w:sz w:val="24"/>
              </w:rPr>
              <w:t>根据参评人企业资质情况进行评审：</w:t>
            </w:r>
          </w:p>
          <w:p w14:paraId="5D65F39D">
            <w:pPr>
              <w:rPr>
                <w:rFonts w:hint="eastAsia" w:ascii="宋体" w:hAnsi="宋体"/>
                <w:color w:val="000000"/>
                <w:sz w:val="24"/>
              </w:rPr>
            </w:pPr>
            <w:r>
              <w:rPr>
                <w:rFonts w:hint="eastAsia" w:ascii="宋体" w:hAnsi="宋体"/>
                <w:color w:val="000000"/>
                <w:sz w:val="24"/>
              </w:rPr>
              <w:t>1.具有信息系统建设和服务能力等级证书CS2级及以上的，得2分，CS1级不得分；</w:t>
            </w:r>
          </w:p>
          <w:p w14:paraId="05F77713">
            <w:pPr>
              <w:widowControl/>
              <w:jc w:val="left"/>
              <w:rPr>
                <w:rFonts w:hint="eastAsia" w:ascii="宋体" w:hAnsi="宋体"/>
                <w:color w:val="000000"/>
                <w:sz w:val="24"/>
              </w:rPr>
            </w:pPr>
            <w:r>
              <w:rPr>
                <w:rFonts w:hint="eastAsia" w:ascii="宋体" w:hAnsi="宋体"/>
                <w:color w:val="000000"/>
                <w:sz w:val="24"/>
              </w:rPr>
              <w:t>2.具有CMMI能力成熟度模型集成3级认证及以上的，得2分，其他等级不得分。</w:t>
            </w:r>
          </w:p>
          <w:p w14:paraId="54340EFF">
            <w:pPr>
              <w:widowControl/>
              <w:jc w:val="left"/>
              <w:rPr>
                <w:rFonts w:hint="eastAsia" w:ascii="宋体" w:hAnsi="宋体"/>
                <w:color w:val="000000"/>
                <w:sz w:val="24"/>
              </w:rPr>
            </w:pPr>
            <w:r>
              <w:rPr>
                <w:rFonts w:hint="eastAsia" w:ascii="宋体" w:hAnsi="宋体"/>
                <w:color w:val="000000"/>
                <w:sz w:val="24"/>
              </w:rPr>
              <w:t>3.</w:t>
            </w:r>
            <w:r>
              <w:rPr>
                <w:rFonts w:hint="eastAsia" w:ascii="宋体" w:hAnsi="宋体"/>
                <w:sz w:val="24"/>
              </w:rPr>
              <w:t>具有高新技术企业证书的，得2分。</w:t>
            </w:r>
          </w:p>
          <w:p w14:paraId="0D415F98">
            <w:pPr>
              <w:widowControl/>
              <w:jc w:val="left"/>
              <w:rPr>
                <w:rFonts w:hint="eastAsia" w:ascii="宋体" w:hAnsi="宋体"/>
                <w:color w:val="000000"/>
                <w:sz w:val="24"/>
              </w:rPr>
            </w:pPr>
            <w:r>
              <w:rPr>
                <w:rFonts w:hint="eastAsia" w:ascii="宋体" w:hAnsi="宋体"/>
                <w:color w:val="000000"/>
                <w:sz w:val="24"/>
              </w:rPr>
              <w:t>4.具有信息安全管理体系认证证书的，得2分；</w:t>
            </w:r>
          </w:p>
          <w:p w14:paraId="25666058">
            <w:pPr>
              <w:widowControl/>
              <w:jc w:val="left"/>
              <w:rPr>
                <w:rFonts w:hint="eastAsia" w:ascii="宋体" w:hAnsi="宋体"/>
                <w:color w:val="000000"/>
                <w:sz w:val="24"/>
              </w:rPr>
            </w:pPr>
            <w:r>
              <w:rPr>
                <w:rFonts w:hint="eastAsia" w:ascii="宋体" w:hAnsi="宋体"/>
                <w:color w:val="000000"/>
                <w:sz w:val="24"/>
              </w:rPr>
              <w:t>5.具有信息技术服务管理体系认证证书的，得2分；</w:t>
            </w:r>
          </w:p>
          <w:p w14:paraId="7316FE5D">
            <w:pPr>
              <w:widowControl/>
              <w:jc w:val="left"/>
              <w:rPr>
                <w:rFonts w:hint="eastAsia" w:ascii="宋体" w:hAnsi="宋体"/>
                <w:color w:val="000000"/>
                <w:sz w:val="24"/>
              </w:rPr>
            </w:pPr>
            <w:r>
              <w:rPr>
                <w:rFonts w:hint="eastAsia" w:ascii="宋体" w:hAnsi="宋体"/>
                <w:color w:val="000000"/>
                <w:sz w:val="24"/>
              </w:rPr>
              <w:t>6.具有质量管理体系认证证书的，得2分；</w:t>
            </w:r>
          </w:p>
          <w:p w14:paraId="57676B00">
            <w:pPr>
              <w:jc w:val="left"/>
              <w:rPr>
                <w:rFonts w:hint="eastAsia" w:ascii="宋体" w:hAnsi="宋体"/>
                <w:color w:val="000000"/>
                <w:sz w:val="24"/>
              </w:rPr>
            </w:pPr>
            <w:r>
              <w:rPr>
                <w:rFonts w:hint="eastAsia" w:ascii="宋体" w:hAnsi="宋体"/>
                <w:color w:val="000000"/>
                <w:sz w:val="24"/>
              </w:rPr>
              <w:t>7.具有知识产权管理体系认证证书的，得2分。</w:t>
            </w:r>
          </w:p>
          <w:p w14:paraId="09C52F6B">
            <w:pPr>
              <w:rPr>
                <w:rFonts w:hint="eastAsia" w:ascii="宋体" w:hAnsi="宋体"/>
                <w:color w:val="000000"/>
                <w:sz w:val="24"/>
              </w:rPr>
            </w:pPr>
            <w:r>
              <w:rPr>
                <w:rFonts w:hint="eastAsia" w:ascii="宋体" w:hAnsi="宋体"/>
                <w:color w:val="000000"/>
                <w:sz w:val="24"/>
              </w:rPr>
              <w:t>本项累计最高得14分。</w:t>
            </w:r>
          </w:p>
          <w:p w14:paraId="4E4161AD">
            <w:r>
              <w:rPr>
                <w:rFonts w:hint="eastAsia" w:ascii="宋体" w:hAnsi="宋体"/>
                <w:color w:val="000000"/>
                <w:sz w:val="24"/>
              </w:rPr>
              <w:t>注：参评人须提供相关证书复印件，“4-7项”认证需在国家认监委网站对证书的信息查询截图作为评审依据（网址以http://www.cnca.gov.cn/网站公布为准，已失效或撤销的不得分，公开信息中无法查询或与公开信息不一致的（如暂停的），参评人必须提供发证机构出具的证明函，否则该证书不得分。证书如有有效期的，须在有效期内；不提供或未按要求提供的不得分。</w:t>
            </w:r>
          </w:p>
        </w:tc>
      </w:tr>
      <w:tr w14:paraId="207C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14:paraId="6226A95D">
            <w:pPr>
              <w:jc w:val="center"/>
              <w:rPr>
                <w:rFonts w:hint="eastAsia" w:ascii="宋体" w:hAnsi="宋体" w:cs="宋体"/>
                <w:bCs/>
                <w:color w:val="000000"/>
                <w:sz w:val="24"/>
              </w:rPr>
            </w:pPr>
            <w:r>
              <w:rPr>
                <w:rFonts w:hint="eastAsia" w:ascii="宋体" w:hAnsi="宋体" w:cs="宋体"/>
                <w:bCs/>
                <w:color w:val="000000"/>
                <w:sz w:val="24"/>
              </w:rPr>
              <w:t>3</w:t>
            </w:r>
          </w:p>
        </w:tc>
        <w:tc>
          <w:tcPr>
            <w:tcW w:w="1648" w:type="dxa"/>
            <w:vAlign w:val="center"/>
          </w:tcPr>
          <w:p w14:paraId="003C44F5">
            <w:pPr>
              <w:jc w:val="center"/>
              <w:rPr>
                <w:rFonts w:hint="eastAsia" w:ascii="宋体" w:hAnsi="宋体" w:cs="宋体"/>
                <w:bCs/>
                <w:color w:val="000000"/>
                <w:sz w:val="24"/>
              </w:rPr>
            </w:pPr>
            <w:r>
              <w:rPr>
                <w:rFonts w:hint="eastAsia" w:ascii="宋体" w:hAnsi="宋体"/>
                <w:color w:val="000000"/>
                <w:sz w:val="24"/>
              </w:rPr>
              <w:t>同类项目业绩</w:t>
            </w:r>
          </w:p>
        </w:tc>
        <w:tc>
          <w:tcPr>
            <w:tcW w:w="720" w:type="dxa"/>
            <w:vAlign w:val="center"/>
          </w:tcPr>
          <w:p w14:paraId="232E1B43">
            <w:pPr>
              <w:jc w:val="center"/>
              <w:rPr>
                <w:rFonts w:hint="eastAsia" w:ascii="宋体" w:hAnsi="宋体" w:cs="宋体"/>
                <w:bCs/>
                <w:color w:val="000000"/>
                <w:sz w:val="24"/>
              </w:rPr>
            </w:pPr>
            <w:r>
              <w:rPr>
                <w:rFonts w:hint="eastAsia" w:ascii="宋体" w:hAnsi="宋体" w:cs="宋体"/>
                <w:bCs/>
                <w:color w:val="000000"/>
                <w:sz w:val="24"/>
              </w:rPr>
              <w:t>12</w:t>
            </w:r>
          </w:p>
        </w:tc>
        <w:tc>
          <w:tcPr>
            <w:tcW w:w="5458" w:type="dxa"/>
            <w:vAlign w:val="center"/>
          </w:tcPr>
          <w:p w14:paraId="34E5B0D0">
            <w:pPr>
              <w:rPr>
                <w:rFonts w:hint="eastAsia" w:ascii="宋体" w:hAnsi="宋体"/>
                <w:color w:val="000000"/>
                <w:sz w:val="24"/>
              </w:rPr>
            </w:pPr>
            <w:r>
              <w:rPr>
                <w:rFonts w:hint="eastAsia" w:ascii="宋体" w:hAnsi="宋体"/>
                <w:color w:val="000000"/>
                <w:sz w:val="24"/>
              </w:rPr>
              <w:t>根据参评人提供的自2021年1月1日至今（以合同签订日期为准），承接过公共交通行业安全管理相关项目（须为软件类）的业绩合同进行评审：</w:t>
            </w:r>
          </w:p>
          <w:p w14:paraId="65774426">
            <w:r>
              <w:rPr>
                <w:rFonts w:hint="eastAsia" w:ascii="宋体" w:hAnsi="宋体"/>
                <w:color w:val="000000"/>
                <w:sz w:val="24"/>
              </w:rPr>
              <w:t>每提供1份业绩合同金额不低于10</w:t>
            </w:r>
            <w:commentRangeStart w:id="0"/>
            <w:commentRangeStart w:id="1"/>
            <w:r>
              <w:rPr>
                <w:rFonts w:hint="eastAsia" w:ascii="宋体" w:hAnsi="宋体"/>
                <w:color w:val="000000"/>
                <w:sz w:val="24"/>
              </w:rPr>
              <w:t>万元</w:t>
            </w:r>
            <w:commentRangeEnd w:id="0"/>
            <w:r>
              <w:commentReference w:id="0"/>
            </w:r>
            <w:commentRangeEnd w:id="1"/>
            <w:r>
              <w:rPr>
                <w:rStyle w:val="37"/>
                <w:kern w:val="0"/>
              </w:rPr>
              <w:commentReference w:id="1"/>
            </w:r>
            <w:r>
              <w:rPr>
                <w:rFonts w:hint="eastAsia" w:ascii="宋体" w:hAnsi="宋体"/>
                <w:color w:val="000000"/>
                <w:sz w:val="24"/>
              </w:rPr>
              <w:t>的，得3分，如果项目获得过省级及以上奖项的，每提供1份业绩合同及获奖证明得4分。累计最高得12分。</w:t>
            </w:r>
          </w:p>
          <w:p w14:paraId="19F3FAEC">
            <w:pPr>
              <w:rPr>
                <w:rFonts w:hint="eastAsia" w:ascii="宋体" w:hAnsi="宋体"/>
                <w:color w:val="000000"/>
                <w:sz w:val="24"/>
              </w:rPr>
            </w:pPr>
            <w:r>
              <w:rPr>
                <w:rFonts w:hint="eastAsia" w:ascii="宋体" w:hAnsi="宋体"/>
                <w:color w:val="000000"/>
                <w:sz w:val="24"/>
              </w:rPr>
              <w:t>注：1.参评人须提供业绩证明材料，合同关键页复印件（包括体现合同标的、合同金额、签字盖章页、签署日期等），业绩日期以合同签订日期为准，不提供或未按要求提供的不得分，项目业绩金额低于</w:t>
            </w:r>
            <w:commentRangeStart w:id="2"/>
            <w:r>
              <w:rPr>
                <w:rFonts w:hint="eastAsia" w:ascii="宋体" w:hAnsi="宋体"/>
                <w:color w:val="000000"/>
                <w:sz w:val="24"/>
              </w:rPr>
              <w:t>5万元</w:t>
            </w:r>
            <w:commentRangeEnd w:id="2"/>
            <w:r>
              <w:commentReference w:id="2"/>
            </w:r>
            <w:r>
              <w:rPr>
                <w:rFonts w:hint="eastAsia" w:ascii="宋体" w:hAnsi="宋体"/>
                <w:color w:val="000000"/>
                <w:sz w:val="24"/>
              </w:rPr>
              <w:t>的不得分。</w:t>
            </w:r>
          </w:p>
          <w:p w14:paraId="475454AA">
            <w:pPr>
              <w:rPr>
                <w:rFonts w:hint="eastAsia" w:ascii="宋体" w:hAnsi="宋体"/>
                <w:color w:val="000000"/>
                <w:sz w:val="24"/>
              </w:rPr>
            </w:pPr>
            <w:r>
              <w:rPr>
                <w:rFonts w:hint="eastAsia" w:ascii="宋体" w:hAnsi="宋体"/>
                <w:color w:val="000000"/>
                <w:sz w:val="24"/>
              </w:rPr>
              <w:t>2.同一客户、同一项目存在多份业绩的，按一份业绩计算。</w:t>
            </w:r>
          </w:p>
          <w:p w14:paraId="3AD88BEB">
            <w:pPr>
              <w:rPr>
                <w:rFonts w:hint="eastAsia" w:ascii="宋体" w:hAnsi="宋体" w:cs="宋体"/>
                <w:bCs/>
                <w:color w:val="000000"/>
                <w:sz w:val="24"/>
              </w:rPr>
            </w:pPr>
            <w:r>
              <w:rPr>
                <w:rFonts w:hint="eastAsia" w:ascii="宋体" w:hAnsi="宋体"/>
                <w:color w:val="000000"/>
                <w:sz w:val="24"/>
              </w:rPr>
              <w:t>3.非软件类项目的不得分。</w:t>
            </w:r>
          </w:p>
        </w:tc>
      </w:tr>
      <w:tr w14:paraId="19B0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706" w:type="dxa"/>
            <w:vAlign w:val="center"/>
          </w:tcPr>
          <w:p w14:paraId="659B5A73">
            <w:pPr>
              <w:jc w:val="center"/>
              <w:rPr>
                <w:rFonts w:hint="eastAsia" w:ascii="宋体" w:hAnsi="宋体" w:cs="宋体"/>
                <w:bCs/>
                <w:color w:val="000000"/>
                <w:sz w:val="24"/>
              </w:rPr>
            </w:pPr>
            <w:r>
              <w:rPr>
                <w:rFonts w:hint="eastAsia" w:ascii="宋体" w:hAnsi="宋体" w:cs="宋体"/>
                <w:bCs/>
                <w:color w:val="000000"/>
                <w:sz w:val="24"/>
              </w:rPr>
              <w:t>4</w:t>
            </w:r>
          </w:p>
        </w:tc>
        <w:tc>
          <w:tcPr>
            <w:tcW w:w="1648" w:type="dxa"/>
            <w:vAlign w:val="center"/>
          </w:tcPr>
          <w:p w14:paraId="13E9EC42">
            <w:pPr>
              <w:spacing w:line="460" w:lineRule="atLeast"/>
              <w:jc w:val="center"/>
              <w:rPr>
                <w:rFonts w:hint="eastAsia" w:ascii="宋体" w:hAnsi="宋体"/>
                <w:color w:val="000000"/>
                <w:sz w:val="24"/>
              </w:rPr>
            </w:pPr>
            <w:r>
              <w:rPr>
                <w:rFonts w:hint="eastAsia" w:ascii="宋体" w:hAnsi="宋体"/>
                <w:color w:val="000000"/>
                <w:sz w:val="24"/>
              </w:rPr>
              <w:t>计算机软件著作情况</w:t>
            </w:r>
          </w:p>
        </w:tc>
        <w:tc>
          <w:tcPr>
            <w:tcW w:w="720" w:type="dxa"/>
            <w:vAlign w:val="center"/>
          </w:tcPr>
          <w:p w14:paraId="10196AD5">
            <w:pPr>
              <w:jc w:val="center"/>
              <w:rPr>
                <w:rFonts w:hint="eastAsia" w:ascii="宋体" w:hAnsi="宋体" w:cs="宋体"/>
                <w:bCs/>
                <w:color w:val="000000"/>
                <w:sz w:val="24"/>
              </w:rPr>
            </w:pPr>
            <w:r>
              <w:rPr>
                <w:rFonts w:hint="eastAsia" w:ascii="宋体" w:hAnsi="宋体" w:cs="宋体"/>
                <w:bCs/>
                <w:color w:val="000000"/>
                <w:sz w:val="24"/>
              </w:rPr>
              <w:t>6</w:t>
            </w:r>
          </w:p>
        </w:tc>
        <w:tc>
          <w:tcPr>
            <w:tcW w:w="5458" w:type="dxa"/>
            <w:vAlign w:val="center"/>
          </w:tcPr>
          <w:p w14:paraId="3A243277">
            <w:pPr>
              <w:rPr>
                <w:sz w:val="24"/>
              </w:rPr>
            </w:pPr>
            <w:r>
              <w:rPr>
                <w:rFonts w:hint="eastAsia"/>
                <w:sz w:val="24"/>
              </w:rPr>
              <w:t>国家有关权威部门颁发的与公共交通</w:t>
            </w:r>
            <w:r>
              <w:rPr>
                <w:rFonts w:hint="eastAsia" w:ascii="宋体" w:hAnsi="宋体"/>
                <w:sz w:val="24"/>
              </w:rPr>
              <w:t>管理相关的</w:t>
            </w:r>
            <w:r>
              <w:rPr>
                <w:rFonts w:hint="eastAsia"/>
                <w:sz w:val="24"/>
              </w:rPr>
              <w:t>软件著作权登记证书，有效期以计算机软件著作权登记时间为准。每提供1个得 2分，最高得 6分。</w:t>
            </w:r>
          </w:p>
          <w:p w14:paraId="6156DD9B">
            <w:pPr>
              <w:pStyle w:val="2"/>
              <w:spacing w:line="240" w:lineRule="auto"/>
              <w:ind w:left="0" w:firstLine="0" w:firstLineChars="0"/>
            </w:pPr>
            <w:r>
              <w:rPr>
                <w:rFonts w:hint="eastAsia"/>
                <w:sz w:val="24"/>
              </w:rPr>
              <w:t>注：参评文件中提供计算机软件著作权登记书复印件加盖</w:t>
            </w:r>
            <w:r>
              <w:rPr>
                <w:rFonts w:hint="eastAsia" w:ascii="宋体" w:hAnsi="宋体"/>
                <w:color w:val="000000"/>
                <w:sz w:val="24"/>
              </w:rPr>
              <w:t>参评单位</w:t>
            </w:r>
            <w:r>
              <w:rPr>
                <w:rFonts w:hint="eastAsia"/>
                <w:sz w:val="24"/>
              </w:rPr>
              <w:t>公章。</w:t>
            </w:r>
          </w:p>
        </w:tc>
      </w:tr>
      <w:tr w14:paraId="45DF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706" w:type="dxa"/>
            <w:vAlign w:val="center"/>
          </w:tcPr>
          <w:p w14:paraId="2D7C3C21">
            <w:pPr>
              <w:jc w:val="center"/>
              <w:rPr>
                <w:rFonts w:hint="eastAsia" w:ascii="宋体" w:hAnsi="宋体" w:cs="宋体"/>
                <w:bCs/>
                <w:color w:val="000000"/>
                <w:sz w:val="24"/>
              </w:rPr>
            </w:pPr>
            <w:r>
              <w:rPr>
                <w:rFonts w:hint="eastAsia" w:ascii="宋体" w:hAnsi="宋体" w:cs="宋体"/>
                <w:bCs/>
                <w:color w:val="000000"/>
                <w:sz w:val="24"/>
              </w:rPr>
              <w:t>5</w:t>
            </w:r>
          </w:p>
        </w:tc>
        <w:tc>
          <w:tcPr>
            <w:tcW w:w="1648" w:type="dxa"/>
            <w:vAlign w:val="center"/>
          </w:tcPr>
          <w:p w14:paraId="121B9788">
            <w:pPr>
              <w:jc w:val="center"/>
              <w:rPr>
                <w:rFonts w:hint="eastAsia" w:ascii="宋体" w:hAnsi="宋体" w:cs="宋体"/>
                <w:bCs/>
                <w:color w:val="000000"/>
                <w:sz w:val="24"/>
              </w:rPr>
            </w:pPr>
            <w:r>
              <w:rPr>
                <w:rFonts w:hint="eastAsia" w:ascii="宋体" w:hAnsi="宋体" w:cs="宋体"/>
                <w:bCs/>
                <w:color w:val="000000"/>
                <w:sz w:val="24"/>
              </w:rPr>
              <w:t>质保服务时间</w:t>
            </w:r>
          </w:p>
        </w:tc>
        <w:tc>
          <w:tcPr>
            <w:tcW w:w="720" w:type="dxa"/>
            <w:vAlign w:val="center"/>
          </w:tcPr>
          <w:p w14:paraId="4790F234">
            <w:pPr>
              <w:jc w:val="center"/>
              <w:rPr>
                <w:rFonts w:hint="eastAsia" w:ascii="宋体" w:hAnsi="宋体" w:cs="宋体"/>
                <w:bCs/>
                <w:color w:val="000000"/>
                <w:sz w:val="24"/>
              </w:rPr>
            </w:pPr>
            <w:r>
              <w:rPr>
                <w:rFonts w:hint="eastAsia" w:ascii="宋体" w:hAnsi="宋体" w:cs="宋体"/>
                <w:bCs/>
                <w:color w:val="000000"/>
                <w:sz w:val="24"/>
              </w:rPr>
              <w:t>4</w:t>
            </w:r>
          </w:p>
        </w:tc>
        <w:tc>
          <w:tcPr>
            <w:tcW w:w="5458" w:type="dxa"/>
            <w:vAlign w:val="center"/>
          </w:tcPr>
          <w:p w14:paraId="2881B681">
            <w:pPr>
              <w:rPr>
                <w:rFonts w:hint="eastAsia" w:ascii="宋体" w:hAnsi="宋体" w:cs="宋体"/>
                <w:bCs/>
                <w:color w:val="000000"/>
                <w:sz w:val="24"/>
              </w:rPr>
            </w:pPr>
            <w:r>
              <w:rPr>
                <w:rFonts w:hint="eastAsia" w:ascii="宋体" w:hAnsi="宋体" w:cs="宋体"/>
                <w:bCs/>
                <w:color w:val="000000"/>
                <w:sz w:val="24"/>
              </w:rPr>
              <w:t>参评单位承诺延长系统年度维护质保服务时间，每增加一年质保期得2分，满分4分。</w:t>
            </w:r>
          </w:p>
          <w:p w14:paraId="1EA89EC4">
            <w:pPr>
              <w:rPr>
                <w:rFonts w:hint="eastAsia" w:ascii="宋体" w:hAnsi="宋体" w:cs="宋体"/>
                <w:bCs/>
                <w:color w:val="000000"/>
                <w:sz w:val="24"/>
              </w:rPr>
            </w:pPr>
            <w:r>
              <w:rPr>
                <w:rFonts w:hint="eastAsia" w:ascii="宋体" w:hAnsi="宋体" w:cs="宋体"/>
                <w:bCs/>
                <w:color w:val="000000"/>
                <w:sz w:val="24"/>
              </w:rPr>
              <w:t>注：参评文件报价表中填写的质保服务时间应包括参评单位承诺的，除了满足采购人要求的三年软件质保期外，额外延长提供的年度系统维护质保服务时间。此外，全部质保费用已包含在本次参评总价中。</w:t>
            </w:r>
          </w:p>
        </w:tc>
      </w:tr>
      <w:tr w14:paraId="2038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06" w:type="dxa"/>
            <w:vAlign w:val="center"/>
          </w:tcPr>
          <w:p w14:paraId="2CEE314D">
            <w:pPr>
              <w:jc w:val="center"/>
              <w:rPr>
                <w:rFonts w:hint="eastAsia" w:ascii="宋体" w:hAnsi="宋体" w:cs="宋体"/>
                <w:bCs/>
                <w:color w:val="000000"/>
                <w:szCs w:val="21"/>
              </w:rPr>
            </w:pPr>
            <w:r>
              <w:rPr>
                <w:rFonts w:hint="eastAsia" w:ascii="宋体" w:hAnsi="宋体" w:cs="宋体"/>
                <w:bCs/>
                <w:color w:val="000000"/>
                <w:szCs w:val="21"/>
              </w:rPr>
              <w:t>6</w:t>
            </w:r>
          </w:p>
        </w:tc>
        <w:tc>
          <w:tcPr>
            <w:tcW w:w="1648" w:type="dxa"/>
            <w:vAlign w:val="center"/>
          </w:tcPr>
          <w:p w14:paraId="48E628A5">
            <w:pPr>
              <w:spacing w:line="460" w:lineRule="atLeast"/>
              <w:jc w:val="center"/>
              <w:rPr>
                <w:rFonts w:hint="eastAsia" w:ascii="宋体" w:hAnsi="宋体"/>
                <w:color w:val="000000"/>
                <w:sz w:val="24"/>
              </w:rPr>
            </w:pPr>
            <w:r>
              <w:rPr>
                <w:rFonts w:hint="eastAsia" w:ascii="宋体" w:hAnsi="宋体"/>
                <w:color w:val="000000"/>
                <w:sz w:val="24"/>
              </w:rPr>
              <w:t>投入人员</w:t>
            </w:r>
          </w:p>
          <w:p w14:paraId="40B21B55">
            <w:pPr>
              <w:spacing w:line="460" w:lineRule="atLeast"/>
              <w:jc w:val="center"/>
              <w:rPr>
                <w:rFonts w:hint="eastAsia" w:ascii="宋体" w:hAnsi="宋体" w:cs="宋体"/>
                <w:bCs/>
                <w:color w:val="000000"/>
                <w:sz w:val="24"/>
              </w:rPr>
            </w:pPr>
            <w:r>
              <w:rPr>
                <w:rFonts w:hint="eastAsia" w:ascii="宋体" w:hAnsi="宋体"/>
                <w:color w:val="000000"/>
                <w:sz w:val="24"/>
              </w:rPr>
              <w:t>计划</w:t>
            </w:r>
          </w:p>
        </w:tc>
        <w:tc>
          <w:tcPr>
            <w:tcW w:w="720" w:type="dxa"/>
            <w:vAlign w:val="center"/>
          </w:tcPr>
          <w:p w14:paraId="0BCF5A1C">
            <w:pPr>
              <w:spacing w:line="460" w:lineRule="atLeast"/>
              <w:jc w:val="center"/>
              <w:rPr>
                <w:rFonts w:hint="eastAsia" w:ascii="宋体" w:hAnsi="宋体" w:cs="宋体"/>
                <w:bCs/>
                <w:color w:val="000000"/>
                <w:sz w:val="24"/>
              </w:rPr>
            </w:pPr>
            <w:r>
              <w:rPr>
                <w:rFonts w:hint="eastAsia" w:ascii="宋体" w:hAnsi="宋体"/>
                <w:color w:val="000000"/>
                <w:sz w:val="24"/>
              </w:rPr>
              <w:t>9</w:t>
            </w:r>
          </w:p>
        </w:tc>
        <w:tc>
          <w:tcPr>
            <w:tcW w:w="5458" w:type="dxa"/>
            <w:vAlign w:val="center"/>
          </w:tcPr>
          <w:p w14:paraId="2CC08990">
            <w:pPr>
              <w:rPr>
                <w:rFonts w:hint="eastAsia" w:ascii="宋体" w:hAnsi="宋体" w:cs="宋体"/>
                <w:sz w:val="24"/>
              </w:rPr>
            </w:pPr>
            <w:r>
              <w:rPr>
                <w:rFonts w:hint="eastAsia" w:ascii="宋体" w:hAnsi="宋体" w:cs="宋体"/>
                <w:sz w:val="24"/>
              </w:rPr>
              <w:t>1、本项目项目经理具备通过国家计算机技术与软件专业技术资格(水平)考试的高级资格证书，包括但不限于高级信息系统项目管理师证书、高级系统分析师证书、高级系统架构设计师等的，</w:t>
            </w:r>
            <w:r>
              <w:rPr>
                <w:rFonts w:hint="eastAsia" w:ascii="宋体" w:hAnsi="宋体" w:cs="宋体"/>
                <w:bCs/>
                <w:color w:val="000000"/>
                <w:sz w:val="24"/>
              </w:rPr>
              <w:t>每个证书</w:t>
            </w:r>
            <w:r>
              <w:rPr>
                <w:rFonts w:hint="eastAsia" w:ascii="宋体" w:hAnsi="宋体" w:cs="宋体"/>
                <w:sz w:val="24"/>
              </w:rPr>
              <w:t>得3分，最高得3分；</w:t>
            </w:r>
          </w:p>
          <w:p w14:paraId="716A2549">
            <w:pPr>
              <w:rPr>
                <w:rFonts w:hint="eastAsia" w:ascii="宋体" w:hAnsi="宋体" w:cs="宋体"/>
                <w:sz w:val="24"/>
              </w:rPr>
            </w:pPr>
            <w:r>
              <w:rPr>
                <w:rFonts w:hint="eastAsia" w:ascii="宋体" w:hAnsi="宋体" w:cs="宋体"/>
                <w:sz w:val="24"/>
              </w:rPr>
              <w:t>2、本项目团队其他成员（项目经理除外）中满足：具有项目管理工程师PMP证书，每人得2分，最高得6分。</w:t>
            </w:r>
          </w:p>
          <w:p w14:paraId="102568C5">
            <w:pPr>
              <w:rPr>
                <w:rFonts w:hint="eastAsia" w:ascii="宋体" w:hAnsi="宋体" w:cs="宋体"/>
                <w:sz w:val="24"/>
              </w:rPr>
            </w:pPr>
            <w:r>
              <w:rPr>
                <w:rFonts w:hint="eastAsia" w:ascii="宋体" w:hAnsi="宋体" w:cs="宋体"/>
                <w:sz w:val="24"/>
              </w:rPr>
              <w:t>注：参评文件提供实施人员投入计划中，除需提供相关要求的证明文件外，另需提供</w:t>
            </w:r>
            <w:r>
              <w:rPr>
                <w:rFonts w:hint="eastAsia" w:ascii="宋体" w:hAnsi="宋体"/>
                <w:color w:val="000000"/>
                <w:sz w:val="24"/>
              </w:rPr>
              <w:t>参评单位</w:t>
            </w:r>
            <w:r>
              <w:rPr>
                <w:rFonts w:hint="eastAsia" w:ascii="宋体" w:hAnsi="宋体" w:cs="宋体"/>
                <w:sz w:val="24"/>
              </w:rPr>
              <w:t>为其购买的截止至参评截止时间前6个月内的社保证明复印件（代缴个税税单或参加社会保险的《投保单》或《社会保险参保人员证明》等证明均可），不提供不得分。如果</w:t>
            </w:r>
            <w:r>
              <w:rPr>
                <w:rFonts w:hint="eastAsia" w:ascii="宋体" w:hAnsi="宋体"/>
                <w:color w:val="000000"/>
                <w:sz w:val="24"/>
              </w:rPr>
              <w:t>参评单位</w:t>
            </w:r>
            <w:r>
              <w:rPr>
                <w:rFonts w:hint="eastAsia" w:ascii="宋体" w:hAnsi="宋体" w:cs="宋体"/>
                <w:sz w:val="24"/>
              </w:rPr>
              <w:t>成立时间或该人员入职不足6个月，则提供人员入职证明及入职时间至今的社保证明。</w:t>
            </w:r>
          </w:p>
          <w:p w14:paraId="0630FBCD">
            <w:pPr>
              <w:rPr>
                <w:rFonts w:hint="eastAsia" w:ascii="宋体" w:hAnsi="宋体" w:cs="宋体"/>
                <w:bCs/>
                <w:color w:val="000000"/>
                <w:sz w:val="24"/>
              </w:rPr>
            </w:pPr>
            <w:r>
              <w:rPr>
                <w:rFonts w:hint="eastAsia" w:ascii="宋体" w:hAnsi="宋体" w:cs="宋体"/>
                <w:sz w:val="24"/>
              </w:rPr>
              <w:t>（如果</w:t>
            </w:r>
            <w:r>
              <w:rPr>
                <w:rFonts w:hint="eastAsia" w:ascii="宋体" w:hAnsi="宋体"/>
                <w:color w:val="000000"/>
                <w:sz w:val="24"/>
              </w:rPr>
              <w:t>参评单位</w:t>
            </w:r>
            <w:r>
              <w:rPr>
                <w:rFonts w:hint="eastAsia" w:ascii="宋体" w:hAnsi="宋体" w:cs="宋体"/>
                <w:sz w:val="24"/>
              </w:rPr>
              <w:t>上述人员为其他用工形式，则还需提供该人员用工关系的证明资料且人员用工关系证明中须列明该人员的用工期限，用工期限应涵盖本项目服务时间，否则不得分。）</w:t>
            </w:r>
          </w:p>
        </w:tc>
      </w:tr>
      <w:tr w14:paraId="2E37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706" w:type="dxa"/>
            <w:vAlign w:val="center"/>
          </w:tcPr>
          <w:p w14:paraId="3707892A">
            <w:pPr>
              <w:jc w:val="center"/>
              <w:rPr>
                <w:rFonts w:hint="eastAsia" w:ascii="宋体" w:hAnsi="宋体" w:cs="宋体"/>
                <w:bCs/>
                <w:color w:val="000000"/>
                <w:szCs w:val="21"/>
              </w:rPr>
            </w:pPr>
            <w:r>
              <w:rPr>
                <w:rFonts w:hint="eastAsia" w:ascii="宋体" w:hAnsi="宋体" w:cs="宋体"/>
                <w:bCs/>
                <w:color w:val="000000"/>
                <w:szCs w:val="21"/>
              </w:rPr>
              <w:t>7</w:t>
            </w:r>
          </w:p>
        </w:tc>
        <w:tc>
          <w:tcPr>
            <w:tcW w:w="1648" w:type="dxa"/>
            <w:vAlign w:val="center"/>
          </w:tcPr>
          <w:p w14:paraId="3725EA9F">
            <w:pPr>
              <w:spacing w:line="420" w:lineRule="atLeast"/>
              <w:jc w:val="center"/>
              <w:rPr>
                <w:rFonts w:hint="eastAsia" w:ascii="宋体" w:hAnsi="宋体"/>
                <w:color w:val="000000"/>
                <w:sz w:val="24"/>
              </w:rPr>
            </w:pPr>
            <w:r>
              <w:rPr>
                <w:rFonts w:hint="eastAsia" w:ascii="宋体" w:hAnsi="宋体"/>
                <w:color w:val="000000"/>
                <w:sz w:val="24"/>
              </w:rPr>
              <w:t>项目需求</w:t>
            </w:r>
          </w:p>
          <w:p w14:paraId="44A6B1D9">
            <w:pPr>
              <w:spacing w:line="420" w:lineRule="atLeast"/>
              <w:jc w:val="center"/>
              <w:rPr>
                <w:rFonts w:hint="eastAsia" w:ascii="宋体" w:hAnsi="宋体" w:cs="宋体"/>
                <w:bCs/>
                <w:color w:val="000000"/>
                <w:sz w:val="24"/>
              </w:rPr>
            </w:pPr>
            <w:r>
              <w:rPr>
                <w:rFonts w:hint="eastAsia" w:ascii="宋体" w:hAnsi="宋体"/>
                <w:color w:val="000000"/>
                <w:sz w:val="24"/>
              </w:rPr>
              <w:t>理解</w:t>
            </w:r>
          </w:p>
        </w:tc>
        <w:tc>
          <w:tcPr>
            <w:tcW w:w="720" w:type="dxa"/>
            <w:vAlign w:val="center"/>
          </w:tcPr>
          <w:p w14:paraId="4A01B4BD">
            <w:pPr>
              <w:spacing w:line="420" w:lineRule="atLeast"/>
              <w:jc w:val="center"/>
              <w:rPr>
                <w:rFonts w:hint="eastAsia" w:ascii="宋体" w:hAnsi="宋体" w:cs="宋体"/>
                <w:bCs/>
                <w:color w:val="000000"/>
                <w:sz w:val="24"/>
              </w:rPr>
            </w:pPr>
            <w:r>
              <w:rPr>
                <w:rFonts w:hint="eastAsia" w:ascii="宋体" w:hAnsi="宋体"/>
                <w:color w:val="000000"/>
                <w:sz w:val="24"/>
              </w:rPr>
              <w:t>6</w:t>
            </w:r>
          </w:p>
        </w:tc>
        <w:tc>
          <w:tcPr>
            <w:tcW w:w="5458" w:type="dxa"/>
            <w:vAlign w:val="center"/>
          </w:tcPr>
          <w:p w14:paraId="3E7F8782">
            <w:pPr>
              <w:rPr>
                <w:rFonts w:hint="eastAsia" w:ascii="宋体" w:hAnsi="宋体" w:cs="宋体"/>
                <w:sz w:val="24"/>
              </w:rPr>
            </w:pPr>
            <w:r>
              <w:rPr>
                <w:rFonts w:hint="eastAsia" w:ascii="宋体" w:hAnsi="宋体" w:cs="宋体"/>
                <w:sz w:val="24"/>
              </w:rPr>
              <w:t>对</w:t>
            </w:r>
            <w:r>
              <w:rPr>
                <w:rFonts w:hint="eastAsia" w:ascii="宋体" w:hAnsi="宋体"/>
                <w:color w:val="000000"/>
                <w:sz w:val="24"/>
              </w:rPr>
              <w:t>参评单位</w:t>
            </w:r>
            <w:r>
              <w:rPr>
                <w:rFonts w:hint="eastAsia" w:ascii="宋体" w:hAnsi="宋体" w:cs="宋体"/>
                <w:sz w:val="24"/>
              </w:rPr>
              <w:t>的总体解决方案，对本项目包括背景、现状等了解程度和解决方案的建设目标、建设思路等进行综合评价。</w:t>
            </w:r>
          </w:p>
          <w:p w14:paraId="3D7E5FB1">
            <w:pPr>
              <w:numPr>
                <w:ilvl w:val="0"/>
                <w:numId w:val="7"/>
              </w:numPr>
              <w:rPr>
                <w:rFonts w:hint="eastAsia" w:ascii="宋体" w:hAnsi="宋体" w:cs="宋体"/>
                <w:sz w:val="24"/>
              </w:rPr>
            </w:pPr>
            <w:r>
              <w:rPr>
                <w:rFonts w:hint="eastAsia" w:ascii="宋体" w:hAnsi="宋体" w:cs="宋体"/>
                <w:sz w:val="24"/>
              </w:rPr>
              <w:t>满足项目要求，综合评价优的，得6分；</w:t>
            </w:r>
          </w:p>
          <w:p w14:paraId="3429DE7F">
            <w:pPr>
              <w:numPr>
                <w:ilvl w:val="0"/>
                <w:numId w:val="7"/>
              </w:numPr>
              <w:rPr>
                <w:rFonts w:hint="eastAsia" w:ascii="宋体" w:hAnsi="宋体" w:cs="宋体"/>
                <w:sz w:val="24"/>
              </w:rPr>
            </w:pPr>
            <w:r>
              <w:rPr>
                <w:rFonts w:hint="eastAsia" w:ascii="宋体" w:hAnsi="宋体" w:cs="宋体"/>
                <w:sz w:val="24"/>
              </w:rPr>
              <w:t>综合评价一般的，得3分；</w:t>
            </w:r>
          </w:p>
          <w:p w14:paraId="454975C5">
            <w:pPr>
              <w:numPr>
                <w:ilvl w:val="0"/>
                <w:numId w:val="7"/>
              </w:numPr>
              <w:rPr>
                <w:rFonts w:hint="eastAsia" w:ascii="宋体" w:hAnsi="宋体" w:cs="宋体"/>
                <w:bCs/>
                <w:color w:val="000000"/>
                <w:sz w:val="24"/>
              </w:rPr>
            </w:pPr>
            <w:r>
              <w:rPr>
                <w:rFonts w:hint="eastAsia" w:ascii="宋体" w:hAnsi="宋体" w:cs="宋体"/>
                <w:sz w:val="24"/>
              </w:rPr>
              <w:t>基本满足项目要求或综合评价较差的，得1分。</w:t>
            </w:r>
          </w:p>
        </w:tc>
      </w:tr>
      <w:tr w14:paraId="4695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706" w:type="dxa"/>
            <w:vAlign w:val="center"/>
          </w:tcPr>
          <w:p w14:paraId="5090ED7F">
            <w:pPr>
              <w:jc w:val="center"/>
              <w:rPr>
                <w:rFonts w:hint="eastAsia" w:ascii="宋体" w:hAnsi="宋体" w:cs="宋体"/>
                <w:bCs/>
                <w:color w:val="000000"/>
                <w:szCs w:val="21"/>
              </w:rPr>
            </w:pPr>
            <w:r>
              <w:rPr>
                <w:rFonts w:hint="eastAsia" w:ascii="宋体" w:hAnsi="宋体" w:cs="宋体"/>
                <w:bCs/>
                <w:color w:val="000000"/>
                <w:szCs w:val="21"/>
              </w:rPr>
              <w:t>8</w:t>
            </w:r>
          </w:p>
        </w:tc>
        <w:tc>
          <w:tcPr>
            <w:tcW w:w="1648" w:type="dxa"/>
            <w:vAlign w:val="center"/>
          </w:tcPr>
          <w:p w14:paraId="62F40457">
            <w:pPr>
              <w:spacing w:line="420" w:lineRule="atLeast"/>
              <w:jc w:val="center"/>
              <w:rPr>
                <w:rFonts w:hint="eastAsia" w:ascii="宋体" w:hAnsi="宋体"/>
                <w:color w:val="000000"/>
                <w:sz w:val="24"/>
              </w:rPr>
            </w:pPr>
            <w:r>
              <w:rPr>
                <w:rFonts w:hint="eastAsia" w:ascii="宋体" w:hAnsi="宋体"/>
                <w:color w:val="000000"/>
                <w:sz w:val="24"/>
              </w:rPr>
              <w:t>质量保障服务方案</w:t>
            </w:r>
          </w:p>
        </w:tc>
        <w:tc>
          <w:tcPr>
            <w:tcW w:w="720" w:type="dxa"/>
            <w:vAlign w:val="center"/>
          </w:tcPr>
          <w:p w14:paraId="46576A54">
            <w:pPr>
              <w:spacing w:line="420" w:lineRule="atLeast"/>
              <w:jc w:val="center"/>
              <w:rPr>
                <w:rFonts w:hint="eastAsia" w:ascii="宋体" w:hAnsi="宋体"/>
                <w:color w:val="000000"/>
                <w:sz w:val="24"/>
              </w:rPr>
            </w:pPr>
            <w:r>
              <w:rPr>
                <w:rFonts w:hint="eastAsia" w:ascii="宋体" w:hAnsi="宋体"/>
                <w:color w:val="000000"/>
                <w:sz w:val="24"/>
              </w:rPr>
              <w:t>5</w:t>
            </w:r>
          </w:p>
        </w:tc>
        <w:tc>
          <w:tcPr>
            <w:tcW w:w="5458" w:type="dxa"/>
            <w:vAlign w:val="center"/>
          </w:tcPr>
          <w:p w14:paraId="2296E17F">
            <w:pPr>
              <w:rPr>
                <w:rFonts w:hint="eastAsia" w:ascii="宋体" w:hAnsi="宋体" w:cs="宋体"/>
                <w:sz w:val="24"/>
              </w:rPr>
            </w:pPr>
            <w:r>
              <w:rPr>
                <w:rFonts w:hint="eastAsia" w:ascii="宋体" w:hAnsi="宋体"/>
                <w:color w:val="000000"/>
                <w:sz w:val="24"/>
              </w:rPr>
              <w:t>参评单位</w:t>
            </w:r>
            <w:r>
              <w:rPr>
                <w:rFonts w:hint="eastAsia" w:ascii="宋体" w:hAnsi="宋体" w:cs="宋体"/>
                <w:sz w:val="24"/>
              </w:rPr>
              <w:t>提供项目实施人员安排和配套质量保障</w:t>
            </w:r>
            <w:r>
              <w:rPr>
                <w:rFonts w:hint="eastAsia" w:ascii="宋体" w:hAnsi="宋体"/>
                <w:color w:val="000000"/>
                <w:sz w:val="24"/>
              </w:rPr>
              <w:t>服务方案</w:t>
            </w:r>
            <w:r>
              <w:rPr>
                <w:rFonts w:hint="eastAsia" w:ascii="宋体" w:hAnsi="宋体" w:cs="宋体"/>
                <w:sz w:val="24"/>
              </w:rPr>
              <w:t>，对于交付使用期、保修期限、到达故障现场时间以及定期维护（注明时间）、技术培训、保修期外服务方案等作出承诺：</w:t>
            </w:r>
          </w:p>
          <w:p w14:paraId="11559BD5">
            <w:pPr>
              <w:numPr>
                <w:ilvl w:val="0"/>
                <w:numId w:val="8"/>
              </w:numPr>
              <w:rPr>
                <w:rFonts w:hint="eastAsia" w:ascii="宋体" w:hAnsi="宋体" w:cs="宋体"/>
                <w:sz w:val="24"/>
              </w:rPr>
            </w:pPr>
            <w:r>
              <w:rPr>
                <w:rFonts w:hint="eastAsia" w:ascii="宋体" w:hAnsi="宋体"/>
                <w:color w:val="000000"/>
                <w:sz w:val="24"/>
              </w:rPr>
              <w:t>服务方案</w:t>
            </w:r>
            <w:r>
              <w:rPr>
                <w:rFonts w:hint="eastAsia" w:ascii="宋体" w:hAnsi="宋体" w:cs="宋体"/>
                <w:sz w:val="24"/>
              </w:rPr>
              <w:t>内容详细周全，可行性强，得5分；</w:t>
            </w:r>
          </w:p>
          <w:p w14:paraId="1C47F3ED">
            <w:pPr>
              <w:numPr>
                <w:ilvl w:val="0"/>
                <w:numId w:val="8"/>
              </w:numPr>
              <w:rPr>
                <w:rFonts w:hint="eastAsia" w:ascii="宋体" w:hAnsi="宋体" w:cs="宋体"/>
                <w:sz w:val="24"/>
              </w:rPr>
            </w:pPr>
            <w:r>
              <w:rPr>
                <w:rFonts w:hint="eastAsia" w:ascii="宋体" w:hAnsi="宋体"/>
                <w:color w:val="000000"/>
                <w:sz w:val="24"/>
              </w:rPr>
              <w:t>服务方案</w:t>
            </w:r>
            <w:r>
              <w:rPr>
                <w:rFonts w:hint="eastAsia" w:ascii="宋体" w:hAnsi="宋体" w:cs="宋体"/>
                <w:sz w:val="24"/>
              </w:rPr>
              <w:t>内容全面，可行，但不详尽，欠缺周密，得3分；</w:t>
            </w:r>
          </w:p>
          <w:p w14:paraId="0F6591C2">
            <w:pPr>
              <w:numPr>
                <w:ilvl w:val="0"/>
                <w:numId w:val="8"/>
              </w:numPr>
              <w:rPr>
                <w:rFonts w:hint="eastAsia" w:ascii="宋体" w:hAnsi="宋体"/>
                <w:color w:val="000000"/>
                <w:sz w:val="24"/>
              </w:rPr>
            </w:pPr>
            <w:r>
              <w:rPr>
                <w:rFonts w:hint="eastAsia" w:ascii="宋体" w:hAnsi="宋体"/>
                <w:color w:val="000000"/>
                <w:sz w:val="24"/>
              </w:rPr>
              <w:t>服务方案</w:t>
            </w:r>
            <w:r>
              <w:rPr>
                <w:rFonts w:hint="eastAsia" w:ascii="宋体" w:hAnsi="宋体" w:cs="宋体"/>
                <w:sz w:val="24"/>
              </w:rPr>
              <w:t>内容不全面，不详尽，可行性低，不利于项目实施得或不提供承诺书的，得0分。</w:t>
            </w:r>
          </w:p>
        </w:tc>
      </w:tr>
      <w:tr w14:paraId="1EB5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06" w:type="dxa"/>
            <w:vAlign w:val="center"/>
          </w:tcPr>
          <w:p w14:paraId="700E594D">
            <w:pPr>
              <w:jc w:val="center"/>
              <w:rPr>
                <w:rFonts w:hint="eastAsia" w:ascii="宋体" w:hAnsi="宋体" w:cs="宋体"/>
                <w:bCs/>
                <w:color w:val="000000"/>
                <w:szCs w:val="21"/>
              </w:rPr>
            </w:pPr>
            <w:r>
              <w:rPr>
                <w:rFonts w:hint="eastAsia" w:ascii="宋体" w:hAnsi="宋体" w:cs="宋体"/>
                <w:b/>
                <w:bCs/>
                <w:sz w:val="24"/>
              </w:rPr>
              <w:t>合计</w:t>
            </w:r>
          </w:p>
        </w:tc>
        <w:tc>
          <w:tcPr>
            <w:tcW w:w="2368" w:type="dxa"/>
            <w:gridSpan w:val="2"/>
            <w:vAlign w:val="center"/>
          </w:tcPr>
          <w:p w14:paraId="7184C060">
            <w:pPr>
              <w:ind w:left="-23" w:firstLine="416"/>
              <w:jc w:val="center"/>
              <w:rPr>
                <w:rFonts w:hint="eastAsia" w:ascii="宋体" w:hAnsi="宋体" w:cs="宋体"/>
                <w:bCs/>
                <w:color w:val="000000"/>
                <w:sz w:val="24"/>
              </w:rPr>
            </w:pPr>
            <w:r>
              <w:rPr>
                <w:rFonts w:hint="eastAsia" w:ascii="宋体" w:hAnsi="宋体" w:cs="宋体"/>
                <w:bCs/>
                <w:color w:val="000000"/>
                <w:sz w:val="24"/>
              </w:rPr>
              <w:t>60</w:t>
            </w:r>
          </w:p>
        </w:tc>
        <w:tc>
          <w:tcPr>
            <w:tcW w:w="5458" w:type="dxa"/>
            <w:vAlign w:val="center"/>
          </w:tcPr>
          <w:p w14:paraId="0CD5282D">
            <w:pPr>
              <w:snapToGrid w:val="0"/>
              <w:rPr>
                <w:rFonts w:hint="eastAsia" w:ascii="宋体" w:hAnsi="宋体" w:cs="宋体"/>
                <w:bCs/>
                <w:color w:val="000000"/>
                <w:sz w:val="24"/>
              </w:rPr>
            </w:pPr>
          </w:p>
          <w:p w14:paraId="6872FF37">
            <w:pPr>
              <w:rPr>
                <w:rFonts w:hint="eastAsia" w:ascii="宋体" w:hAnsi="宋体" w:cs="宋体"/>
                <w:bCs/>
                <w:color w:val="000000"/>
                <w:sz w:val="24"/>
              </w:rPr>
            </w:pPr>
          </w:p>
        </w:tc>
      </w:tr>
    </w:tbl>
    <w:p w14:paraId="4F372ECB">
      <w:pPr>
        <w:ind w:firstLine="480" w:firstLineChars="200"/>
        <w:rPr>
          <w:rFonts w:hint="eastAsia" w:ascii="宋体" w:hAnsi="宋体" w:cs="宋体"/>
          <w:sz w:val="24"/>
        </w:rPr>
      </w:pPr>
    </w:p>
    <w:p w14:paraId="1C822E55">
      <w:pPr>
        <w:rPr>
          <w:rFonts w:hint="eastAsia" w:ascii="宋体" w:hAnsi="宋体" w:cs="宋体"/>
          <w:sz w:val="24"/>
        </w:rPr>
      </w:pPr>
    </w:p>
    <w:p w14:paraId="493835B7">
      <w:pPr>
        <w:ind w:firstLine="480" w:firstLineChars="200"/>
        <w:rPr>
          <w:rFonts w:hint="eastAsia" w:ascii="宋体" w:hAnsi="宋体" w:cs="宋体"/>
          <w:sz w:val="24"/>
        </w:rPr>
      </w:pPr>
    </w:p>
    <w:p w14:paraId="0F83E4FE">
      <w:pPr>
        <w:pStyle w:val="2"/>
        <w:ind w:firstLine="480"/>
        <w:rPr>
          <w:rFonts w:hint="eastAsia" w:ascii="宋体" w:hAnsi="宋体" w:cs="宋体"/>
          <w:sz w:val="24"/>
        </w:rPr>
      </w:pPr>
    </w:p>
    <w:p w14:paraId="1AD037A7">
      <w:pPr>
        <w:pStyle w:val="4"/>
        <w:rPr>
          <w:rFonts w:hint="eastAsia" w:ascii="宋体" w:hAnsi="宋体" w:cs="宋体"/>
          <w:sz w:val="24"/>
        </w:rPr>
      </w:pPr>
    </w:p>
    <w:p w14:paraId="53456E5B">
      <w:pPr>
        <w:rPr>
          <w:rFonts w:hint="eastAsia" w:ascii="宋体" w:hAnsi="宋体" w:cs="宋体"/>
          <w:sz w:val="24"/>
        </w:rPr>
      </w:pPr>
    </w:p>
    <w:p w14:paraId="1372ED2F">
      <w:pPr>
        <w:pStyle w:val="2"/>
        <w:ind w:firstLine="480"/>
        <w:rPr>
          <w:rFonts w:hint="eastAsia" w:ascii="宋体" w:hAnsi="宋体" w:cs="宋体"/>
          <w:sz w:val="24"/>
        </w:rPr>
      </w:pPr>
    </w:p>
    <w:p w14:paraId="0F40A1D0">
      <w:pPr>
        <w:pStyle w:val="4"/>
        <w:rPr>
          <w:rFonts w:hint="eastAsia" w:ascii="宋体" w:hAnsi="宋体" w:cs="宋体"/>
          <w:sz w:val="24"/>
        </w:rPr>
      </w:pPr>
    </w:p>
    <w:p w14:paraId="766D579A">
      <w:pPr>
        <w:rPr>
          <w:rFonts w:hint="eastAsia" w:ascii="宋体" w:hAnsi="宋体" w:cs="宋体"/>
          <w:sz w:val="24"/>
        </w:rPr>
      </w:pPr>
    </w:p>
    <w:p w14:paraId="48FF1D58">
      <w:pPr>
        <w:pStyle w:val="2"/>
        <w:ind w:firstLine="480"/>
        <w:rPr>
          <w:rFonts w:hint="eastAsia" w:ascii="宋体" w:hAnsi="宋体" w:cs="宋体"/>
          <w:sz w:val="24"/>
        </w:rPr>
      </w:pPr>
    </w:p>
    <w:p w14:paraId="0DBF561F">
      <w:pPr>
        <w:pStyle w:val="4"/>
        <w:rPr>
          <w:rFonts w:hint="eastAsia" w:ascii="宋体" w:hAnsi="宋体" w:cs="宋体"/>
          <w:sz w:val="24"/>
        </w:rPr>
      </w:pPr>
    </w:p>
    <w:p w14:paraId="61318AE7">
      <w:pPr>
        <w:rPr>
          <w:rFonts w:hint="eastAsia" w:ascii="宋体" w:hAnsi="宋体" w:cs="宋体"/>
          <w:sz w:val="24"/>
        </w:rPr>
      </w:pPr>
    </w:p>
    <w:p w14:paraId="1BF7CA22">
      <w:pPr>
        <w:pStyle w:val="2"/>
        <w:ind w:firstLine="480"/>
        <w:rPr>
          <w:rFonts w:hint="eastAsia" w:ascii="宋体" w:hAnsi="宋体" w:cs="宋体"/>
          <w:sz w:val="24"/>
        </w:rPr>
      </w:pPr>
    </w:p>
    <w:p w14:paraId="2ED6D083">
      <w:pPr>
        <w:pStyle w:val="4"/>
        <w:rPr>
          <w:rFonts w:hint="eastAsia" w:ascii="宋体" w:hAnsi="宋体" w:cs="宋体"/>
          <w:sz w:val="24"/>
        </w:rPr>
      </w:pPr>
    </w:p>
    <w:p w14:paraId="219295F3">
      <w:pPr>
        <w:rPr>
          <w:rFonts w:hint="eastAsia" w:ascii="宋体" w:hAnsi="宋体" w:cs="宋体"/>
          <w:sz w:val="24"/>
        </w:rPr>
      </w:pPr>
    </w:p>
    <w:p w14:paraId="41F201E9">
      <w:pPr>
        <w:pStyle w:val="2"/>
        <w:ind w:firstLine="480"/>
        <w:rPr>
          <w:rFonts w:hint="eastAsia" w:ascii="宋体" w:hAnsi="宋体" w:cs="宋体"/>
          <w:sz w:val="24"/>
        </w:rPr>
      </w:pPr>
    </w:p>
    <w:p w14:paraId="57846363">
      <w:pPr>
        <w:pStyle w:val="4"/>
        <w:rPr>
          <w:rFonts w:hint="eastAsia" w:ascii="宋体" w:hAnsi="宋体" w:cs="宋体"/>
          <w:sz w:val="24"/>
        </w:rPr>
      </w:pPr>
    </w:p>
    <w:p w14:paraId="28B3BB0C">
      <w:pPr>
        <w:rPr>
          <w:rFonts w:hint="eastAsia" w:ascii="宋体" w:hAnsi="宋体" w:cs="宋体"/>
          <w:sz w:val="24"/>
        </w:rPr>
      </w:pPr>
    </w:p>
    <w:p w14:paraId="1F4A387D">
      <w:pPr>
        <w:pStyle w:val="2"/>
        <w:ind w:firstLine="480"/>
        <w:rPr>
          <w:rFonts w:hint="eastAsia" w:ascii="宋体" w:hAnsi="宋体" w:cs="宋体"/>
          <w:sz w:val="24"/>
        </w:rPr>
      </w:pPr>
    </w:p>
    <w:p w14:paraId="2B888CC0">
      <w:pPr>
        <w:pStyle w:val="4"/>
        <w:rPr>
          <w:rFonts w:hint="eastAsia" w:ascii="宋体" w:hAnsi="宋体" w:cs="宋体"/>
          <w:sz w:val="24"/>
        </w:rPr>
      </w:pPr>
    </w:p>
    <w:p w14:paraId="50B2CF99">
      <w:pPr>
        <w:rPr>
          <w:rFonts w:hint="eastAsia" w:ascii="宋体" w:hAnsi="宋体" w:cs="宋体"/>
          <w:sz w:val="24"/>
        </w:rPr>
      </w:pPr>
    </w:p>
    <w:p w14:paraId="59E3F606">
      <w:pPr>
        <w:pStyle w:val="2"/>
        <w:ind w:firstLine="480"/>
        <w:rPr>
          <w:rFonts w:hint="eastAsia" w:ascii="宋体" w:hAnsi="宋体" w:cs="宋体"/>
          <w:sz w:val="24"/>
        </w:rPr>
      </w:pPr>
    </w:p>
    <w:p w14:paraId="058E9E3A">
      <w:pPr>
        <w:pStyle w:val="4"/>
        <w:rPr>
          <w:rFonts w:hint="eastAsia" w:ascii="宋体" w:hAnsi="宋体" w:cs="宋体"/>
          <w:sz w:val="24"/>
        </w:rPr>
      </w:pPr>
    </w:p>
    <w:p w14:paraId="1639CA1F">
      <w:pPr>
        <w:rPr>
          <w:rFonts w:hint="eastAsia" w:ascii="宋体" w:hAnsi="宋体" w:cs="宋体"/>
          <w:sz w:val="24"/>
        </w:rPr>
      </w:pPr>
    </w:p>
    <w:p w14:paraId="348DCD15">
      <w:pPr>
        <w:ind w:firstLine="480" w:firstLineChars="200"/>
        <w:rPr>
          <w:rFonts w:hint="eastAsia" w:ascii="宋体" w:hAnsi="宋体" w:cs="宋体"/>
          <w:sz w:val="24"/>
        </w:rPr>
      </w:pPr>
    </w:p>
    <w:p w14:paraId="634E6D93">
      <w:pPr>
        <w:ind w:firstLine="480" w:firstLineChars="200"/>
        <w:rPr>
          <w:rFonts w:hint="eastAsia" w:ascii="宋体" w:hAnsi="宋体" w:cs="宋体"/>
          <w:sz w:val="24"/>
        </w:rPr>
      </w:pPr>
      <w:r>
        <w:rPr>
          <w:rFonts w:hint="eastAsia" w:ascii="宋体" w:hAnsi="宋体" w:cs="宋体"/>
          <w:sz w:val="24"/>
        </w:rPr>
        <w:t>六、资格评审表</w:t>
      </w:r>
    </w:p>
    <w:p w14:paraId="52CE7A8A">
      <w:pPr>
        <w:adjustRightInd w:val="0"/>
        <w:snapToGrid w:val="0"/>
        <w:spacing w:line="560" w:lineRule="exact"/>
        <w:jc w:val="center"/>
        <w:rPr>
          <w:rFonts w:hint="eastAsia" w:ascii="宋体" w:hAnsi="宋体" w:cs="宋体"/>
          <w:b/>
          <w:bCs/>
          <w:sz w:val="44"/>
          <w:szCs w:val="44"/>
        </w:rPr>
      </w:pPr>
    </w:p>
    <w:p w14:paraId="563FEDAD">
      <w:pPr>
        <w:adjustRightInd w:val="0"/>
        <w:snapToGrid w:val="0"/>
        <w:spacing w:line="560" w:lineRule="exact"/>
        <w:jc w:val="center"/>
        <w:rPr>
          <w:rFonts w:hint="eastAsia" w:ascii="宋体" w:hAnsi="宋体" w:cs="宋体"/>
          <w:b/>
          <w:bCs/>
          <w:sz w:val="44"/>
          <w:szCs w:val="44"/>
        </w:rPr>
      </w:pPr>
      <w:r>
        <w:rPr>
          <w:rFonts w:hint="eastAsia" w:ascii="宋体" w:hAnsi="宋体" w:cs="宋体"/>
          <w:b/>
          <w:bCs/>
          <w:sz w:val="44"/>
          <w:szCs w:val="44"/>
        </w:rPr>
        <w:t>资格评审表</w:t>
      </w:r>
    </w:p>
    <w:p w14:paraId="6D8DF51D">
      <w:pPr>
        <w:pStyle w:val="38"/>
      </w:pPr>
    </w:p>
    <w:tbl>
      <w:tblPr>
        <w:tblStyle w:val="31"/>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14:paraId="08BE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14:paraId="7A014F9E">
            <w:pPr>
              <w:rPr>
                <w:rFonts w:hint="eastAsia" w:ascii="宋体" w:hAnsi="宋体" w:cs="宋体"/>
                <w:sz w:val="24"/>
              </w:rPr>
            </w:pPr>
            <w:r>
              <w:rPr>
                <w:rFonts w:hint="eastAsia" w:ascii="宋体" w:hAnsi="宋体" w:cs="宋体"/>
                <w:sz w:val="24"/>
              </w:rPr>
              <w:t>序号</w:t>
            </w:r>
          </w:p>
        </w:tc>
        <w:tc>
          <w:tcPr>
            <w:tcW w:w="5758" w:type="dxa"/>
            <w:vAlign w:val="center"/>
          </w:tcPr>
          <w:p w14:paraId="1F586ACB">
            <w:pPr>
              <w:jc w:val="center"/>
              <w:rPr>
                <w:rFonts w:hint="eastAsia" w:ascii="宋体" w:hAnsi="宋体" w:cs="宋体"/>
                <w:sz w:val="24"/>
              </w:rPr>
            </w:pPr>
            <w:r>
              <w:rPr>
                <w:rFonts w:hint="eastAsia" w:ascii="宋体" w:hAnsi="宋体" w:cs="宋体"/>
                <w:sz w:val="24"/>
              </w:rPr>
              <w:t>评审内容</w:t>
            </w:r>
          </w:p>
        </w:tc>
        <w:tc>
          <w:tcPr>
            <w:tcW w:w="1022" w:type="dxa"/>
            <w:vAlign w:val="center"/>
          </w:tcPr>
          <w:p w14:paraId="1E05B41B">
            <w:pPr>
              <w:jc w:val="center"/>
              <w:rPr>
                <w:rFonts w:hint="eastAsia" w:ascii="宋体" w:hAnsi="宋体" w:cs="宋体"/>
                <w:sz w:val="24"/>
              </w:rPr>
            </w:pPr>
            <w:r>
              <w:rPr>
                <w:rFonts w:hint="eastAsia" w:ascii="宋体" w:hAnsi="宋体" w:cs="宋体"/>
                <w:sz w:val="24"/>
              </w:rPr>
              <w:t>参评单位A</w:t>
            </w:r>
          </w:p>
        </w:tc>
        <w:tc>
          <w:tcPr>
            <w:tcW w:w="1046" w:type="dxa"/>
            <w:vAlign w:val="center"/>
          </w:tcPr>
          <w:p w14:paraId="5BDB38CA">
            <w:pPr>
              <w:jc w:val="center"/>
              <w:rPr>
                <w:rFonts w:hint="eastAsia" w:ascii="宋体" w:hAnsi="宋体" w:cs="宋体"/>
                <w:sz w:val="24"/>
              </w:rPr>
            </w:pPr>
            <w:r>
              <w:rPr>
                <w:rFonts w:hint="eastAsia" w:ascii="宋体" w:hAnsi="宋体" w:cs="宋体"/>
                <w:sz w:val="24"/>
              </w:rPr>
              <w:t>参评单位B</w:t>
            </w:r>
          </w:p>
        </w:tc>
        <w:tc>
          <w:tcPr>
            <w:tcW w:w="1021" w:type="dxa"/>
            <w:vAlign w:val="center"/>
          </w:tcPr>
          <w:p w14:paraId="041E7414">
            <w:pPr>
              <w:jc w:val="center"/>
              <w:rPr>
                <w:rFonts w:hint="eastAsia" w:ascii="宋体" w:hAnsi="宋体" w:cs="宋体"/>
                <w:sz w:val="24"/>
              </w:rPr>
            </w:pPr>
            <w:r>
              <w:rPr>
                <w:rFonts w:hint="eastAsia" w:ascii="宋体" w:hAnsi="宋体" w:cs="宋体"/>
                <w:sz w:val="24"/>
              </w:rPr>
              <w:t>参评单位C</w:t>
            </w:r>
          </w:p>
        </w:tc>
        <w:tc>
          <w:tcPr>
            <w:tcW w:w="1021" w:type="dxa"/>
            <w:vAlign w:val="center"/>
          </w:tcPr>
          <w:p w14:paraId="1F57DCD0">
            <w:pPr>
              <w:rPr>
                <w:rFonts w:hint="eastAsia" w:ascii="宋体" w:hAnsi="宋体" w:cs="宋体"/>
                <w:sz w:val="24"/>
              </w:rPr>
            </w:pPr>
            <w:r>
              <w:rPr>
                <w:rFonts w:hint="eastAsia" w:ascii="宋体" w:hAnsi="宋体" w:cs="宋体"/>
                <w:sz w:val="24"/>
              </w:rPr>
              <w:t>......</w:t>
            </w:r>
          </w:p>
        </w:tc>
      </w:tr>
      <w:tr w14:paraId="20F1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1D5FEF33">
            <w:pPr>
              <w:jc w:val="center"/>
              <w:rPr>
                <w:rFonts w:hint="eastAsia" w:ascii="宋体" w:hAnsi="宋体" w:cs="宋体"/>
                <w:sz w:val="24"/>
              </w:rPr>
            </w:pPr>
            <w:r>
              <w:rPr>
                <w:rFonts w:hint="eastAsia" w:ascii="宋体" w:hAnsi="宋体" w:cs="宋体"/>
                <w:sz w:val="24"/>
              </w:rPr>
              <w:t>1</w:t>
            </w:r>
          </w:p>
        </w:tc>
        <w:tc>
          <w:tcPr>
            <w:tcW w:w="5758" w:type="dxa"/>
            <w:vAlign w:val="center"/>
          </w:tcPr>
          <w:p w14:paraId="04683DBD">
            <w:pPr>
              <w:rPr>
                <w:rFonts w:hint="eastAsia" w:ascii="宋体" w:hAnsi="宋体" w:cs="宋体"/>
                <w:sz w:val="24"/>
              </w:rPr>
            </w:pPr>
            <w:r>
              <w:rPr>
                <w:rFonts w:hint="eastAsia"/>
                <w:sz w:val="24"/>
              </w:rPr>
              <w:t>必须具有独立承担民事责任能力的在中华人民共和国境内注册的企、事业法人或其他组织，且独立于采购人。</w:t>
            </w:r>
          </w:p>
        </w:tc>
        <w:tc>
          <w:tcPr>
            <w:tcW w:w="1022" w:type="dxa"/>
            <w:vAlign w:val="center"/>
          </w:tcPr>
          <w:p w14:paraId="2E1536B4">
            <w:pPr>
              <w:rPr>
                <w:rFonts w:hint="eastAsia" w:ascii="宋体" w:hAnsi="宋体" w:cs="宋体"/>
                <w:sz w:val="24"/>
              </w:rPr>
            </w:pPr>
          </w:p>
        </w:tc>
        <w:tc>
          <w:tcPr>
            <w:tcW w:w="1046" w:type="dxa"/>
            <w:vAlign w:val="center"/>
          </w:tcPr>
          <w:p w14:paraId="7EE07652">
            <w:pPr>
              <w:rPr>
                <w:rFonts w:hint="eastAsia" w:ascii="宋体" w:hAnsi="宋体" w:cs="宋体"/>
                <w:sz w:val="24"/>
              </w:rPr>
            </w:pPr>
          </w:p>
        </w:tc>
        <w:tc>
          <w:tcPr>
            <w:tcW w:w="1021" w:type="dxa"/>
          </w:tcPr>
          <w:p w14:paraId="04282D51">
            <w:pPr>
              <w:jc w:val="center"/>
              <w:rPr>
                <w:rFonts w:hint="eastAsia" w:ascii="宋体" w:hAnsi="宋体" w:cs="宋体"/>
                <w:sz w:val="24"/>
              </w:rPr>
            </w:pPr>
          </w:p>
        </w:tc>
        <w:tc>
          <w:tcPr>
            <w:tcW w:w="1021" w:type="dxa"/>
          </w:tcPr>
          <w:p w14:paraId="145F23EA">
            <w:pPr>
              <w:jc w:val="center"/>
              <w:rPr>
                <w:rFonts w:hint="eastAsia" w:ascii="宋体" w:hAnsi="宋体" w:cs="宋体"/>
                <w:sz w:val="24"/>
              </w:rPr>
            </w:pPr>
          </w:p>
        </w:tc>
      </w:tr>
      <w:tr w14:paraId="59C5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0ECFAE14">
            <w:pPr>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5758" w:type="dxa"/>
            <w:vAlign w:val="center"/>
          </w:tcPr>
          <w:p w14:paraId="7041092C">
            <w:pPr>
              <w:rPr>
                <w:sz w:val="24"/>
              </w:rPr>
            </w:pPr>
            <w:r>
              <w:rPr>
                <w:rFonts w:hint="eastAsia"/>
                <w:sz w:val="24"/>
              </w:rPr>
              <w:t>经营范围包括研发、计算机技术、软件开发、技术服务、信息系统集成其中一项。</w:t>
            </w:r>
          </w:p>
        </w:tc>
        <w:tc>
          <w:tcPr>
            <w:tcW w:w="1022" w:type="dxa"/>
            <w:vAlign w:val="center"/>
          </w:tcPr>
          <w:p w14:paraId="087A7585">
            <w:pPr>
              <w:rPr>
                <w:rFonts w:hint="eastAsia" w:ascii="宋体" w:hAnsi="宋体" w:cs="宋体"/>
                <w:sz w:val="24"/>
              </w:rPr>
            </w:pPr>
          </w:p>
        </w:tc>
        <w:tc>
          <w:tcPr>
            <w:tcW w:w="1046" w:type="dxa"/>
            <w:vAlign w:val="center"/>
          </w:tcPr>
          <w:p w14:paraId="4C2E81A3">
            <w:pPr>
              <w:rPr>
                <w:rFonts w:hint="eastAsia" w:ascii="宋体" w:hAnsi="宋体" w:cs="宋体"/>
                <w:sz w:val="24"/>
              </w:rPr>
            </w:pPr>
          </w:p>
        </w:tc>
        <w:tc>
          <w:tcPr>
            <w:tcW w:w="1021" w:type="dxa"/>
          </w:tcPr>
          <w:p w14:paraId="4CD60CF0">
            <w:pPr>
              <w:jc w:val="center"/>
              <w:rPr>
                <w:rFonts w:hint="eastAsia" w:ascii="宋体" w:hAnsi="宋体" w:cs="宋体"/>
                <w:sz w:val="24"/>
              </w:rPr>
            </w:pPr>
          </w:p>
        </w:tc>
        <w:tc>
          <w:tcPr>
            <w:tcW w:w="1021" w:type="dxa"/>
          </w:tcPr>
          <w:p w14:paraId="3A040956">
            <w:pPr>
              <w:jc w:val="center"/>
              <w:rPr>
                <w:rFonts w:hint="eastAsia" w:ascii="宋体" w:hAnsi="宋体" w:cs="宋体"/>
                <w:sz w:val="24"/>
              </w:rPr>
            </w:pPr>
          </w:p>
        </w:tc>
      </w:tr>
      <w:tr w14:paraId="7804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6F4585BC">
            <w:pPr>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5758" w:type="dxa"/>
            <w:vAlign w:val="center"/>
          </w:tcPr>
          <w:p w14:paraId="592882AB">
            <w:pPr>
              <w:rPr>
                <w:rFonts w:hint="eastAsia" w:ascii="宋体" w:hAnsi="宋体" w:cs="宋体"/>
                <w:sz w:val="24"/>
              </w:rPr>
            </w:pPr>
            <w:r>
              <w:rPr>
                <w:rFonts w:hint="eastAsia"/>
                <w:sz w:val="24"/>
              </w:rPr>
              <w:t>未被人民法院列入失信被执行人、重大税收违法失信主体名单。</w:t>
            </w:r>
          </w:p>
        </w:tc>
        <w:tc>
          <w:tcPr>
            <w:tcW w:w="1022" w:type="dxa"/>
            <w:vAlign w:val="center"/>
          </w:tcPr>
          <w:p w14:paraId="0229C041">
            <w:pPr>
              <w:rPr>
                <w:rFonts w:hint="eastAsia" w:ascii="宋体" w:hAnsi="宋体" w:cs="宋体"/>
                <w:sz w:val="24"/>
              </w:rPr>
            </w:pPr>
          </w:p>
        </w:tc>
        <w:tc>
          <w:tcPr>
            <w:tcW w:w="1046" w:type="dxa"/>
            <w:vAlign w:val="center"/>
          </w:tcPr>
          <w:p w14:paraId="16C120D5">
            <w:pPr>
              <w:rPr>
                <w:rFonts w:hint="eastAsia" w:ascii="宋体" w:hAnsi="宋体" w:cs="宋体"/>
                <w:sz w:val="24"/>
              </w:rPr>
            </w:pPr>
          </w:p>
        </w:tc>
        <w:tc>
          <w:tcPr>
            <w:tcW w:w="1021" w:type="dxa"/>
          </w:tcPr>
          <w:p w14:paraId="0A154D19">
            <w:pPr>
              <w:jc w:val="center"/>
              <w:rPr>
                <w:rFonts w:hint="eastAsia" w:ascii="宋体" w:hAnsi="宋体" w:cs="宋体"/>
                <w:sz w:val="24"/>
              </w:rPr>
            </w:pPr>
          </w:p>
        </w:tc>
        <w:tc>
          <w:tcPr>
            <w:tcW w:w="1021" w:type="dxa"/>
          </w:tcPr>
          <w:p w14:paraId="6E3B67A9">
            <w:pPr>
              <w:jc w:val="center"/>
              <w:rPr>
                <w:rFonts w:hint="eastAsia" w:ascii="宋体" w:hAnsi="宋体" w:cs="宋体"/>
                <w:sz w:val="24"/>
              </w:rPr>
            </w:pPr>
          </w:p>
        </w:tc>
      </w:tr>
      <w:tr w14:paraId="6592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654810FC">
            <w:pPr>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5758" w:type="dxa"/>
            <w:vAlign w:val="center"/>
          </w:tcPr>
          <w:p w14:paraId="18C082AB">
            <w:pPr>
              <w:rPr>
                <w:rFonts w:hint="eastAsia" w:ascii="宋体" w:hAnsi="宋体" w:cs="宋体"/>
                <w:sz w:val="24"/>
              </w:rPr>
            </w:pPr>
            <w:r>
              <w:rPr>
                <w:rFonts w:hint="eastAsia"/>
                <w:sz w:val="24"/>
              </w:rPr>
              <w:t>承诺在以往参与公开招标活动中未有违法违纪行为并受过处罚。</w:t>
            </w:r>
          </w:p>
        </w:tc>
        <w:tc>
          <w:tcPr>
            <w:tcW w:w="1022" w:type="dxa"/>
            <w:vAlign w:val="center"/>
          </w:tcPr>
          <w:p w14:paraId="2C619BE9">
            <w:pPr>
              <w:rPr>
                <w:rFonts w:hint="eastAsia" w:ascii="宋体" w:hAnsi="宋体" w:cs="宋体"/>
                <w:sz w:val="24"/>
              </w:rPr>
            </w:pPr>
          </w:p>
        </w:tc>
        <w:tc>
          <w:tcPr>
            <w:tcW w:w="1046" w:type="dxa"/>
            <w:vAlign w:val="center"/>
          </w:tcPr>
          <w:p w14:paraId="37A6FF8E">
            <w:pPr>
              <w:rPr>
                <w:rFonts w:hint="eastAsia" w:ascii="宋体" w:hAnsi="宋体" w:cs="宋体"/>
                <w:sz w:val="24"/>
              </w:rPr>
            </w:pPr>
          </w:p>
        </w:tc>
        <w:tc>
          <w:tcPr>
            <w:tcW w:w="1021" w:type="dxa"/>
          </w:tcPr>
          <w:p w14:paraId="1CA6B01F">
            <w:pPr>
              <w:jc w:val="center"/>
              <w:rPr>
                <w:rFonts w:hint="eastAsia" w:ascii="宋体" w:hAnsi="宋体" w:cs="宋体"/>
                <w:sz w:val="24"/>
              </w:rPr>
            </w:pPr>
          </w:p>
        </w:tc>
        <w:tc>
          <w:tcPr>
            <w:tcW w:w="1021" w:type="dxa"/>
          </w:tcPr>
          <w:p w14:paraId="41BF5E51">
            <w:pPr>
              <w:jc w:val="center"/>
              <w:rPr>
                <w:rFonts w:hint="eastAsia" w:ascii="宋体" w:hAnsi="宋体" w:cs="宋体"/>
                <w:sz w:val="24"/>
              </w:rPr>
            </w:pPr>
          </w:p>
        </w:tc>
      </w:tr>
      <w:tr w14:paraId="15AF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A72EA38">
            <w:pPr>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5758" w:type="dxa"/>
            <w:vAlign w:val="center"/>
          </w:tcPr>
          <w:p w14:paraId="66288863">
            <w:pPr>
              <w:rPr>
                <w:sz w:val="24"/>
              </w:rPr>
            </w:pPr>
            <w:r>
              <w:rPr>
                <w:rFonts w:hint="eastAsia"/>
                <w:sz w:val="24"/>
              </w:rPr>
              <w:t>承诺不得以任何方式转包或分包本项目。</w:t>
            </w:r>
          </w:p>
        </w:tc>
        <w:tc>
          <w:tcPr>
            <w:tcW w:w="1022" w:type="dxa"/>
            <w:vAlign w:val="center"/>
          </w:tcPr>
          <w:p w14:paraId="3EC6B0D2">
            <w:pPr>
              <w:rPr>
                <w:rFonts w:hint="eastAsia" w:ascii="宋体" w:hAnsi="宋体" w:cs="宋体"/>
                <w:sz w:val="24"/>
              </w:rPr>
            </w:pPr>
          </w:p>
        </w:tc>
        <w:tc>
          <w:tcPr>
            <w:tcW w:w="1046" w:type="dxa"/>
            <w:vAlign w:val="center"/>
          </w:tcPr>
          <w:p w14:paraId="4E572FAA">
            <w:pPr>
              <w:rPr>
                <w:rFonts w:hint="eastAsia" w:ascii="宋体" w:hAnsi="宋体" w:cs="宋体"/>
                <w:sz w:val="24"/>
              </w:rPr>
            </w:pPr>
          </w:p>
        </w:tc>
        <w:tc>
          <w:tcPr>
            <w:tcW w:w="1021" w:type="dxa"/>
          </w:tcPr>
          <w:p w14:paraId="0A9D2C9F">
            <w:pPr>
              <w:jc w:val="center"/>
              <w:rPr>
                <w:rFonts w:hint="eastAsia" w:ascii="宋体" w:hAnsi="宋体" w:cs="宋体"/>
                <w:sz w:val="24"/>
              </w:rPr>
            </w:pPr>
          </w:p>
        </w:tc>
        <w:tc>
          <w:tcPr>
            <w:tcW w:w="1021" w:type="dxa"/>
          </w:tcPr>
          <w:p w14:paraId="63F5A32B">
            <w:pPr>
              <w:jc w:val="center"/>
              <w:rPr>
                <w:rFonts w:hint="eastAsia" w:ascii="宋体" w:hAnsi="宋体" w:cs="宋体"/>
                <w:sz w:val="24"/>
              </w:rPr>
            </w:pPr>
          </w:p>
        </w:tc>
      </w:tr>
      <w:tr w14:paraId="41EE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32F252C8">
            <w:pPr>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5758" w:type="dxa"/>
            <w:vAlign w:val="center"/>
          </w:tcPr>
          <w:p w14:paraId="155E89B1">
            <w:pPr>
              <w:rPr>
                <w:rFonts w:hint="eastAsia" w:ascii="宋体" w:hAnsi="宋体" w:cs="宋体"/>
                <w:sz w:val="24"/>
              </w:rPr>
            </w:pPr>
            <w:r>
              <w:rPr>
                <w:rFonts w:hint="eastAsia"/>
                <w:sz w:val="24"/>
              </w:rPr>
              <w:t>非联合体参评。</w:t>
            </w:r>
          </w:p>
        </w:tc>
        <w:tc>
          <w:tcPr>
            <w:tcW w:w="1022" w:type="dxa"/>
            <w:vAlign w:val="center"/>
          </w:tcPr>
          <w:p w14:paraId="66D50644">
            <w:pPr>
              <w:rPr>
                <w:rFonts w:hint="eastAsia" w:ascii="宋体" w:hAnsi="宋体" w:cs="宋体"/>
                <w:sz w:val="24"/>
              </w:rPr>
            </w:pPr>
          </w:p>
        </w:tc>
        <w:tc>
          <w:tcPr>
            <w:tcW w:w="1046" w:type="dxa"/>
            <w:vAlign w:val="center"/>
          </w:tcPr>
          <w:p w14:paraId="155E5D09">
            <w:pPr>
              <w:rPr>
                <w:rFonts w:hint="eastAsia" w:ascii="宋体" w:hAnsi="宋体" w:cs="宋体"/>
                <w:sz w:val="24"/>
              </w:rPr>
            </w:pPr>
          </w:p>
        </w:tc>
        <w:tc>
          <w:tcPr>
            <w:tcW w:w="1021" w:type="dxa"/>
          </w:tcPr>
          <w:p w14:paraId="6023DF2F">
            <w:pPr>
              <w:jc w:val="center"/>
              <w:rPr>
                <w:rFonts w:hint="eastAsia" w:ascii="宋体" w:hAnsi="宋体" w:cs="宋体"/>
                <w:sz w:val="24"/>
              </w:rPr>
            </w:pPr>
          </w:p>
        </w:tc>
        <w:tc>
          <w:tcPr>
            <w:tcW w:w="1021" w:type="dxa"/>
          </w:tcPr>
          <w:p w14:paraId="5B3601C3">
            <w:pPr>
              <w:jc w:val="center"/>
              <w:rPr>
                <w:rFonts w:hint="eastAsia" w:ascii="宋体" w:hAnsi="宋体" w:cs="宋体"/>
                <w:sz w:val="24"/>
              </w:rPr>
            </w:pPr>
          </w:p>
        </w:tc>
      </w:tr>
      <w:tr w14:paraId="18CB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75DA19E0">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5758" w:type="dxa"/>
            <w:vAlign w:val="center"/>
          </w:tcPr>
          <w:p w14:paraId="4B1FA920">
            <w:pPr>
              <w:rPr>
                <w:rFonts w:hint="eastAsia" w:ascii="宋体" w:hAnsi="宋体" w:cs="宋体"/>
                <w:sz w:val="24"/>
              </w:rPr>
            </w:pPr>
            <w:r>
              <w:rPr>
                <w:rFonts w:hint="eastAsia" w:ascii="宋体" w:hAnsi="宋体" w:cs="宋体"/>
                <w:sz w:val="24"/>
              </w:rPr>
              <w:t>与其他参评单位间不存在单位负责人为同一人或者存在直接控股、管理关系。</w:t>
            </w:r>
          </w:p>
        </w:tc>
        <w:tc>
          <w:tcPr>
            <w:tcW w:w="1022" w:type="dxa"/>
            <w:vAlign w:val="center"/>
          </w:tcPr>
          <w:p w14:paraId="18A8091E">
            <w:pPr>
              <w:rPr>
                <w:rFonts w:hint="eastAsia" w:ascii="宋体" w:hAnsi="宋体" w:cs="宋体"/>
                <w:sz w:val="24"/>
              </w:rPr>
            </w:pPr>
          </w:p>
        </w:tc>
        <w:tc>
          <w:tcPr>
            <w:tcW w:w="1046" w:type="dxa"/>
            <w:vAlign w:val="center"/>
          </w:tcPr>
          <w:p w14:paraId="01728B3C">
            <w:pPr>
              <w:rPr>
                <w:rFonts w:hint="eastAsia" w:ascii="宋体" w:hAnsi="宋体" w:cs="宋体"/>
                <w:sz w:val="24"/>
              </w:rPr>
            </w:pPr>
          </w:p>
        </w:tc>
        <w:tc>
          <w:tcPr>
            <w:tcW w:w="1021" w:type="dxa"/>
          </w:tcPr>
          <w:p w14:paraId="22542D47">
            <w:pPr>
              <w:jc w:val="center"/>
              <w:rPr>
                <w:rFonts w:hint="eastAsia" w:ascii="宋体" w:hAnsi="宋体" w:cs="宋体"/>
                <w:sz w:val="24"/>
              </w:rPr>
            </w:pPr>
          </w:p>
        </w:tc>
        <w:tc>
          <w:tcPr>
            <w:tcW w:w="1021" w:type="dxa"/>
          </w:tcPr>
          <w:p w14:paraId="1259C447">
            <w:pPr>
              <w:jc w:val="center"/>
              <w:rPr>
                <w:rFonts w:hint="eastAsia" w:ascii="宋体" w:hAnsi="宋体" w:cs="宋体"/>
                <w:sz w:val="24"/>
              </w:rPr>
            </w:pPr>
          </w:p>
        </w:tc>
      </w:tr>
      <w:tr w14:paraId="648A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57079101">
            <w:pPr>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5758" w:type="dxa"/>
            <w:vAlign w:val="center"/>
          </w:tcPr>
          <w:p w14:paraId="5852B94D">
            <w:pPr>
              <w:rPr>
                <w:rFonts w:hint="eastAsia" w:ascii="宋体" w:hAnsi="宋体" w:cs="宋体"/>
                <w:sz w:val="24"/>
              </w:rPr>
            </w:pPr>
            <w:r>
              <w:rPr>
                <w:rFonts w:hint="eastAsia" w:ascii="宋体" w:hAnsi="宋体" w:cs="宋体"/>
                <w:sz w:val="24"/>
              </w:rPr>
              <w:t>报价唯一且未超过本项目的报价上限。</w:t>
            </w:r>
          </w:p>
        </w:tc>
        <w:tc>
          <w:tcPr>
            <w:tcW w:w="1022" w:type="dxa"/>
            <w:vAlign w:val="center"/>
          </w:tcPr>
          <w:p w14:paraId="789BB0B6">
            <w:pPr>
              <w:rPr>
                <w:rFonts w:hint="eastAsia" w:ascii="宋体" w:hAnsi="宋体" w:cs="宋体"/>
                <w:sz w:val="24"/>
              </w:rPr>
            </w:pPr>
          </w:p>
        </w:tc>
        <w:tc>
          <w:tcPr>
            <w:tcW w:w="1046" w:type="dxa"/>
            <w:vAlign w:val="center"/>
          </w:tcPr>
          <w:p w14:paraId="07D72BFC">
            <w:pPr>
              <w:rPr>
                <w:rFonts w:hint="eastAsia" w:ascii="宋体" w:hAnsi="宋体" w:cs="宋体"/>
                <w:sz w:val="24"/>
              </w:rPr>
            </w:pPr>
          </w:p>
        </w:tc>
        <w:tc>
          <w:tcPr>
            <w:tcW w:w="1021" w:type="dxa"/>
          </w:tcPr>
          <w:p w14:paraId="64BF0B62">
            <w:pPr>
              <w:jc w:val="center"/>
              <w:rPr>
                <w:rFonts w:hint="eastAsia" w:ascii="宋体" w:hAnsi="宋体" w:cs="宋体"/>
                <w:sz w:val="24"/>
              </w:rPr>
            </w:pPr>
          </w:p>
        </w:tc>
        <w:tc>
          <w:tcPr>
            <w:tcW w:w="1021" w:type="dxa"/>
          </w:tcPr>
          <w:p w14:paraId="10248838">
            <w:pPr>
              <w:jc w:val="center"/>
              <w:rPr>
                <w:rFonts w:hint="eastAsia" w:ascii="宋体" w:hAnsi="宋体" w:cs="宋体"/>
                <w:sz w:val="24"/>
              </w:rPr>
            </w:pPr>
          </w:p>
        </w:tc>
      </w:tr>
      <w:tr w14:paraId="3D56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31BADCED">
            <w:pPr>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5758" w:type="dxa"/>
            <w:vAlign w:val="center"/>
          </w:tcPr>
          <w:p w14:paraId="68BA3D32">
            <w:pPr>
              <w:rPr>
                <w:rFonts w:hint="eastAsia" w:ascii="宋体" w:hAnsi="宋体" w:cs="宋体"/>
                <w:sz w:val="24"/>
              </w:rPr>
            </w:pPr>
            <w:r>
              <w:rPr>
                <w:rFonts w:hint="eastAsia" w:ascii="宋体" w:hAnsi="宋体" w:cs="宋体"/>
                <w:sz w:val="24"/>
              </w:rPr>
              <w:t>全部满足本项目的需求，填写《需求响应表》并全部满足，无负偏离。</w:t>
            </w:r>
          </w:p>
        </w:tc>
        <w:tc>
          <w:tcPr>
            <w:tcW w:w="1022" w:type="dxa"/>
            <w:vAlign w:val="center"/>
          </w:tcPr>
          <w:p w14:paraId="4BCAA3D8">
            <w:pPr>
              <w:rPr>
                <w:rFonts w:hint="eastAsia" w:ascii="宋体" w:hAnsi="宋体" w:cs="宋体"/>
                <w:sz w:val="24"/>
              </w:rPr>
            </w:pPr>
          </w:p>
        </w:tc>
        <w:tc>
          <w:tcPr>
            <w:tcW w:w="1046" w:type="dxa"/>
            <w:vAlign w:val="center"/>
          </w:tcPr>
          <w:p w14:paraId="37FC78E6">
            <w:pPr>
              <w:rPr>
                <w:rFonts w:hint="eastAsia" w:ascii="宋体" w:hAnsi="宋体" w:cs="宋体"/>
                <w:sz w:val="24"/>
              </w:rPr>
            </w:pPr>
          </w:p>
        </w:tc>
        <w:tc>
          <w:tcPr>
            <w:tcW w:w="1021" w:type="dxa"/>
          </w:tcPr>
          <w:p w14:paraId="6BB6EAD1">
            <w:pPr>
              <w:jc w:val="center"/>
              <w:rPr>
                <w:rFonts w:hint="eastAsia" w:ascii="宋体" w:hAnsi="宋体" w:cs="宋体"/>
                <w:sz w:val="24"/>
              </w:rPr>
            </w:pPr>
          </w:p>
        </w:tc>
        <w:tc>
          <w:tcPr>
            <w:tcW w:w="1021" w:type="dxa"/>
          </w:tcPr>
          <w:p w14:paraId="635B36E7">
            <w:pPr>
              <w:jc w:val="center"/>
              <w:rPr>
                <w:rFonts w:hint="eastAsia" w:ascii="宋体" w:hAnsi="宋体" w:cs="宋体"/>
                <w:sz w:val="24"/>
              </w:rPr>
            </w:pPr>
          </w:p>
        </w:tc>
      </w:tr>
      <w:tr w14:paraId="6C1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14:paraId="3002864C">
            <w:pPr>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5758" w:type="dxa"/>
            <w:vAlign w:val="center"/>
          </w:tcPr>
          <w:p w14:paraId="6BE6E30E">
            <w:pPr>
              <w:rPr>
                <w:rFonts w:hint="eastAsia" w:ascii="宋体" w:hAnsi="宋体" w:cs="宋体"/>
                <w:sz w:val="24"/>
              </w:rPr>
            </w:pPr>
            <w:r>
              <w:rPr>
                <w:rFonts w:hint="eastAsia" w:ascii="宋体" w:hAnsi="宋体" w:cs="宋体"/>
                <w:sz w:val="24"/>
              </w:rPr>
              <w:t>按照参评文件格式要求盖单位公章或签名。</w:t>
            </w:r>
          </w:p>
        </w:tc>
        <w:tc>
          <w:tcPr>
            <w:tcW w:w="1022" w:type="dxa"/>
            <w:vAlign w:val="center"/>
          </w:tcPr>
          <w:p w14:paraId="13A17AF0">
            <w:pPr>
              <w:rPr>
                <w:rFonts w:hint="eastAsia" w:ascii="宋体" w:hAnsi="宋体" w:cs="宋体"/>
                <w:sz w:val="24"/>
              </w:rPr>
            </w:pPr>
          </w:p>
        </w:tc>
        <w:tc>
          <w:tcPr>
            <w:tcW w:w="1046" w:type="dxa"/>
            <w:vAlign w:val="center"/>
          </w:tcPr>
          <w:p w14:paraId="34F5FD90">
            <w:pPr>
              <w:rPr>
                <w:rFonts w:hint="eastAsia" w:ascii="宋体" w:hAnsi="宋体" w:cs="宋体"/>
                <w:sz w:val="24"/>
              </w:rPr>
            </w:pPr>
          </w:p>
        </w:tc>
        <w:tc>
          <w:tcPr>
            <w:tcW w:w="1021" w:type="dxa"/>
          </w:tcPr>
          <w:p w14:paraId="5C0D55E0">
            <w:pPr>
              <w:jc w:val="center"/>
              <w:rPr>
                <w:rFonts w:hint="eastAsia" w:ascii="宋体" w:hAnsi="宋体" w:cs="宋体"/>
                <w:sz w:val="24"/>
              </w:rPr>
            </w:pPr>
          </w:p>
        </w:tc>
        <w:tc>
          <w:tcPr>
            <w:tcW w:w="1021" w:type="dxa"/>
          </w:tcPr>
          <w:p w14:paraId="06A4670B">
            <w:pPr>
              <w:jc w:val="center"/>
              <w:rPr>
                <w:rFonts w:hint="eastAsia" w:ascii="宋体" w:hAnsi="宋体" w:cs="宋体"/>
                <w:sz w:val="24"/>
              </w:rPr>
            </w:pPr>
          </w:p>
        </w:tc>
      </w:tr>
      <w:tr w14:paraId="44BC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F9A13E9">
            <w:pPr>
              <w:jc w:val="center"/>
              <w:rPr>
                <w:rFonts w:hint="eastAsia" w:ascii="宋体" w:hAnsi="宋体" w:cs="宋体"/>
                <w:sz w:val="24"/>
              </w:rPr>
            </w:pPr>
            <w:r>
              <w:rPr>
                <w:rFonts w:hint="eastAsia" w:ascii="宋体" w:hAnsi="宋体" w:cs="宋体"/>
                <w:sz w:val="24"/>
                <w:lang w:val="en-US" w:eastAsia="zh-CN"/>
              </w:rPr>
              <w:t>11</w:t>
            </w:r>
          </w:p>
        </w:tc>
        <w:tc>
          <w:tcPr>
            <w:tcW w:w="5758" w:type="dxa"/>
            <w:vAlign w:val="center"/>
          </w:tcPr>
          <w:p w14:paraId="54FAD957">
            <w:pPr>
              <w:rPr>
                <w:rFonts w:hint="eastAsia" w:ascii="宋体" w:hAnsi="宋体" w:cs="宋体"/>
                <w:sz w:val="24"/>
              </w:rPr>
            </w:pPr>
            <w:r>
              <w:rPr>
                <w:rFonts w:hint="eastAsia" w:ascii="宋体" w:hAnsi="宋体" w:cs="宋体"/>
                <w:sz w:val="24"/>
              </w:rPr>
              <w:t>符合采购文件要求的其他条件。</w:t>
            </w:r>
          </w:p>
        </w:tc>
        <w:tc>
          <w:tcPr>
            <w:tcW w:w="1022" w:type="dxa"/>
            <w:vAlign w:val="center"/>
          </w:tcPr>
          <w:p w14:paraId="3670B6A6">
            <w:pPr>
              <w:rPr>
                <w:rFonts w:hint="eastAsia" w:ascii="宋体" w:hAnsi="宋体" w:cs="宋体"/>
                <w:sz w:val="24"/>
              </w:rPr>
            </w:pPr>
          </w:p>
        </w:tc>
        <w:tc>
          <w:tcPr>
            <w:tcW w:w="1046" w:type="dxa"/>
            <w:vAlign w:val="center"/>
          </w:tcPr>
          <w:p w14:paraId="1D1BC231">
            <w:pPr>
              <w:rPr>
                <w:rFonts w:hint="eastAsia" w:ascii="宋体" w:hAnsi="宋体" w:cs="宋体"/>
                <w:sz w:val="24"/>
              </w:rPr>
            </w:pPr>
          </w:p>
        </w:tc>
        <w:tc>
          <w:tcPr>
            <w:tcW w:w="1021" w:type="dxa"/>
          </w:tcPr>
          <w:p w14:paraId="4CF59B01">
            <w:pPr>
              <w:jc w:val="center"/>
              <w:rPr>
                <w:rFonts w:hint="eastAsia" w:ascii="宋体" w:hAnsi="宋体" w:cs="宋体"/>
                <w:sz w:val="24"/>
              </w:rPr>
            </w:pPr>
          </w:p>
        </w:tc>
        <w:tc>
          <w:tcPr>
            <w:tcW w:w="1021" w:type="dxa"/>
          </w:tcPr>
          <w:p w14:paraId="054860F7">
            <w:pPr>
              <w:jc w:val="center"/>
              <w:rPr>
                <w:rFonts w:hint="eastAsia" w:ascii="宋体" w:hAnsi="宋体" w:cs="宋体"/>
                <w:sz w:val="24"/>
              </w:rPr>
            </w:pPr>
          </w:p>
        </w:tc>
      </w:tr>
      <w:tr w14:paraId="04D2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464" w:type="dxa"/>
            <w:gridSpan w:val="2"/>
            <w:vAlign w:val="center"/>
          </w:tcPr>
          <w:p w14:paraId="111028CB">
            <w:pPr>
              <w:jc w:val="center"/>
              <w:rPr>
                <w:rFonts w:hint="eastAsia" w:ascii="宋体" w:hAnsi="宋体" w:cs="宋体"/>
                <w:sz w:val="24"/>
              </w:rPr>
            </w:pPr>
            <w:r>
              <w:rPr>
                <w:rFonts w:hint="eastAsia" w:ascii="宋体" w:hAnsi="宋体" w:cs="宋体"/>
                <w:sz w:val="24"/>
              </w:rPr>
              <w:t>评审结论</w:t>
            </w:r>
          </w:p>
        </w:tc>
        <w:tc>
          <w:tcPr>
            <w:tcW w:w="1022" w:type="dxa"/>
            <w:vAlign w:val="center"/>
          </w:tcPr>
          <w:p w14:paraId="33F9A7AC">
            <w:pPr>
              <w:rPr>
                <w:rFonts w:hint="eastAsia" w:ascii="宋体" w:hAnsi="宋体" w:cs="宋体"/>
                <w:sz w:val="24"/>
              </w:rPr>
            </w:pPr>
          </w:p>
        </w:tc>
        <w:tc>
          <w:tcPr>
            <w:tcW w:w="1046" w:type="dxa"/>
            <w:vAlign w:val="center"/>
          </w:tcPr>
          <w:p w14:paraId="0BA2469B">
            <w:pPr>
              <w:rPr>
                <w:rFonts w:hint="eastAsia" w:ascii="宋体" w:hAnsi="宋体" w:cs="宋体"/>
                <w:sz w:val="24"/>
              </w:rPr>
            </w:pPr>
          </w:p>
        </w:tc>
        <w:tc>
          <w:tcPr>
            <w:tcW w:w="1021" w:type="dxa"/>
          </w:tcPr>
          <w:p w14:paraId="6B7B68F8">
            <w:pPr>
              <w:jc w:val="center"/>
              <w:rPr>
                <w:rFonts w:hint="eastAsia" w:ascii="宋体" w:hAnsi="宋体" w:cs="宋体"/>
                <w:sz w:val="24"/>
              </w:rPr>
            </w:pPr>
          </w:p>
        </w:tc>
        <w:tc>
          <w:tcPr>
            <w:tcW w:w="1021" w:type="dxa"/>
          </w:tcPr>
          <w:p w14:paraId="7876E8ED">
            <w:pPr>
              <w:jc w:val="center"/>
              <w:rPr>
                <w:rFonts w:hint="eastAsia" w:ascii="宋体" w:hAnsi="宋体" w:cs="宋体"/>
                <w:sz w:val="24"/>
              </w:rPr>
            </w:pPr>
          </w:p>
        </w:tc>
      </w:tr>
      <w:tr w14:paraId="5A5F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6464" w:type="dxa"/>
            <w:gridSpan w:val="2"/>
            <w:vAlign w:val="center"/>
          </w:tcPr>
          <w:p w14:paraId="2672F208">
            <w:pPr>
              <w:jc w:val="center"/>
              <w:rPr>
                <w:rFonts w:hint="eastAsia" w:ascii="宋体" w:hAnsi="宋体" w:cs="宋体"/>
                <w:sz w:val="24"/>
              </w:rPr>
            </w:pPr>
            <w:r>
              <w:rPr>
                <w:rFonts w:hint="eastAsia" w:ascii="宋体" w:hAnsi="宋体" w:cs="宋体"/>
                <w:sz w:val="24"/>
              </w:rPr>
              <w:t>不通过原因</w:t>
            </w:r>
          </w:p>
        </w:tc>
        <w:tc>
          <w:tcPr>
            <w:tcW w:w="1022" w:type="dxa"/>
            <w:vAlign w:val="center"/>
          </w:tcPr>
          <w:p w14:paraId="22BBE165">
            <w:pPr>
              <w:rPr>
                <w:rFonts w:hint="eastAsia" w:ascii="宋体" w:hAnsi="宋体" w:cs="宋体"/>
                <w:sz w:val="24"/>
              </w:rPr>
            </w:pPr>
          </w:p>
        </w:tc>
        <w:tc>
          <w:tcPr>
            <w:tcW w:w="1046" w:type="dxa"/>
            <w:vAlign w:val="center"/>
          </w:tcPr>
          <w:p w14:paraId="1CC293EB">
            <w:pPr>
              <w:rPr>
                <w:rFonts w:hint="eastAsia" w:ascii="宋体" w:hAnsi="宋体" w:cs="宋体"/>
                <w:sz w:val="24"/>
              </w:rPr>
            </w:pPr>
          </w:p>
        </w:tc>
        <w:tc>
          <w:tcPr>
            <w:tcW w:w="1021" w:type="dxa"/>
          </w:tcPr>
          <w:p w14:paraId="6FB168FF">
            <w:pPr>
              <w:jc w:val="center"/>
              <w:rPr>
                <w:rFonts w:hint="eastAsia" w:ascii="宋体" w:hAnsi="宋体" w:cs="宋体"/>
                <w:sz w:val="24"/>
              </w:rPr>
            </w:pPr>
          </w:p>
        </w:tc>
        <w:tc>
          <w:tcPr>
            <w:tcW w:w="1021" w:type="dxa"/>
          </w:tcPr>
          <w:p w14:paraId="0415FB8C">
            <w:pPr>
              <w:jc w:val="center"/>
              <w:rPr>
                <w:rFonts w:hint="eastAsia" w:ascii="宋体" w:hAnsi="宋体" w:cs="宋体"/>
                <w:sz w:val="24"/>
              </w:rPr>
            </w:pPr>
          </w:p>
        </w:tc>
      </w:tr>
    </w:tbl>
    <w:p w14:paraId="29900B5E">
      <w:pPr>
        <w:adjustRightInd w:val="0"/>
        <w:snapToGrid w:val="0"/>
        <w:rPr>
          <w:rFonts w:hint="eastAsia" w:ascii="宋体" w:hAnsi="宋体" w:cs="宋体"/>
          <w:bCs/>
          <w:sz w:val="24"/>
        </w:rPr>
      </w:pPr>
      <w:r>
        <w:rPr>
          <w:rFonts w:hint="eastAsia" w:ascii="宋体" w:hAnsi="宋体" w:cs="宋体"/>
          <w:bCs/>
          <w:sz w:val="24"/>
        </w:rPr>
        <w:t>备注：</w:t>
      </w:r>
    </w:p>
    <w:p w14:paraId="1610CEC5">
      <w:pPr>
        <w:adjustRightInd w:val="0"/>
        <w:snapToGrid w:val="0"/>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sz w:val="24"/>
        </w:rPr>
        <w:t>评标委员会</w:t>
      </w:r>
      <w:r>
        <w:rPr>
          <w:rFonts w:hint="eastAsia" w:ascii="宋体" w:hAnsi="宋体" w:cs="宋体"/>
          <w:bCs/>
          <w:sz w:val="24"/>
        </w:rPr>
        <w:t>对潜在参评单位是否满足要求逐条标注评审意见，符合的打“〇”，不符合的打“×”；</w:t>
      </w:r>
    </w:p>
    <w:p w14:paraId="1DD92932">
      <w:pPr>
        <w:adjustRightInd w:val="0"/>
        <w:snapToGrid w:val="0"/>
        <w:ind w:firstLine="480" w:firstLineChars="200"/>
        <w:rPr>
          <w:rFonts w:hint="eastAsia"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14:paraId="2F0E1D89">
      <w:pPr>
        <w:adjustRightInd w:val="0"/>
        <w:snapToGrid w:val="0"/>
        <w:ind w:firstLine="480" w:firstLineChars="200"/>
        <w:rPr>
          <w:rFonts w:hint="eastAsia" w:ascii="宋体" w:hAnsi="宋体" w:cs="宋体"/>
          <w:bCs/>
          <w:sz w:val="24"/>
        </w:rPr>
      </w:pPr>
      <w:r>
        <w:rPr>
          <w:rFonts w:hint="eastAsia" w:ascii="宋体" w:hAnsi="宋体" w:cs="宋体"/>
          <w:bCs/>
          <w:sz w:val="24"/>
        </w:rPr>
        <w:t>3．评审结论为“通过”的，方可进入下一阶段的评审。</w:t>
      </w:r>
    </w:p>
    <w:p w14:paraId="4B8FD75A">
      <w:pPr>
        <w:rPr>
          <w:rFonts w:hint="eastAsia" w:ascii="宋体" w:hAnsi="宋体" w:cs="宋体"/>
          <w:sz w:val="24"/>
        </w:rPr>
      </w:pPr>
    </w:p>
    <w:p w14:paraId="68457594">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 xml:space="preserve">全体成员签名：                                   评审日期：             </w:t>
      </w:r>
    </w:p>
    <w:p w14:paraId="2E0BC50F">
      <w:pPr>
        <w:rPr>
          <w:rFonts w:hint="eastAsia" w:ascii="宋体" w:hAnsi="宋体" w:cs="宋体"/>
          <w:sz w:val="24"/>
        </w:rPr>
        <w:sectPr>
          <w:headerReference r:id="rId12" w:type="first"/>
          <w:footerReference r:id="rId15" w:type="first"/>
          <w:headerReference r:id="rId10" w:type="default"/>
          <w:footerReference r:id="rId13" w:type="default"/>
          <w:headerReference r:id="rId11" w:type="even"/>
          <w:footerReference r:id="rId14" w:type="even"/>
          <w:pgSz w:w="11907" w:h="16840"/>
          <w:pgMar w:top="1134" w:right="1417" w:bottom="1134" w:left="1417" w:header="624" w:footer="992" w:gutter="0"/>
          <w:cols w:space="720" w:num="1"/>
          <w:docGrid w:linePitch="312" w:charSpace="0"/>
        </w:sectPr>
      </w:pPr>
    </w:p>
    <w:p w14:paraId="1E3E2C8A">
      <w:pPr>
        <w:jc w:val="left"/>
        <w:rPr>
          <w:rFonts w:hint="eastAsia" w:ascii="宋体" w:hAnsi="宋体" w:cs="宋体"/>
          <w:b/>
          <w:bCs/>
          <w:sz w:val="44"/>
          <w:szCs w:val="44"/>
        </w:rPr>
      </w:pPr>
      <w:r>
        <w:rPr>
          <w:rFonts w:hint="eastAsia" w:ascii="宋体" w:hAnsi="宋体" w:cs="宋体"/>
          <w:sz w:val="24"/>
        </w:rPr>
        <w:t>七、技术商务评审得分表</w:t>
      </w:r>
    </w:p>
    <w:p w14:paraId="65418C78">
      <w:pPr>
        <w:jc w:val="center"/>
        <w:rPr>
          <w:rFonts w:hint="eastAsia" w:ascii="宋体" w:hAnsi="宋体" w:cs="宋体"/>
          <w:sz w:val="24"/>
        </w:rPr>
      </w:pPr>
      <w:r>
        <w:rPr>
          <w:rFonts w:hint="eastAsia" w:ascii="宋体" w:hAnsi="宋体" w:cs="宋体"/>
          <w:b/>
          <w:bCs/>
          <w:sz w:val="44"/>
          <w:szCs w:val="44"/>
        </w:rPr>
        <w:t>技术商务评审得分表</w:t>
      </w:r>
    </w:p>
    <w:p w14:paraId="1EB6C9C9">
      <w:pPr>
        <w:rPr>
          <w:rFonts w:hint="eastAsia" w:ascii="宋体" w:hAnsi="宋体" w:cs="宋体"/>
          <w:sz w:val="24"/>
        </w:rPr>
      </w:pPr>
    </w:p>
    <w:tbl>
      <w:tblPr>
        <w:tblStyle w:val="31"/>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32"/>
        <w:gridCol w:w="760"/>
        <w:gridCol w:w="3881"/>
        <w:gridCol w:w="1009"/>
        <w:gridCol w:w="1032"/>
        <w:gridCol w:w="1008"/>
        <w:gridCol w:w="1008"/>
      </w:tblGrid>
      <w:tr w14:paraId="1A0E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44" w:type="dxa"/>
            <w:vAlign w:val="center"/>
          </w:tcPr>
          <w:p w14:paraId="6567F6F7">
            <w:pPr>
              <w:spacing w:line="400" w:lineRule="exact"/>
              <w:jc w:val="center"/>
              <w:rPr>
                <w:rFonts w:hint="eastAsia" w:ascii="宋体" w:hAnsi="宋体" w:cs="宋体"/>
                <w:b/>
                <w:bCs/>
                <w:color w:val="000000"/>
                <w:szCs w:val="21"/>
              </w:rPr>
            </w:pPr>
            <w:r>
              <w:rPr>
                <w:rFonts w:hint="eastAsia" w:hAnsi="宋体" w:cs="宋体"/>
                <w:bCs/>
                <w:szCs w:val="21"/>
              </w:rPr>
              <w:t>序号</w:t>
            </w:r>
          </w:p>
        </w:tc>
        <w:tc>
          <w:tcPr>
            <w:tcW w:w="1232" w:type="dxa"/>
            <w:vAlign w:val="center"/>
          </w:tcPr>
          <w:p w14:paraId="607A3E7D">
            <w:pPr>
              <w:spacing w:line="400" w:lineRule="exact"/>
              <w:jc w:val="center"/>
              <w:rPr>
                <w:rFonts w:hint="eastAsia" w:ascii="宋体" w:hAnsi="宋体" w:cs="宋体"/>
                <w:b/>
                <w:bCs/>
                <w:color w:val="000000"/>
                <w:szCs w:val="21"/>
              </w:rPr>
            </w:pPr>
            <w:r>
              <w:rPr>
                <w:rFonts w:hint="eastAsia" w:hAnsi="宋体" w:cs="宋体"/>
                <w:bCs/>
                <w:szCs w:val="21"/>
              </w:rPr>
              <w:t>评审项目</w:t>
            </w:r>
          </w:p>
        </w:tc>
        <w:tc>
          <w:tcPr>
            <w:tcW w:w="760" w:type="dxa"/>
            <w:vAlign w:val="center"/>
          </w:tcPr>
          <w:p w14:paraId="4CBC3CAB">
            <w:pPr>
              <w:spacing w:line="400" w:lineRule="exact"/>
              <w:jc w:val="center"/>
              <w:rPr>
                <w:rFonts w:hint="eastAsia" w:ascii="宋体" w:hAnsi="宋体" w:cs="宋体"/>
                <w:b/>
                <w:bCs/>
                <w:color w:val="000000"/>
                <w:szCs w:val="21"/>
              </w:rPr>
            </w:pPr>
            <w:r>
              <w:rPr>
                <w:rFonts w:hint="eastAsia" w:hAnsi="宋体" w:cs="宋体"/>
                <w:bCs/>
                <w:szCs w:val="21"/>
              </w:rPr>
              <w:t>分值</w:t>
            </w:r>
          </w:p>
        </w:tc>
        <w:tc>
          <w:tcPr>
            <w:tcW w:w="3881" w:type="dxa"/>
            <w:vAlign w:val="center"/>
          </w:tcPr>
          <w:p w14:paraId="6C703E3D">
            <w:pPr>
              <w:spacing w:line="400" w:lineRule="exact"/>
              <w:jc w:val="center"/>
              <w:rPr>
                <w:rFonts w:hint="eastAsia" w:ascii="宋体" w:hAnsi="宋体" w:cs="宋体"/>
                <w:b/>
                <w:bCs/>
                <w:color w:val="000000"/>
                <w:szCs w:val="21"/>
              </w:rPr>
            </w:pPr>
            <w:r>
              <w:rPr>
                <w:rFonts w:hint="eastAsia" w:hAnsi="宋体" w:cs="宋体"/>
                <w:bCs/>
                <w:szCs w:val="21"/>
              </w:rPr>
              <w:t>评审内容和得分标准</w:t>
            </w:r>
          </w:p>
        </w:tc>
        <w:tc>
          <w:tcPr>
            <w:tcW w:w="1009" w:type="dxa"/>
            <w:vAlign w:val="center"/>
          </w:tcPr>
          <w:p w14:paraId="2910AD5C">
            <w:pPr>
              <w:spacing w:line="400" w:lineRule="exact"/>
              <w:jc w:val="center"/>
              <w:rPr>
                <w:rFonts w:hint="eastAsia" w:ascii="宋体" w:hAnsi="宋体" w:cs="宋体"/>
                <w:b/>
                <w:bCs/>
                <w:color w:val="000000"/>
                <w:szCs w:val="21"/>
              </w:rPr>
            </w:pPr>
            <w:r>
              <w:rPr>
                <w:rFonts w:hint="eastAsia" w:ascii="宋体" w:hAnsi="宋体" w:cs="宋体"/>
                <w:b/>
                <w:bCs/>
                <w:color w:val="000000"/>
                <w:szCs w:val="21"/>
              </w:rPr>
              <w:t>参评单位A</w:t>
            </w:r>
          </w:p>
        </w:tc>
        <w:tc>
          <w:tcPr>
            <w:tcW w:w="1032" w:type="dxa"/>
            <w:vAlign w:val="center"/>
          </w:tcPr>
          <w:p w14:paraId="7FD77E5B">
            <w:pPr>
              <w:spacing w:line="400" w:lineRule="exact"/>
              <w:jc w:val="center"/>
              <w:rPr>
                <w:rFonts w:hint="eastAsia" w:ascii="宋体" w:hAnsi="宋体" w:cs="宋体"/>
                <w:b/>
                <w:bCs/>
                <w:color w:val="000000"/>
                <w:szCs w:val="21"/>
              </w:rPr>
            </w:pPr>
            <w:r>
              <w:rPr>
                <w:rFonts w:hint="eastAsia" w:ascii="宋体" w:hAnsi="宋体" w:cs="宋体"/>
                <w:b/>
                <w:bCs/>
                <w:color w:val="000000"/>
                <w:szCs w:val="21"/>
              </w:rPr>
              <w:t>参评单位B</w:t>
            </w:r>
          </w:p>
        </w:tc>
        <w:tc>
          <w:tcPr>
            <w:tcW w:w="1008" w:type="dxa"/>
            <w:vAlign w:val="center"/>
          </w:tcPr>
          <w:p w14:paraId="09176465">
            <w:pPr>
              <w:spacing w:line="400" w:lineRule="exact"/>
              <w:ind w:left="-23"/>
              <w:jc w:val="center"/>
              <w:rPr>
                <w:rFonts w:hint="eastAsia" w:ascii="宋体" w:hAnsi="宋体" w:cs="宋体"/>
                <w:b/>
                <w:bCs/>
                <w:color w:val="000000"/>
                <w:szCs w:val="21"/>
              </w:rPr>
            </w:pPr>
            <w:r>
              <w:rPr>
                <w:rFonts w:hint="eastAsia" w:ascii="宋体" w:hAnsi="宋体" w:cs="宋体"/>
                <w:b/>
                <w:bCs/>
                <w:color w:val="000000"/>
                <w:szCs w:val="21"/>
              </w:rPr>
              <w:t>参评单位C</w:t>
            </w:r>
          </w:p>
        </w:tc>
        <w:tc>
          <w:tcPr>
            <w:tcW w:w="1008" w:type="dxa"/>
            <w:vAlign w:val="center"/>
          </w:tcPr>
          <w:p w14:paraId="61732991">
            <w:pPr>
              <w:spacing w:line="400" w:lineRule="exact"/>
              <w:ind w:left="-23"/>
              <w:jc w:val="center"/>
              <w:rPr>
                <w:rFonts w:hint="eastAsia" w:ascii="宋体" w:hAnsi="宋体" w:cs="宋体"/>
                <w:b/>
                <w:bCs/>
                <w:color w:val="000000"/>
                <w:szCs w:val="21"/>
              </w:rPr>
            </w:pPr>
            <w:r>
              <w:rPr>
                <w:rFonts w:hint="eastAsia" w:ascii="宋体" w:hAnsi="宋体" w:cs="宋体"/>
                <w:b/>
                <w:bCs/>
                <w:color w:val="000000"/>
                <w:szCs w:val="21"/>
              </w:rPr>
              <w:t>......</w:t>
            </w:r>
          </w:p>
        </w:tc>
      </w:tr>
      <w:tr w14:paraId="3620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3A441883">
            <w:pPr>
              <w:jc w:val="center"/>
              <w:rPr>
                <w:rFonts w:hint="eastAsia" w:ascii="宋体" w:hAnsi="宋体" w:cs="宋体"/>
                <w:bCs/>
                <w:color w:val="000000"/>
                <w:sz w:val="24"/>
              </w:rPr>
            </w:pPr>
            <w:r>
              <w:rPr>
                <w:rFonts w:hint="eastAsia" w:ascii="宋体" w:hAnsi="宋体" w:cs="宋体"/>
                <w:bCs/>
                <w:color w:val="000000"/>
                <w:szCs w:val="21"/>
              </w:rPr>
              <w:t>1</w:t>
            </w:r>
          </w:p>
        </w:tc>
        <w:tc>
          <w:tcPr>
            <w:tcW w:w="1232" w:type="dxa"/>
            <w:vAlign w:val="center"/>
          </w:tcPr>
          <w:p w14:paraId="616D24D1">
            <w:pPr>
              <w:jc w:val="center"/>
              <w:rPr>
                <w:rFonts w:hint="eastAsia" w:ascii="宋体" w:hAnsi="宋体" w:cs="宋体"/>
                <w:bCs/>
                <w:color w:val="000000"/>
                <w:sz w:val="24"/>
              </w:rPr>
            </w:pPr>
            <w:r>
              <w:rPr>
                <w:rFonts w:hint="eastAsia" w:ascii="宋体" w:hAnsi="宋体"/>
                <w:color w:val="000000"/>
                <w:sz w:val="24"/>
              </w:rPr>
              <w:t>信用报告</w:t>
            </w:r>
          </w:p>
        </w:tc>
        <w:tc>
          <w:tcPr>
            <w:tcW w:w="760" w:type="dxa"/>
            <w:vAlign w:val="center"/>
          </w:tcPr>
          <w:p w14:paraId="332A4DDA">
            <w:pPr>
              <w:jc w:val="center"/>
              <w:rPr>
                <w:rFonts w:hint="eastAsia" w:ascii="宋体" w:hAnsi="宋体" w:cs="宋体"/>
                <w:bCs/>
                <w:color w:val="000000"/>
                <w:sz w:val="24"/>
              </w:rPr>
            </w:pPr>
            <w:r>
              <w:rPr>
                <w:rFonts w:hint="eastAsia" w:ascii="宋体" w:hAnsi="宋体" w:cs="宋体"/>
                <w:bCs/>
                <w:color w:val="000000"/>
                <w:sz w:val="24"/>
              </w:rPr>
              <w:t>4</w:t>
            </w:r>
          </w:p>
        </w:tc>
        <w:tc>
          <w:tcPr>
            <w:tcW w:w="3881" w:type="dxa"/>
            <w:vAlign w:val="center"/>
          </w:tcPr>
          <w:p w14:paraId="78F97B8F">
            <w:pPr>
              <w:rPr>
                <w:rFonts w:hint="eastAsia" w:ascii="宋体" w:hAnsi="宋体" w:cs="宋体"/>
                <w:bCs/>
                <w:color w:val="000000"/>
                <w:sz w:val="24"/>
              </w:rPr>
            </w:pPr>
            <w:r>
              <w:rPr>
                <w:rFonts w:hint="eastAsia" w:ascii="宋体" w:hAnsi="宋体" w:cs="宋体"/>
                <w:bCs/>
                <w:color w:val="000000"/>
                <w:sz w:val="24"/>
              </w:rPr>
              <w:t>参评文件中提供第三方出具有效的近三年参评单位信用报告复印件或提供中国人民银行信用（征信）报告复印件的，得4分。信用报告由合法第三方信用服务机构出具，参评文件应附上该信用机构在法律法规规定的监管部门或行业主管部门（中国人民银行等部门）进行备案的相关证明资料复印件，未按要求提供的不能得分。</w:t>
            </w:r>
          </w:p>
        </w:tc>
        <w:tc>
          <w:tcPr>
            <w:tcW w:w="1009" w:type="dxa"/>
            <w:vAlign w:val="center"/>
          </w:tcPr>
          <w:p w14:paraId="16061536">
            <w:pPr>
              <w:ind w:left="-23" w:firstLine="416"/>
              <w:rPr>
                <w:rFonts w:hint="eastAsia" w:ascii="宋体" w:hAnsi="宋体" w:cs="宋体"/>
                <w:bCs/>
                <w:color w:val="000000"/>
                <w:sz w:val="24"/>
              </w:rPr>
            </w:pPr>
          </w:p>
        </w:tc>
        <w:tc>
          <w:tcPr>
            <w:tcW w:w="1032" w:type="dxa"/>
            <w:vAlign w:val="center"/>
          </w:tcPr>
          <w:p w14:paraId="026880A1">
            <w:pPr>
              <w:ind w:left="-23" w:firstLine="416"/>
              <w:rPr>
                <w:rFonts w:hint="eastAsia" w:ascii="宋体" w:hAnsi="宋体" w:cs="宋体"/>
                <w:bCs/>
                <w:color w:val="000000"/>
                <w:sz w:val="24"/>
              </w:rPr>
            </w:pPr>
          </w:p>
        </w:tc>
        <w:tc>
          <w:tcPr>
            <w:tcW w:w="1008" w:type="dxa"/>
          </w:tcPr>
          <w:p w14:paraId="7E1B42F4">
            <w:pPr>
              <w:ind w:left="-23" w:firstLine="416"/>
              <w:rPr>
                <w:rFonts w:hint="eastAsia" w:ascii="宋体" w:hAnsi="宋体" w:cs="宋体"/>
                <w:bCs/>
                <w:color w:val="000000"/>
                <w:sz w:val="24"/>
              </w:rPr>
            </w:pPr>
          </w:p>
        </w:tc>
        <w:tc>
          <w:tcPr>
            <w:tcW w:w="1008" w:type="dxa"/>
          </w:tcPr>
          <w:p w14:paraId="76E479C2">
            <w:pPr>
              <w:ind w:left="-23" w:firstLine="416"/>
              <w:rPr>
                <w:rFonts w:hint="eastAsia" w:ascii="宋体" w:hAnsi="宋体" w:cs="宋体"/>
                <w:bCs/>
                <w:color w:val="000000"/>
                <w:sz w:val="24"/>
              </w:rPr>
            </w:pPr>
          </w:p>
        </w:tc>
      </w:tr>
      <w:tr w14:paraId="715A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05AB31C6">
            <w:pPr>
              <w:jc w:val="center"/>
              <w:rPr>
                <w:rFonts w:hint="eastAsia" w:ascii="宋体" w:hAnsi="宋体" w:cs="宋体"/>
                <w:bCs/>
                <w:color w:val="000000"/>
                <w:sz w:val="24"/>
              </w:rPr>
            </w:pPr>
            <w:r>
              <w:rPr>
                <w:rFonts w:hint="eastAsia" w:ascii="宋体" w:hAnsi="宋体" w:cs="宋体"/>
                <w:bCs/>
                <w:color w:val="000000"/>
                <w:szCs w:val="21"/>
              </w:rPr>
              <w:t>2</w:t>
            </w:r>
          </w:p>
        </w:tc>
        <w:tc>
          <w:tcPr>
            <w:tcW w:w="1232" w:type="dxa"/>
            <w:vAlign w:val="center"/>
          </w:tcPr>
          <w:p w14:paraId="2751590D">
            <w:pPr>
              <w:jc w:val="center"/>
              <w:rPr>
                <w:rFonts w:hint="eastAsia" w:ascii="宋体" w:hAnsi="宋体" w:cs="宋体"/>
                <w:bCs/>
                <w:color w:val="000000"/>
                <w:sz w:val="24"/>
              </w:rPr>
            </w:pPr>
            <w:r>
              <w:rPr>
                <w:rFonts w:hint="eastAsia" w:ascii="宋体" w:hAnsi="宋体"/>
                <w:color w:val="000000"/>
                <w:sz w:val="24"/>
              </w:rPr>
              <w:t>企业证书</w:t>
            </w:r>
          </w:p>
        </w:tc>
        <w:tc>
          <w:tcPr>
            <w:tcW w:w="760" w:type="dxa"/>
            <w:vAlign w:val="center"/>
          </w:tcPr>
          <w:p w14:paraId="76D21EC9">
            <w:pPr>
              <w:jc w:val="center"/>
              <w:rPr>
                <w:rFonts w:hint="eastAsia" w:ascii="宋体" w:hAnsi="宋体" w:cs="宋体"/>
                <w:bCs/>
                <w:color w:val="000000"/>
                <w:sz w:val="24"/>
              </w:rPr>
            </w:pPr>
            <w:r>
              <w:rPr>
                <w:rFonts w:hint="eastAsia" w:ascii="宋体" w:hAnsi="宋体" w:cs="宋体"/>
                <w:bCs/>
                <w:color w:val="000000"/>
                <w:sz w:val="24"/>
              </w:rPr>
              <w:t>14</w:t>
            </w:r>
          </w:p>
        </w:tc>
        <w:tc>
          <w:tcPr>
            <w:tcW w:w="3881" w:type="dxa"/>
            <w:vAlign w:val="center"/>
          </w:tcPr>
          <w:p w14:paraId="629FE29E">
            <w:pPr>
              <w:rPr>
                <w:rFonts w:hint="eastAsia" w:ascii="宋体" w:hAnsi="宋体" w:cs="宋体"/>
                <w:bCs/>
                <w:color w:val="000000"/>
                <w:sz w:val="24"/>
              </w:rPr>
            </w:pPr>
            <w:r>
              <w:rPr>
                <w:rFonts w:hint="eastAsia" w:ascii="宋体" w:hAnsi="宋体" w:cs="宋体"/>
                <w:bCs/>
                <w:color w:val="000000"/>
                <w:sz w:val="24"/>
              </w:rPr>
              <w:t>根据参评人企业资质情况进行评审：</w:t>
            </w:r>
          </w:p>
          <w:p w14:paraId="6E8FCF81">
            <w:pPr>
              <w:rPr>
                <w:rFonts w:hint="eastAsia" w:ascii="宋体" w:hAnsi="宋体" w:cs="宋体"/>
                <w:bCs/>
                <w:color w:val="000000"/>
                <w:sz w:val="24"/>
              </w:rPr>
            </w:pPr>
            <w:r>
              <w:rPr>
                <w:rFonts w:hint="eastAsia" w:ascii="宋体" w:hAnsi="宋体" w:cs="宋体"/>
                <w:bCs/>
                <w:color w:val="000000"/>
                <w:sz w:val="24"/>
              </w:rPr>
              <w:t>1.具有信息系统建设和服务能力等级证书CS2级及以上的，得2分，CS1级不得分；</w:t>
            </w:r>
          </w:p>
          <w:p w14:paraId="6261778E">
            <w:pPr>
              <w:rPr>
                <w:rFonts w:hint="eastAsia" w:ascii="宋体" w:hAnsi="宋体" w:cs="宋体"/>
                <w:bCs/>
                <w:color w:val="000000"/>
                <w:sz w:val="24"/>
              </w:rPr>
            </w:pPr>
            <w:r>
              <w:rPr>
                <w:rFonts w:hint="eastAsia" w:ascii="宋体" w:hAnsi="宋体" w:cs="宋体"/>
                <w:bCs/>
                <w:color w:val="000000"/>
                <w:sz w:val="24"/>
              </w:rPr>
              <w:t>2.具有CMMI能力成熟度模型集成3级认证及以上的，得2分，其他等级不得分。</w:t>
            </w:r>
          </w:p>
          <w:p w14:paraId="6D5CF2C5">
            <w:pPr>
              <w:rPr>
                <w:rFonts w:hint="eastAsia" w:ascii="宋体" w:hAnsi="宋体" w:cs="宋体"/>
                <w:bCs/>
                <w:color w:val="000000"/>
                <w:sz w:val="24"/>
              </w:rPr>
            </w:pPr>
            <w:r>
              <w:rPr>
                <w:rFonts w:hint="eastAsia" w:ascii="宋体" w:hAnsi="宋体" w:cs="宋体"/>
                <w:bCs/>
                <w:color w:val="000000"/>
                <w:sz w:val="24"/>
              </w:rPr>
              <w:t>3.具有高新技术企业证书的，得2分。</w:t>
            </w:r>
          </w:p>
          <w:p w14:paraId="5BF99175">
            <w:pPr>
              <w:rPr>
                <w:rFonts w:hint="eastAsia" w:ascii="宋体" w:hAnsi="宋体" w:cs="宋体"/>
                <w:bCs/>
                <w:color w:val="000000"/>
                <w:sz w:val="24"/>
              </w:rPr>
            </w:pPr>
            <w:r>
              <w:rPr>
                <w:rFonts w:hint="eastAsia" w:ascii="宋体" w:hAnsi="宋体" w:cs="宋体"/>
                <w:bCs/>
                <w:color w:val="000000"/>
                <w:sz w:val="24"/>
              </w:rPr>
              <w:t>4.具有信息安全管理体系认证证书的，得2分；</w:t>
            </w:r>
          </w:p>
          <w:p w14:paraId="0A985BD2">
            <w:pPr>
              <w:rPr>
                <w:rFonts w:hint="eastAsia" w:ascii="宋体" w:hAnsi="宋体" w:cs="宋体"/>
                <w:bCs/>
                <w:color w:val="000000"/>
                <w:sz w:val="24"/>
              </w:rPr>
            </w:pPr>
            <w:r>
              <w:rPr>
                <w:rFonts w:hint="eastAsia" w:ascii="宋体" w:hAnsi="宋体" w:cs="宋体"/>
                <w:bCs/>
                <w:color w:val="000000"/>
                <w:sz w:val="24"/>
              </w:rPr>
              <w:t>5.具有信息技术服务管理体系认证证书的，得2分；</w:t>
            </w:r>
          </w:p>
          <w:p w14:paraId="20319A72">
            <w:pPr>
              <w:rPr>
                <w:rFonts w:hint="eastAsia" w:ascii="宋体" w:hAnsi="宋体" w:cs="宋体"/>
                <w:bCs/>
                <w:color w:val="000000"/>
                <w:sz w:val="24"/>
              </w:rPr>
            </w:pPr>
            <w:r>
              <w:rPr>
                <w:rFonts w:hint="eastAsia" w:ascii="宋体" w:hAnsi="宋体" w:cs="宋体"/>
                <w:bCs/>
                <w:color w:val="000000"/>
                <w:sz w:val="24"/>
              </w:rPr>
              <w:t>6.具有质量管理体系认证证书的，得2分；</w:t>
            </w:r>
          </w:p>
          <w:p w14:paraId="3FA9A780">
            <w:pPr>
              <w:rPr>
                <w:rFonts w:hint="eastAsia" w:ascii="宋体" w:hAnsi="宋体" w:cs="宋体"/>
                <w:bCs/>
                <w:color w:val="000000"/>
                <w:sz w:val="24"/>
              </w:rPr>
            </w:pPr>
            <w:r>
              <w:rPr>
                <w:rFonts w:hint="eastAsia" w:ascii="宋体" w:hAnsi="宋体" w:cs="宋体"/>
                <w:bCs/>
                <w:color w:val="000000"/>
                <w:sz w:val="24"/>
              </w:rPr>
              <w:t>7.具有知识产权管理体系认证证书的，得2分。</w:t>
            </w:r>
          </w:p>
          <w:p w14:paraId="03C524F0">
            <w:pPr>
              <w:rPr>
                <w:rFonts w:hint="eastAsia" w:ascii="宋体" w:hAnsi="宋体" w:cs="宋体"/>
                <w:bCs/>
                <w:color w:val="000000"/>
                <w:sz w:val="24"/>
              </w:rPr>
            </w:pPr>
            <w:r>
              <w:rPr>
                <w:rFonts w:hint="eastAsia" w:ascii="宋体" w:hAnsi="宋体" w:cs="宋体"/>
                <w:bCs/>
                <w:color w:val="000000"/>
                <w:sz w:val="24"/>
              </w:rPr>
              <w:t>本项累计最高得14分。</w:t>
            </w:r>
          </w:p>
          <w:p w14:paraId="3539DB75">
            <w:pPr>
              <w:rPr>
                <w:rFonts w:hint="eastAsia" w:ascii="宋体" w:hAnsi="宋体" w:cs="宋体"/>
                <w:bCs/>
                <w:color w:val="000000"/>
                <w:sz w:val="24"/>
              </w:rPr>
            </w:pPr>
            <w:r>
              <w:rPr>
                <w:rFonts w:hint="eastAsia" w:ascii="宋体" w:hAnsi="宋体" w:cs="宋体"/>
                <w:bCs/>
                <w:color w:val="000000"/>
                <w:sz w:val="24"/>
              </w:rPr>
              <w:t>注：参评人须提供相关证书复印件，“4-7项”认证需在国家认监委网站对证书的信息查询截图作为评审依据（网址以http://www.cnca.gov.cn/网站公布为准，已失效或撤销的不得分，公开信息中无法查询或与公开信息不一致的（如暂停的），参评人必须提供发证机构出具的证明函，否则该证书不得分。证书如有有效期的，须在有效期内；不提供或未按要求提供的不得分。</w:t>
            </w:r>
          </w:p>
        </w:tc>
        <w:tc>
          <w:tcPr>
            <w:tcW w:w="1009" w:type="dxa"/>
            <w:vAlign w:val="center"/>
          </w:tcPr>
          <w:p w14:paraId="2DDAE90F">
            <w:pPr>
              <w:ind w:left="-23" w:firstLine="416"/>
              <w:rPr>
                <w:rFonts w:hint="eastAsia" w:ascii="宋体" w:hAnsi="宋体" w:cs="宋体"/>
                <w:bCs/>
                <w:color w:val="000000"/>
                <w:sz w:val="24"/>
              </w:rPr>
            </w:pPr>
          </w:p>
        </w:tc>
        <w:tc>
          <w:tcPr>
            <w:tcW w:w="1032" w:type="dxa"/>
            <w:vAlign w:val="center"/>
          </w:tcPr>
          <w:p w14:paraId="422BABDB">
            <w:pPr>
              <w:ind w:left="-23" w:firstLine="416"/>
              <w:rPr>
                <w:rFonts w:hint="eastAsia" w:ascii="宋体" w:hAnsi="宋体" w:cs="宋体"/>
                <w:bCs/>
                <w:color w:val="000000"/>
                <w:sz w:val="24"/>
              </w:rPr>
            </w:pPr>
          </w:p>
        </w:tc>
        <w:tc>
          <w:tcPr>
            <w:tcW w:w="1008" w:type="dxa"/>
          </w:tcPr>
          <w:p w14:paraId="206CCE5F">
            <w:pPr>
              <w:ind w:left="-23" w:firstLine="416"/>
              <w:rPr>
                <w:rFonts w:hint="eastAsia" w:ascii="宋体" w:hAnsi="宋体" w:cs="宋体"/>
                <w:bCs/>
                <w:color w:val="000000"/>
                <w:sz w:val="24"/>
              </w:rPr>
            </w:pPr>
          </w:p>
        </w:tc>
        <w:tc>
          <w:tcPr>
            <w:tcW w:w="1008" w:type="dxa"/>
          </w:tcPr>
          <w:p w14:paraId="0935D5E0">
            <w:pPr>
              <w:ind w:left="-23" w:firstLine="416"/>
              <w:rPr>
                <w:rFonts w:hint="eastAsia" w:ascii="宋体" w:hAnsi="宋体" w:cs="宋体"/>
                <w:bCs/>
                <w:color w:val="000000"/>
                <w:sz w:val="24"/>
              </w:rPr>
            </w:pPr>
          </w:p>
        </w:tc>
      </w:tr>
      <w:tr w14:paraId="596E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5" w:hRule="atLeast"/>
          <w:jc w:val="center"/>
        </w:trPr>
        <w:tc>
          <w:tcPr>
            <w:tcW w:w="644" w:type="dxa"/>
            <w:vAlign w:val="center"/>
          </w:tcPr>
          <w:p w14:paraId="3F4B7A57">
            <w:pPr>
              <w:jc w:val="center"/>
              <w:rPr>
                <w:rFonts w:hint="eastAsia" w:ascii="宋体" w:hAnsi="宋体" w:cs="宋体"/>
                <w:bCs/>
                <w:color w:val="000000"/>
                <w:sz w:val="24"/>
              </w:rPr>
            </w:pPr>
            <w:r>
              <w:rPr>
                <w:rFonts w:hint="eastAsia" w:ascii="宋体" w:hAnsi="宋体" w:cs="宋体"/>
                <w:bCs/>
                <w:color w:val="000000"/>
                <w:szCs w:val="21"/>
              </w:rPr>
              <w:t>3</w:t>
            </w:r>
          </w:p>
        </w:tc>
        <w:tc>
          <w:tcPr>
            <w:tcW w:w="1232" w:type="dxa"/>
            <w:vAlign w:val="center"/>
          </w:tcPr>
          <w:p w14:paraId="4DA12C9A">
            <w:pPr>
              <w:jc w:val="center"/>
              <w:rPr>
                <w:rFonts w:hint="eastAsia" w:ascii="宋体" w:hAnsi="宋体" w:cs="宋体"/>
                <w:bCs/>
                <w:color w:val="000000"/>
                <w:sz w:val="24"/>
              </w:rPr>
            </w:pPr>
            <w:r>
              <w:rPr>
                <w:rFonts w:hint="eastAsia" w:ascii="宋体" w:hAnsi="宋体"/>
                <w:sz w:val="24"/>
              </w:rPr>
              <w:t>同类项目业绩</w:t>
            </w:r>
          </w:p>
        </w:tc>
        <w:tc>
          <w:tcPr>
            <w:tcW w:w="760" w:type="dxa"/>
            <w:vAlign w:val="center"/>
          </w:tcPr>
          <w:p w14:paraId="3B38F759">
            <w:pPr>
              <w:jc w:val="center"/>
              <w:rPr>
                <w:rFonts w:hint="eastAsia" w:ascii="宋体" w:hAnsi="宋体" w:cs="宋体"/>
                <w:bCs/>
                <w:color w:val="000000"/>
                <w:sz w:val="24"/>
              </w:rPr>
            </w:pPr>
            <w:r>
              <w:rPr>
                <w:rFonts w:hint="eastAsia" w:ascii="宋体" w:hAnsi="宋体" w:cs="宋体"/>
                <w:bCs/>
                <w:color w:val="000000"/>
                <w:sz w:val="24"/>
              </w:rPr>
              <w:t>12</w:t>
            </w:r>
          </w:p>
        </w:tc>
        <w:tc>
          <w:tcPr>
            <w:tcW w:w="3881" w:type="dxa"/>
            <w:vAlign w:val="center"/>
          </w:tcPr>
          <w:p w14:paraId="2637055A">
            <w:pPr>
              <w:rPr>
                <w:rFonts w:hint="eastAsia" w:ascii="宋体" w:hAnsi="宋体"/>
                <w:color w:val="000000"/>
                <w:sz w:val="24"/>
              </w:rPr>
            </w:pPr>
            <w:r>
              <w:rPr>
                <w:rFonts w:hint="eastAsia" w:ascii="宋体" w:hAnsi="宋体"/>
                <w:color w:val="000000"/>
                <w:sz w:val="24"/>
              </w:rPr>
              <w:t>根据参评人提供的自2021年1月1日至今（以合同签订日期为准），承接过公共交通行业安全管理相关项目（须为软件类）的业绩合同进行评审：</w:t>
            </w:r>
          </w:p>
          <w:p w14:paraId="4222DA53">
            <w:r>
              <w:rPr>
                <w:rFonts w:hint="eastAsia" w:ascii="宋体" w:hAnsi="宋体"/>
                <w:color w:val="000000"/>
                <w:sz w:val="24"/>
              </w:rPr>
              <w:t>每提供1份业绩合同金额不低于10万元的，得3分，如果项目获得过省级及以上奖项的，每提供1份业绩合同及获奖证明得4分。累计最高得12分。</w:t>
            </w:r>
          </w:p>
          <w:p w14:paraId="239EFFF4">
            <w:pPr>
              <w:rPr>
                <w:rFonts w:hint="eastAsia" w:ascii="宋体" w:hAnsi="宋体"/>
                <w:color w:val="000000"/>
                <w:sz w:val="24"/>
              </w:rPr>
            </w:pPr>
            <w:r>
              <w:rPr>
                <w:rFonts w:hint="eastAsia" w:ascii="宋体" w:hAnsi="宋体"/>
                <w:color w:val="000000"/>
                <w:sz w:val="24"/>
              </w:rPr>
              <w:t>注：1.参评人须提供业绩证明材料，合同关键页复印件（包括体现合同标的、合同金额、签字盖章页、签署日期等），业绩日期以合同签订日期为准，不提供或未按要求提供的不得分，项目业绩金额低于5万元的不得分。</w:t>
            </w:r>
          </w:p>
          <w:p w14:paraId="2121BA4B">
            <w:pPr>
              <w:rPr>
                <w:rFonts w:hint="eastAsia" w:ascii="宋体" w:hAnsi="宋体"/>
                <w:color w:val="000000"/>
                <w:sz w:val="24"/>
              </w:rPr>
            </w:pPr>
            <w:r>
              <w:rPr>
                <w:rFonts w:hint="eastAsia" w:ascii="宋体" w:hAnsi="宋体"/>
                <w:color w:val="000000"/>
                <w:sz w:val="24"/>
              </w:rPr>
              <w:t>2.同一客户、同一项目存在多份业绩的，按一份业绩计算。</w:t>
            </w:r>
          </w:p>
          <w:p w14:paraId="7E18DA2D">
            <w:pPr>
              <w:rPr>
                <w:rFonts w:hint="eastAsia" w:ascii="宋体" w:hAnsi="宋体" w:cs="宋体"/>
                <w:bCs/>
                <w:color w:val="000000"/>
                <w:sz w:val="24"/>
              </w:rPr>
            </w:pPr>
            <w:r>
              <w:rPr>
                <w:rFonts w:hint="eastAsia" w:ascii="宋体" w:hAnsi="宋体"/>
                <w:color w:val="000000"/>
                <w:sz w:val="24"/>
              </w:rPr>
              <w:t>3.非软件类项目的不得分。</w:t>
            </w:r>
          </w:p>
        </w:tc>
        <w:tc>
          <w:tcPr>
            <w:tcW w:w="1009" w:type="dxa"/>
            <w:vAlign w:val="center"/>
          </w:tcPr>
          <w:p w14:paraId="2BDD5EE7">
            <w:pPr>
              <w:ind w:left="-23" w:firstLine="416"/>
              <w:rPr>
                <w:rFonts w:hint="eastAsia" w:ascii="宋体" w:hAnsi="宋体" w:cs="宋体"/>
                <w:bCs/>
                <w:color w:val="000000"/>
                <w:sz w:val="24"/>
              </w:rPr>
            </w:pPr>
          </w:p>
        </w:tc>
        <w:tc>
          <w:tcPr>
            <w:tcW w:w="1032" w:type="dxa"/>
            <w:vAlign w:val="center"/>
          </w:tcPr>
          <w:p w14:paraId="668E893A">
            <w:pPr>
              <w:ind w:left="-23" w:firstLine="416"/>
              <w:rPr>
                <w:rFonts w:hint="eastAsia" w:ascii="宋体" w:hAnsi="宋体" w:cs="宋体"/>
                <w:bCs/>
                <w:color w:val="000000"/>
                <w:sz w:val="24"/>
              </w:rPr>
            </w:pPr>
          </w:p>
        </w:tc>
        <w:tc>
          <w:tcPr>
            <w:tcW w:w="1008" w:type="dxa"/>
          </w:tcPr>
          <w:p w14:paraId="05335096">
            <w:pPr>
              <w:ind w:left="-23" w:firstLine="416"/>
              <w:rPr>
                <w:rFonts w:hint="eastAsia" w:ascii="宋体" w:hAnsi="宋体" w:cs="宋体"/>
                <w:bCs/>
                <w:color w:val="000000"/>
                <w:sz w:val="24"/>
              </w:rPr>
            </w:pPr>
          </w:p>
        </w:tc>
        <w:tc>
          <w:tcPr>
            <w:tcW w:w="1008" w:type="dxa"/>
          </w:tcPr>
          <w:p w14:paraId="1CA74E28">
            <w:pPr>
              <w:ind w:left="-23" w:firstLine="416"/>
              <w:rPr>
                <w:rFonts w:hint="eastAsia" w:ascii="宋体" w:hAnsi="宋体" w:cs="宋体"/>
                <w:bCs/>
                <w:color w:val="000000"/>
                <w:sz w:val="24"/>
              </w:rPr>
            </w:pPr>
          </w:p>
        </w:tc>
      </w:tr>
      <w:tr w14:paraId="03A1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644" w:type="dxa"/>
            <w:vAlign w:val="center"/>
          </w:tcPr>
          <w:p w14:paraId="6D55A4F9">
            <w:pPr>
              <w:jc w:val="center"/>
              <w:rPr>
                <w:rFonts w:hint="eastAsia" w:ascii="宋体" w:hAnsi="宋体" w:cs="宋体"/>
                <w:bCs/>
                <w:color w:val="000000"/>
                <w:szCs w:val="21"/>
              </w:rPr>
            </w:pPr>
            <w:r>
              <w:rPr>
                <w:rFonts w:hint="eastAsia" w:ascii="宋体" w:hAnsi="宋体" w:cs="宋体"/>
                <w:bCs/>
                <w:color w:val="000000"/>
                <w:szCs w:val="21"/>
              </w:rPr>
              <w:t>4</w:t>
            </w:r>
          </w:p>
        </w:tc>
        <w:tc>
          <w:tcPr>
            <w:tcW w:w="1232" w:type="dxa"/>
            <w:vAlign w:val="center"/>
          </w:tcPr>
          <w:p w14:paraId="09A6DD3F">
            <w:pPr>
              <w:spacing w:line="460" w:lineRule="atLeast"/>
              <w:jc w:val="center"/>
              <w:rPr>
                <w:rFonts w:hint="eastAsia" w:ascii="宋体" w:hAnsi="宋体" w:cs="宋体"/>
                <w:bCs/>
                <w:color w:val="000000"/>
                <w:sz w:val="24"/>
              </w:rPr>
            </w:pPr>
            <w:r>
              <w:rPr>
                <w:rFonts w:hint="eastAsia" w:ascii="宋体" w:hAnsi="宋体"/>
                <w:color w:val="000000"/>
                <w:sz w:val="24"/>
              </w:rPr>
              <w:t>计算机软件著作情况</w:t>
            </w:r>
          </w:p>
        </w:tc>
        <w:tc>
          <w:tcPr>
            <w:tcW w:w="760" w:type="dxa"/>
            <w:vAlign w:val="center"/>
          </w:tcPr>
          <w:p w14:paraId="618265DE">
            <w:pPr>
              <w:jc w:val="center"/>
              <w:rPr>
                <w:rFonts w:hint="eastAsia" w:ascii="宋体" w:hAnsi="宋体" w:cs="宋体"/>
                <w:bCs/>
                <w:color w:val="000000"/>
                <w:sz w:val="24"/>
              </w:rPr>
            </w:pPr>
            <w:r>
              <w:rPr>
                <w:rFonts w:hint="eastAsia" w:ascii="宋体" w:hAnsi="宋体" w:cs="宋体"/>
                <w:bCs/>
                <w:color w:val="000000"/>
                <w:sz w:val="24"/>
              </w:rPr>
              <w:t>6</w:t>
            </w:r>
          </w:p>
        </w:tc>
        <w:tc>
          <w:tcPr>
            <w:tcW w:w="3881" w:type="dxa"/>
            <w:vAlign w:val="center"/>
          </w:tcPr>
          <w:p w14:paraId="628AE763">
            <w:pPr>
              <w:rPr>
                <w:sz w:val="24"/>
              </w:rPr>
            </w:pPr>
            <w:r>
              <w:rPr>
                <w:rFonts w:hint="eastAsia"/>
                <w:sz w:val="24"/>
              </w:rPr>
              <w:t>国家有关权威部门颁发的与公共交通</w:t>
            </w:r>
            <w:r>
              <w:rPr>
                <w:rFonts w:hint="eastAsia" w:ascii="宋体" w:hAnsi="宋体"/>
                <w:sz w:val="24"/>
              </w:rPr>
              <w:t>管理相关的</w:t>
            </w:r>
            <w:r>
              <w:rPr>
                <w:rFonts w:hint="eastAsia"/>
                <w:sz w:val="24"/>
              </w:rPr>
              <w:t>软件著作权登记证书，有效期以计算机软件著作权登记时间为准。每提供1个得 2分，最高得 6分。</w:t>
            </w:r>
          </w:p>
          <w:p w14:paraId="00C16C4F">
            <w:pPr>
              <w:pStyle w:val="2"/>
              <w:spacing w:line="240" w:lineRule="auto"/>
              <w:ind w:left="0" w:firstLine="0" w:firstLineChars="0"/>
            </w:pPr>
            <w:r>
              <w:rPr>
                <w:rFonts w:hint="eastAsia" w:ascii="宋体" w:hAnsi="宋体"/>
                <w:sz w:val="24"/>
              </w:rPr>
              <w:t>注：参评文件中提供计算机软件著作权登记书复印件加盖参评单位公章。</w:t>
            </w:r>
          </w:p>
        </w:tc>
        <w:tc>
          <w:tcPr>
            <w:tcW w:w="1009" w:type="dxa"/>
            <w:vAlign w:val="center"/>
          </w:tcPr>
          <w:p w14:paraId="05DBB6D5">
            <w:pPr>
              <w:ind w:left="-23" w:firstLine="416"/>
              <w:rPr>
                <w:rFonts w:hint="eastAsia" w:ascii="宋体" w:hAnsi="宋体" w:cs="宋体"/>
                <w:bCs/>
                <w:color w:val="000000"/>
                <w:sz w:val="24"/>
              </w:rPr>
            </w:pPr>
          </w:p>
        </w:tc>
        <w:tc>
          <w:tcPr>
            <w:tcW w:w="1032" w:type="dxa"/>
            <w:vAlign w:val="center"/>
          </w:tcPr>
          <w:p w14:paraId="5901B224">
            <w:pPr>
              <w:ind w:left="-23" w:firstLine="416"/>
              <w:rPr>
                <w:rFonts w:hint="eastAsia" w:ascii="宋体" w:hAnsi="宋体" w:cs="宋体"/>
                <w:bCs/>
                <w:color w:val="000000"/>
                <w:sz w:val="24"/>
              </w:rPr>
            </w:pPr>
          </w:p>
        </w:tc>
        <w:tc>
          <w:tcPr>
            <w:tcW w:w="1008" w:type="dxa"/>
          </w:tcPr>
          <w:p w14:paraId="311BE1BA">
            <w:pPr>
              <w:ind w:left="-23" w:firstLine="416"/>
              <w:rPr>
                <w:rFonts w:hint="eastAsia" w:ascii="宋体" w:hAnsi="宋体" w:cs="宋体"/>
                <w:bCs/>
                <w:color w:val="000000"/>
                <w:sz w:val="24"/>
              </w:rPr>
            </w:pPr>
          </w:p>
        </w:tc>
        <w:tc>
          <w:tcPr>
            <w:tcW w:w="1008" w:type="dxa"/>
          </w:tcPr>
          <w:p w14:paraId="15AF5D76">
            <w:pPr>
              <w:ind w:left="-23" w:firstLine="416"/>
              <w:rPr>
                <w:rFonts w:hint="eastAsia" w:ascii="宋体" w:hAnsi="宋体" w:cs="宋体"/>
                <w:bCs/>
                <w:color w:val="000000"/>
                <w:sz w:val="24"/>
              </w:rPr>
            </w:pPr>
          </w:p>
        </w:tc>
      </w:tr>
      <w:tr w14:paraId="1CD4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5AC34CB9">
            <w:pPr>
              <w:jc w:val="center"/>
              <w:rPr>
                <w:rFonts w:hint="eastAsia" w:ascii="宋体" w:hAnsi="宋体" w:cs="宋体"/>
                <w:bCs/>
                <w:color w:val="000000"/>
                <w:szCs w:val="21"/>
              </w:rPr>
            </w:pPr>
            <w:r>
              <w:rPr>
                <w:rFonts w:hint="eastAsia" w:ascii="宋体" w:hAnsi="宋体" w:cs="宋体"/>
                <w:bCs/>
                <w:color w:val="000000"/>
                <w:szCs w:val="21"/>
              </w:rPr>
              <w:t>5</w:t>
            </w:r>
          </w:p>
        </w:tc>
        <w:tc>
          <w:tcPr>
            <w:tcW w:w="1232" w:type="dxa"/>
            <w:vAlign w:val="center"/>
          </w:tcPr>
          <w:p w14:paraId="11634022">
            <w:pPr>
              <w:jc w:val="center"/>
              <w:rPr>
                <w:rFonts w:hint="eastAsia" w:ascii="宋体" w:hAnsi="宋体" w:cs="宋体"/>
                <w:bCs/>
                <w:color w:val="000000"/>
                <w:sz w:val="24"/>
              </w:rPr>
            </w:pPr>
            <w:r>
              <w:rPr>
                <w:rFonts w:hint="eastAsia" w:ascii="宋体" w:hAnsi="宋体" w:cs="宋体"/>
                <w:bCs/>
                <w:color w:val="000000"/>
                <w:sz w:val="24"/>
              </w:rPr>
              <w:t>质保服务时间</w:t>
            </w:r>
          </w:p>
        </w:tc>
        <w:tc>
          <w:tcPr>
            <w:tcW w:w="760" w:type="dxa"/>
            <w:vAlign w:val="center"/>
          </w:tcPr>
          <w:p w14:paraId="27A0138C">
            <w:pPr>
              <w:jc w:val="center"/>
              <w:rPr>
                <w:rFonts w:hint="eastAsia" w:ascii="宋体" w:hAnsi="宋体" w:cs="宋体"/>
                <w:bCs/>
                <w:color w:val="000000"/>
                <w:sz w:val="24"/>
              </w:rPr>
            </w:pPr>
            <w:r>
              <w:rPr>
                <w:rFonts w:hint="eastAsia" w:ascii="宋体" w:hAnsi="宋体" w:cs="宋体"/>
                <w:bCs/>
                <w:color w:val="000000"/>
                <w:sz w:val="24"/>
              </w:rPr>
              <w:t>4</w:t>
            </w:r>
          </w:p>
        </w:tc>
        <w:tc>
          <w:tcPr>
            <w:tcW w:w="3881" w:type="dxa"/>
            <w:vAlign w:val="center"/>
          </w:tcPr>
          <w:p w14:paraId="61536016">
            <w:pPr>
              <w:rPr>
                <w:rFonts w:hint="eastAsia" w:ascii="宋体" w:hAnsi="宋体" w:cs="宋体"/>
                <w:bCs/>
                <w:color w:val="000000"/>
                <w:sz w:val="24"/>
              </w:rPr>
            </w:pPr>
            <w:r>
              <w:rPr>
                <w:rFonts w:hint="eastAsia" w:ascii="宋体" w:hAnsi="宋体" w:cs="宋体"/>
                <w:bCs/>
                <w:color w:val="000000"/>
                <w:sz w:val="24"/>
              </w:rPr>
              <w:t>参评单位承诺延长系统年度维护质保服务时间，每增加一年质保期得2分，满分4分。</w:t>
            </w:r>
          </w:p>
          <w:p w14:paraId="431AA85E">
            <w:pPr>
              <w:rPr>
                <w:rFonts w:hint="eastAsia" w:ascii="宋体" w:hAnsi="宋体" w:cs="宋体"/>
                <w:bCs/>
                <w:color w:val="000000"/>
                <w:sz w:val="24"/>
              </w:rPr>
            </w:pPr>
            <w:r>
              <w:rPr>
                <w:rFonts w:hint="eastAsia" w:ascii="宋体" w:hAnsi="宋体" w:cs="宋体"/>
                <w:bCs/>
                <w:color w:val="000000"/>
                <w:sz w:val="24"/>
              </w:rPr>
              <w:t>注：参评文件报价表中填写的质保服务时间应包括参评单位承诺的，除了满足采购人要求的三年软件质保期外，额外延长提供的年度系统维护质保服务时间。此外，全部质保费用已包含在本次参评总价中。</w:t>
            </w:r>
          </w:p>
        </w:tc>
        <w:tc>
          <w:tcPr>
            <w:tcW w:w="1009" w:type="dxa"/>
            <w:vAlign w:val="center"/>
          </w:tcPr>
          <w:p w14:paraId="70B9F510">
            <w:pPr>
              <w:ind w:left="-23" w:firstLine="416"/>
              <w:rPr>
                <w:rFonts w:hint="eastAsia" w:ascii="宋体" w:hAnsi="宋体" w:cs="宋体"/>
                <w:bCs/>
                <w:color w:val="000000"/>
                <w:sz w:val="24"/>
              </w:rPr>
            </w:pPr>
          </w:p>
        </w:tc>
        <w:tc>
          <w:tcPr>
            <w:tcW w:w="1032" w:type="dxa"/>
            <w:vAlign w:val="center"/>
          </w:tcPr>
          <w:p w14:paraId="28FB5BA1">
            <w:pPr>
              <w:ind w:left="-23" w:firstLine="416"/>
              <w:rPr>
                <w:rFonts w:hint="eastAsia" w:ascii="宋体" w:hAnsi="宋体" w:cs="宋体"/>
                <w:bCs/>
                <w:color w:val="000000"/>
                <w:sz w:val="24"/>
              </w:rPr>
            </w:pPr>
          </w:p>
        </w:tc>
        <w:tc>
          <w:tcPr>
            <w:tcW w:w="1008" w:type="dxa"/>
          </w:tcPr>
          <w:p w14:paraId="4DF6E9DB">
            <w:pPr>
              <w:ind w:left="-23" w:firstLine="416"/>
              <w:rPr>
                <w:rFonts w:hint="eastAsia" w:ascii="宋体" w:hAnsi="宋体" w:cs="宋体"/>
                <w:bCs/>
                <w:color w:val="000000"/>
                <w:sz w:val="24"/>
              </w:rPr>
            </w:pPr>
          </w:p>
        </w:tc>
        <w:tc>
          <w:tcPr>
            <w:tcW w:w="1008" w:type="dxa"/>
          </w:tcPr>
          <w:p w14:paraId="14766382">
            <w:pPr>
              <w:ind w:left="-23" w:firstLine="416"/>
              <w:rPr>
                <w:rFonts w:hint="eastAsia" w:ascii="宋体" w:hAnsi="宋体" w:cs="宋体"/>
                <w:bCs/>
                <w:color w:val="000000"/>
                <w:sz w:val="24"/>
              </w:rPr>
            </w:pPr>
          </w:p>
        </w:tc>
      </w:tr>
      <w:tr w14:paraId="74F3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dxa"/>
            <w:vAlign w:val="center"/>
          </w:tcPr>
          <w:p w14:paraId="12527515">
            <w:pPr>
              <w:jc w:val="center"/>
              <w:rPr>
                <w:rFonts w:hint="eastAsia" w:ascii="宋体" w:hAnsi="宋体" w:cs="宋体"/>
                <w:bCs/>
                <w:color w:val="000000"/>
                <w:szCs w:val="21"/>
              </w:rPr>
            </w:pPr>
            <w:r>
              <w:rPr>
                <w:rFonts w:hint="eastAsia" w:ascii="宋体" w:hAnsi="宋体" w:cs="宋体"/>
                <w:bCs/>
                <w:color w:val="000000"/>
                <w:szCs w:val="21"/>
              </w:rPr>
              <w:t>6</w:t>
            </w:r>
          </w:p>
        </w:tc>
        <w:tc>
          <w:tcPr>
            <w:tcW w:w="1232" w:type="dxa"/>
            <w:vAlign w:val="center"/>
          </w:tcPr>
          <w:p w14:paraId="0062614D">
            <w:pPr>
              <w:spacing w:line="460" w:lineRule="atLeast"/>
              <w:jc w:val="center"/>
              <w:rPr>
                <w:rFonts w:hint="eastAsia" w:ascii="宋体" w:hAnsi="宋体" w:cs="宋体"/>
                <w:bCs/>
                <w:color w:val="000000"/>
                <w:sz w:val="24"/>
              </w:rPr>
            </w:pPr>
            <w:r>
              <w:rPr>
                <w:rFonts w:hint="eastAsia" w:ascii="宋体" w:hAnsi="宋体"/>
                <w:color w:val="000000"/>
                <w:sz w:val="24"/>
              </w:rPr>
              <w:t>投入人员计划</w:t>
            </w:r>
          </w:p>
        </w:tc>
        <w:tc>
          <w:tcPr>
            <w:tcW w:w="760" w:type="dxa"/>
            <w:vAlign w:val="center"/>
          </w:tcPr>
          <w:p w14:paraId="593B8310">
            <w:pPr>
              <w:spacing w:line="460" w:lineRule="atLeast"/>
              <w:jc w:val="center"/>
              <w:rPr>
                <w:rFonts w:hint="eastAsia" w:ascii="宋体" w:hAnsi="宋体" w:cs="宋体"/>
                <w:bCs/>
                <w:color w:val="000000"/>
                <w:sz w:val="24"/>
              </w:rPr>
            </w:pPr>
            <w:r>
              <w:rPr>
                <w:rFonts w:hint="eastAsia" w:ascii="宋体" w:hAnsi="宋体"/>
                <w:color w:val="000000"/>
                <w:sz w:val="24"/>
              </w:rPr>
              <w:t>9</w:t>
            </w:r>
          </w:p>
        </w:tc>
        <w:tc>
          <w:tcPr>
            <w:tcW w:w="3881" w:type="dxa"/>
            <w:vAlign w:val="center"/>
          </w:tcPr>
          <w:p w14:paraId="01C38BDA">
            <w:pPr>
              <w:rPr>
                <w:rFonts w:hint="eastAsia" w:ascii="宋体" w:hAnsi="宋体" w:cs="宋体"/>
                <w:bCs/>
                <w:color w:val="000000"/>
                <w:sz w:val="24"/>
              </w:rPr>
            </w:pPr>
            <w:r>
              <w:rPr>
                <w:rFonts w:hint="eastAsia" w:ascii="宋体" w:hAnsi="宋体" w:cs="宋体"/>
                <w:bCs/>
                <w:color w:val="000000"/>
                <w:sz w:val="24"/>
              </w:rPr>
              <w:t>1、本项目项目经理具备通过国家计算机技术与软件专业技术资格(水平)考试的高级资格证书，包括但不限于高级信息系统项目管理师证书、高级系统分析师证书、高级系统架构设计师等的，每个证书得 3分，最高得3分；</w:t>
            </w:r>
          </w:p>
          <w:p w14:paraId="76DCE527">
            <w:pPr>
              <w:rPr>
                <w:rFonts w:hint="eastAsia" w:ascii="宋体" w:hAnsi="宋体" w:cs="宋体"/>
                <w:bCs/>
                <w:color w:val="000000"/>
                <w:sz w:val="24"/>
              </w:rPr>
            </w:pPr>
            <w:r>
              <w:rPr>
                <w:rFonts w:hint="eastAsia" w:ascii="宋体" w:hAnsi="宋体" w:cs="宋体"/>
                <w:bCs/>
                <w:color w:val="000000"/>
                <w:sz w:val="24"/>
              </w:rPr>
              <w:t>2、本项目团队其他成员（项目经理除外）中满足：具有项目管理工程师PMP证书，每人得2分，最高得6分。</w:t>
            </w:r>
          </w:p>
          <w:p w14:paraId="6FE4570F">
            <w:pPr>
              <w:rPr>
                <w:rFonts w:hint="eastAsia" w:ascii="宋体" w:hAnsi="宋体" w:cs="宋体"/>
                <w:bCs/>
                <w:color w:val="000000"/>
                <w:sz w:val="24"/>
              </w:rPr>
            </w:pPr>
            <w:r>
              <w:rPr>
                <w:rFonts w:hint="eastAsia" w:ascii="宋体" w:hAnsi="宋体" w:cs="宋体"/>
                <w:bCs/>
                <w:color w:val="000000"/>
                <w:sz w:val="24"/>
              </w:rPr>
              <w:t>注：参评文件提供实施人员投入计划中，除需提供相关要求的证明文件外，另需提供参评单位为其购买的截止至参评截止时间前6个月内的社保证明复印件（代缴个税税单或参加社会保险的《投保单》或《社会保险参保人员证明》等证明均可），不提供不得分。如果参评单位成立时间或该人员入职不足6个月，则提供人员入职证明及入职时间至今的社保证明。</w:t>
            </w:r>
          </w:p>
          <w:p w14:paraId="572D36FF">
            <w:pPr>
              <w:rPr>
                <w:rFonts w:hint="eastAsia" w:ascii="宋体" w:hAnsi="宋体" w:cs="宋体"/>
                <w:bCs/>
                <w:color w:val="000000"/>
                <w:sz w:val="24"/>
              </w:rPr>
            </w:pPr>
            <w:r>
              <w:rPr>
                <w:rFonts w:hint="eastAsia" w:ascii="宋体" w:hAnsi="宋体" w:cs="宋体"/>
                <w:bCs/>
                <w:color w:val="000000"/>
                <w:sz w:val="24"/>
              </w:rPr>
              <w:t>（如果参评单位上述人员为其他用工形式，则还需提供该人员用工关系的证明资料且人员用工关系证明中须列明该人员的用工期限，用工期限应涵盖本项目服务时间，否则不得分。）</w:t>
            </w:r>
          </w:p>
        </w:tc>
        <w:tc>
          <w:tcPr>
            <w:tcW w:w="1009" w:type="dxa"/>
            <w:vAlign w:val="center"/>
          </w:tcPr>
          <w:p w14:paraId="13B1DA84">
            <w:pPr>
              <w:ind w:left="-23" w:firstLine="416"/>
              <w:rPr>
                <w:rFonts w:hint="eastAsia" w:ascii="宋体" w:hAnsi="宋体" w:cs="宋体"/>
                <w:bCs/>
                <w:color w:val="000000"/>
                <w:sz w:val="24"/>
              </w:rPr>
            </w:pPr>
          </w:p>
        </w:tc>
        <w:tc>
          <w:tcPr>
            <w:tcW w:w="1032" w:type="dxa"/>
            <w:vAlign w:val="center"/>
          </w:tcPr>
          <w:p w14:paraId="2918AFFA">
            <w:pPr>
              <w:ind w:left="-23" w:firstLine="416"/>
              <w:rPr>
                <w:rFonts w:hint="eastAsia" w:ascii="宋体" w:hAnsi="宋体" w:cs="宋体"/>
                <w:bCs/>
                <w:color w:val="000000"/>
                <w:sz w:val="24"/>
              </w:rPr>
            </w:pPr>
          </w:p>
        </w:tc>
        <w:tc>
          <w:tcPr>
            <w:tcW w:w="1008" w:type="dxa"/>
          </w:tcPr>
          <w:p w14:paraId="3323E23D">
            <w:pPr>
              <w:ind w:left="-23" w:firstLine="416"/>
              <w:rPr>
                <w:rFonts w:hint="eastAsia" w:ascii="宋体" w:hAnsi="宋体" w:cs="宋体"/>
                <w:bCs/>
                <w:color w:val="000000"/>
                <w:sz w:val="24"/>
              </w:rPr>
            </w:pPr>
          </w:p>
        </w:tc>
        <w:tc>
          <w:tcPr>
            <w:tcW w:w="1008" w:type="dxa"/>
          </w:tcPr>
          <w:p w14:paraId="02AAFE87">
            <w:pPr>
              <w:ind w:left="-23" w:firstLine="416"/>
              <w:rPr>
                <w:rFonts w:hint="eastAsia" w:ascii="宋体" w:hAnsi="宋体" w:cs="宋体"/>
                <w:bCs/>
                <w:color w:val="000000"/>
                <w:sz w:val="24"/>
              </w:rPr>
            </w:pPr>
          </w:p>
        </w:tc>
      </w:tr>
      <w:tr w14:paraId="6186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644" w:type="dxa"/>
            <w:vAlign w:val="center"/>
          </w:tcPr>
          <w:p w14:paraId="315DC20D">
            <w:pPr>
              <w:jc w:val="center"/>
              <w:rPr>
                <w:rFonts w:hint="eastAsia" w:ascii="宋体" w:hAnsi="宋体" w:cs="宋体"/>
                <w:bCs/>
                <w:color w:val="000000"/>
                <w:sz w:val="24"/>
              </w:rPr>
            </w:pPr>
            <w:r>
              <w:rPr>
                <w:rFonts w:hint="eastAsia" w:ascii="宋体" w:hAnsi="宋体" w:cs="宋体"/>
                <w:bCs/>
                <w:color w:val="000000"/>
                <w:szCs w:val="21"/>
              </w:rPr>
              <w:t>7</w:t>
            </w:r>
          </w:p>
        </w:tc>
        <w:tc>
          <w:tcPr>
            <w:tcW w:w="1232" w:type="dxa"/>
            <w:vAlign w:val="center"/>
          </w:tcPr>
          <w:p w14:paraId="74EA45A9">
            <w:pPr>
              <w:spacing w:line="420" w:lineRule="atLeast"/>
              <w:jc w:val="center"/>
              <w:rPr>
                <w:rFonts w:hint="eastAsia" w:ascii="宋体" w:hAnsi="宋体" w:cs="宋体"/>
                <w:bCs/>
                <w:color w:val="000000"/>
                <w:sz w:val="24"/>
              </w:rPr>
            </w:pPr>
            <w:r>
              <w:rPr>
                <w:rFonts w:hint="eastAsia" w:ascii="宋体" w:hAnsi="宋体"/>
                <w:color w:val="000000"/>
                <w:sz w:val="24"/>
              </w:rPr>
              <w:t>项目需求理解</w:t>
            </w:r>
          </w:p>
        </w:tc>
        <w:tc>
          <w:tcPr>
            <w:tcW w:w="760" w:type="dxa"/>
            <w:vAlign w:val="center"/>
          </w:tcPr>
          <w:p w14:paraId="5A7F5589">
            <w:pPr>
              <w:spacing w:line="420" w:lineRule="atLeast"/>
              <w:jc w:val="center"/>
              <w:rPr>
                <w:rFonts w:hint="eastAsia" w:ascii="宋体" w:hAnsi="宋体" w:cs="宋体"/>
                <w:bCs/>
                <w:color w:val="000000"/>
                <w:sz w:val="24"/>
              </w:rPr>
            </w:pPr>
            <w:r>
              <w:rPr>
                <w:rFonts w:hint="eastAsia" w:ascii="宋体" w:hAnsi="宋体"/>
                <w:color w:val="000000"/>
                <w:sz w:val="24"/>
              </w:rPr>
              <w:t>6</w:t>
            </w:r>
          </w:p>
        </w:tc>
        <w:tc>
          <w:tcPr>
            <w:tcW w:w="3881" w:type="dxa"/>
            <w:vAlign w:val="center"/>
          </w:tcPr>
          <w:p w14:paraId="62014D65">
            <w:pPr>
              <w:rPr>
                <w:rFonts w:hint="eastAsia" w:ascii="宋体" w:hAnsi="宋体" w:cs="宋体"/>
                <w:sz w:val="24"/>
              </w:rPr>
            </w:pPr>
            <w:r>
              <w:rPr>
                <w:rFonts w:hint="eastAsia" w:ascii="宋体" w:hAnsi="宋体" w:cs="宋体"/>
                <w:sz w:val="24"/>
              </w:rPr>
              <w:t>对参评单位的总体解决方案，对本项目包括背景、现状等了解程度和解决方案的建设目标、建设思路等进行综合评价。</w:t>
            </w:r>
          </w:p>
          <w:p w14:paraId="670319B8">
            <w:pPr>
              <w:rPr>
                <w:rFonts w:hint="eastAsia" w:ascii="宋体" w:hAnsi="宋体" w:cs="宋体"/>
                <w:sz w:val="24"/>
              </w:rPr>
            </w:pPr>
            <w:r>
              <w:rPr>
                <w:rFonts w:hint="eastAsia" w:ascii="宋体" w:hAnsi="宋体" w:cs="宋体"/>
                <w:sz w:val="24"/>
              </w:rPr>
              <w:t>(1)满足项目要求，综合评价优的，得6分；</w:t>
            </w:r>
          </w:p>
          <w:p w14:paraId="7CFE959C">
            <w:pPr>
              <w:rPr>
                <w:rFonts w:hint="eastAsia" w:ascii="宋体" w:hAnsi="宋体" w:cs="宋体"/>
                <w:sz w:val="24"/>
              </w:rPr>
            </w:pPr>
            <w:r>
              <w:rPr>
                <w:rFonts w:hint="eastAsia" w:ascii="宋体" w:hAnsi="宋体" w:cs="宋体"/>
                <w:sz w:val="24"/>
              </w:rPr>
              <w:t>(2)综合评价一般的，得3分；</w:t>
            </w:r>
          </w:p>
          <w:p w14:paraId="4DBE85D8">
            <w:pPr>
              <w:rPr>
                <w:rFonts w:hint="eastAsia" w:ascii="宋体" w:hAnsi="宋体" w:cs="宋体"/>
                <w:bCs/>
                <w:color w:val="000000"/>
                <w:sz w:val="24"/>
              </w:rPr>
            </w:pPr>
            <w:r>
              <w:rPr>
                <w:rFonts w:hint="eastAsia" w:ascii="宋体" w:hAnsi="宋体" w:cs="宋体"/>
                <w:sz w:val="24"/>
              </w:rPr>
              <w:t>(3)基本满足项目要求或综合评价较差的，得1分。</w:t>
            </w:r>
          </w:p>
        </w:tc>
        <w:tc>
          <w:tcPr>
            <w:tcW w:w="1009" w:type="dxa"/>
            <w:vAlign w:val="center"/>
          </w:tcPr>
          <w:p w14:paraId="21219932">
            <w:pPr>
              <w:ind w:left="-23" w:firstLine="416"/>
              <w:rPr>
                <w:rFonts w:hint="eastAsia" w:ascii="宋体" w:hAnsi="宋体" w:cs="宋体"/>
                <w:bCs/>
                <w:color w:val="000000"/>
                <w:sz w:val="24"/>
              </w:rPr>
            </w:pPr>
          </w:p>
        </w:tc>
        <w:tc>
          <w:tcPr>
            <w:tcW w:w="1032" w:type="dxa"/>
            <w:vAlign w:val="center"/>
          </w:tcPr>
          <w:p w14:paraId="20FED1F5">
            <w:pPr>
              <w:ind w:left="-23" w:firstLine="416"/>
              <w:rPr>
                <w:rFonts w:hint="eastAsia" w:ascii="宋体" w:hAnsi="宋体" w:cs="宋体"/>
                <w:bCs/>
                <w:color w:val="000000"/>
                <w:sz w:val="24"/>
              </w:rPr>
            </w:pPr>
          </w:p>
        </w:tc>
        <w:tc>
          <w:tcPr>
            <w:tcW w:w="1008" w:type="dxa"/>
          </w:tcPr>
          <w:p w14:paraId="6AC95FB8">
            <w:pPr>
              <w:ind w:left="-23" w:firstLine="416"/>
              <w:rPr>
                <w:rFonts w:hint="eastAsia" w:ascii="宋体" w:hAnsi="宋体" w:cs="宋体"/>
                <w:bCs/>
                <w:color w:val="000000"/>
                <w:sz w:val="24"/>
              </w:rPr>
            </w:pPr>
          </w:p>
        </w:tc>
        <w:tc>
          <w:tcPr>
            <w:tcW w:w="1008" w:type="dxa"/>
          </w:tcPr>
          <w:p w14:paraId="4A6A0D21">
            <w:pPr>
              <w:ind w:left="-23" w:firstLine="416"/>
              <w:rPr>
                <w:rFonts w:hint="eastAsia" w:ascii="宋体" w:hAnsi="宋体" w:cs="宋体"/>
                <w:bCs/>
                <w:color w:val="000000"/>
                <w:sz w:val="24"/>
              </w:rPr>
            </w:pPr>
          </w:p>
        </w:tc>
      </w:tr>
      <w:tr w14:paraId="5556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44" w:type="dxa"/>
            <w:vAlign w:val="center"/>
          </w:tcPr>
          <w:p w14:paraId="01952F44">
            <w:pPr>
              <w:jc w:val="center"/>
              <w:rPr>
                <w:rFonts w:hint="eastAsia" w:ascii="宋体" w:hAnsi="宋体"/>
                <w:color w:val="000000"/>
              </w:rPr>
            </w:pPr>
            <w:r>
              <w:rPr>
                <w:rFonts w:hint="eastAsia" w:ascii="宋体" w:hAnsi="宋体" w:cs="宋体"/>
                <w:bCs/>
                <w:szCs w:val="21"/>
              </w:rPr>
              <w:t>8</w:t>
            </w:r>
          </w:p>
        </w:tc>
        <w:tc>
          <w:tcPr>
            <w:tcW w:w="1232" w:type="dxa"/>
            <w:vAlign w:val="center"/>
          </w:tcPr>
          <w:p w14:paraId="5342F647">
            <w:pPr>
              <w:spacing w:line="420" w:lineRule="atLeast"/>
              <w:jc w:val="center"/>
              <w:rPr>
                <w:rFonts w:hint="eastAsia" w:ascii="宋体" w:hAnsi="宋体"/>
                <w:color w:val="000000"/>
                <w:sz w:val="24"/>
              </w:rPr>
            </w:pPr>
            <w:r>
              <w:rPr>
                <w:rFonts w:hint="eastAsia" w:ascii="宋体" w:hAnsi="宋体"/>
                <w:color w:val="000000"/>
                <w:sz w:val="24"/>
              </w:rPr>
              <w:t>质量保障</w:t>
            </w:r>
          </w:p>
        </w:tc>
        <w:tc>
          <w:tcPr>
            <w:tcW w:w="760" w:type="dxa"/>
            <w:vAlign w:val="center"/>
          </w:tcPr>
          <w:p w14:paraId="4AEEF2EF">
            <w:pPr>
              <w:spacing w:line="420" w:lineRule="atLeast"/>
              <w:jc w:val="center"/>
              <w:rPr>
                <w:rFonts w:hint="eastAsia" w:ascii="宋体" w:hAnsi="宋体"/>
                <w:color w:val="000000"/>
                <w:sz w:val="24"/>
              </w:rPr>
            </w:pPr>
            <w:r>
              <w:rPr>
                <w:rFonts w:hint="eastAsia" w:ascii="宋体" w:hAnsi="宋体"/>
                <w:sz w:val="24"/>
              </w:rPr>
              <w:t>5</w:t>
            </w:r>
          </w:p>
        </w:tc>
        <w:tc>
          <w:tcPr>
            <w:tcW w:w="3881" w:type="dxa"/>
            <w:vAlign w:val="center"/>
          </w:tcPr>
          <w:p w14:paraId="659EE6E3">
            <w:pPr>
              <w:rPr>
                <w:rFonts w:hint="eastAsia" w:ascii="宋体" w:hAnsi="宋体" w:cs="宋体"/>
                <w:sz w:val="24"/>
              </w:rPr>
            </w:pPr>
            <w:r>
              <w:rPr>
                <w:rFonts w:hint="eastAsia" w:ascii="宋体" w:hAnsi="宋体" w:cs="宋体"/>
                <w:sz w:val="24"/>
              </w:rPr>
              <w:t>参评单位提供项目实施人员安排和配套质量保障服务方案，对于交付使用期、保修期限、到达故障现场时间以及定期维护（注明时间）、技术培训、保修期外服务方案等作出承诺：</w:t>
            </w:r>
          </w:p>
          <w:p w14:paraId="54D33078">
            <w:pPr>
              <w:rPr>
                <w:rFonts w:hint="eastAsia" w:ascii="宋体" w:hAnsi="宋体" w:cs="宋体"/>
                <w:sz w:val="24"/>
              </w:rPr>
            </w:pPr>
            <w:r>
              <w:rPr>
                <w:rFonts w:hint="eastAsia" w:ascii="宋体" w:hAnsi="宋体" w:cs="宋体"/>
                <w:sz w:val="24"/>
              </w:rPr>
              <w:t>(1)服务方案内容详细周全，可行性强，得5分；</w:t>
            </w:r>
          </w:p>
          <w:p w14:paraId="58BC8D05">
            <w:pPr>
              <w:rPr>
                <w:rFonts w:hint="eastAsia" w:ascii="宋体" w:hAnsi="宋体" w:cs="宋体"/>
                <w:sz w:val="24"/>
              </w:rPr>
            </w:pPr>
            <w:r>
              <w:rPr>
                <w:rFonts w:hint="eastAsia" w:ascii="宋体" w:hAnsi="宋体" w:cs="宋体"/>
                <w:sz w:val="24"/>
              </w:rPr>
              <w:t>(2)服务方案内容全面，可行，但不详尽，欠缺周密，得3分；</w:t>
            </w:r>
          </w:p>
          <w:p w14:paraId="62F55EBC">
            <w:pPr>
              <w:rPr>
                <w:rFonts w:hint="eastAsia" w:ascii="宋体" w:hAnsi="宋体" w:cs="宋体"/>
                <w:sz w:val="24"/>
              </w:rPr>
            </w:pPr>
            <w:r>
              <w:rPr>
                <w:rFonts w:hint="eastAsia" w:ascii="宋体" w:hAnsi="宋体" w:cs="宋体"/>
                <w:sz w:val="24"/>
              </w:rPr>
              <w:t>(3)服务方案内容不全面，不详尽，可行性低，不利于项目实施得或不提供承诺书的，得0分。</w:t>
            </w:r>
          </w:p>
        </w:tc>
        <w:tc>
          <w:tcPr>
            <w:tcW w:w="1009" w:type="dxa"/>
            <w:vAlign w:val="center"/>
          </w:tcPr>
          <w:p w14:paraId="7A40416A">
            <w:pPr>
              <w:ind w:left="-23" w:firstLine="416"/>
              <w:rPr>
                <w:rFonts w:hint="eastAsia" w:ascii="宋体" w:hAnsi="宋体" w:cs="宋体"/>
                <w:bCs/>
                <w:color w:val="000000"/>
                <w:sz w:val="24"/>
              </w:rPr>
            </w:pPr>
          </w:p>
        </w:tc>
        <w:tc>
          <w:tcPr>
            <w:tcW w:w="1032" w:type="dxa"/>
            <w:vAlign w:val="center"/>
          </w:tcPr>
          <w:p w14:paraId="0E1A67A9">
            <w:pPr>
              <w:ind w:left="-23" w:firstLine="416"/>
              <w:rPr>
                <w:rFonts w:hint="eastAsia" w:ascii="宋体" w:hAnsi="宋体" w:cs="宋体"/>
                <w:bCs/>
                <w:color w:val="000000"/>
                <w:sz w:val="24"/>
              </w:rPr>
            </w:pPr>
          </w:p>
        </w:tc>
        <w:tc>
          <w:tcPr>
            <w:tcW w:w="1008" w:type="dxa"/>
          </w:tcPr>
          <w:p w14:paraId="26078474">
            <w:pPr>
              <w:ind w:left="-23" w:firstLine="416"/>
              <w:rPr>
                <w:rFonts w:hint="eastAsia" w:ascii="宋体" w:hAnsi="宋体" w:cs="宋体"/>
                <w:bCs/>
                <w:color w:val="000000"/>
                <w:sz w:val="24"/>
              </w:rPr>
            </w:pPr>
          </w:p>
        </w:tc>
        <w:tc>
          <w:tcPr>
            <w:tcW w:w="1008" w:type="dxa"/>
          </w:tcPr>
          <w:p w14:paraId="0971299D">
            <w:pPr>
              <w:ind w:left="-23" w:firstLine="416"/>
              <w:rPr>
                <w:rFonts w:hint="eastAsia" w:ascii="宋体" w:hAnsi="宋体" w:cs="宋体"/>
                <w:bCs/>
                <w:color w:val="000000"/>
                <w:sz w:val="24"/>
              </w:rPr>
            </w:pPr>
          </w:p>
        </w:tc>
      </w:tr>
      <w:tr w14:paraId="1296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876" w:type="dxa"/>
            <w:gridSpan w:val="2"/>
            <w:vAlign w:val="center"/>
          </w:tcPr>
          <w:p w14:paraId="66035F3D">
            <w:pPr>
              <w:jc w:val="center"/>
              <w:rPr>
                <w:rFonts w:hint="eastAsia" w:ascii="宋体" w:hAnsi="宋体" w:cs="宋体"/>
                <w:b/>
                <w:bCs/>
                <w:color w:val="000000"/>
                <w:szCs w:val="21"/>
              </w:rPr>
            </w:pPr>
            <w:r>
              <w:rPr>
                <w:rFonts w:hint="eastAsia" w:ascii="宋体" w:hAnsi="宋体" w:cs="宋体"/>
                <w:b/>
                <w:bCs/>
                <w:color w:val="000000"/>
                <w:szCs w:val="21"/>
              </w:rPr>
              <w:t>合计</w:t>
            </w:r>
          </w:p>
        </w:tc>
        <w:tc>
          <w:tcPr>
            <w:tcW w:w="760" w:type="dxa"/>
            <w:vAlign w:val="center"/>
          </w:tcPr>
          <w:p w14:paraId="2A69A245">
            <w:pPr>
              <w:jc w:val="center"/>
              <w:rPr>
                <w:rFonts w:hint="eastAsia" w:ascii="宋体" w:hAnsi="宋体" w:cs="宋体"/>
                <w:b/>
                <w:bCs/>
                <w:color w:val="000000"/>
                <w:szCs w:val="21"/>
              </w:rPr>
            </w:pPr>
            <w:r>
              <w:rPr>
                <w:rFonts w:hint="eastAsia" w:ascii="宋体" w:hAnsi="宋体" w:cs="宋体"/>
                <w:b/>
                <w:bCs/>
                <w:color w:val="000000"/>
                <w:szCs w:val="21"/>
              </w:rPr>
              <w:t>60</w:t>
            </w:r>
          </w:p>
        </w:tc>
        <w:tc>
          <w:tcPr>
            <w:tcW w:w="3881" w:type="dxa"/>
            <w:vAlign w:val="center"/>
          </w:tcPr>
          <w:p w14:paraId="3182F541">
            <w:pPr>
              <w:snapToGrid w:val="0"/>
              <w:jc w:val="center"/>
              <w:rPr>
                <w:rFonts w:hint="eastAsia" w:ascii="宋体" w:hAnsi="宋体" w:cs="宋体"/>
                <w:b/>
                <w:bCs/>
                <w:color w:val="000000"/>
                <w:szCs w:val="21"/>
              </w:rPr>
            </w:pPr>
          </w:p>
          <w:p w14:paraId="08077D55">
            <w:pPr>
              <w:jc w:val="center"/>
              <w:rPr>
                <w:rFonts w:hint="eastAsia" w:ascii="宋体" w:hAnsi="宋体" w:cs="宋体"/>
                <w:b/>
                <w:bCs/>
                <w:color w:val="000000"/>
                <w:szCs w:val="21"/>
              </w:rPr>
            </w:pPr>
          </w:p>
        </w:tc>
        <w:tc>
          <w:tcPr>
            <w:tcW w:w="1009" w:type="dxa"/>
            <w:vAlign w:val="center"/>
          </w:tcPr>
          <w:p w14:paraId="225FDAA1">
            <w:pPr>
              <w:ind w:left="-23" w:firstLine="416"/>
              <w:rPr>
                <w:rFonts w:hint="eastAsia" w:ascii="宋体" w:hAnsi="宋体" w:cs="宋体"/>
                <w:bCs/>
                <w:color w:val="000000"/>
                <w:sz w:val="24"/>
              </w:rPr>
            </w:pPr>
          </w:p>
        </w:tc>
        <w:tc>
          <w:tcPr>
            <w:tcW w:w="1032" w:type="dxa"/>
            <w:vAlign w:val="center"/>
          </w:tcPr>
          <w:p w14:paraId="52532788">
            <w:pPr>
              <w:ind w:left="-23" w:firstLine="416"/>
              <w:rPr>
                <w:rFonts w:hint="eastAsia" w:ascii="宋体" w:hAnsi="宋体" w:cs="宋体"/>
                <w:bCs/>
                <w:color w:val="000000"/>
                <w:sz w:val="24"/>
              </w:rPr>
            </w:pPr>
          </w:p>
        </w:tc>
        <w:tc>
          <w:tcPr>
            <w:tcW w:w="1008" w:type="dxa"/>
          </w:tcPr>
          <w:p w14:paraId="5B206C77">
            <w:pPr>
              <w:ind w:left="-23" w:firstLine="416"/>
              <w:rPr>
                <w:rFonts w:hint="eastAsia" w:ascii="宋体" w:hAnsi="宋体" w:cs="宋体"/>
                <w:bCs/>
                <w:color w:val="000000"/>
                <w:sz w:val="24"/>
              </w:rPr>
            </w:pPr>
          </w:p>
        </w:tc>
        <w:tc>
          <w:tcPr>
            <w:tcW w:w="1008" w:type="dxa"/>
          </w:tcPr>
          <w:p w14:paraId="05EDE5D4">
            <w:pPr>
              <w:ind w:left="-23" w:firstLine="416"/>
              <w:rPr>
                <w:rFonts w:hint="eastAsia" w:ascii="宋体" w:hAnsi="宋体" w:cs="宋体"/>
                <w:bCs/>
                <w:color w:val="000000"/>
                <w:sz w:val="24"/>
              </w:rPr>
            </w:pPr>
          </w:p>
        </w:tc>
      </w:tr>
    </w:tbl>
    <w:p w14:paraId="395B73A9">
      <w:pPr>
        <w:adjustRightInd w:val="0"/>
        <w:snapToGrid w:val="0"/>
        <w:spacing w:line="560" w:lineRule="exact"/>
        <w:rPr>
          <w:rFonts w:hint="eastAsia" w:ascii="宋体" w:hAnsi="宋体" w:cs="宋体"/>
          <w:bCs/>
          <w:sz w:val="24"/>
        </w:rPr>
      </w:pPr>
      <w:r>
        <w:rPr>
          <w:rFonts w:hint="eastAsia" w:ascii="宋体" w:hAnsi="宋体" w:cs="宋体"/>
          <w:bCs/>
          <w:sz w:val="24"/>
        </w:rPr>
        <w:t>评委签名：                                               评审日期：</w:t>
      </w:r>
    </w:p>
    <w:p w14:paraId="2D5D9CED">
      <w:pPr>
        <w:rPr>
          <w:rFonts w:hint="eastAsia" w:ascii="宋体" w:hAnsi="宋体" w:cs="宋体"/>
          <w:sz w:val="24"/>
        </w:rPr>
      </w:pPr>
    </w:p>
    <w:p w14:paraId="612C450A">
      <w:pPr>
        <w:rPr>
          <w:rFonts w:hint="eastAsia" w:ascii="宋体" w:hAnsi="宋体" w:cs="宋体"/>
          <w:sz w:val="24"/>
        </w:rPr>
      </w:pPr>
    </w:p>
    <w:p w14:paraId="234F1F47">
      <w:pPr>
        <w:rPr>
          <w:rFonts w:hint="eastAsia" w:ascii="宋体" w:hAnsi="宋体" w:cs="宋体"/>
          <w:sz w:val="24"/>
        </w:rPr>
      </w:pPr>
    </w:p>
    <w:p w14:paraId="11EF9BF8">
      <w:pPr>
        <w:rPr>
          <w:rFonts w:hint="eastAsia" w:ascii="宋体" w:hAnsi="宋体" w:cs="宋体"/>
          <w:sz w:val="24"/>
        </w:rPr>
      </w:pPr>
    </w:p>
    <w:p w14:paraId="1F363CD5">
      <w:pPr>
        <w:rPr>
          <w:rFonts w:hint="eastAsia" w:ascii="宋体" w:hAnsi="宋体" w:cs="宋体"/>
          <w:sz w:val="24"/>
        </w:rPr>
      </w:pPr>
    </w:p>
    <w:p w14:paraId="2643098E">
      <w:pPr>
        <w:rPr>
          <w:rFonts w:hint="eastAsia" w:ascii="宋体" w:hAnsi="宋体" w:cs="宋体"/>
          <w:sz w:val="24"/>
        </w:rPr>
      </w:pPr>
    </w:p>
    <w:p w14:paraId="0E0A96BE">
      <w:pPr>
        <w:rPr>
          <w:rFonts w:hint="eastAsia" w:ascii="宋体" w:hAnsi="宋体" w:cs="宋体"/>
          <w:sz w:val="24"/>
        </w:rPr>
      </w:pPr>
    </w:p>
    <w:p w14:paraId="6DA76707">
      <w:pPr>
        <w:rPr>
          <w:rFonts w:hint="eastAsia" w:ascii="宋体" w:hAnsi="宋体" w:cs="宋体"/>
          <w:sz w:val="24"/>
        </w:rPr>
      </w:pPr>
    </w:p>
    <w:p w14:paraId="76295805">
      <w:pPr>
        <w:rPr>
          <w:rFonts w:hint="eastAsia" w:ascii="宋体" w:hAnsi="宋体" w:cs="宋体"/>
          <w:sz w:val="24"/>
        </w:rPr>
      </w:pPr>
    </w:p>
    <w:p w14:paraId="3D8C1097">
      <w:pPr>
        <w:rPr>
          <w:rFonts w:hint="eastAsia" w:ascii="宋体" w:hAnsi="宋体" w:cs="宋体"/>
          <w:sz w:val="24"/>
        </w:rPr>
      </w:pPr>
    </w:p>
    <w:p w14:paraId="19D1D8DE">
      <w:pPr>
        <w:rPr>
          <w:rFonts w:hint="eastAsia" w:ascii="宋体" w:hAnsi="宋体" w:cs="宋体"/>
          <w:sz w:val="24"/>
        </w:rPr>
      </w:pPr>
    </w:p>
    <w:p w14:paraId="73409B49">
      <w:pPr>
        <w:rPr>
          <w:rFonts w:hint="eastAsia" w:ascii="宋体" w:hAnsi="宋体" w:cs="宋体"/>
          <w:sz w:val="24"/>
        </w:rPr>
      </w:pPr>
    </w:p>
    <w:p w14:paraId="5DBA3AF5">
      <w:pPr>
        <w:rPr>
          <w:rFonts w:hint="eastAsia" w:ascii="宋体" w:hAnsi="宋体" w:cs="宋体"/>
          <w:sz w:val="24"/>
        </w:rPr>
      </w:pPr>
    </w:p>
    <w:p w14:paraId="47441944">
      <w:pPr>
        <w:rPr>
          <w:rFonts w:hint="eastAsia" w:ascii="宋体" w:hAnsi="宋体" w:cs="宋体"/>
          <w:sz w:val="24"/>
        </w:rPr>
      </w:pPr>
    </w:p>
    <w:p w14:paraId="36379891">
      <w:pPr>
        <w:rPr>
          <w:rFonts w:hint="eastAsia" w:ascii="宋体" w:hAnsi="宋体" w:cs="宋体"/>
          <w:sz w:val="24"/>
        </w:rPr>
      </w:pPr>
    </w:p>
    <w:p w14:paraId="208C2E50">
      <w:pPr>
        <w:rPr>
          <w:rFonts w:hint="eastAsia" w:ascii="宋体" w:hAnsi="宋体" w:cs="宋体"/>
          <w:sz w:val="24"/>
        </w:rPr>
      </w:pPr>
    </w:p>
    <w:p w14:paraId="7F52EE05">
      <w:pPr>
        <w:rPr>
          <w:rFonts w:hint="eastAsia" w:ascii="宋体" w:hAnsi="宋体" w:cs="宋体"/>
          <w:sz w:val="24"/>
        </w:rPr>
      </w:pPr>
    </w:p>
    <w:p w14:paraId="026B60F4">
      <w:pPr>
        <w:rPr>
          <w:rFonts w:hint="eastAsia" w:ascii="宋体" w:hAnsi="宋体" w:cs="宋体"/>
          <w:sz w:val="24"/>
        </w:rPr>
      </w:pPr>
    </w:p>
    <w:p w14:paraId="4CE7B2C1">
      <w:pPr>
        <w:rPr>
          <w:rFonts w:hint="eastAsia" w:ascii="宋体" w:hAnsi="宋体" w:cs="宋体"/>
          <w:sz w:val="24"/>
        </w:rPr>
      </w:pPr>
    </w:p>
    <w:p w14:paraId="0722DDC3">
      <w:pPr>
        <w:rPr>
          <w:rFonts w:hint="eastAsia" w:ascii="宋体" w:hAnsi="宋体" w:cs="宋体"/>
          <w:sz w:val="24"/>
        </w:rPr>
      </w:pPr>
    </w:p>
    <w:p w14:paraId="00040B0D">
      <w:pPr>
        <w:rPr>
          <w:rFonts w:hint="eastAsia" w:ascii="宋体" w:hAnsi="宋体" w:cs="宋体"/>
          <w:sz w:val="24"/>
        </w:rPr>
      </w:pPr>
    </w:p>
    <w:p w14:paraId="1A1906FC">
      <w:pPr>
        <w:rPr>
          <w:rFonts w:hint="eastAsia" w:ascii="宋体" w:hAnsi="宋体" w:cs="宋体"/>
          <w:sz w:val="24"/>
        </w:rPr>
      </w:pPr>
    </w:p>
    <w:p w14:paraId="3D02A37B">
      <w:pPr>
        <w:rPr>
          <w:rFonts w:hint="eastAsia" w:ascii="宋体" w:hAnsi="宋体" w:cs="宋体"/>
          <w:sz w:val="24"/>
        </w:rPr>
      </w:pPr>
    </w:p>
    <w:p w14:paraId="59A92DAB">
      <w:pPr>
        <w:rPr>
          <w:rFonts w:hint="eastAsia" w:ascii="宋体" w:hAnsi="宋体" w:cs="宋体"/>
          <w:sz w:val="24"/>
        </w:rPr>
      </w:pPr>
    </w:p>
    <w:p w14:paraId="670405DA">
      <w:pPr>
        <w:rPr>
          <w:rFonts w:hint="eastAsia" w:ascii="宋体" w:hAnsi="宋体" w:cs="宋体"/>
          <w:sz w:val="24"/>
        </w:rPr>
      </w:pPr>
    </w:p>
    <w:p w14:paraId="014F8ECE">
      <w:pPr>
        <w:rPr>
          <w:rFonts w:hint="eastAsia" w:ascii="宋体" w:hAnsi="宋体" w:cs="宋体"/>
          <w:sz w:val="24"/>
        </w:rPr>
      </w:pPr>
    </w:p>
    <w:p w14:paraId="0BE1D518">
      <w:pPr>
        <w:rPr>
          <w:rFonts w:hint="eastAsia" w:ascii="宋体" w:hAnsi="宋体" w:cs="宋体"/>
          <w:sz w:val="24"/>
        </w:rPr>
      </w:pPr>
    </w:p>
    <w:p w14:paraId="5F49C687">
      <w:pPr>
        <w:rPr>
          <w:rFonts w:hint="eastAsia" w:ascii="宋体" w:hAnsi="宋体" w:cs="宋体"/>
          <w:sz w:val="24"/>
        </w:rPr>
      </w:pPr>
    </w:p>
    <w:p w14:paraId="7D703B6F">
      <w:pPr>
        <w:rPr>
          <w:rFonts w:hint="eastAsia" w:ascii="宋体" w:hAnsi="宋体" w:cs="宋体"/>
          <w:sz w:val="24"/>
        </w:rPr>
      </w:pPr>
    </w:p>
    <w:p w14:paraId="299C4219">
      <w:pPr>
        <w:rPr>
          <w:rFonts w:hint="eastAsia" w:ascii="宋体" w:hAnsi="宋体" w:cs="宋体"/>
          <w:sz w:val="24"/>
        </w:rPr>
      </w:pPr>
    </w:p>
    <w:p w14:paraId="5ABDC123">
      <w:pPr>
        <w:rPr>
          <w:rFonts w:hint="eastAsia" w:ascii="宋体" w:hAnsi="宋体" w:cs="宋体"/>
          <w:sz w:val="24"/>
        </w:rPr>
      </w:pPr>
    </w:p>
    <w:p w14:paraId="4D3635A7">
      <w:pPr>
        <w:rPr>
          <w:rFonts w:hint="eastAsia" w:ascii="宋体" w:hAnsi="宋体" w:cs="宋体"/>
          <w:sz w:val="24"/>
        </w:rPr>
      </w:pPr>
    </w:p>
    <w:p w14:paraId="3919A74B">
      <w:pPr>
        <w:rPr>
          <w:rFonts w:hint="eastAsia" w:ascii="宋体" w:hAnsi="宋体" w:cs="宋体"/>
          <w:sz w:val="24"/>
        </w:rPr>
      </w:pPr>
    </w:p>
    <w:p w14:paraId="38AECEE6">
      <w:pPr>
        <w:rPr>
          <w:rFonts w:hint="eastAsia" w:ascii="宋体" w:hAnsi="宋体" w:cs="宋体"/>
          <w:sz w:val="24"/>
        </w:rPr>
      </w:pPr>
    </w:p>
    <w:p w14:paraId="0F9E5CE5">
      <w:pPr>
        <w:rPr>
          <w:rFonts w:hint="eastAsia" w:ascii="宋体" w:hAnsi="宋体" w:cs="宋体"/>
          <w:sz w:val="24"/>
        </w:rPr>
      </w:pPr>
    </w:p>
    <w:p w14:paraId="45FB7ADF">
      <w:pPr>
        <w:rPr>
          <w:rFonts w:hint="eastAsia" w:ascii="宋体" w:hAnsi="宋体" w:cs="宋体"/>
          <w:sz w:val="24"/>
        </w:rPr>
      </w:pPr>
    </w:p>
    <w:p w14:paraId="2CE109FF">
      <w:pPr>
        <w:rPr>
          <w:rFonts w:hint="eastAsia" w:ascii="宋体" w:hAnsi="宋体" w:cs="宋体"/>
          <w:sz w:val="24"/>
        </w:rPr>
      </w:pPr>
    </w:p>
    <w:p w14:paraId="53EF523F">
      <w:pPr>
        <w:rPr>
          <w:rFonts w:hint="eastAsia" w:ascii="宋体" w:hAnsi="宋体" w:cs="宋体"/>
          <w:sz w:val="24"/>
        </w:rPr>
      </w:pPr>
    </w:p>
    <w:p w14:paraId="6DAA037D">
      <w:pPr>
        <w:rPr>
          <w:rFonts w:hint="eastAsia" w:ascii="宋体" w:hAnsi="宋体" w:cs="宋体"/>
          <w:sz w:val="24"/>
        </w:rPr>
      </w:pPr>
    </w:p>
    <w:p w14:paraId="4E8CD20F">
      <w:pPr>
        <w:rPr>
          <w:rFonts w:hint="eastAsia" w:ascii="宋体" w:hAnsi="宋体" w:cs="宋体"/>
          <w:sz w:val="24"/>
        </w:rPr>
      </w:pPr>
    </w:p>
    <w:p w14:paraId="7E5BEA11">
      <w:pPr>
        <w:rPr>
          <w:rFonts w:hint="eastAsia" w:ascii="宋体" w:hAnsi="宋体" w:cs="宋体"/>
          <w:sz w:val="24"/>
        </w:rPr>
      </w:pPr>
      <w:r>
        <w:rPr>
          <w:rFonts w:hint="eastAsia" w:ascii="宋体" w:hAnsi="宋体" w:cs="宋体"/>
          <w:sz w:val="24"/>
        </w:rPr>
        <w:t>八、技术商务评审得分汇总表</w:t>
      </w:r>
    </w:p>
    <w:p w14:paraId="272F785A">
      <w:pPr>
        <w:adjustRightInd w:val="0"/>
        <w:snapToGrid w:val="0"/>
        <w:spacing w:line="560" w:lineRule="exact"/>
        <w:jc w:val="center"/>
        <w:rPr>
          <w:rFonts w:hint="eastAsia" w:ascii="宋体" w:hAnsi="宋体" w:cs="宋体"/>
          <w:b/>
          <w:bCs/>
          <w:sz w:val="44"/>
          <w:szCs w:val="44"/>
        </w:rPr>
      </w:pPr>
    </w:p>
    <w:p w14:paraId="6328D701">
      <w:pPr>
        <w:adjustRightInd w:val="0"/>
        <w:snapToGrid w:val="0"/>
        <w:spacing w:line="560" w:lineRule="exact"/>
        <w:jc w:val="center"/>
        <w:rPr>
          <w:rFonts w:hint="eastAsia" w:ascii="宋体" w:hAnsi="宋体" w:cs="宋体"/>
          <w:b/>
          <w:bCs/>
          <w:sz w:val="44"/>
          <w:szCs w:val="44"/>
        </w:rPr>
      </w:pPr>
      <w:r>
        <w:rPr>
          <w:rFonts w:hint="eastAsia" w:ascii="宋体" w:hAnsi="宋体" w:cs="宋体"/>
          <w:b/>
          <w:bCs/>
          <w:sz w:val="44"/>
          <w:szCs w:val="44"/>
        </w:rPr>
        <w:t>技术商务评审得分汇总表</w:t>
      </w:r>
    </w:p>
    <w:p w14:paraId="30CD380D">
      <w:pPr>
        <w:rPr>
          <w:rFonts w:hint="eastAsia" w:ascii="宋体" w:hAnsi="宋体" w:cs="宋体"/>
          <w:sz w:val="24"/>
        </w:rPr>
      </w:pPr>
    </w:p>
    <w:tbl>
      <w:tblPr>
        <w:tblStyle w:val="31"/>
        <w:tblW w:w="8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68"/>
        <w:gridCol w:w="975"/>
        <w:gridCol w:w="975"/>
        <w:gridCol w:w="975"/>
        <w:gridCol w:w="975"/>
        <w:gridCol w:w="975"/>
        <w:gridCol w:w="1254"/>
      </w:tblGrid>
      <w:tr w14:paraId="5E360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4BEC19C6">
            <w:pPr>
              <w:jc w:val="center"/>
              <w:rPr>
                <w:rFonts w:hint="eastAsia" w:ascii="宋体" w:hAnsi="宋体" w:cs="宋体"/>
                <w:spacing w:val="20"/>
                <w:szCs w:val="21"/>
              </w:rPr>
            </w:pPr>
            <w:r>
              <w:rPr>
                <w:rFonts w:hint="eastAsia" w:ascii="宋体" w:hAnsi="宋体" w:cs="宋体"/>
                <w:spacing w:val="20"/>
                <w:szCs w:val="21"/>
              </w:rPr>
              <w:t>参评单位名称</w:t>
            </w:r>
          </w:p>
          <w:p w14:paraId="3BA58C9C">
            <w:pPr>
              <w:jc w:val="center"/>
              <w:rPr>
                <w:rFonts w:hint="eastAsia" w:ascii="宋体" w:hAnsi="宋体" w:cs="宋体"/>
                <w:spacing w:val="20"/>
                <w:szCs w:val="21"/>
              </w:rPr>
            </w:pPr>
            <w:r>
              <w:rPr>
                <w:rFonts w:hint="eastAsia" w:ascii="宋体" w:hAnsi="宋体" w:cs="宋体"/>
                <w:spacing w:val="20"/>
                <w:szCs w:val="21"/>
              </w:rPr>
              <w:t>（按报名顺序排列）</w:t>
            </w:r>
          </w:p>
        </w:tc>
        <w:tc>
          <w:tcPr>
            <w:tcW w:w="975" w:type="dxa"/>
            <w:tcBorders>
              <w:top w:val="single" w:color="000000" w:sz="4" w:space="0"/>
              <w:left w:val="single" w:color="000000" w:sz="4" w:space="0"/>
              <w:bottom w:val="single" w:color="000000" w:sz="4" w:space="0"/>
              <w:right w:val="single" w:color="auto" w:sz="6" w:space="0"/>
            </w:tcBorders>
            <w:vAlign w:val="center"/>
          </w:tcPr>
          <w:p w14:paraId="591001AE">
            <w:pPr>
              <w:jc w:val="center"/>
              <w:rPr>
                <w:rFonts w:hint="eastAsia" w:ascii="宋体" w:hAnsi="宋体" w:cs="宋体"/>
                <w:b/>
                <w:bCs/>
                <w:spacing w:val="20"/>
                <w:szCs w:val="21"/>
              </w:rPr>
            </w:pPr>
            <w:r>
              <w:rPr>
                <w:rFonts w:hint="eastAsia" w:ascii="宋体" w:hAnsi="宋体" w:cs="宋体"/>
                <w:spacing w:val="20"/>
                <w:szCs w:val="21"/>
              </w:rPr>
              <w:t>评委1</w:t>
            </w:r>
          </w:p>
        </w:tc>
        <w:tc>
          <w:tcPr>
            <w:tcW w:w="975" w:type="dxa"/>
            <w:tcBorders>
              <w:top w:val="single" w:color="000000" w:sz="4" w:space="0"/>
              <w:left w:val="single" w:color="auto" w:sz="6" w:space="0"/>
              <w:bottom w:val="single" w:color="000000" w:sz="4" w:space="0"/>
              <w:right w:val="single" w:color="auto" w:sz="4" w:space="0"/>
            </w:tcBorders>
            <w:vAlign w:val="center"/>
          </w:tcPr>
          <w:p w14:paraId="561D5537">
            <w:pPr>
              <w:jc w:val="center"/>
              <w:rPr>
                <w:rFonts w:hint="eastAsia" w:ascii="宋体" w:hAnsi="宋体" w:cs="宋体"/>
                <w:szCs w:val="21"/>
              </w:rPr>
            </w:pPr>
            <w:r>
              <w:rPr>
                <w:rFonts w:hint="eastAsia" w:ascii="宋体" w:hAnsi="宋体" w:cs="宋体"/>
                <w:spacing w:val="20"/>
                <w:szCs w:val="21"/>
              </w:rPr>
              <w:t>评委2</w:t>
            </w:r>
          </w:p>
        </w:tc>
        <w:tc>
          <w:tcPr>
            <w:tcW w:w="975" w:type="dxa"/>
            <w:tcBorders>
              <w:top w:val="single" w:color="000000" w:sz="4" w:space="0"/>
              <w:left w:val="single" w:color="auto" w:sz="4" w:space="0"/>
              <w:bottom w:val="single" w:color="000000" w:sz="4" w:space="0"/>
              <w:right w:val="single" w:color="000000" w:sz="4" w:space="0"/>
            </w:tcBorders>
            <w:vAlign w:val="center"/>
          </w:tcPr>
          <w:p w14:paraId="3E5AF320">
            <w:pPr>
              <w:jc w:val="center"/>
              <w:rPr>
                <w:rFonts w:hint="eastAsia" w:ascii="宋体" w:hAnsi="宋体" w:cs="宋体"/>
                <w:spacing w:val="20"/>
                <w:szCs w:val="21"/>
              </w:rPr>
            </w:pPr>
            <w:r>
              <w:rPr>
                <w:rFonts w:hint="eastAsia" w:ascii="宋体" w:hAnsi="宋体" w:cs="宋体"/>
                <w:spacing w:val="20"/>
                <w:szCs w:val="21"/>
              </w:rPr>
              <w:t>评委3</w:t>
            </w:r>
          </w:p>
        </w:tc>
        <w:tc>
          <w:tcPr>
            <w:tcW w:w="975" w:type="dxa"/>
            <w:tcBorders>
              <w:top w:val="single" w:color="000000" w:sz="4" w:space="0"/>
              <w:left w:val="single" w:color="auto" w:sz="6" w:space="0"/>
              <w:bottom w:val="single" w:color="000000" w:sz="4" w:space="0"/>
              <w:right w:val="single" w:color="auto" w:sz="4" w:space="0"/>
            </w:tcBorders>
            <w:vAlign w:val="center"/>
          </w:tcPr>
          <w:p w14:paraId="422DEBCA">
            <w:pPr>
              <w:jc w:val="center"/>
              <w:rPr>
                <w:rFonts w:hint="eastAsia" w:ascii="宋体" w:hAnsi="宋体" w:cs="宋体"/>
                <w:szCs w:val="21"/>
              </w:rPr>
            </w:pPr>
            <w:r>
              <w:rPr>
                <w:rFonts w:hint="eastAsia" w:ascii="宋体" w:hAnsi="宋体" w:cs="宋体"/>
                <w:spacing w:val="20"/>
                <w:szCs w:val="21"/>
              </w:rPr>
              <w:t>评委4</w:t>
            </w:r>
          </w:p>
        </w:tc>
        <w:tc>
          <w:tcPr>
            <w:tcW w:w="975" w:type="dxa"/>
            <w:tcBorders>
              <w:top w:val="single" w:color="000000" w:sz="4" w:space="0"/>
              <w:left w:val="single" w:color="auto" w:sz="4" w:space="0"/>
              <w:bottom w:val="single" w:color="000000" w:sz="4" w:space="0"/>
              <w:right w:val="single" w:color="000000" w:sz="4" w:space="0"/>
            </w:tcBorders>
            <w:vAlign w:val="center"/>
          </w:tcPr>
          <w:p w14:paraId="76BB8410">
            <w:pPr>
              <w:jc w:val="center"/>
              <w:rPr>
                <w:rFonts w:hint="eastAsia" w:ascii="宋体" w:hAnsi="宋体" w:cs="宋体"/>
                <w:spacing w:val="20"/>
                <w:szCs w:val="21"/>
              </w:rPr>
            </w:pPr>
            <w:r>
              <w:rPr>
                <w:rFonts w:hint="eastAsia" w:ascii="宋体" w:hAnsi="宋体" w:cs="宋体"/>
                <w:spacing w:val="20"/>
                <w:szCs w:val="21"/>
              </w:rPr>
              <w:t>评委5</w:t>
            </w:r>
          </w:p>
        </w:tc>
        <w:tc>
          <w:tcPr>
            <w:tcW w:w="1254" w:type="dxa"/>
            <w:tcBorders>
              <w:top w:val="single" w:color="000000" w:sz="4" w:space="0"/>
              <w:left w:val="nil"/>
              <w:bottom w:val="single" w:color="000000" w:sz="4" w:space="0"/>
              <w:right w:val="single" w:color="000000" w:sz="4" w:space="0"/>
            </w:tcBorders>
            <w:vAlign w:val="center"/>
          </w:tcPr>
          <w:p w14:paraId="12C6584B">
            <w:pPr>
              <w:jc w:val="center"/>
              <w:rPr>
                <w:rFonts w:hint="eastAsia" w:ascii="宋体" w:hAnsi="宋体" w:cs="宋体"/>
                <w:spacing w:val="20"/>
                <w:szCs w:val="21"/>
              </w:rPr>
            </w:pPr>
            <w:r>
              <w:rPr>
                <w:rFonts w:hint="eastAsia" w:ascii="宋体" w:hAnsi="宋体" w:cs="宋体"/>
                <w:spacing w:val="20"/>
                <w:szCs w:val="21"/>
              </w:rPr>
              <w:t>平均得分</w:t>
            </w:r>
          </w:p>
        </w:tc>
      </w:tr>
      <w:tr w14:paraId="2AD74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58AEAA87">
            <w:pPr>
              <w:snapToGrid w:val="0"/>
              <w:jc w:val="center"/>
              <w:rPr>
                <w:rFonts w:hint="eastAsia" w:ascii="宋体" w:hAnsi="宋体" w:cs="宋体"/>
                <w:spacing w:val="20"/>
                <w:szCs w:val="21"/>
              </w:rPr>
            </w:pPr>
            <w:r>
              <w:rPr>
                <w:rFonts w:hint="eastAsia" w:ascii="宋体" w:hAnsi="宋体" w:cs="宋体"/>
                <w:szCs w:val="21"/>
              </w:rPr>
              <w:t>参评单位A</w:t>
            </w:r>
          </w:p>
        </w:tc>
        <w:tc>
          <w:tcPr>
            <w:tcW w:w="975" w:type="dxa"/>
            <w:tcBorders>
              <w:top w:val="single" w:color="000000" w:sz="4" w:space="0"/>
              <w:left w:val="single" w:color="000000" w:sz="4" w:space="0"/>
              <w:bottom w:val="single" w:color="000000" w:sz="4" w:space="0"/>
              <w:right w:val="single" w:color="auto" w:sz="6" w:space="0"/>
            </w:tcBorders>
          </w:tcPr>
          <w:p w14:paraId="3FD0E904">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4C880E7A">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1AA037DD">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0F8BCF16">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01944282">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2FC81B97">
            <w:pPr>
              <w:snapToGrid w:val="0"/>
              <w:jc w:val="center"/>
              <w:rPr>
                <w:rFonts w:hint="eastAsia" w:ascii="宋体" w:hAnsi="宋体" w:cs="宋体"/>
                <w:b/>
                <w:bCs/>
                <w:spacing w:val="20"/>
                <w:szCs w:val="21"/>
              </w:rPr>
            </w:pPr>
          </w:p>
        </w:tc>
      </w:tr>
      <w:tr w14:paraId="71161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20330ED7">
            <w:pPr>
              <w:snapToGrid w:val="0"/>
              <w:jc w:val="center"/>
              <w:rPr>
                <w:rFonts w:hint="eastAsia" w:ascii="宋体" w:hAnsi="宋体" w:cs="宋体"/>
                <w:spacing w:val="20"/>
                <w:szCs w:val="21"/>
              </w:rPr>
            </w:pPr>
            <w:r>
              <w:rPr>
                <w:rFonts w:hint="eastAsia" w:ascii="宋体" w:hAnsi="宋体" w:cs="宋体"/>
                <w:szCs w:val="21"/>
              </w:rPr>
              <w:t>参评单位B</w:t>
            </w:r>
          </w:p>
        </w:tc>
        <w:tc>
          <w:tcPr>
            <w:tcW w:w="975" w:type="dxa"/>
            <w:tcBorders>
              <w:top w:val="single" w:color="000000" w:sz="4" w:space="0"/>
              <w:left w:val="single" w:color="000000" w:sz="4" w:space="0"/>
              <w:bottom w:val="single" w:color="000000" w:sz="4" w:space="0"/>
              <w:right w:val="single" w:color="auto" w:sz="6" w:space="0"/>
            </w:tcBorders>
          </w:tcPr>
          <w:p w14:paraId="61CD0FC7">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2E33A4C">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32402E1B">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633599FF">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1A61C3D3">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33A2369E">
            <w:pPr>
              <w:snapToGrid w:val="0"/>
              <w:jc w:val="center"/>
              <w:rPr>
                <w:rFonts w:hint="eastAsia" w:ascii="宋体" w:hAnsi="宋体" w:cs="宋体"/>
                <w:b/>
                <w:bCs/>
                <w:spacing w:val="20"/>
                <w:szCs w:val="21"/>
              </w:rPr>
            </w:pPr>
          </w:p>
        </w:tc>
      </w:tr>
      <w:tr w14:paraId="0B303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vAlign w:val="center"/>
          </w:tcPr>
          <w:p w14:paraId="76A5A91A">
            <w:pPr>
              <w:snapToGrid w:val="0"/>
              <w:jc w:val="center"/>
              <w:rPr>
                <w:rFonts w:hint="eastAsia" w:ascii="宋体" w:hAnsi="宋体" w:cs="宋体"/>
                <w:spacing w:val="20"/>
                <w:szCs w:val="21"/>
              </w:rPr>
            </w:pPr>
            <w:r>
              <w:rPr>
                <w:rFonts w:hint="eastAsia" w:ascii="宋体" w:hAnsi="宋体" w:cs="宋体"/>
                <w:szCs w:val="21"/>
              </w:rPr>
              <w:t>参评单位C</w:t>
            </w:r>
          </w:p>
        </w:tc>
        <w:tc>
          <w:tcPr>
            <w:tcW w:w="975" w:type="dxa"/>
            <w:tcBorders>
              <w:top w:val="single" w:color="000000" w:sz="4" w:space="0"/>
              <w:left w:val="single" w:color="000000" w:sz="4" w:space="0"/>
              <w:bottom w:val="single" w:color="000000" w:sz="4" w:space="0"/>
              <w:right w:val="single" w:color="auto" w:sz="6" w:space="0"/>
            </w:tcBorders>
          </w:tcPr>
          <w:p w14:paraId="4C5535D1">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7BFE7800">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6C4E9979">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E62B25E">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4B6179EB">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758F07EE">
            <w:pPr>
              <w:snapToGrid w:val="0"/>
              <w:jc w:val="center"/>
              <w:rPr>
                <w:rFonts w:hint="eastAsia" w:ascii="宋体" w:hAnsi="宋体" w:cs="宋体"/>
                <w:b/>
                <w:bCs/>
                <w:spacing w:val="20"/>
                <w:szCs w:val="21"/>
              </w:rPr>
            </w:pPr>
          </w:p>
        </w:tc>
      </w:tr>
      <w:tr w14:paraId="77457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868" w:type="dxa"/>
            <w:tcBorders>
              <w:top w:val="single" w:color="000000" w:sz="4" w:space="0"/>
              <w:left w:val="single" w:color="000000" w:sz="4" w:space="0"/>
              <w:bottom w:val="single" w:color="000000" w:sz="4" w:space="0"/>
              <w:right w:val="single" w:color="auto" w:sz="6" w:space="0"/>
            </w:tcBorders>
          </w:tcPr>
          <w:p w14:paraId="5353CED5">
            <w:pPr>
              <w:snapToGrid w:val="0"/>
              <w:jc w:val="center"/>
              <w:rPr>
                <w:rFonts w:hint="eastAsia" w:ascii="宋体" w:hAnsi="宋体" w:cs="宋体"/>
                <w:spacing w:val="20"/>
                <w:szCs w:val="21"/>
              </w:rPr>
            </w:pPr>
            <w:r>
              <w:rPr>
                <w:rFonts w:hint="eastAsia" w:ascii="宋体" w:hAnsi="宋体" w:cs="宋体"/>
                <w:szCs w:val="21"/>
              </w:rPr>
              <w:t>......</w:t>
            </w:r>
          </w:p>
        </w:tc>
        <w:tc>
          <w:tcPr>
            <w:tcW w:w="975" w:type="dxa"/>
            <w:tcBorders>
              <w:top w:val="single" w:color="000000" w:sz="4" w:space="0"/>
              <w:left w:val="single" w:color="000000" w:sz="4" w:space="0"/>
              <w:bottom w:val="single" w:color="000000" w:sz="4" w:space="0"/>
              <w:right w:val="single" w:color="auto" w:sz="6" w:space="0"/>
            </w:tcBorders>
          </w:tcPr>
          <w:p w14:paraId="51329F30">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1E11DE2A">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2E84B00D">
            <w:pPr>
              <w:snapToGrid w:val="0"/>
              <w:jc w:val="center"/>
              <w:rPr>
                <w:rFonts w:hint="eastAsia" w:ascii="宋体" w:hAnsi="宋体" w:cs="宋体"/>
                <w:b/>
                <w:bCs/>
                <w:spacing w:val="20"/>
                <w:szCs w:val="21"/>
              </w:rPr>
            </w:pPr>
          </w:p>
        </w:tc>
        <w:tc>
          <w:tcPr>
            <w:tcW w:w="975" w:type="dxa"/>
            <w:tcBorders>
              <w:top w:val="single" w:color="000000" w:sz="4" w:space="0"/>
              <w:left w:val="single" w:color="auto" w:sz="6" w:space="0"/>
              <w:bottom w:val="single" w:color="000000" w:sz="4" w:space="0"/>
              <w:right w:val="single" w:color="auto" w:sz="4" w:space="0"/>
            </w:tcBorders>
          </w:tcPr>
          <w:p w14:paraId="33629E71">
            <w:pPr>
              <w:snapToGrid w:val="0"/>
              <w:jc w:val="center"/>
              <w:rPr>
                <w:rFonts w:hint="eastAsia" w:ascii="宋体" w:hAnsi="宋体" w:cs="宋体"/>
                <w:b/>
                <w:bCs/>
                <w:spacing w:val="20"/>
                <w:szCs w:val="21"/>
              </w:rPr>
            </w:pPr>
          </w:p>
        </w:tc>
        <w:tc>
          <w:tcPr>
            <w:tcW w:w="975" w:type="dxa"/>
            <w:tcBorders>
              <w:top w:val="single" w:color="000000" w:sz="4" w:space="0"/>
              <w:left w:val="single" w:color="auto" w:sz="4" w:space="0"/>
              <w:bottom w:val="single" w:color="000000" w:sz="4" w:space="0"/>
              <w:right w:val="single" w:color="000000" w:sz="4" w:space="0"/>
            </w:tcBorders>
          </w:tcPr>
          <w:p w14:paraId="696525F9">
            <w:pPr>
              <w:snapToGrid w:val="0"/>
              <w:jc w:val="center"/>
              <w:rPr>
                <w:rFonts w:hint="eastAsia" w:ascii="宋体" w:hAnsi="宋体" w:cs="宋体"/>
                <w:b/>
                <w:bCs/>
                <w:spacing w:val="20"/>
                <w:szCs w:val="21"/>
              </w:rPr>
            </w:pPr>
          </w:p>
        </w:tc>
        <w:tc>
          <w:tcPr>
            <w:tcW w:w="1254" w:type="dxa"/>
            <w:tcBorders>
              <w:top w:val="single" w:color="000000" w:sz="4" w:space="0"/>
              <w:left w:val="nil"/>
              <w:bottom w:val="single" w:color="000000" w:sz="4" w:space="0"/>
              <w:right w:val="single" w:color="000000" w:sz="4" w:space="0"/>
            </w:tcBorders>
          </w:tcPr>
          <w:p w14:paraId="686EA1E3">
            <w:pPr>
              <w:snapToGrid w:val="0"/>
              <w:jc w:val="center"/>
              <w:rPr>
                <w:rFonts w:hint="eastAsia" w:ascii="宋体" w:hAnsi="宋体" w:cs="宋体"/>
                <w:b/>
                <w:bCs/>
                <w:spacing w:val="20"/>
                <w:szCs w:val="21"/>
              </w:rPr>
            </w:pPr>
          </w:p>
        </w:tc>
      </w:tr>
    </w:tbl>
    <w:p w14:paraId="3F3BFDED">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14:paraId="7B893600">
      <w:pPr>
        <w:rPr>
          <w:rFonts w:hint="eastAsia" w:ascii="宋体" w:hAnsi="宋体" w:cs="宋体"/>
          <w:sz w:val="24"/>
        </w:rPr>
      </w:pPr>
    </w:p>
    <w:p w14:paraId="59E99416">
      <w:pPr>
        <w:rPr>
          <w:rFonts w:hint="eastAsia" w:ascii="宋体" w:hAnsi="宋体" w:cs="宋体"/>
          <w:sz w:val="24"/>
        </w:rPr>
      </w:pPr>
    </w:p>
    <w:p w14:paraId="70E2F405">
      <w:pPr>
        <w:rPr>
          <w:rFonts w:hint="eastAsia" w:ascii="宋体" w:hAnsi="宋体" w:cs="宋体"/>
          <w:sz w:val="24"/>
        </w:rPr>
      </w:pPr>
    </w:p>
    <w:p w14:paraId="4DB85076">
      <w:pPr>
        <w:rPr>
          <w:rFonts w:hint="eastAsia" w:ascii="宋体" w:hAnsi="宋体" w:cs="宋体"/>
          <w:sz w:val="24"/>
        </w:rPr>
      </w:pPr>
    </w:p>
    <w:p w14:paraId="32F3A765">
      <w:pPr>
        <w:rPr>
          <w:rFonts w:hint="eastAsia" w:ascii="宋体" w:hAnsi="宋体" w:cs="宋体"/>
          <w:sz w:val="24"/>
        </w:rPr>
      </w:pPr>
    </w:p>
    <w:p w14:paraId="48699014">
      <w:pPr>
        <w:rPr>
          <w:rFonts w:hint="eastAsia" w:ascii="宋体" w:hAnsi="宋体" w:cs="宋体"/>
          <w:sz w:val="24"/>
        </w:rPr>
      </w:pPr>
    </w:p>
    <w:p w14:paraId="14C9268F">
      <w:pPr>
        <w:rPr>
          <w:rFonts w:hint="eastAsia" w:ascii="宋体" w:hAnsi="宋体" w:cs="宋体"/>
          <w:sz w:val="24"/>
        </w:rPr>
      </w:pPr>
    </w:p>
    <w:p w14:paraId="03D906E2">
      <w:pPr>
        <w:rPr>
          <w:rFonts w:hint="eastAsia" w:ascii="宋体" w:hAnsi="宋体" w:cs="宋体"/>
          <w:sz w:val="24"/>
        </w:rPr>
      </w:pPr>
    </w:p>
    <w:p w14:paraId="37E9B1CB">
      <w:pPr>
        <w:rPr>
          <w:rFonts w:hint="eastAsia" w:ascii="宋体" w:hAnsi="宋体" w:cs="宋体"/>
          <w:sz w:val="24"/>
        </w:rPr>
      </w:pPr>
    </w:p>
    <w:p w14:paraId="1B567A3C">
      <w:pPr>
        <w:rPr>
          <w:rFonts w:hint="eastAsia" w:ascii="宋体" w:hAnsi="宋体" w:cs="宋体"/>
          <w:sz w:val="24"/>
        </w:rPr>
      </w:pPr>
    </w:p>
    <w:p w14:paraId="5F9C2031">
      <w:pPr>
        <w:rPr>
          <w:rFonts w:hint="eastAsia" w:ascii="宋体" w:hAnsi="宋体" w:cs="宋体"/>
          <w:sz w:val="24"/>
        </w:rPr>
      </w:pPr>
    </w:p>
    <w:p w14:paraId="038BF430">
      <w:pPr>
        <w:rPr>
          <w:rFonts w:hint="eastAsia" w:ascii="宋体" w:hAnsi="宋体" w:cs="宋体"/>
          <w:sz w:val="24"/>
        </w:rPr>
      </w:pPr>
    </w:p>
    <w:p w14:paraId="2B2376A2">
      <w:pPr>
        <w:rPr>
          <w:rFonts w:hint="eastAsia" w:ascii="宋体" w:hAnsi="宋体" w:cs="宋体"/>
          <w:sz w:val="24"/>
        </w:rPr>
      </w:pPr>
    </w:p>
    <w:p w14:paraId="0A8AEA3D">
      <w:pPr>
        <w:rPr>
          <w:rFonts w:hint="eastAsia" w:ascii="宋体" w:hAnsi="宋体" w:cs="宋体"/>
          <w:sz w:val="24"/>
        </w:rPr>
      </w:pPr>
    </w:p>
    <w:p w14:paraId="0E48E148">
      <w:pPr>
        <w:rPr>
          <w:rFonts w:hint="eastAsia" w:ascii="宋体" w:hAnsi="宋体" w:cs="宋体"/>
          <w:sz w:val="24"/>
        </w:rPr>
      </w:pPr>
    </w:p>
    <w:p w14:paraId="1CF746B3">
      <w:pPr>
        <w:rPr>
          <w:rFonts w:hint="eastAsia" w:ascii="宋体" w:hAnsi="宋体" w:cs="宋体"/>
          <w:sz w:val="24"/>
        </w:rPr>
      </w:pPr>
    </w:p>
    <w:p w14:paraId="555FF5B3">
      <w:pPr>
        <w:rPr>
          <w:rFonts w:hint="eastAsia" w:ascii="宋体" w:hAnsi="宋体" w:cs="宋体"/>
          <w:sz w:val="24"/>
        </w:rPr>
      </w:pPr>
    </w:p>
    <w:p w14:paraId="5D61C877">
      <w:pPr>
        <w:rPr>
          <w:rFonts w:hint="eastAsia" w:ascii="宋体" w:hAnsi="宋体" w:cs="宋体"/>
          <w:sz w:val="24"/>
        </w:rPr>
      </w:pPr>
    </w:p>
    <w:p w14:paraId="0B54616A">
      <w:pPr>
        <w:rPr>
          <w:rFonts w:hint="eastAsia" w:ascii="宋体" w:hAnsi="宋体" w:cs="宋体"/>
          <w:sz w:val="24"/>
        </w:rPr>
      </w:pPr>
    </w:p>
    <w:p w14:paraId="3F29CD5D">
      <w:pPr>
        <w:rPr>
          <w:rFonts w:hint="eastAsia" w:ascii="宋体" w:hAnsi="宋体" w:cs="宋体"/>
          <w:sz w:val="24"/>
        </w:rPr>
      </w:pPr>
    </w:p>
    <w:p w14:paraId="41B848EB">
      <w:pPr>
        <w:rPr>
          <w:rFonts w:hint="eastAsia" w:ascii="宋体" w:hAnsi="宋体" w:cs="宋体"/>
          <w:sz w:val="24"/>
        </w:rPr>
      </w:pPr>
    </w:p>
    <w:p w14:paraId="55D23AEF">
      <w:pPr>
        <w:rPr>
          <w:rFonts w:hint="eastAsia" w:ascii="宋体" w:hAnsi="宋体" w:cs="宋体"/>
          <w:sz w:val="24"/>
        </w:rPr>
      </w:pPr>
    </w:p>
    <w:p w14:paraId="7D2BBB50">
      <w:pPr>
        <w:ind w:firstLine="480" w:firstLineChars="200"/>
        <w:rPr>
          <w:rFonts w:hint="eastAsia" w:ascii="宋体" w:hAnsi="宋体" w:cs="宋体"/>
          <w:sz w:val="24"/>
        </w:rPr>
      </w:pPr>
    </w:p>
    <w:p w14:paraId="11BDD9C3">
      <w:pPr>
        <w:ind w:firstLine="480" w:firstLineChars="200"/>
        <w:rPr>
          <w:rFonts w:hint="eastAsia" w:ascii="宋体" w:hAnsi="宋体" w:cs="宋体"/>
          <w:sz w:val="24"/>
        </w:rPr>
      </w:pPr>
    </w:p>
    <w:p w14:paraId="3B57BE52">
      <w:pPr>
        <w:ind w:firstLine="480" w:firstLineChars="200"/>
        <w:rPr>
          <w:rFonts w:hint="eastAsia" w:ascii="宋体" w:hAnsi="宋体" w:cs="宋体"/>
          <w:sz w:val="24"/>
        </w:rPr>
      </w:pPr>
    </w:p>
    <w:p w14:paraId="302D1746">
      <w:pPr>
        <w:ind w:firstLine="480" w:firstLineChars="200"/>
        <w:rPr>
          <w:rFonts w:hint="eastAsia" w:ascii="宋体" w:hAnsi="宋体" w:cs="宋体"/>
          <w:sz w:val="24"/>
        </w:rPr>
      </w:pPr>
    </w:p>
    <w:p w14:paraId="4CE296D8">
      <w:pPr>
        <w:ind w:firstLine="480" w:firstLineChars="200"/>
        <w:rPr>
          <w:rFonts w:hint="eastAsia" w:ascii="宋体" w:hAnsi="宋体" w:cs="宋体"/>
          <w:sz w:val="24"/>
        </w:rPr>
      </w:pPr>
    </w:p>
    <w:p w14:paraId="2BC1C213">
      <w:pPr>
        <w:ind w:firstLine="480" w:firstLineChars="200"/>
        <w:rPr>
          <w:rFonts w:hint="eastAsia" w:ascii="宋体" w:hAnsi="宋体" w:cs="宋体"/>
          <w:sz w:val="24"/>
        </w:rPr>
      </w:pPr>
    </w:p>
    <w:p w14:paraId="433F1211">
      <w:pPr>
        <w:ind w:firstLine="480" w:firstLineChars="200"/>
        <w:rPr>
          <w:rFonts w:hint="eastAsia" w:ascii="宋体" w:hAnsi="宋体" w:cs="宋体"/>
          <w:sz w:val="24"/>
        </w:rPr>
      </w:pPr>
    </w:p>
    <w:p w14:paraId="65A4F4BC">
      <w:pPr>
        <w:ind w:firstLine="480" w:firstLineChars="200"/>
        <w:rPr>
          <w:rFonts w:hint="eastAsia" w:ascii="宋体" w:hAnsi="宋体" w:cs="宋体"/>
          <w:sz w:val="24"/>
        </w:rPr>
      </w:pPr>
    </w:p>
    <w:p w14:paraId="044DB2FB">
      <w:pPr>
        <w:rPr>
          <w:rFonts w:hint="eastAsia" w:ascii="宋体" w:hAnsi="宋体" w:cs="宋体"/>
          <w:sz w:val="24"/>
        </w:rPr>
      </w:pPr>
      <w:r>
        <w:rPr>
          <w:rFonts w:hint="eastAsia" w:ascii="宋体" w:hAnsi="宋体" w:cs="宋体"/>
          <w:sz w:val="24"/>
        </w:rPr>
        <w:t>九、价格评审得分汇总表</w:t>
      </w:r>
    </w:p>
    <w:p w14:paraId="33D80321">
      <w:pPr>
        <w:jc w:val="center"/>
        <w:rPr>
          <w:rFonts w:hint="eastAsia" w:ascii="宋体" w:hAnsi="宋体" w:cs="宋体"/>
          <w:b/>
          <w:bCs/>
          <w:sz w:val="44"/>
          <w:szCs w:val="44"/>
        </w:rPr>
      </w:pPr>
    </w:p>
    <w:p w14:paraId="00FCC875">
      <w:pPr>
        <w:jc w:val="center"/>
        <w:rPr>
          <w:rFonts w:hint="eastAsia" w:ascii="宋体" w:hAnsi="宋体" w:cs="宋体"/>
          <w:sz w:val="24"/>
        </w:rPr>
      </w:pPr>
      <w:r>
        <w:rPr>
          <w:rFonts w:hint="eastAsia" w:ascii="宋体" w:hAnsi="宋体" w:cs="宋体"/>
          <w:b/>
          <w:bCs/>
          <w:sz w:val="44"/>
          <w:szCs w:val="44"/>
        </w:rPr>
        <w:t>价格评审得分汇总表</w:t>
      </w:r>
    </w:p>
    <w:p w14:paraId="7CA2DE35">
      <w:pPr>
        <w:rPr>
          <w:rFonts w:hint="eastAsia" w:ascii="宋体" w:hAnsi="宋体" w:cs="宋体"/>
          <w:sz w:val="24"/>
        </w:rPr>
      </w:pPr>
    </w:p>
    <w:tbl>
      <w:tblPr>
        <w:tblStyle w:val="31"/>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483"/>
        <w:gridCol w:w="1275"/>
        <w:gridCol w:w="1182"/>
        <w:gridCol w:w="1293"/>
        <w:gridCol w:w="1245"/>
      </w:tblGrid>
      <w:tr w14:paraId="19BA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F338FD1">
            <w:pPr>
              <w:jc w:val="center"/>
              <w:rPr>
                <w:rFonts w:hint="eastAsia" w:ascii="宋体" w:hAnsi="宋体" w:cs="宋体"/>
                <w:sz w:val="24"/>
              </w:rPr>
            </w:pPr>
            <w:r>
              <w:rPr>
                <w:rFonts w:hint="eastAsia" w:ascii="宋体" w:hAnsi="宋体" w:cs="宋体"/>
                <w:sz w:val="24"/>
              </w:rPr>
              <w:t>序号</w:t>
            </w:r>
          </w:p>
        </w:tc>
        <w:tc>
          <w:tcPr>
            <w:tcW w:w="3483" w:type="dxa"/>
            <w:vAlign w:val="center"/>
          </w:tcPr>
          <w:p w14:paraId="48210DFB">
            <w:pPr>
              <w:jc w:val="center"/>
              <w:rPr>
                <w:rFonts w:hint="eastAsia" w:ascii="宋体" w:hAnsi="宋体" w:cs="宋体"/>
                <w:sz w:val="24"/>
              </w:rPr>
            </w:pPr>
            <w:r>
              <w:rPr>
                <w:rFonts w:hint="eastAsia" w:ascii="宋体" w:hAnsi="宋体" w:cs="宋体"/>
                <w:sz w:val="24"/>
              </w:rPr>
              <w:t>参评单位名称</w:t>
            </w:r>
          </w:p>
          <w:p w14:paraId="372233D8">
            <w:pPr>
              <w:jc w:val="center"/>
              <w:rPr>
                <w:rFonts w:hint="eastAsia" w:ascii="宋体" w:hAnsi="宋体" w:cs="宋体"/>
                <w:sz w:val="24"/>
              </w:rPr>
            </w:pPr>
            <w:r>
              <w:rPr>
                <w:rFonts w:hint="eastAsia" w:ascii="宋体" w:hAnsi="宋体" w:cs="宋体"/>
                <w:sz w:val="24"/>
              </w:rPr>
              <w:t>（按报名顺序排列）</w:t>
            </w:r>
          </w:p>
        </w:tc>
        <w:tc>
          <w:tcPr>
            <w:tcW w:w="1275" w:type="dxa"/>
            <w:vAlign w:val="center"/>
          </w:tcPr>
          <w:p w14:paraId="362BC142">
            <w:pPr>
              <w:jc w:val="center"/>
              <w:rPr>
                <w:rFonts w:hint="eastAsia" w:ascii="宋体" w:hAnsi="宋体" w:cs="宋体"/>
                <w:sz w:val="24"/>
              </w:rPr>
            </w:pPr>
            <w:r>
              <w:rPr>
                <w:rFonts w:hint="eastAsia" w:ascii="宋体" w:hAnsi="宋体" w:cs="宋体"/>
                <w:sz w:val="24"/>
              </w:rPr>
              <w:t>评标基准价格（元）</w:t>
            </w:r>
          </w:p>
        </w:tc>
        <w:tc>
          <w:tcPr>
            <w:tcW w:w="1182" w:type="dxa"/>
            <w:vAlign w:val="center"/>
          </w:tcPr>
          <w:p w14:paraId="47A1C802">
            <w:pPr>
              <w:jc w:val="center"/>
              <w:rPr>
                <w:rFonts w:hint="eastAsia" w:ascii="宋体" w:hAnsi="宋体" w:cs="宋体"/>
                <w:sz w:val="24"/>
              </w:rPr>
            </w:pPr>
            <w:r>
              <w:rPr>
                <w:rFonts w:hint="eastAsia" w:ascii="宋体" w:hAnsi="宋体" w:cs="宋体"/>
                <w:sz w:val="24"/>
              </w:rPr>
              <w:t>评标价格（元）</w:t>
            </w:r>
          </w:p>
        </w:tc>
        <w:tc>
          <w:tcPr>
            <w:tcW w:w="1293" w:type="dxa"/>
            <w:vAlign w:val="center"/>
          </w:tcPr>
          <w:p w14:paraId="2482D60F">
            <w:pPr>
              <w:jc w:val="center"/>
              <w:rPr>
                <w:rFonts w:hint="eastAsia" w:ascii="宋体" w:hAnsi="宋体" w:cs="宋体"/>
                <w:sz w:val="24"/>
              </w:rPr>
            </w:pPr>
            <w:r>
              <w:rPr>
                <w:rFonts w:hint="eastAsia" w:ascii="宋体" w:hAnsi="宋体" w:cs="宋体"/>
                <w:sz w:val="24"/>
              </w:rPr>
              <w:t>报价排名</w:t>
            </w:r>
          </w:p>
        </w:tc>
        <w:tc>
          <w:tcPr>
            <w:tcW w:w="1245" w:type="dxa"/>
            <w:vAlign w:val="center"/>
          </w:tcPr>
          <w:p w14:paraId="4A5AD56A">
            <w:pPr>
              <w:jc w:val="center"/>
              <w:rPr>
                <w:rFonts w:hint="eastAsia" w:ascii="宋体" w:hAnsi="宋体" w:cs="宋体"/>
                <w:sz w:val="24"/>
              </w:rPr>
            </w:pPr>
            <w:r>
              <w:rPr>
                <w:rFonts w:hint="eastAsia" w:ascii="宋体" w:hAnsi="宋体" w:cs="宋体"/>
                <w:sz w:val="24"/>
              </w:rPr>
              <w:t>得分</w:t>
            </w:r>
          </w:p>
        </w:tc>
      </w:tr>
      <w:tr w14:paraId="447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56EE0B6">
            <w:pPr>
              <w:jc w:val="center"/>
              <w:rPr>
                <w:rFonts w:hint="eastAsia" w:ascii="宋体" w:hAnsi="宋体" w:cs="宋体"/>
                <w:sz w:val="24"/>
              </w:rPr>
            </w:pPr>
            <w:r>
              <w:rPr>
                <w:rFonts w:hint="eastAsia" w:ascii="宋体" w:hAnsi="宋体" w:cs="宋体"/>
                <w:sz w:val="24"/>
              </w:rPr>
              <w:t>1</w:t>
            </w:r>
          </w:p>
        </w:tc>
        <w:tc>
          <w:tcPr>
            <w:tcW w:w="3483" w:type="dxa"/>
            <w:vAlign w:val="center"/>
          </w:tcPr>
          <w:p w14:paraId="59AF6AFA">
            <w:pPr>
              <w:jc w:val="center"/>
              <w:rPr>
                <w:rFonts w:hint="eastAsia" w:ascii="宋体" w:hAnsi="宋体" w:cs="宋体"/>
                <w:sz w:val="24"/>
              </w:rPr>
            </w:pPr>
            <w:r>
              <w:rPr>
                <w:rFonts w:hint="eastAsia" w:ascii="宋体" w:hAnsi="宋体" w:cs="宋体"/>
                <w:sz w:val="24"/>
              </w:rPr>
              <w:t>参评单位A</w:t>
            </w:r>
          </w:p>
        </w:tc>
        <w:tc>
          <w:tcPr>
            <w:tcW w:w="1275" w:type="dxa"/>
            <w:vMerge w:val="restart"/>
            <w:vAlign w:val="center"/>
          </w:tcPr>
          <w:p w14:paraId="39A7CFE3">
            <w:pPr>
              <w:jc w:val="center"/>
              <w:rPr>
                <w:rFonts w:hint="eastAsia" w:ascii="宋体" w:hAnsi="宋体" w:cs="宋体"/>
                <w:sz w:val="24"/>
              </w:rPr>
            </w:pPr>
          </w:p>
        </w:tc>
        <w:tc>
          <w:tcPr>
            <w:tcW w:w="1182" w:type="dxa"/>
            <w:vAlign w:val="center"/>
          </w:tcPr>
          <w:p w14:paraId="75DF13D9">
            <w:pPr>
              <w:jc w:val="center"/>
              <w:rPr>
                <w:rFonts w:hint="eastAsia" w:ascii="宋体" w:hAnsi="宋体" w:cs="宋体"/>
                <w:sz w:val="24"/>
              </w:rPr>
            </w:pPr>
          </w:p>
        </w:tc>
        <w:tc>
          <w:tcPr>
            <w:tcW w:w="1293" w:type="dxa"/>
            <w:vAlign w:val="center"/>
          </w:tcPr>
          <w:p w14:paraId="0A096A9D">
            <w:pPr>
              <w:jc w:val="center"/>
              <w:rPr>
                <w:rFonts w:hint="eastAsia" w:ascii="宋体" w:hAnsi="宋体" w:cs="宋体"/>
                <w:sz w:val="24"/>
              </w:rPr>
            </w:pPr>
          </w:p>
        </w:tc>
        <w:tc>
          <w:tcPr>
            <w:tcW w:w="1245" w:type="dxa"/>
            <w:vAlign w:val="center"/>
          </w:tcPr>
          <w:p w14:paraId="264BC967">
            <w:pPr>
              <w:jc w:val="center"/>
              <w:rPr>
                <w:rFonts w:hint="eastAsia" w:ascii="宋体" w:hAnsi="宋体" w:cs="宋体"/>
                <w:sz w:val="24"/>
              </w:rPr>
            </w:pPr>
          </w:p>
        </w:tc>
      </w:tr>
      <w:tr w14:paraId="2145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1D846BED">
            <w:pPr>
              <w:jc w:val="center"/>
              <w:rPr>
                <w:rFonts w:hint="eastAsia" w:ascii="宋体" w:hAnsi="宋体" w:cs="宋体"/>
                <w:sz w:val="24"/>
              </w:rPr>
            </w:pPr>
            <w:r>
              <w:rPr>
                <w:rFonts w:hint="eastAsia" w:ascii="宋体" w:hAnsi="宋体" w:cs="宋体"/>
                <w:sz w:val="24"/>
              </w:rPr>
              <w:t>2</w:t>
            </w:r>
          </w:p>
        </w:tc>
        <w:tc>
          <w:tcPr>
            <w:tcW w:w="3483" w:type="dxa"/>
            <w:vAlign w:val="center"/>
          </w:tcPr>
          <w:p w14:paraId="7C2D2508">
            <w:pPr>
              <w:jc w:val="center"/>
              <w:rPr>
                <w:rFonts w:hint="eastAsia" w:ascii="宋体" w:hAnsi="宋体" w:cs="宋体"/>
                <w:sz w:val="24"/>
              </w:rPr>
            </w:pPr>
            <w:r>
              <w:rPr>
                <w:rFonts w:hint="eastAsia" w:ascii="宋体" w:hAnsi="宋体" w:cs="宋体"/>
                <w:sz w:val="24"/>
              </w:rPr>
              <w:t>参评单位B</w:t>
            </w:r>
          </w:p>
        </w:tc>
        <w:tc>
          <w:tcPr>
            <w:tcW w:w="1275" w:type="dxa"/>
            <w:vMerge w:val="continue"/>
            <w:vAlign w:val="center"/>
          </w:tcPr>
          <w:p w14:paraId="6AF29E1D">
            <w:pPr>
              <w:jc w:val="center"/>
              <w:rPr>
                <w:rFonts w:hint="eastAsia" w:ascii="宋体" w:hAnsi="宋体" w:cs="宋体"/>
                <w:sz w:val="24"/>
              </w:rPr>
            </w:pPr>
          </w:p>
        </w:tc>
        <w:tc>
          <w:tcPr>
            <w:tcW w:w="1182" w:type="dxa"/>
            <w:vAlign w:val="center"/>
          </w:tcPr>
          <w:p w14:paraId="78A8A243">
            <w:pPr>
              <w:jc w:val="center"/>
              <w:rPr>
                <w:rFonts w:hint="eastAsia" w:ascii="宋体" w:hAnsi="宋体" w:cs="宋体"/>
                <w:sz w:val="24"/>
              </w:rPr>
            </w:pPr>
          </w:p>
        </w:tc>
        <w:tc>
          <w:tcPr>
            <w:tcW w:w="1293" w:type="dxa"/>
            <w:vAlign w:val="center"/>
          </w:tcPr>
          <w:p w14:paraId="7865DB8C">
            <w:pPr>
              <w:jc w:val="center"/>
              <w:rPr>
                <w:rFonts w:hint="eastAsia" w:ascii="宋体" w:hAnsi="宋体" w:cs="宋体"/>
                <w:sz w:val="24"/>
              </w:rPr>
            </w:pPr>
          </w:p>
        </w:tc>
        <w:tc>
          <w:tcPr>
            <w:tcW w:w="1245" w:type="dxa"/>
            <w:vAlign w:val="center"/>
          </w:tcPr>
          <w:p w14:paraId="76A489C2">
            <w:pPr>
              <w:jc w:val="center"/>
              <w:rPr>
                <w:rFonts w:hint="eastAsia" w:ascii="宋体" w:hAnsi="宋体" w:cs="宋体"/>
                <w:sz w:val="24"/>
              </w:rPr>
            </w:pPr>
          </w:p>
        </w:tc>
      </w:tr>
      <w:tr w14:paraId="3443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0FCBFBD3">
            <w:pPr>
              <w:jc w:val="center"/>
              <w:rPr>
                <w:rFonts w:hint="eastAsia" w:ascii="宋体" w:hAnsi="宋体" w:cs="宋体"/>
                <w:sz w:val="24"/>
              </w:rPr>
            </w:pPr>
            <w:r>
              <w:rPr>
                <w:rFonts w:hint="eastAsia" w:ascii="宋体" w:hAnsi="宋体" w:cs="宋体"/>
                <w:sz w:val="24"/>
              </w:rPr>
              <w:t>3</w:t>
            </w:r>
          </w:p>
        </w:tc>
        <w:tc>
          <w:tcPr>
            <w:tcW w:w="3483" w:type="dxa"/>
            <w:vAlign w:val="center"/>
          </w:tcPr>
          <w:p w14:paraId="1F8876DD">
            <w:pPr>
              <w:jc w:val="center"/>
              <w:rPr>
                <w:rFonts w:hint="eastAsia" w:ascii="宋体" w:hAnsi="宋体" w:cs="宋体"/>
                <w:sz w:val="24"/>
              </w:rPr>
            </w:pPr>
            <w:r>
              <w:rPr>
                <w:rFonts w:hint="eastAsia" w:ascii="宋体" w:hAnsi="宋体" w:cs="宋体"/>
                <w:sz w:val="24"/>
              </w:rPr>
              <w:t>参评单位C</w:t>
            </w:r>
          </w:p>
        </w:tc>
        <w:tc>
          <w:tcPr>
            <w:tcW w:w="1275" w:type="dxa"/>
            <w:vMerge w:val="continue"/>
            <w:vAlign w:val="center"/>
          </w:tcPr>
          <w:p w14:paraId="5144D261">
            <w:pPr>
              <w:jc w:val="center"/>
              <w:rPr>
                <w:rFonts w:hint="eastAsia" w:ascii="宋体" w:hAnsi="宋体" w:cs="宋体"/>
                <w:sz w:val="24"/>
              </w:rPr>
            </w:pPr>
          </w:p>
        </w:tc>
        <w:tc>
          <w:tcPr>
            <w:tcW w:w="1182" w:type="dxa"/>
            <w:vAlign w:val="center"/>
          </w:tcPr>
          <w:p w14:paraId="5847A1C3">
            <w:pPr>
              <w:jc w:val="center"/>
              <w:rPr>
                <w:rFonts w:hint="eastAsia" w:ascii="宋体" w:hAnsi="宋体" w:cs="宋体"/>
                <w:sz w:val="24"/>
              </w:rPr>
            </w:pPr>
          </w:p>
        </w:tc>
        <w:tc>
          <w:tcPr>
            <w:tcW w:w="1293" w:type="dxa"/>
            <w:vAlign w:val="center"/>
          </w:tcPr>
          <w:p w14:paraId="4F159D77">
            <w:pPr>
              <w:jc w:val="center"/>
              <w:rPr>
                <w:rFonts w:hint="eastAsia" w:ascii="宋体" w:hAnsi="宋体" w:cs="宋体"/>
                <w:sz w:val="24"/>
              </w:rPr>
            </w:pPr>
          </w:p>
        </w:tc>
        <w:tc>
          <w:tcPr>
            <w:tcW w:w="1245" w:type="dxa"/>
            <w:vAlign w:val="center"/>
          </w:tcPr>
          <w:p w14:paraId="0B46C017">
            <w:pPr>
              <w:jc w:val="center"/>
              <w:rPr>
                <w:rFonts w:hint="eastAsia" w:ascii="宋体" w:hAnsi="宋体" w:cs="宋体"/>
                <w:sz w:val="24"/>
              </w:rPr>
            </w:pPr>
          </w:p>
        </w:tc>
      </w:tr>
      <w:tr w14:paraId="0BE9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dxa"/>
            <w:vAlign w:val="center"/>
          </w:tcPr>
          <w:p w14:paraId="2D1C9F4F">
            <w:pPr>
              <w:jc w:val="center"/>
              <w:rPr>
                <w:rFonts w:hint="eastAsia" w:ascii="宋体" w:hAnsi="宋体" w:cs="宋体"/>
                <w:sz w:val="24"/>
              </w:rPr>
            </w:pPr>
            <w:r>
              <w:rPr>
                <w:rFonts w:hint="eastAsia" w:ascii="宋体" w:hAnsi="宋体" w:cs="宋体"/>
                <w:sz w:val="24"/>
              </w:rPr>
              <w:t>4</w:t>
            </w:r>
          </w:p>
        </w:tc>
        <w:tc>
          <w:tcPr>
            <w:tcW w:w="3483" w:type="dxa"/>
            <w:vAlign w:val="center"/>
          </w:tcPr>
          <w:p w14:paraId="3E1869A6">
            <w:pPr>
              <w:jc w:val="center"/>
              <w:rPr>
                <w:rFonts w:hint="eastAsia" w:ascii="宋体" w:hAnsi="宋体" w:cs="宋体"/>
                <w:sz w:val="24"/>
              </w:rPr>
            </w:pPr>
            <w:r>
              <w:rPr>
                <w:rFonts w:hint="eastAsia" w:ascii="宋体" w:hAnsi="宋体" w:cs="宋体"/>
                <w:sz w:val="24"/>
              </w:rPr>
              <w:t>......</w:t>
            </w:r>
          </w:p>
        </w:tc>
        <w:tc>
          <w:tcPr>
            <w:tcW w:w="1275" w:type="dxa"/>
            <w:vMerge w:val="continue"/>
            <w:vAlign w:val="center"/>
          </w:tcPr>
          <w:p w14:paraId="4999D7E0">
            <w:pPr>
              <w:jc w:val="center"/>
              <w:rPr>
                <w:rFonts w:hint="eastAsia" w:ascii="宋体" w:hAnsi="宋体" w:cs="宋体"/>
                <w:sz w:val="24"/>
              </w:rPr>
            </w:pPr>
          </w:p>
        </w:tc>
        <w:tc>
          <w:tcPr>
            <w:tcW w:w="1182" w:type="dxa"/>
            <w:vAlign w:val="center"/>
          </w:tcPr>
          <w:p w14:paraId="2DFB8CA9">
            <w:pPr>
              <w:jc w:val="center"/>
              <w:rPr>
                <w:rFonts w:hint="eastAsia" w:ascii="宋体" w:hAnsi="宋体" w:cs="宋体"/>
                <w:sz w:val="24"/>
              </w:rPr>
            </w:pPr>
          </w:p>
        </w:tc>
        <w:tc>
          <w:tcPr>
            <w:tcW w:w="1293" w:type="dxa"/>
            <w:vAlign w:val="center"/>
          </w:tcPr>
          <w:p w14:paraId="264FF288">
            <w:pPr>
              <w:jc w:val="center"/>
              <w:rPr>
                <w:rFonts w:hint="eastAsia" w:ascii="宋体" w:hAnsi="宋体" w:cs="宋体"/>
                <w:sz w:val="24"/>
              </w:rPr>
            </w:pPr>
          </w:p>
        </w:tc>
        <w:tc>
          <w:tcPr>
            <w:tcW w:w="1245" w:type="dxa"/>
            <w:vAlign w:val="center"/>
          </w:tcPr>
          <w:p w14:paraId="64181BA7">
            <w:pPr>
              <w:jc w:val="center"/>
              <w:rPr>
                <w:rFonts w:hint="eastAsia" w:ascii="宋体" w:hAnsi="宋体" w:cs="宋体"/>
                <w:sz w:val="24"/>
              </w:rPr>
            </w:pPr>
          </w:p>
        </w:tc>
      </w:tr>
      <w:tr w14:paraId="2884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45" w:type="dxa"/>
            <w:gridSpan w:val="6"/>
            <w:vAlign w:val="center"/>
          </w:tcPr>
          <w:p w14:paraId="22155C56">
            <w:pPr>
              <w:rPr>
                <w:rFonts w:hint="eastAsia" w:ascii="宋体" w:hAnsi="宋体" w:cs="宋体"/>
                <w:sz w:val="24"/>
              </w:rPr>
            </w:pPr>
            <w:r>
              <w:rPr>
                <w:rFonts w:hint="eastAsia" w:ascii="宋体" w:hAnsi="宋体" w:cs="宋体"/>
                <w:sz w:val="24"/>
              </w:rPr>
              <w:t>备注：对通过资格审查的参评参评单位进行价格评分，评标委员会校核后的各报价价格定义为评标价格。取各评标价格的算术平均值为基准价格，多于5家（含5家）参评单位则去除最高及最低价后计算算术平均值为基准价格，然后对报价低于评标基准价格的报价进行排序，以低于并最接近评标基准价格的参评单位为第1名，依次确定第1至n名（n为参评报价低于评标基准价格的参评单位数量），然后再对大于或等于评标基准价格的报价由低到高进行排序确定第n+1名。报价排名第一名得40分；排名第二名得38分；排名第三名得36分···由高到低依次排序得分。</w:t>
            </w:r>
          </w:p>
        </w:tc>
      </w:tr>
    </w:tbl>
    <w:p w14:paraId="6DFB60E6">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全体成员签名：                                   评审日期：</w:t>
      </w:r>
    </w:p>
    <w:p w14:paraId="5FC1404E">
      <w:pPr>
        <w:rPr>
          <w:rFonts w:hint="eastAsia" w:ascii="宋体" w:hAnsi="宋体" w:cs="宋体"/>
          <w:sz w:val="24"/>
        </w:rPr>
      </w:pPr>
    </w:p>
    <w:p w14:paraId="13CCC7C8">
      <w:pPr>
        <w:rPr>
          <w:rFonts w:hint="eastAsia" w:ascii="宋体" w:hAnsi="宋体" w:cs="宋体"/>
          <w:sz w:val="24"/>
        </w:rPr>
      </w:pPr>
    </w:p>
    <w:p w14:paraId="3218F629">
      <w:pPr>
        <w:rPr>
          <w:rFonts w:hint="eastAsia" w:ascii="宋体" w:hAnsi="宋体" w:cs="宋体"/>
          <w:sz w:val="24"/>
        </w:rPr>
      </w:pPr>
    </w:p>
    <w:p w14:paraId="02A846B5">
      <w:pPr>
        <w:rPr>
          <w:rFonts w:hint="eastAsia" w:ascii="宋体" w:hAnsi="宋体" w:cs="宋体"/>
          <w:sz w:val="24"/>
        </w:rPr>
      </w:pPr>
    </w:p>
    <w:p w14:paraId="0CAD4FFE">
      <w:pPr>
        <w:rPr>
          <w:rFonts w:hint="eastAsia" w:ascii="宋体" w:hAnsi="宋体" w:cs="宋体"/>
          <w:sz w:val="24"/>
        </w:rPr>
      </w:pPr>
    </w:p>
    <w:p w14:paraId="6FE28CA1">
      <w:pPr>
        <w:rPr>
          <w:rFonts w:hint="eastAsia" w:ascii="宋体" w:hAnsi="宋体" w:cs="宋体"/>
          <w:sz w:val="24"/>
        </w:rPr>
      </w:pPr>
    </w:p>
    <w:p w14:paraId="6139E6A7">
      <w:pPr>
        <w:rPr>
          <w:rFonts w:hint="eastAsia" w:ascii="宋体" w:hAnsi="宋体" w:cs="宋体"/>
          <w:sz w:val="24"/>
        </w:rPr>
      </w:pPr>
    </w:p>
    <w:p w14:paraId="05526E10">
      <w:pPr>
        <w:rPr>
          <w:rFonts w:hint="eastAsia" w:ascii="宋体" w:hAnsi="宋体" w:cs="宋体"/>
          <w:sz w:val="24"/>
        </w:rPr>
      </w:pPr>
    </w:p>
    <w:p w14:paraId="465503AD">
      <w:pPr>
        <w:rPr>
          <w:rFonts w:hint="eastAsia" w:ascii="宋体" w:hAnsi="宋体" w:cs="宋体"/>
          <w:sz w:val="24"/>
        </w:rPr>
      </w:pPr>
    </w:p>
    <w:p w14:paraId="467ACF9A">
      <w:pPr>
        <w:rPr>
          <w:rFonts w:hint="eastAsia" w:ascii="宋体" w:hAnsi="宋体" w:cs="宋体"/>
          <w:sz w:val="24"/>
        </w:rPr>
      </w:pPr>
    </w:p>
    <w:p w14:paraId="707B12EC">
      <w:pPr>
        <w:rPr>
          <w:rFonts w:hint="eastAsia" w:ascii="宋体" w:hAnsi="宋体" w:cs="宋体"/>
          <w:sz w:val="24"/>
        </w:rPr>
      </w:pPr>
    </w:p>
    <w:p w14:paraId="3C91C89E">
      <w:pPr>
        <w:rPr>
          <w:rFonts w:hint="eastAsia" w:ascii="宋体" w:hAnsi="宋体" w:cs="宋体"/>
          <w:sz w:val="24"/>
        </w:rPr>
      </w:pPr>
    </w:p>
    <w:p w14:paraId="3FCA29FE">
      <w:pPr>
        <w:rPr>
          <w:rFonts w:hint="eastAsia" w:ascii="宋体" w:hAnsi="宋体" w:cs="宋体"/>
          <w:sz w:val="24"/>
        </w:rPr>
      </w:pPr>
    </w:p>
    <w:p w14:paraId="49B9D1E2">
      <w:pPr>
        <w:rPr>
          <w:rFonts w:hint="eastAsia" w:ascii="宋体" w:hAnsi="宋体" w:cs="宋体"/>
          <w:sz w:val="24"/>
        </w:rPr>
      </w:pPr>
    </w:p>
    <w:p w14:paraId="78B5B86B">
      <w:pPr>
        <w:rPr>
          <w:rFonts w:hint="eastAsia" w:ascii="宋体" w:hAnsi="宋体" w:cs="宋体"/>
          <w:sz w:val="24"/>
        </w:rPr>
      </w:pPr>
    </w:p>
    <w:p w14:paraId="6E70E198">
      <w:pPr>
        <w:rPr>
          <w:rFonts w:hint="eastAsia" w:ascii="宋体" w:hAnsi="宋体" w:cs="宋体"/>
          <w:sz w:val="24"/>
        </w:rPr>
      </w:pPr>
    </w:p>
    <w:p w14:paraId="7B8B86D1">
      <w:pPr>
        <w:rPr>
          <w:rFonts w:hint="eastAsia" w:ascii="宋体" w:hAnsi="宋体" w:cs="宋体"/>
          <w:sz w:val="24"/>
        </w:rPr>
      </w:pPr>
    </w:p>
    <w:p w14:paraId="32BFF0D8">
      <w:pPr>
        <w:rPr>
          <w:rFonts w:hint="eastAsia" w:ascii="宋体" w:hAnsi="宋体" w:cs="宋体"/>
          <w:sz w:val="24"/>
        </w:rPr>
      </w:pPr>
    </w:p>
    <w:p w14:paraId="08875E1F">
      <w:pPr>
        <w:rPr>
          <w:rFonts w:hint="eastAsia" w:ascii="宋体" w:hAnsi="宋体" w:cs="宋体"/>
          <w:sz w:val="24"/>
        </w:rPr>
      </w:pPr>
    </w:p>
    <w:p w14:paraId="4C3281F5">
      <w:pPr>
        <w:rPr>
          <w:rFonts w:hint="eastAsia" w:ascii="宋体" w:hAnsi="宋体" w:cs="宋体"/>
          <w:sz w:val="24"/>
        </w:rPr>
      </w:pPr>
    </w:p>
    <w:p w14:paraId="48B084C5">
      <w:pPr>
        <w:rPr>
          <w:rFonts w:hint="eastAsia" w:ascii="宋体" w:hAnsi="宋体" w:cs="宋体"/>
          <w:sz w:val="24"/>
        </w:rPr>
      </w:pPr>
    </w:p>
    <w:p w14:paraId="36E26191">
      <w:pPr>
        <w:rPr>
          <w:rFonts w:hint="eastAsia" w:ascii="宋体" w:hAnsi="宋体" w:cs="宋体"/>
          <w:sz w:val="24"/>
        </w:rPr>
      </w:pPr>
    </w:p>
    <w:p w14:paraId="25C5D603">
      <w:pPr>
        <w:rPr>
          <w:rFonts w:hint="eastAsia" w:ascii="宋体" w:hAnsi="宋体" w:cs="宋体"/>
          <w:sz w:val="24"/>
        </w:rPr>
      </w:pPr>
    </w:p>
    <w:p w14:paraId="31AFFEDE">
      <w:pPr>
        <w:rPr>
          <w:rFonts w:hint="eastAsia" w:ascii="宋体" w:hAnsi="宋体" w:cs="宋体"/>
          <w:sz w:val="24"/>
        </w:rPr>
      </w:pPr>
      <w:r>
        <w:rPr>
          <w:rFonts w:hint="eastAsia" w:ascii="宋体" w:hAnsi="宋体" w:cs="宋体"/>
          <w:sz w:val="24"/>
        </w:rPr>
        <w:t>十、评审结果汇总表</w:t>
      </w:r>
    </w:p>
    <w:p w14:paraId="47D152F4">
      <w:pPr>
        <w:rPr>
          <w:rFonts w:hint="eastAsia" w:ascii="宋体" w:hAnsi="宋体" w:cs="宋体"/>
          <w:sz w:val="24"/>
        </w:rPr>
      </w:pPr>
    </w:p>
    <w:p w14:paraId="44683F58">
      <w:pPr>
        <w:adjustRightInd w:val="0"/>
        <w:snapToGrid w:val="0"/>
        <w:spacing w:line="560" w:lineRule="exact"/>
        <w:jc w:val="center"/>
        <w:rPr>
          <w:rFonts w:hint="eastAsia" w:ascii="宋体" w:hAnsi="宋体" w:cs="宋体"/>
          <w:b/>
          <w:bCs/>
          <w:sz w:val="44"/>
          <w:szCs w:val="44"/>
        </w:rPr>
      </w:pPr>
      <w:r>
        <w:rPr>
          <w:rFonts w:hint="eastAsia" w:ascii="宋体" w:hAnsi="宋体" w:cs="宋体"/>
          <w:b/>
          <w:bCs/>
          <w:sz w:val="44"/>
          <w:szCs w:val="44"/>
        </w:rPr>
        <w:t>评审结果汇总表</w:t>
      </w:r>
    </w:p>
    <w:p w14:paraId="6E52F19A">
      <w:pPr>
        <w:rPr>
          <w:rFonts w:hint="eastAsia" w:ascii="宋体" w:hAnsi="宋体" w:cs="宋体"/>
          <w:sz w:val="24"/>
        </w:rPr>
      </w:pPr>
    </w:p>
    <w:tbl>
      <w:tblPr>
        <w:tblStyle w:val="31"/>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1051"/>
        <w:gridCol w:w="870"/>
        <w:gridCol w:w="1195"/>
        <w:gridCol w:w="1035"/>
        <w:gridCol w:w="1157"/>
      </w:tblGrid>
      <w:tr w14:paraId="711C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7F0B8A97">
            <w:pPr>
              <w:jc w:val="center"/>
              <w:rPr>
                <w:rFonts w:hint="eastAsia" w:ascii="宋体" w:hAnsi="宋体" w:cs="宋体"/>
                <w:sz w:val="24"/>
              </w:rPr>
            </w:pPr>
            <w:r>
              <w:rPr>
                <w:rFonts w:hint="eastAsia" w:ascii="宋体" w:hAnsi="宋体" w:cs="宋体"/>
                <w:sz w:val="24"/>
              </w:rPr>
              <w:t>序号</w:t>
            </w:r>
          </w:p>
        </w:tc>
        <w:tc>
          <w:tcPr>
            <w:tcW w:w="3067" w:type="dxa"/>
            <w:vAlign w:val="center"/>
          </w:tcPr>
          <w:p w14:paraId="78D0C78D">
            <w:pPr>
              <w:jc w:val="center"/>
              <w:rPr>
                <w:rFonts w:hint="eastAsia" w:ascii="宋体" w:hAnsi="宋体" w:cs="宋体"/>
                <w:sz w:val="24"/>
              </w:rPr>
            </w:pPr>
            <w:r>
              <w:rPr>
                <w:rFonts w:hint="eastAsia" w:ascii="宋体" w:hAnsi="宋体" w:cs="宋体"/>
                <w:sz w:val="24"/>
              </w:rPr>
              <w:t>潜在参评单位名称</w:t>
            </w:r>
          </w:p>
          <w:p w14:paraId="7C84606F">
            <w:pPr>
              <w:jc w:val="center"/>
              <w:rPr>
                <w:rFonts w:hint="eastAsia" w:ascii="宋体" w:hAnsi="宋体" w:cs="宋体"/>
                <w:sz w:val="24"/>
              </w:rPr>
            </w:pPr>
            <w:r>
              <w:rPr>
                <w:rFonts w:hint="eastAsia" w:ascii="宋体" w:hAnsi="宋体" w:cs="宋体"/>
                <w:sz w:val="24"/>
              </w:rPr>
              <w:t>（按报名顺序排列）</w:t>
            </w:r>
          </w:p>
        </w:tc>
        <w:tc>
          <w:tcPr>
            <w:tcW w:w="1051" w:type="dxa"/>
            <w:vAlign w:val="center"/>
          </w:tcPr>
          <w:p w14:paraId="7D747808">
            <w:pPr>
              <w:jc w:val="center"/>
              <w:rPr>
                <w:rFonts w:hint="eastAsia" w:ascii="宋体" w:hAnsi="宋体" w:cs="宋体"/>
                <w:sz w:val="24"/>
              </w:rPr>
            </w:pPr>
            <w:r>
              <w:rPr>
                <w:rFonts w:hint="eastAsia" w:ascii="宋体" w:hAnsi="宋体" w:cs="宋体"/>
                <w:sz w:val="24"/>
              </w:rPr>
              <w:t>资格评审情况</w:t>
            </w:r>
          </w:p>
        </w:tc>
        <w:tc>
          <w:tcPr>
            <w:tcW w:w="870" w:type="dxa"/>
            <w:vAlign w:val="center"/>
          </w:tcPr>
          <w:p w14:paraId="782DD8E4">
            <w:pPr>
              <w:jc w:val="center"/>
              <w:rPr>
                <w:rFonts w:hint="eastAsia" w:ascii="宋体" w:hAnsi="宋体" w:cs="宋体"/>
                <w:sz w:val="24"/>
              </w:rPr>
            </w:pPr>
            <w:r>
              <w:rPr>
                <w:rFonts w:hint="eastAsia" w:ascii="宋体" w:hAnsi="宋体" w:cs="宋体"/>
                <w:sz w:val="24"/>
              </w:rPr>
              <w:t>价格得分</w:t>
            </w:r>
          </w:p>
        </w:tc>
        <w:tc>
          <w:tcPr>
            <w:tcW w:w="1195" w:type="dxa"/>
            <w:vAlign w:val="center"/>
          </w:tcPr>
          <w:p w14:paraId="11E6AB20">
            <w:pPr>
              <w:jc w:val="center"/>
              <w:rPr>
                <w:rFonts w:hint="eastAsia" w:ascii="宋体" w:hAnsi="宋体" w:cs="宋体"/>
                <w:sz w:val="24"/>
              </w:rPr>
            </w:pPr>
            <w:r>
              <w:rPr>
                <w:rFonts w:hint="eastAsia" w:ascii="宋体" w:hAnsi="宋体" w:cs="宋体"/>
                <w:sz w:val="24"/>
              </w:rPr>
              <w:t>技术商务平均得分</w:t>
            </w:r>
          </w:p>
        </w:tc>
        <w:tc>
          <w:tcPr>
            <w:tcW w:w="1035" w:type="dxa"/>
            <w:vAlign w:val="center"/>
          </w:tcPr>
          <w:p w14:paraId="593FADAF">
            <w:pPr>
              <w:jc w:val="center"/>
              <w:rPr>
                <w:rFonts w:hint="eastAsia" w:ascii="宋体" w:hAnsi="宋体" w:cs="宋体"/>
                <w:sz w:val="24"/>
              </w:rPr>
            </w:pPr>
            <w:r>
              <w:rPr>
                <w:rFonts w:hint="eastAsia" w:ascii="宋体" w:hAnsi="宋体" w:cs="宋体"/>
                <w:sz w:val="24"/>
              </w:rPr>
              <w:t>总得分</w:t>
            </w:r>
          </w:p>
        </w:tc>
        <w:tc>
          <w:tcPr>
            <w:tcW w:w="1157" w:type="dxa"/>
            <w:vAlign w:val="center"/>
          </w:tcPr>
          <w:p w14:paraId="7AF70237">
            <w:pPr>
              <w:jc w:val="center"/>
              <w:rPr>
                <w:rFonts w:hint="eastAsia" w:ascii="宋体" w:hAnsi="宋体" w:cs="宋体"/>
                <w:sz w:val="24"/>
              </w:rPr>
            </w:pPr>
            <w:r>
              <w:rPr>
                <w:rFonts w:hint="eastAsia" w:ascii="宋体" w:hAnsi="宋体" w:cs="宋体"/>
                <w:sz w:val="24"/>
              </w:rPr>
              <w:t>排名</w:t>
            </w:r>
          </w:p>
        </w:tc>
      </w:tr>
      <w:tr w14:paraId="3886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7D5ECC5B">
            <w:pPr>
              <w:jc w:val="center"/>
              <w:rPr>
                <w:rFonts w:hint="eastAsia" w:ascii="宋体" w:hAnsi="宋体" w:cs="宋体"/>
                <w:sz w:val="24"/>
              </w:rPr>
            </w:pPr>
            <w:r>
              <w:rPr>
                <w:rFonts w:hint="eastAsia" w:ascii="宋体" w:hAnsi="宋体" w:cs="宋体"/>
                <w:sz w:val="24"/>
              </w:rPr>
              <w:t>1</w:t>
            </w:r>
          </w:p>
        </w:tc>
        <w:tc>
          <w:tcPr>
            <w:tcW w:w="3067" w:type="dxa"/>
            <w:vAlign w:val="center"/>
          </w:tcPr>
          <w:p w14:paraId="38D2B49F">
            <w:pPr>
              <w:jc w:val="center"/>
              <w:rPr>
                <w:rFonts w:hint="eastAsia" w:ascii="宋体" w:hAnsi="宋体" w:cs="宋体"/>
                <w:sz w:val="24"/>
              </w:rPr>
            </w:pPr>
            <w:r>
              <w:rPr>
                <w:rFonts w:hint="eastAsia" w:ascii="宋体" w:hAnsi="宋体" w:cs="宋体"/>
                <w:sz w:val="24"/>
              </w:rPr>
              <w:t>参评单位A</w:t>
            </w:r>
          </w:p>
        </w:tc>
        <w:tc>
          <w:tcPr>
            <w:tcW w:w="1051" w:type="dxa"/>
            <w:vAlign w:val="center"/>
          </w:tcPr>
          <w:p w14:paraId="06681174">
            <w:pPr>
              <w:jc w:val="center"/>
              <w:rPr>
                <w:rFonts w:hint="eastAsia" w:ascii="宋体" w:hAnsi="宋体" w:cs="宋体"/>
                <w:sz w:val="24"/>
              </w:rPr>
            </w:pPr>
          </w:p>
        </w:tc>
        <w:tc>
          <w:tcPr>
            <w:tcW w:w="870" w:type="dxa"/>
            <w:vAlign w:val="center"/>
          </w:tcPr>
          <w:p w14:paraId="617252E0">
            <w:pPr>
              <w:jc w:val="center"/>
              <w:rPr>
                <w:rFonts w:hint="eastAsia" w:ascii="宋体" w:hAnsi="宋体" w:cs="宋体"/>
                <w:sz w:val="24"/>
              </w:rPr>
            </w:pPr>
          </w:p>
        </w:tc>
        <w:tc>
          <w:tcPr>
            <w:tcW w:w="1195" w:type="dxa"/>
            <w:vAlign w:val="center"/>
          </w:tcPr>
          <w:p w14:paraId="79E23D01">
            <w:pPr>
              <w:jc w:val="center"/>
              <w:rPr>
                <w:rFonts w:hint="eastAsia" w:ascii="宋体" w:hAnsi="宋体" w:cs="宋体"/>
                <w:sz w:val="24"/>
              </w:rPr>
            </w:pPr>
          </w:p>
        </w:tc>
        <w:tc>
          <w:tcPr>
            <w:tcW w:w="1035" w:type="dxa"/>
            <w:vAlign w:val="center"/>
          </w:tcPr>
          <w:p w14:paraId="774B4333">
            <w:pPr>
              <w:jc w:val="center"/>
              <w:rPr>
                <w:rFonts w:hint="eastAsia" w:ascii="宋体" w:hAnsi="宋体" w:cs="宋体"/>
                <w:sz w:val="24"/>
              </w:rPr>
            </w:pPr>
          </w:p>
        </w:tc>
        <w:tc>
          <w:tcPr>
            <w:tcW w:w="1157" w:type="dxa"/>
            <w:vAlign w:val="center"/>
          </w:tcPr>
          <w:p w14:paraId="1D5DF4D7">
            <w:pPr>
              <w:jc w:val="center"/>
              <w:rPr>
                <w:rFonts w:hint="eastAsia" w:ascii="宋体" w:hAnsi="宋体" w:cs="宋体"/>
                <w:sz w:val="24"/>
              </w:rPr>
            </w:pPr>
          </w:p>
        </w:tc>
      </w:tr>
      <w:tr w14:paraId="4821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1DB213A1">
            <w:pPr>
              <w:jc w:val="center"/>
              <w:rPr>
                <w:rFonts w:hint="eastAsia" w:ascii="宋体" w:hAnsi="宋体" w:cs="宋体"/>
                <w:sz w:val="24"/>
              </w:rPr>
            </w:pPr>
            <w:r>
              <w:rPr>
                <w:rFonts w:hint="eastAsia" w:ascii="宋体" w:hAnsi="宋体" w:cs="宋体"/>
                <w:sz w:val="24"/>
              </w:rPr>
              <w:t>2</w:t>
            </w:r>
          </w:p>
        </w:tc>
        <w:tc>
          <w:tcPr>
            <w:tcW w:w="3067" w:type="dxa"/>
            <w:vAlign w:val="center"/>
          </w:tcPr>
          <w:p w14:paraId="53A7D57D">
            <w:pPr>
              <w:jc w:val="center"/>
              <w:rPr>
                <w:rFonts w:hint="eastAsia" w:ascii="宋体" w:hAnsi="宋体" w:cs="宋体"/>
                <w:sz w:val="24"/>
              </w:rPr>
            </w:pPr>
            <w:r>
              <w:rPr>
                <w:rFonts w:hint="eastAsia" w:ascii="宋体" w:hAnsi="宋体" w:cs="宋体"/>
                <w:sz w:val="24"/>
              </w:rPr>
              <w:t>参评单位B</w:t>
            </w:r>
          </w:p>
        </w:tc>
        <w:tc>
          <w:tcPr>
            <w:tcW w:w="1051" w:type="dxa"/>
            <w:vAlign w:val="center"/>
          </w:tcPr>
          <w:p w14:paraId="68B5F99E">
            <w:pPr>
              <w:jc w:val="center"/>
              <w:rPr>
                <w:rFonts w:hint="eastAsia" w:ascii="宋体" w:hAnsi="宋体" w:cs="宋体"/>
                <w:sz w:val="24"/>
              </w:rPr>
            </w:pPr>
          </w:p>
        </w:tc>
        <w:tc>
          <w:tcPr>
            <w:tcW w:w="870" w:type="dxa"/>
            <w:vAlign w:val="center"/>
          </w:tcPr>
          <w:p w14:paraId="2836211B">
            <w:pPr>
              <w:jc w:val="center"/>
              <w:rPr>
                <w:rFonts w:hint="eastAsia" w:ascii="宋体" w:hAnsi="宋体" w:cs="宋体"/>
                <w:sz w:val="24"/>
              </w:rPr>
            </w:pPr>
          </w:p>
        </w:tc>
        <w:tc>
          <w:tcPr>
            <w:tcW w:w="1195" w:type="dxa"/>
            <w:vAlign w:val="center"/>
          </w:tcPr>
          <w:p w14:paraId="3FA0C234">
            <w:pPr>
              <w:jc w:val="center"/>
              <w:rPr>
                <w:rFonts w:hint="eastAsia" w:ascii="宋体" w:hAnsi="宋体" w:cs="宋体"/>
                <w:sz w:val="24"/>
              </w:rPr>
            </w:pPr>
          </w:p>
        </w:tc>
        <w:tc>
          <w:tcPr>
            <w:tcW w:w="1035" w:type="dxa"/>
            <w:vAlign w:val="center"/>
          </w:tcPr>
          <w:p w14:paraId="154723FA">
            <w:pPr>
              <w:jc w:val="center"/>
              <w:rPr>
                <w:rFonts w:hint="eastAsia" w:ascii="宋体" w:hAnsi="宋体" w:cs="宋体"/>
                <w:sz w:val="24"/>
              </w:rPr>
            </w:pPr>
          </w:p>
        </w:tc>
        <w:tc>
          <w:tcPr>
            <w:tcW w:w="1157" w:type="dxa"/>
            <w:vAlign w:val="center"/>
          </w:tcPr>
          <w:p w14:paraId="653BF48D">
            <w:pPr>
              <w:jc w:val="center"/>
              <w:rPr>
                <w:rFonts w:hint="eastAsia" w:ascii="宋体" w:hAnsi="宋体" w:cs="宋体"/>
                <w:sz w:val="24"/>
              </w:rPr>
            </w:pPr>
          </w:p>
        </w:tc>
      </w:tr>
      <w:tr w14:paraId="4059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4F91DB72">
            <w:pPr>
              <w:jc w:val="center"/>
              <w:rPr>
                <w:rFonts w:hint="eastAsia" w:ascii="宋体" w:hAnsi="宋体" w:cs="宋体"/>
                <w:sz w:val="24"/>
              </w:rPr>
            </w:pPr>
            <w:r>
              <w:rPr>
                <w:rFonts w:hint="eastAsia" w:ascii="宋体" w:hAnsi="宋体" w:cs="宋体"/>
                <w:sz w:val="24"/>
              </w:rPr>
              <w:t>3</w:t>
            </w:r>
          </w:p>
        </w:tc>
        <w:tc>
          <w:tcPr>
            <w:tcW w:w="3067" w:type="dxa"/>
            <w:vAlign w:val="center"/>
          </w:tcPr>
          <w:p w14:paraId="299C8632">
            <w:pPr>
              <w:jc w:val="center"/>
              <w:rPr>
                <w:rFonts w:hint="eastAsia" w:ascii="宋体" w:hAnsi="宋体" w:cs="宋体"/>
                <w:sz w:val="24"/>
              </w:rPr>
            </w:pPr>
            <w:r>
              <w:rPr>
                <w:rFonts w:hint="eastAsia" w:ascii="宋体" w:hAnsi="宋体" w:cs="宋体"/>
                <w:sz w:val="24"/>
              </w:rPr>
              <w:t>参评单位C</w:t>
            </w:r>
          </w:p>
        </w:tc>
        <w:tc>
          <w:tcPr>
            <w:tcW w:w="1051" w:type="dxa"/>
            <w:vAlign w:val="center"/>
          </w:tcPr>
          <w:p w14:paraId="74D50793">
            <w:pPr>
              <w:jc w:val="center"/>
              <w:rPr>
                <w:rFonts w:hint="eastAsia" w:ascii="宋体" w:hAnsi="宋体" w:cs="宋体"/>
                <w:sz w:val="24"/>
              </w:rPr>
            </w:pPr>
          </w:p>
        </w:tc>
        <w:tc>
          <w:tcPr>
            <w:tcW w:w="870" w:type="dxa"/>
            <w:vAlign w:val="center"/>
          </w:tcPr>
          <w:p w14:paraId="2B908352">
            <w:pPr>
              <w:jc w:val="center"/>
              <w:rPr>
                <w:rFonts w:hint="eastAsia" w:ascii="宋体" w:hAnsi="宋体" w:cs="宋体"/>
                <w:sz w:val="24"/>
              </w:rPr>
            </w:pPr>
          </w:p>
        </w:tc>
        <w:tc>
          <w:tcPr>
            <w:tcW w:w="1195" w:type="dxa"/>
            <w:vAlign w:val="center"/>
          </w:tcPr>
          <w:p w14:paraId="620AB070">
            <w:pPr>
              <w:jc w:val="center"/>
              <w:rPr>
                <w:rFonts w:hint="eastAsia" w:ascii="宋体" w:hAnsi="宋体" w:cs="宋体"/>
                <w:sz w:val="24"/>
              </w:rPr>
            </w:pPr>
          </w:p>
        </w:tc>
        <w:tc>
          <w:tcPr>
            <w:tcW w:w="1035" w:type="dxa"/>
            <w:vAlign w:val="center"/>
          </w:tcPr>
          <w:p w14:paraId="4F1F95BF">
            <w:pPr>
              <w:jc w:val="center"/>
              <w:rPr>
                <w:rFonts w:hint="eastAsia" w:ascii="宋体" w:hAnsi="宋体" w:cs="宋体"/>
                <w:sz w:val="24"/>
              </w:rPr>
            </w:pPr>
          </w:p>
        </w:tc>
        <w:tc>
          <w:tcPr>
            <w:tcW w:w="1157" w:type="dxa"/>
            <w:vAlign w:val="center"/>
          </w:tcPr>
          <w:p w14:paraId="09C0B128">
            <w:pPr>
              <w:jc w:val="center"/>
              <w:rPr>
                <w:rFonts w:hint="eastAsia" w:ascii="宋体" w:hAnsi="宋体" w:cs="宋体"/>
                <w:sz w:val="24"/>
              </w:rPr>
            </w:pPr>
          </w:p>
        </w:tc>
      </w:tr>
      <w:tr w14:paraId="4DBA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14:paraId="335B08F5">
            <w:pPr>
              <w:jc w:val="center"/>
              <w:rPr>
                <w:rFonts w:hint="eastAsia" w:ascii="宋体" w:hAnsi="宋体" w:cs="宋体"/>
                <w:sz w:val="24"/>
              </w:rPr>
            </w:pPr>
            <w:r>
              <w:rPr>
                <w:rFonts w:hint="eastAsia" w:ascii="宋体" w:hAnsi="宋体" w:cs="宋体"/>
                <w:sz w:val="24"/>
              </w:rPr>
              <w:t>4</w:t>
            </w:r>
          </w:p>
        </w:tc>
        <w:tc>
          <w:tcPr>
            <w:tcW w:w="3067" w:type="dxa"/>
            <w:vAlign w:val="center"/>
          </w:tcPr>
          <w:p w14:paraId="46736CC8">
            <w:pPr>
              <w:jc w:val="center"/>
              <w:rPr>
                <w:rFonts w:hint="eastAsia" w:ascii="宋体" w:hAnsi="宋体" w:cs="宋体"/>
                <w:sz w:val="24"/>
              </w:rPr>
            </w:pPr>
            <w:r>
              <w:rPr>
                <w:rFonts w:hint="eastAsia" w:ascii="宋体" w:hAnsi="宋体" w:cs="宋体"/>
                <w:sz w:val="24"/>
              </w:rPr>
              <w:t>......</w:t>
            </w:r>
          </w:p>
        </w:tc>
        <w:tc>
          <w:tcPr>
            <w:tcW w:w="1051" w:type="dxa"/>
            <w:vAlign w:val="center"/>
          </w:tcPr>
          <w:p w14:paraId="5520FCF6">
            <w:pPr>
              <w:jc w:val="center"/>
              <w:rPr>
                <w:rFonts w:hint="eastAsia" w:ascii="宋体" w:hAnsi="宋体" w:cs="宋体"/>
                <w:sz w:val="24"/>
              </w:rPr>
            </w:pPr>
          </w:p>
        </w:tc>
        <w:tc>
          <w:tcPr>
            <w:tcW w:w="870" w:type="dxa"/>
            <w:vAlign w:val="center"/>
          </w:tcPr>
          <w:p w14:paraId="6D954E11">
            <w:pPr>
              <w:jc w:val="center"/>
              <w:rPr>
                <w:rFonts w:hint="eastAsia" w:ascii="宋体" w:hAnsi="宋体" w:cs="宋体"/>
                <w:sz w:val="24"/>
              </w:rPr>
            </w:pPr>
          </w:p>
        </w:tc>
        <w:tc>
          <w:tcPr>
            <w:tcW w:w="1195" w:type="dxa"/>
            <w:vAlign w:val="center"/>
          </w:tcPr>
          <w:p w14:paraId="13E0E72D">
            <w:pPr>
              <w:jc w:val="center"/>
              <w:rPr>
                <w:rFonts w:hint="eastAsia" w:ascii="宋体" w:hAnsi="宋体" w:cs="宋体"/>
                <w:sz w:val="24"/>
              </w:rPr>
            </w:pPr>
          </w:p>
        </w:tc>
        <w:tc>
          <w:tcPr>
            <w:tcW w:w="1035" w:type="dxa"/>
            <w:vAlign w:val="center"/>
          </w:tcPr>
          <w:p w14:paraId="36116CB6">
            <w:pPr>
              <w:jc w:val="center"/>
              <w:rPr>
                <w:rFonts w:hint="eastAsia" w:ascii="宋体" w:hAnsi="宋体" w:cs="宋体"/>
                <w:sz w:val="24"/>
              </w:rPr>
            </w:pPr>
          </w:p>
        </w:tc>
        <w:tc>
          <w:tcPr>
            <w:tcW w:w="1157" w:type="dxa"/>
            <w:vAlign w:val="center"/>
          </w:tcPr>
          <w:p w14:paraId="558440E8">
            <w:pPr>
              <w:jc w:val="center"/>
              <w:rPr>
                <w:rFonts w:hint="eastAsia" w:ascii="宋体" w:hAnsi="宋体" w:cs="宋体"/>
                <w:sz w:val="24"/>
              </w:rPr>
            </w:pPr>
          </w:p>
        </w:tc>
      </w:tr>
    </w:tbl>
    <w:p w14:paraId="16244EB6">
      <w:pPr>
        <w:rPr>
          <w:rFonts w:hint="eastAsia" w:ascii="宋体" w:hAnsi="宋体" w:cs="宋体"/>
          <w:sz w:val="24"/>
        </w:rPr>
      </w:pPr>
      <w:r>
        <w:rPr>
          <w:rFonts w:hint="eastAsia" w:ascii="宋体" w:hAnsi="宋体" w:cs="宋体"/>
          <w:sz w:val="24"/>
        </w:rPr>
        <w:t>注：资格评审情况填“通过”或“不通过”。</w:t>
      </w:r>
    </w:p>
    <w:p w14:paraId="09EC5631">
      <w:pPr>
        <w:rPr>
          <w:rFonts w:hint="eastAsia" w:ascii="宋体" w:hAnsi="宋体" w:cs="宋体"/>
          <w:sz w:val="24"/>
        </w:rPr>
      </w:pPr>
    </w:p>
    <w:p w14:paraId="4AB34082">
      <w:pPr>
        <w:rPr>
          <w:rFonts w:hint="eastAsia" w:ascii="宋体" w:hAnsi="宋体" w:cs="宋体"/>
          <w:sz w:val="24"/>
        </w:rPr>
      </w:pPr>
      <w:r>
        <w:rPr>
          <w:rFonts w:hint="eastAsia" w:ascii="宋体" w:hAnsi="宋体" w:cs="宋体"/>
          <w:sz w:val="24"/>
        </w:rPr>
        <w:t>评标委员会</w:t>
      </w:r>
      <w:r>
        <w:rPr>
          <w:rFonts w:hint="eastAsia" w:ascii="宋体" w:hAnsi="宋体" w:cs="宋体"/>
          <w:bCs/>
          <w:sz w:val="24"/>
        </w:rPr>
        <w:t>全体成员签名</w:t>
      </w:r>
      <w:r>
        <w:rPr>
          <w:rFonts w:hint="eastAsia" w:ascii="宋体" w:hAnsi="宋体" w:cs="宋体"/>
          <w:sz w:val="24"/>
        </w:rPr>
        <w:t>：                                   评审日期：</w:t>
      </w:r>
    </w:p>
    <w:p w14:paraId="59BEA998">
      <w:pPr>
        <w:rPr>
          <w:rFonts w:hint="eastAsia" w:ascii="宋体" w:hAnsi="宋体" w:cs="宋体"/>
          <w:sz w:val="24"/>
        </w:rPr>
      </w:pPr>
    </w:p>
    <w:p w14:paraId="027D1B6B">
      <w:pPr>
        <w:rPr>
          <w:rFonts w:hint="eastAsia" w:ascii="宋体" w:hAnsi="宋体" w:cs="宋体"/>
          <w:sz w:val="24"/>
        </w:rPr>
      </w:pPr>
    </w:p>
    <w:p w14:paraId="14917A44">
      <w:pPr>
        <w:rPr>
          <w:rFonts w:hint="eastAsia" w:ascii="宋体" w:hAnsi="宋体" w:cs="宋体"/>
          <w:sz w:val="24"/>
        </w:rPr>
      </w:pPr>
    </w:p>
    <w:p w14:paraId="2C0C447E">
      <w:pPr>
        <w:rPr>
          <w:rFonts w:hint="eastAsia" w:ascii="宋体" w:hAnsi="宋体" w:cs="宋体"/>
          <w:sz w:val="24"/>
        </w:rPr>
      </w:pPr>
    </w:p>
    <w:p w14:paraId="6DAC72AF">
      <w:pPr>
        <w:rPr>
          <w:rFonts w:hint="eastAsia" w:ascii="宋体" w:hAnsi="宋体" w:cs="宋体"/>
          <w:sz w:val="24"/>
        </w:rPr>
      </w:pPr>
    </w:p>
    <w:p w14:paraId="0BB88668">
      <w:pPr>
        <w:rPr>
          <w:rFonts w:hint="eastAsia" w:ascii="宋体" w:hAnsi="宋体" w:cs="宋体"/>
          <w:sz w:val="24"/>
        </w:rPr>
      </w:pPr>
    </w:p>
    <w:p w14:paraId="41090DBC">
      <w:pPr>
        <w:rPr>
          <w:rFonts w:hint="eastAsia" w:ascii="宋体" w:hAnsi="宋体" w:cs="宋体"/>
          <w:sz w:val="24"/>
        </w:rPr>
      </w:pPr>
    </w:p>
    <w:p w14:paraId="1360C9DB">
      <w:pPr>
        <w:rPr>
          <w:rFonts w:hint="eastAsia" w:ascii="宋体" w:hAnsi="宋体" w:cs="宋体"/>
          <w:sz w:val="24"/>
        </w:rPr>
      </w:pPr>
    </w:p>
    <w:p w14:paraId="032C80E6">
      <w:pPr>
        <w:rPr>
          <w:rFonts w:hint="eastAsia" w:ascii="宋体" w:hAnsi="宋体" w:cs="宋体"/>
          <w:sz w:val="24"/>
        </w:rPr>
      </w:pPr>
    </w:p>
    <w:p w14:paraId="5D599CB8">
      <w:pPr>
        <w:rPr>
          <w:rFonts w:hint="eastAsia" w:ascii="宋体" w:hAnsi="宋体" w:cs="宋体"/>
          <w:sz w:val="24"/>
        </w:rPr>
      </w:pPr>
    </w:p>
    <w:p w14:paraId="51DE1C48">
      <w:pPr>
        <w:rPr>
          <w:rFonts w:hint="eastAsia" w:ascii="宋体" w:hAnsi="宋体" w:cs="宋体"/>
          <w:sz w:val="24"/>
        </w:rPr>
      </w:pPr>
    </w:p>
    <w:p w14:paraId="50EFD40A">
      <w:pPr>
        <w:rPr>
          <w:rFonts w:hint="eastAsia" w:ascii="宋体" w:hAnsi="宋体" w:cs="宋体"/>
          <w:sz w:val="24"/>
        </w:rPr>
      </w:pPr>
    </w:p>
    <w:p w14:paraId="1BA67454">
      <w:pPr>
        <w:rPr>
          <w:rFonts w:hint="eastAsia" w:ascii="宋体" w:hAnsi="宋体" w:cs="宋体"/>
          <w:sz w:val="24"/>
        </w:rPr>
      </w:pPr>
    </w:p>
    <w:p w14:paraId="5BC9752F">
      <w:pPr>
        <w:rPr>
          <w:rFonts w:hint="eastAsia" w:ascii="宋体" w:hAnsi="宋体" w:cs="宋体"/>
          <w:sz w:val="24"/>
        </w:rPr>
      </w:pPr>
    </w:p>
    <w:p w14:paraId="5AA16E87">
      <w:pPr>
        <w:rPr>
          <w:rFonts w:hint="eastAsia" w:ascii="宋体" w:hAnsi="宋体" w:cs="宋体"/>
          <w:sz w:val="24"/>
        </w:rPr>
      </w:pPr>
    </w:p>
    <w:p w14:paraId="7E1A24CE">
      <w:pPr>
        <w:rPr>
          <w:rFonts w:hint="eastAsia" w:ascii="宋体" w:hAnsi="宋体" w:cs="宋体"/>
          <w:sz w:val="24"/>
        </w:rPr>
      </w:pPr>
    </w:p>
    <w:p w14:paraId="4C02E507">
      <w:pPr>
        <w:rPr>
          <w:rFonts w:hint="eastAsia" w:ascii="宋体" w:hAnsi="宋体" w:cs="宋体"/>
          <w:sz w:val="24"/>
        </w:rPr>
      </w:pPr>
    </w:p>
    <w:p w14:paraId="2619107E">
      <w:pPr>
        <w:rPr>
          <w:rFonts w:hint="eastAsia" w:ascii="宋体" w:hAnsi="宋体" w:cs="宋体"/>
          <w:sz w:val="24"/>
        </w:rPr>
      </w:pPr>
    </w:p>
    <w:p w14:paraId="2A9A682C">
      <w:pPr>
        <w:rPr>
          <w:rFonts w:hint="eastAsia" w:ascii="宋体" w:hAnsi="宋体" w:cs="宋体"/>
          <w:sz w:val="24"/>
        </w:rPr>
      </w:pPr>
    </w:p>
    <w:p w14:paraId="009B34E2">
      <w:pPr>
        <w:rPr>
          <w:rFonts w:hint="eastAsia" w:ascii="宋体" w:hAnsi="宋体" w:cs="宋体"/>
          <w:sz w:val="24"/>
        </w:rPr>
      </w:pPr>
    </w:p>
    <w:p w14:paraId="5D486DDC">
      <w:pPr>
        <w:rPr>
          <w:rFonts w:hint="eastAsia" w:ascii="宋体" w:hAnsi="宋体" w:cs="宋体"/>
          <w:sz w:val="24"/>
        </w:rPr>
      </w:pPr>
    </w:p>
    <w:p w14:paraId="3EAB6DC2">
      <w:pPr>
        <w:rPr>
          <w:rFonts w:hint="eastAsia" w:ascii="宋体" w:hAnsi="宋体" w:cs="宋体"/>
          <w:sz w:val="24"/>
        </w:rPr>
      </w:pPr>
    </w:p>
    <w:p w14:paraId="519E92CD">
      <w:pPr>
        <w:rPr>
          <w:rFonts w:hint="eastAsia" w:ascii="宋体" w:hAnsi="宋体" w:cs="宋体"/>
          <w:sz w:val="24"/>
        </w:rPr>
      </w:pPr>
    </w:p>
    <w:p w14:paraId="4B72AED2">
      <w:pPr>
        <w:rPr>
          <w:rFonts w:hint="eastAsia" w:ascii="宋体" w:hAnsi="宋体" w:cs="宋体"/>
          <w:sz w:val="24"/>
        </w:rPr>
      </w:pPr>
    </w:p>
    <w:p w14:paraId="09A97ACB">
      <w:pPr>
        <w:rPr>
          <w:rFonts w:hint="eastAsia" w:ascii="宋体" w:hAnsi="宋体" w:cs="宋体"/>
          <w:sz w:val="24"/>
        </w:rPr>
      </w:pPr>
    </w:p>
    <w:p w14:paraId="45D882AE">
      <w:pPr>
        <w:pStyle w:val="30"/>
        <w:spacing w:line="560" w:lineRule="exact"/>
        <w:ind w:firstLine="0" w:firstLineChars="0"/>
        <w:rPr>
          <w:rFonts w:hint="eastAsia" w:ascii="宋体" w:hAnsi="宋体" w:cs="宋体"/>
          <w:sz w:val="24"/>
          <w:szCs w:val="24"/>
        </w:rPr>
      </w:pPr>
    </w:p>
    <w:p w14:paraId="1E1A2B40">
      <w:pPr>
        <w:pStyle w:val="30"/>
        <w:spacing w:line="560" w:lineRule="exact"/>
        <w:ind w:firstLine="0" w:firstLineChars="0"/>
        <w:rPr>
          <w:rFonts w:hint="eastAsia" w:ascii="宋体" w:hAnsi="宋体" w:cs="宋体"/>
          <w:sz w:val="24"/>
          <w:szCs w:val="24"/>
        </w:rPr>
      </w:pPr>
    </w:p>
    <w:p w14:paraId="6CF9E826">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十一、评审结果</w:t>
      </w:r>
    </w:p>
    <w:p w14:paraId="4A4BF8F5">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（一）分数的确定</w:t>
      </w:r>
    </w:p>
    <w:p w14:paraId="5F9AB248">
      <w:pPr>
        <w:pStyle w:val="30"/>
        <w:spacing w:line="560" w:lineRule="exact"/>
        <w:ind w:firstLine="480" w:firstLineChars="200"/>
        <w:rPr>
          <w:rFonts w:hint="eastAsia" w:ascii="宋体" w:hAnsi="宋体" w:cs="宋体"/>
          <w:sz w:val="24"/>
          <w:szCs w:val="24"/>
          <w:highlight w:val="cyan"/>
        </w:rPr>
      </w:pPr>
      <w:r>
        <w:rPr>
          <w:rFonts w:hint="eastAsia" w:ascii="宋体" w:hAnsi="宋体" w:cs="宋体"/>
          <w:sz w:val="24"/>
          <w:szCs w:val="24"/>
        </w:rPr>
        <w:t>根据技术商务及价格的综合评分，计算每个参评单位的总得分。按总得分从高到低排名（总得分相同时，报价低者优先）。</w:t>
      </w:r>
    </w:p>
    <w:p w14:paraId="4CB667D8">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（二）评审结果公示</w:t>
      </w:r>
    </w:p>
    <w:p w14:paraId="0CBAB4B2">
      <w:pPr>
        <w:spacing w:line="560" w:lineRule="exact"/>
        <w:ind w:firstLine="480" w:firstLineChars="200"/>
        <w:rPr>
          <w:rFonts w:hint="eastAsia" w:ascii="宋体" w:hAnsi="宋体" w:cs="宋体"/>
          <w:sz w:val="24"/>
        </w:rPr>
      </w:pPr>
      <w:r>
        <w:rPr>
          <w:rFonts w:hint="eastAsia" w:ascii="宋体" w:hAnsi="宋体" w:cs="宋体"/>
          <w:sz w:val="24"/>
        </w:rPr>
        <w:t>评审结束后，采购人将在其官方媒体（https://www.zsbus.cn/）以及中山产权服务网（http://zscq.zsnews.cn/）上进行结果公示，公示期3日，在公示期结束后由采购人向中选人发出《中选通知书》，《中选通知书》对中选人和采购人具有同等法律效力。如果参评单位对此次评审结果有异议的，可在公示期内向采购人书面提出，但需对异议内容的真实性承担责任。采购人应自收到书面异议原件之日起3日内作出答复并在答复前暂停本项目评审活动。</w:t>
      </w:r>
    </w:p>
    <w:p w14:paraId="71B2C15D">
      <w:pPr>
        <w:pStyle w:val="30"/>
        <w:spacing w:line="560" w:lineRule="exact"/>
        <w:ind w:firstLine="0" w:firstLineChars="0"/>
        <w:rPr>
          <w:rFonts w:hint="eastAsia" w:ascii="宋体" w:hAnsi="宋体" w:cs="宋体"/>
          <w:sz w:val="24"/>
          <w:szCs w:val="24"/>
        </w:rPr>
      </w:pPr>
      <w:r>
        <w:rPr>
          <w:rFonts w:hint="eastAsia" w:ascii="宋体" w:hAnsi="宋体" w:cs="宋体"/>
          <w:sz w:val="24"/>
          <w:szCs w:val="24"/>
        </w:rPr>
        <w:t>（三）评审结果确定</w:t>
      </w:r>
    </w:p>
    <w:p w14:paraId="71B10F88">
      <w:pPr>
        <w:pStyle w:val="30"/>
        <w:spacing w:line="560" w:lineRule="exact"/>
        <w:ind w:firstLine="480" w:firstLineChars="200"/>
        <w:rPr>
          <w:rFonts w:hint="eastAsia" w:ascii="宋体" w:hAnsi="宋体" w:cs="宋体"/>
          <w:sz w:val="24"/>
          <w:szCs w:val="24"/>
        </w:rPr>
      </w:pPr>
      <w:r>
        <w:rPr>
          <w:rFonts w:hint="eastAsia" w:ascii="宋体" w:hAnsi="宋体" w:cs="宋体"/>
          <w:sz w:val="24"/>
          <w:szCs w:val="24"/>
        </w:rPr>
        <w:t>评标委员会</w:t>
      </w:r>
      <w:r>
        <w:rPr>
          <w:rFonts w:hint="eastAsia" w:ascii="宋体" w:hAnsi="宋体" w:cs="宋体"/>
          <w:sz w:val="24"/>
        </w:rPr>
        <w:t>按评审标准推荐总得分排名第一的参评单位为</w:t>
      </w:r>
      <w:r>
        <w:rPr>
          <w:rFonts w:ascii="宋体" w:hAnsi="宋体" w:cs="宋体"/>
          <w:sz w:val="24"/>
        </w:rPr>
        <w:t>第一</w:t>
      </w:r>
      <w:r>
        <w:rPr>
          <w:rFonts w:hint="eastAsia" w:ascii="宋体" w:hAnsi="宋体" w:cs="宋体"/>
          <w:sz w:val="24"/>
        </w:rPr>
        <w:t>中选候选人，经结果公示程序后，由采购人向第一中选候选人发出</w:t>
      </w:r>
      <w:r>
        <w:rPr>
          <w:rFonts w:hint="eastAsia" w:ascii="宋体" w:hAnsi="宋体" w:cs="宋体"/>
          <w:bCs/>
          <w:snapToGrid w:val="0"/>
          <w:kern w:val="0"/>
          <w:sz w:val="24"/>
        </w:rPr>
        <w:t>《中选通知书》，并依法与</w:t>
      </w:r>
      <w:r>
        <w:rPr>
          <w:rFonts w:hint="eastAsia" w:ascii="宋体" w:hAnsi="宋体" w:cs="宋体"/>
          <w:sz w:val="24"/>
        </w:rPr>
        <w:t>第一中选候选人签订服务合同。如第一中选候选人因故不能履约的，采购人可以确定第二中选候选人为中选参评单位，以此类推。</w:t>
      </w:r>
    </w:p>
    <w:p w14:paraId="683379B1">
      <w:pPr>
        <w:rPr>
          <w:rFonts w:hint="eastAsia" w:ascii="宋体" w:hAnsi="宋体" w:cs="宋体"/>
          <w:sz w:val="24"/>
        </w:rPr>
      </w:pPr>
    </w:p>
    <w:p w14:paraId="3779D2B4">
      <w:pPr>
        <w:pStyle w:val="30"/>
        <w:ind w:firstLine="240"/>
        <w:rPr>
          <w:rFonts w:hint="eastAsia" w:ascii="宋体" w:hAnsi="宋体" w:cs="宋体"/>
          <w:sz w:val="24"/>
          <w:szCs w:val="24"/>
        </w:rPr>
      </w:pPr>
    </w:p>
    <w:p w14:paraId="579522C6">
      <w:pPr>
        <w:rPr>
          <w:rFonts w:hint="eastAsia" w:ascii="宋体" w:hAnsi="宋体" w:cs="宋体"/>
          <w:sz w:val="24"/>
        </w:rPr>
      </w:pPr>
    </w:p>
    <w:p w14:paraId="0F63E88A">
      <w:pPr>
        <w:pStyle w:val="30"/>
        <w:ind w:firstLine="240"/>
        <w:rPr>
          <w:rFonts w:hint="eastAsia" w:ascii="宋体" w:hAnsi="宋体" w:cs="宋体"/>
          <w:sz w:val="24"/>
          <w:szCs w:val="24"/>
        </w:rPr>
      </w:pPr>
    </w:p>
    <w:p w14:paraId="06DCAB1C">
      <w:pPr>
        <w:pStyle w:val="17"/>
        <w:adjustRightInd w:val="0"/>
        <w:snapToGrid w:val="0"/>
        <w:spacing w:line="560" w:lineRule="exact"/>
        <w:jc w:val="center"/>
        <w:outlineLvl w:val="0"/>
        <w:rPr>
          <w:rFonts w:hint="eastAsia" w:hAnsi="宋体" w:cs="宋体"/>
          <w:b/>
          <w:bCs/>
          <w:sz w:val="44"/>
          <w:szCs w:val="44"/>
        </w:rPr>
      </w:pPr>
    </w:p>
    <w:p w14:paraId="5A9D14C2">
      <w:pPr>
        <w:rPr>
          <w:rFonts w:hint="eastAsia" w:hAnsi="宋体" w:cs="宋体"/>
          <w:b/>
          <w:bCs/>
          <w:sz w:val="44"/>
          <w:szCs w:val="44"/>
        </w:rPr>
      </w:pPr>
      <w:r>
        <w:rPr>
          <w:rFonts w:hint="eastAsia" w:hAnsi="宋体" w:cs="宋体"/>
          <w:b/>
          <w:bCs/>
          <w:sz w:val="44"/>
          <w:szCs w:val="44"/>
        </w:rPr>
        <w:br w:type="page"/>
      </w:r>
    </w:p>
    <w:p w14:paraId="57322A2C">
      <w:pPr>
        <w:pStyle w:val="17"/>
        <w:adjustRightInd w:val="0"/>
        <w:snapToGrid w:val="0"/>
        <w:spacing w:line="560" w:lineRule="exact"/>
        <w:jc w:val="center"/>
        <w:outlineLvl w:val="0"/>
        <w:rPr>
          <w:rFonts w:hint="eastAsia" w:hAnsi="宋体" w:cs="宋体"/>
          <w:b/>
          <w:kern w:val="28"/>
          <w:sz w:val="44"/>
          <w:szCs w:val="44"/>
        </w:rPr>
      </w:pPr>
      <w:r>
        <w:rPr>
          <w:rFonts w:hint="eastAsia" w:hAnsi="宋体" w:cs="宋体"/>
          <w:b/>
          <w:bCs/>
          <w:sz w:val="44"/>
          <w:szCs w:val="44"/>
        </w:rPr>
        <w:t>第四部分  参评文件格式</w:t>
      </w:r>
    </w:p>
    <w:p w14:paraId="3A88AFB4"/>
    <w:p w14:paraId="28C95E70">
      <w:pPr>
        <w:pStyle w:val="6"/>
        <w:spacing w:line="440" w:lineRule="exact"/>
        <w:jc w:val="center"/>
        <w:rPr>
          <w:rFonts w:hint="eastAsia" w:ascii="仿宋" w:hAnsi="仿宋" w:eastAsia="仿宋" w:cs="仿宋"/>
        </w:rPr>
      </w:pPr>
      <w:bookmarkStart w:id="7" w:name="_Toc502752800"/>
      <w:bookmarkStart w:id="8" w:name="_Toc21687"/>
      <w:bookmarkStart w:id="9" w:name="_Toc30463"/>
      <w:bookmarkStart w:id="10" w:name="_Toc11709"/>
      <w:bookmarkStart w:id="11" w:name="_Toc31321"/>
      <w:bookmarkStart w:id="12" w:name="_Toc19440"/>
      <w:bookmarkStart w:id="13" w:name="_Toc16950"/>
      <w:bookmarkStart w:id="14" w:name="_Toc8404"/>
      <w:bookmarkStart w:id="15" w:name="_Toc775"/>
      <w:bookmarkStart w:id="16" w:name="_Toc32662"/>
      <w:bookmarkStart w:id="17" w:name="_Toc32671"/>
      <w:bookmarkStart w:id="18" w:name="_Toc202819878"/>
      <w:bookmarkStart w:id="19" w:name="_Toc202254105"/>
      <w:bookmarkStart w:id="20" w:name="_Toc202251075"/>
      <w:bookmarkStart w:id="21" w:name="_Toc202251700"/>
      <w:bookmarkStart w:id="22" w:name="_Toc202816996"/>
      <w:bookmarkStart w:id="23" w:name="_Toc449531300"/>
      <w:bookmarkStart w:id="24" w:name="_Toc202820351"/>
      <w:bookmarkStart w:id="25" w:name="_Toc20379"/>
      <w:bookmarkStart w:id="26" w:name="_Toc202252034"/>
      <w:bookmarkStart w:id="27" w:name="_Toc6727973"/>
      <w:bookmarkStart w:id="28" w:name="_Toc32977098"/>
      <w:bookmarkStart w:id="29" w:name="_Toc259090982"/>
      <w:bookmarkStart w:id="30" w:name="_Toc6397152"/>
      <w:bookmarkStart w:id="31" w:name="_Toc276645579"/>
      <w:r>
        <w:rPr>
          <w:rFonts w:hint="eastAsia" w:ascii="仿宋" w:hAnsi="仿宋" w:eastAsia="仿宋" w:cs="仿宋"/>
        </w:rPr>
        <w:t>参评文件包装封面参考</w:t>
      </w:r>
      <w:bookmarkEnd w:id="7"/>
      <w:bookmarkEnd w:id="8"/>
      <w:bookmarkEnd w:id="9"/>
      <w:bookmarkEnd w:id="10"/>
      <w:bookmarkEnd w:id="11"/>
      <w:bookmarkEnd w:id="12"/>
      <w:bookmarkEnd w:id="13"/>
      <w:bookmarkEnd w:id="14"/>
      <w:bookmarkEnd w:id="15"/>
      <w:bookmarkEnd w:id="16"/>
      <w:bookmarkEnd w:id="17"/>
    </w:p>
    <w:tbl>
      <w:tblPr>
        <w:tblStyle w:val="31"/>
        <w:tblpPr w:leftFromText="180" w:rightFromText="180" w:vertAnchor="text" w:horzAnchor="page" w:tblpX="1468" w:tblpY="641"/>
        <w:tblOverlap w:val="never"/>
        <w:tblW w:w="9650"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0" w:type="dxa"/>
          <w:bottom w:w="0" w:type="dxa"/>
          <w:right w:w="0" w:type="dxa"/>
        </w:tblCellMar>
      </w:tblPr>
      <w:tblGrid>
        <w:gridCol w:w="1020"/>
        <w:gridCol w:w="8630"/>
      </w:tblGrid>
      <w:tr w14:paraId="0C12ABC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9412" w:hRule="atLeast"/>
        </w:trPr>
        <w:tc>
          <w:tcPr>
            <w:tcW w:w="9650" w:type="dxa"/>
            <w:gridSpan w:val="2"/>
            <w:tcBorders>
              <w:bottom w:val="single" w:color="000000" w:sz="4" w:space="0"/>
            </w:tcBorders>
          </w:tcPr>
          <w:p w14:paraId="5038C48E">
            <w:pPr>
              <w:pStyle w:val="51"/>
              <w:autoSpaceDE w:val="0"/>
              <w:autoSpaceDN w:val="0"/>
              <w:spacing w:before="360" w:beforeLines="150" w:after="720" w:afterLines="300"/>
              <w:rPr>
                <w:sz w:val="24"/>
              </w:rPr>
            </w:pPr>
            <w:r>
              <w:rPr>
                <w:rFonts w:hint="eastAsia"/>
                <w:sz w:val="24"/>
              </w:rPr>
              <w:t>文件开封时间： 年 月 日 时 分前不得开封</w:t>
            </w:r>
          </w:p>
          <w:p w14:paraId="2CD95B92">
            <w:pPr>
              <w:pStyle w:val="51"/>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299ABDAB">
            <w:pPr>
              <w:pStyle w:val="51"/>
              <w:autoSpaceDE w:val="0"/>
              <w:autoSpaceDN w:val="0"/>
              <w:spacing w:before="12"/>
              <w:jc w:val="center"/>
              <w:rPr>
                <w:b/>
                <w:sz w:val="84"/>
                <w:szCs w:val="84"/>
              </w:rPr>
            </w:pPr>
          </w:p>
          <w:p w14:paraId="306B037E">
            <w:pPr>
              <w:pStyle w:val="51"/>
              <w:autoSpaceDE w:val="0"/>
              <w:autoSpaceDN w:val="0"/>
              <w:spacing w:before="12"/>
              <w:jc w:val="center"/>
              <w:rPr>
                <w:b/>
                <w:sz w:val="24"/>
              </w:rPr>
            </w:pPr>
            <w:r>
              <w:rPr>
                <w:rFonts w:hint="eastAsia"/>
                <w:b/>
                <w:sz w:val="84"/>
                <w:szCs w:val="84"/>
              </w:rPr>
              <w:t>参评文件</w:t>
            </w:r>
            <w:r>
              <w:rPr>
                <w:rFonts w:hint="eastAsia"/>
                <w:b/>
                <w:sz w:val="24"/>
              </w:rPr>
              <w:t xml:space="preserve">  </w:t>
            </w:r>
          </w:p>
          <w:p w14:paraId="1471BF5C">
            <w:pPr>
              <w:pStyle w:val="51"/>
              <w:tabs>
                <w:tab w:val="left" w:pos="7573"/>
              </w:tabs>
              <w:autoSpaceDE w:val="0"/>
              <w:autoSpaceDN w:val="0"/>
              <w:spacing w:before="480" w:beforeLines="200" w:line="600" w:lineRule="auto"/>
              <w:rPr>
                <w:spacing w:val="-1"/>
                <w:sz w:val="24"/>
              </w:rPr>
            </w:pPr>
          </w:p>
          <w:p w14:paraId="6AC6E3F1">
            <w:pPr>
              <w:pStyle w:val="51"/>
              <w:tabs>
                <w:tab w:val="left" w:pos="7573"/>
              </w:tabs>
              <w:autoSpaceDE w:val="0"/>
              <w:autoSpaceDN w:val="0"/>
              <w:spacing w:before="480" w:beforeLines="200" w:line="600" w:lineRule="auto"/>
              <w:ind w:firstLine="714" w:firstLineChars="300"/>
              <w:rPr>
                <w:sz w:val="24"/>
              </w:rPr>
            </w:pPr>
            <w:r>
              <w:rPr>
                <w:rFonts w:hint="eastAsia"/>
                <w:spacing w:val="-1"/>
                <w:sz w:val="24"/>
              </w:rPr>
              <w:t>参评单位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6B23853E">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参评单位地址：</w:t>
            </w:r>
            <w:r>
              <w:rPr>
                <w:rFonts w:hint="eastAsia"/>
                <w:sz w:val="24"/>
                <w:u w:val="thick"/>
              </w:rPr>
              <w:t xml:space="preserve"> </w:t>
            </w:r>
            <w:r>
              <w:rPr>
                <w:rFonts w:hint="eastAsia"/>
                <w:sz w:val="24"/>
                <w:u w:val="thick"/>
              </w:rPr>
              <w:tab/>
            </w:r>
            <w:r>
              <w:rPr>
                <w:rFonts w:hint="eastAsia"/>
                <w:sz w:val="24"/>
                <w:u w:val="thick"/>
              </w:rPr>
              <w:t xml:space="preserve">               </w:t>
            </w:r>
          </w:p>
          <w:p w14:paraId="4CBB7C8E">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联系人：</w:t>
            </w:r>
            <w:r>
              <w:rPr>
                <w:rFonts w:hint="eastAsia"/>
                <w:sz w:val="24"/>
                <w:u w:val="thick"/>
              </w:rPr>
              <w:t xml:space="preserve">                        </w:t>
            </w:r>
          </w:p>
          <w:p w14:paraId="4FA6361E">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联系电话：</w:t>
            </w:r>
            <w:r>
              <w:rPr>
                <w:rFonts w:hint="eastAsia"/>
                <w:sz w:val="24"/>
                <w:u w:val="thick"/>
              </w:rPr>
              <w:t xml:space="preserve">                      </w:t>
            </w:r>
          </w:p>
          <w:p w14:paraId="3676F145">
            <w:pPr>
              <w:pStyle w:val="51"/>
              <w:tabs>
                <w:tab w:val="left" w:pos="6947"/>
                <w:tab w:val="left" w:pos="9625"/>
              </w:tabs>
              <w:autoSpaceDE w:val="0"/>
              <w:autoSpaceDN w:val="0"/>
              <w:spacing w:line="600" w:lineRule="auto"/>
              <w:ind w:right="-29" w:firstLine="720" w:firstLineChars="300"/>
              <w:rPr>
                <w:sz w:val="24"/>
                <w:u w:val="thick"/>
              </w:rPr>
            </w:pPr>
            <w:r>
              <w:rPr>
                <w:rFonts w:hint="eastAsia"/>
                <w:sz w:val="24"/>
              </w:rPr>
              <w:t>联系邮箱：</w:t>
            </w:r>
            <w:r>
              <w:rPr>
                <w:rFonts w:hint="eastAsia"/>
                <w:sz w:val="24"/>
                <w:u w:val="thick"/>
              </w:rPr>
              <w:t xml:space="preserve">                      </w:t>
            </w:r>
          </w:p>
        </w:tc>
      </w:tr>
      <w:tr w14:paraId="5930E580">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0" w:type="dxa"/>
            <w:bottom w:w="0" w:type="dxa"/>
            <w:right w:w="0" w:type="dxa"/>
          </w:tblCellMar>
        </w:tblPrEx>
        <w:trPr>
          <w:trHeight w:val="1542" w:hRule="atLeast"/>
        </w:trPr>
        <w:tc>
          <w:tcPr>
            <w:tcW w:w="1020" w:type="dxa"/>
            <w:tcBorders>
              <w:top w:val="single" w:color="000000" w:sz="4" w:space="0"/>
              <w:bottom w:val="single" w:color="000000" w:sz="12" w:space="0"/>
              <w:right w:val="single" w:color="000000" w:sz="4" w:space="0"/>
            </w:tcBorders>
            <w:vAlign w:val="center"/>
          </w:tcPr>
          <w:p w14:paraId="43549E40">
            <w:pPr>
              <w:pStyle w:val="51"/>
              <w:spacing w:line="243" w:lineRule="auto"/>
              <w:jc w:val="center"/>
              <w:rPr>
                <w:sz w:val="24"/>
              </w:rPr>
            </w:pPr>
            <w:r>
              <w:rPr>
                <w:rFonts w:hint="eastAsia"/>
                <w:sz w:val="24"/>
              </w:rPr>
              <w:t>说明</w:t>
            </w:r>
          </w:p>
        </w:tc>
        <w:tc>
          <w:tcPr>
            <w:tcW w:w="8630" w:type="dxa"/>
            <w:tcBorders>
              <w:top w:val="single" w:color="000000" w:sz="4" w:space="0"/>
              <w:left w:val="single" w:color="000000" w:sz="4" w:space="0"/>
              <w:bottom w:val="single" w:color="000000" w:sz="12" w:space="0"/>
            </w:tcBorders>
            <w:vAlign w:val="center"/>
          </w:tcPr>
          <w:p w14:paraId="2047D67E">
            <w:pPr>
              <w:pStyle w:val="51"/>
              <w:numPr>
                <w:ilvl w:val="0"/>
                <w:numId w:val="9"/>
              </w:numPr>
              <w:autoSpaceDE w:val="0"/>
              <w:autoSpaceDN w:val="0"/>
              <w:rPr>
                <w:sz w:val="24"/>
              </w:rPr>
            </w:pPr>
            <w:r>
              <w:rPr>
                <w:rFonts w:hint="eastAsia"/>
                <w:sz w:val="24"/>
              </w:rPr>
              <w:t>参评文件密封封面必须用永久性笔迹详细填写或打印；</w:t>
            </w:r>
          </w:p>
          <w:p w14:paraId="7EFC600F">
            <w:pPr>
              <w:pStyle w:val="51"/>
              <w:numPr>
                <w:ilvl w:val="0"/>
                <w:numId w:val="9"/>
              </w:numPr>
              <w:autoSpaceDE w:val="0"/>
              <w:autoSpaceDN w:val="0"/>
              <w:rPr>
                <w:sz w:val="24"/>
              </w:rPr>
            </w:pPr>
            <w:r>
              <w:rPr>
                <w:rFonts w:hint="eastAsia"/>
                <w:sz w:val="24"/>
              </w:rPr>
              <w:t>本封面复印或打印有效；</w:t>
            </w:r>
          </w:p>
          <w:p w14:paraId="32FE19CF">
            <w:pPr>
              <w:pStyle w:val="51"/>
              <w:numPr>
                <w:ilvl w:val="0"/>
                <w:numId w:val="9"/>
              </w:numPr>
              <w:autoSpaceDE w:val="0"/>
              <w:autoSpaceDN w:val="0"/>
              <w:rPr>
                <w:sz w:val="24"/>
              </w:rPr>
            </w:pPr>
            <w:r>
              <w:rPr>
                <w:rFonts w:hint="eastAsia"/>
                <w:sz w:val="24"/>
              </w:rPr>
              <w:t>参评文件密封各封口处须加盖参评单位公章。</w:t>
            </w:r>
          </w:p>
        </w:tc>
      </w:tr>
    </w:tbl>
    <w:p w14:paraId="1423E18E">
      <w:pPr>
        <w:pStyle w:val="6"/>
        <w:rPr>
          <w:rFonts w:hint="eastAsia" w:ascii="宋体" w:hAnsi="宋体" w:eastAsia="宋体"/>
          <w:bCs w:val="0"/>
          <w:color w:val="000000"/>
          <w:sz w:val="28"/>
          <w:szCs w:val="28"/>
        </w:rPr>
        <w:sectPr>
          <w:headerReference r:id="rId17" w:type="first"/>
          <w:footerReference r:id="rId19" w:type="first"/>
          <w:headerReference r:id="rId16" w:type="default"/>
          <w:footerReference r:id="rId18" w:type="default"/>
          <w:pgSz w:w="11906" w:h="16838"/>
          <w:pgMar w:top="1109" w:right="1416" w:bottom="1440" w:left="1797" w:header="851" w:footer="992" w:gutter="0"/>
          <w:paperSrc w:first="7"/>
          <w:cols w:space="720" w:num="1"/>
          <w:titlePg/>
          <w:docGrid w:linePitch="312" w:charSpace="0"/>
        </w:sectPr>
      </w:pPr>
    </w:p>
    <w:p w14:paraId="35894BF0">
      <w:pPr>
        <w:pStyle w:val="7"/>
        <w:spacing w:before="120" w:after="120"/>
        <w:rPr>
          <w:rFonts w:hint="eastAsia" w:ascii="宋体" w:hAnsi="宋体"/>
          <w:sz w:val="24"/>
          <w:szCs w:val="24"/>
        </w:rPr>
      </w:pPr>
      <w:r>
        <w:rPr>
          <w:rFonts w:hint="eastAsia" w:ascii="宋体" w:hAnsi="宋体"/>
          <w:sz w:val="24"/>
          <w:szCs w:val="24"/>
        </w:rPr>
        <w:t>参评文件封面</w:t>
      </w:r>
    </w:p>
    <w:p w14:paraId="6F330875">
      <w:pPr>
        <w:ind w:firstLine="560"/>
        <w:jc w:val="right"/>
        <w:rPr>
          <w:rFonts w:hint="eastAsia" w:ascii="宋体" w:hAnsi="宋体"/>
          <w:sz w:val="24"/>
        </w:rPr>
      </w:pPr>
    </w:p>
    <w:p w14:paraId="13D85B48">
      <w:pPr>
        <w:pStyle w:val="7"/>
        <w:spacing w:before="120" w:after="120"/>
        <w:rPr>
          <w:rFonts w:hint="eastAsia" w:ascii="宋体" w:hAnsi="宋体"/>
          <w:sz w:val="24"/>
          <w:szCs w:val="24"/>
        </w:rPr>
      </w:pPr>
    </w:p>
    <w:p w14:paraId="6E32867C">
      <w:pPr>
        <w:pStyle w:val="4"/>
        <w:spacing w:before="15"/>
        <w:ind w:firstLine="261"/>
        <w:rPr>
          <w:b/>
          <w:sz w:val="24"/>
        </w:rPr>
      </w:pPr>
    </w:p>
    <w:p w14:paraId="235E3F21">
      <w:pPr>
        <w:ind w:firstLine="964"/>
        <w:jc w:val="center"/>
        <w:rPr>
          <w:rFonts w:hint="eastAsia" w:ascii="宋体" w:hAnsi="宋体"/>
          <w:b/>
          <w:bCs/>
          <w:sz w:val="24"/>
        </w:rPr>
      </w:pPr>
      <w:r>
        <w:rPr>
          <w:rFonts w:hint="eastAsia" w:ascii="宋体" w:hAnsi="宋体"/>
          <w:b/>
          <w:bCs/>
          <w:sz w:val="84"/>
          <w:szCs w:val="84"/>
        </w:rPr>
        <w:t>参评文件</w:t>
      </w:r>
    </w:p>
    <w:p w14:paraId="71A8A708">
      <w:pPr>
        <w:pStyle w:val="4"/>
        <w:spacing w:before="10"/>
        <w:rPr>
          <w:b/>
          <w:sz w:val="24"/>
        </w:rPr>
      </w:pPr>
    </w:p>
    <w:p w14:paraId="6E1CDA23">
      <w:pPr>
        <w:autoSpaceDE w:val="0"/>
        <w:autoSpaceDN w:val="0"/>
        <w:spacing w:before="1" w:line="480" w:lineRule="auto"/>
        <w:ind w:firstLine="723"/>
        <w:rPr>
          <w:rFonts w:hint="eastAsia" w:ascii="宋体" w:hAnsi="宋体"/>
          <w:b/>
          <w:bCs/>
          <w:sz w:val="32"/>
          <w:szCs w:val="32"/>
        </w:rPr>
      </w:pPr>
    </w:p>
    <w:p w14:paraId="63E950D9">
      <w:pPr>
        <w:autoSpaceDE w:val="0"/>
        <w:autoSpaceDN w:val="0"/>
        <w:spacing w:before="1" w:line="480" w:lineRule="auto"/>
        <w:ind w:firstLine="723"/>
        <w:rPr>
          <w:rFonts w:hint="eastAsia" w:ascii="宋体" w:hAnsi="宋体"/>
          <w:b/>
          <w:bCs/>
          <w:sz w:val="24"/>
        </w:rPr>
      </w:pPr>
    </w:p>
    <w:p w14:paraId="08CF7079">
      <w:pPr>
        <w:pStyle w:val="4"/>
        <w:rPr>
          <w:sz w:val="24"/>
        </w:rPr>
      </w:pPr>
    </w:p>
    <w:p w14:paraId="191A8B0E">
      <w:pPr>
        <w:pStyle w:val="4"/>
        <w:rPr>
          <w:sz w:val="24"/>
        </w:rPr>
      </w:pPr>
    </w:p>
    <w:p w14:paraId="2A555B4C">
      <w:pPr>
        <w:pStyle w:val="51"/>
        <w:tabs>
          <w:tab w:val="left" w:pos="7573"/>
        </w:tabs>
        <w:spacing w:before="480" w:beforeLines="200" w:line="600" w:lineRule="auto"/>
        <w:ind w:firstLine="558"/>
        <w:rPr>
          <w:spacing w:val="-1"/>
          <w:sz w:val="24"/>
        </w:rPr>
      </w:pPr>
      <w:r>
        <w:rPr>
          <w:rFonts w:hint="eastAsia"/>
          <w:sz w:val="24"/>
        </w:rPr>
        <w:t>项目名称：</w:t>
      </w:r>
      <w:r>
        <w:rPr>
          <w:rFonts w:hint="eastAsia"/>
          <w:sz w:val="24"/>
          <w:u w:val="thick"/>
        </w:rPr>
        <w:t xml:space="preserve"> </w:t>
      </w:r>
      <w:r>
        <w:rPr>
          <w:rFonts w:hint="eastAsia"/>
          <w:sz w:val="24"/>
          <w:u w:val="thick"/>
        </w:rPr>
        <w:tab/>
      </w:r>
      <w:r>
        <w:rPr>
          <w:rFonts w:hint="eastAsia"/>
          <w:sz w:val="24"/>
          <w:u w:val="thick"/>
        </w:rPr>
        <w:t xml:space="preserve">       </w:t>
      </w:r>
    </w:p>
    <w:p w14:paraId="279C49D4">
      <w:pPr>
        <w:pStyle w:val="51"/>
        <w:tabs>
          <w:tab w:val="left" w:pos="7573"/>
        </w:tabs>
        <w:spacing w:before="480" w:beforeLines="200" w:line="600" w:lineRule="auto"/>
        <w:ind w:firstLine="558"/>
        <w:rPr>
          <w:sz w:val="24"/>
        </w:rPr>
      </w:pPr>
      <w:r>
        <w:rPr>
          <w:rFonts w:hint="eastAsia"/>
          <w:spacing w:val="-1"/>
          <w:sz w:val="24"/>
        </w:rPr>
        <w:t>参评单位</w:t>
      </w:r>
      <w:r>
        <w:rPr>
          <w:rFonts w:hint="eastAsia"/>
          <w:sz w:val="24"/>
        </w:rPr>
        <w:t>全称（公章）：</w:t>
      </w:r>
      <w:r>
        <w:rPr>
          <w:rFonts w:hint="eastAsia"/>
          <w:sz w:val="24"/>
          <w:u w:val="thick"/>
        </w:rPr>
        <w:t xml:space="preserve"> </w:t>
      </w:r>
      <w:r>
        <w:rPr>
          <w:rFonts w:hint="eastAsia"/>
          <w:sz w:val="24"/>
          <w:u w:val="thick"/>
        </w:rPr>
        <w:tab/>
      </w:r>
      <w:r>
        <w:rPr>
          <w:rFonts w:hint="eastAsia"/>
          <w:sz w:val="24"/>
          <w:u w:val="thick"/>
        </w:rPr>
        <w:t xml:space="preserve">       </w:t>
      </w:r>
    </w:p>
    <w:p w14:paraId="31C90DFA">
      <w:pPr>
        <w:pStyle w:val="51"/>
        <w:tabs>
          <w:tab w:val="left" w:pos="6947"/>
          <w:tab w:val="left" w:pos="9625"/>
        </w:tabs>
        <w:spacing w:line="600" w:lineRule="auto"/>
        <w:ind w:right="-29" w:firstLine="560"/>
        <w:rPr>
          <w:sz w:val="24"/>
          <w:u w:val="thick"/>
        </w:rPr>
      </w:pPr>
      <w:r>
        <w:rPr>
          <w:rFonts w:hint="eastAsia"/>
          <w:sz w:val="24"/>
        </w:rPr>
        <w:t>法定代表人（负责人）或被授权代表人（签字或盖章）：</w:t>
      </w:r>
      <w:r>
        <w:rPr>
          <w:rFonts w:hint="eastAsia"/>
          <w:sz w:val="24"/>
          <w:u w:val="thick"/>
        </w:rPr>
        <w:t xml:space="preserve"> </w:t>
      </w:r>
      <w:r>
        <w:rPr>
          <w:rFonts w:hint="eastAsia"/>
          <w:sz w:val="24"/>
          <w:u w:val="thick"/>
        </w:rPr>
        <w:tab/>
      </w:r>
      <w:r>
        <w:rPr>
          <w:rFonts w:hint="eastAsia"/>
          <w:sz w:val="24"/>
          <w:u w:val="thick"/>
        </w:rPr>
        <w:t xml:space="preserve">            </w:t>
      </w:r>
    </w:p>
    <w:p w14:paraId="0929FFFF">
      <w:pPr>
        <w:pStyle w:val="51"/>
        <w:tabs>
          <w:tab w:val="left" w:pos="6947"/>
          <w:tab w:val="left" w:pos="9625"/>
        </w:tabs>
        <w:spacing w:line="600" w:lineRule="auto"/>
        <w:ind w:right="-29" w:firstLine="560"/>
        <w:rPr>
          <w:sz w:val="24"/>
          <w:u w:val="thick"/>
        </w:rPr>
      </w:pPr>
      <w:r>
        <w:rPr>
          <w:rFonts w:hint="eastAsia"/>
          <w:sz w:val="24"/>
        </w:rPr>
        <w:t>参评单位地址：</w:t>
      </w:r>
      <w:r>
        <w:rPr>
          <w:rFonts w:hint="eastAsia"/>
          <w:sz w:val="24"/>
          <w:u w:val="thick"/>
        </w:rPr>
        <w:t xml:space="preserve"> </w:t>
      </w:r>
      <w:r>
        <w:rPr>
          <w:rFonts w:hint="eastAsia"/>
          <w:sz w:val="24"/>
          <w:u w:val="thick"/>
        </w:rPr>
        <w:tab/>
      </w:r>
      <w:r>
        <w:rPr>
          <w:rFonts w:hint="eastAsia"/>
          <w:sz w:val="24"/>
          <w:u w:val="thick"/>
        </w:rPr>
        <w:t xml:space="preserve">            </w:t>
      </w:r>
    </w:p>
    <w:p w14:paraId="2B4E9AC0">
      <w:pPr>
        <w:pStyle w:val="74"/>
        <w:rPr>
          <w:rFonts w:hint="eastAsia" w:ascii="宋体" w:hAnsi="宋体" w:cs="宋体"/>
          <w:sz w:val="24"/>
          <w:u w:val="single"/>
        </w:rPr>
      </w:pPr>
      <w:r>
        <w:rPr>
          <w:rFonts w:hint="eastAsia" w:ascii="宋体" w:hAnsi="宋体" w:cs="宋体"/>
          <w:sz w:val="24"/>
        </w:rPr>
        <w:t>采购联系人：</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rPr>
        <w:t>电 话：</w:t>
      </w:r>
      <w:r>
        <w:rPr>
          <w:rFonts w:hint="eastAsia" w:ascii="宋体" w:hAnsi="宋体" w:cs="宋体"/>
          <w:sz w:val="24"/>
          <w:u w:val="thick"/>
        </w:rPr>
        <w:t xml:space="preserve"> </w:t>
      </w:r>
      <w:r>
        <w:rPr>
          <w:rFonts w:hint="eastAsia" w:ascii="宋体" w:hAnsi="宋体" w:cs="宋体"/>
          <w:sz w:val="24"/>
          <w:u w:val="thick"/>
          <w:lang w:val="en-US"/>
        </w:rPr>
        <w:t xml:space="preserve">            </w:t>
      </w:r>
      <w:r>
        <w:rPr>
          <w:rFonts w:hint="eastAsia" w:ascii="宋体" w:hAnsi="宋体" w:cs="宋体"/>
          <w:sz w:val="24"/>
          <w:lang w:val="en-US"/>
        </w:rPr>
        <w:t>邮箱</w:t>
      </w:r>
      <w:r>
        <w:rPr>
          <w:rFonts w:hint="eastAsia" w:ascii="宋体" w:hAnsi="宋体" w:cs="宋体"/>
          <w:sz w:val="24"/>
        </w:rPr>
        <w:t>：</w:t>
      </w:r>
      <w:r>
        <w:rPr>
          <w:rFonts w:hint="eastAsia" w:ascii="宋体" w:hAnsi="宋体" w:cs="宋体"/>
          <w:sz w:val="24"/>
          <w:u w:val="thick"/>
          <w:lang w:val="en-US"/>
        </w:rPr>
        <w:t xml:space="preserve">  </w:t>
      </w:r>
      <w:r>
        <w:rPr>
          <w:rFonts w:hint="eastAsia" w:ascii="宋体" w:hAnsi="宋体" w:cs="宋体"/>
          <w:sz w:val="24"/>
          <w:u w:val="thick"/>
        </w:rPr>
        <w:t xml:space="preserve"> </w:t>
      </w:r>
      <w:r>
        <w:rPr>
          <w:rFonts w:hint="eastAsia" w:ascii="宋体" w:hAnsi="宋体" w:cs="宋体"/>
          <w:sz w:val="24"/>
          <w:u w:val="thick"/>
          <w:lang w:val="en-US"/>
        </w:rPr>
        <w:t xml:space="preserve">             </w:t>
      </w:r>
    </w:p>
    <w:bookmarkEnd w:id="18"/>
    <w:bookmarkEnd w:id="19"/>
    <w:bookmarkEnd w:id="20"/>
    <w:bookmarkEnd w:id="21"/>
    <w:bookmarkEnd w:id="22"/>
    <w:bookmarkEnd w:id="23"/>
    <w:bookmarkEnd w:id="24"/>
    <w:bookmarkEnd w:id="25"/>
    <w:bookmarkEnd w:id="26"/>
    <w:bookmarkEnd w:id="27"/>
    <w:bookmarkEnd w:id="28"/>
    <w:bookmarkEnd w:id="29"/>
    <w:bookmarkEnd w:id="30"/>
    <w:bookmarkEnd w:id="31"/>
    <w:p w14:paraId="01938BAC">
      <w:pPr>
        <w:spacing w:before="24" w:beforeLines="10" w:after="24" w:afterLines="10" w:line="360" w:lineRule="auto"/>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ab/>
      </w:r>
    </w:p>
    <w:p w14:paraId="146209BF">
      <w:pPr>
        <w:pStyle w:val="74"/>
        <w:ind w:firstLine="482"/>
        <w:rPr>
          <w:rFonts w:hint="eastAsia" w:ascii="宋体" w:hAnsi="宋体" w:cs="宋体"/>
          <w:b/>
          <w:bCs/>
          <w:sz w:val="24"/>
        </w:rPr>
      </w:pPr>
    </w:p>
    <w:p w14:paraId="101CAA13">
      <w:pPr>
        <w:pStyle w:val="74"/>
        <w:ind w:firstLine="482"/>
        <w:rPr>
          <w:rFonts w:hint="eastAsia" w:ascii="宋体" w:hAnsi="宋体" w:cs="宋体"/>
          <w:b/>
          <w:bCs/>
          <w:sz w:val="24"/>
        </w:rPr>
      </w:pPr>
    </w:p>
    <w:p w14:paraId="36B55708">
      <w:pPr>
        <w:pStyle w:val="74"/>
        <w:ind w:firstLine="482"/>
        <w:rPr>
          <w:rFonts w:hint="eastAsia" w:ascii="宋体" w:hAnsi="宋体" w:cs="宋体"/>
          <w:b/>
          <w:bCs/>
          <w:sz w:val="24"/>
        </w:rPr>
      </w:pPr>
    </w:p>
    <w:p w14:paraId="65D8B1F9">
      <w:pPr>
        <w:pStyle w:val="74"/>
        <w:ind w:firstLine="482"/>
        <w:rPr>
          <w:rFonts w:hint="eastAsia" w:ascii="宋体" w:hAnsi="宋体" w:cs="宋体"/>
          <w:b/>
          <w:bCs/>
          <w:sz w:val="24"/>
        </w:rPr>
      </w:pPr>
    </w:p>
    <w:p w14:paraId="45307A5E">
      <w:pPr>
        <w:pStyle w:val="74"/>
        <w:ind w:firstLine="482"/>
        <w:rPr>
          <w:rFonts w:hint="eastAsia" w:ascii="宋体" w:hAnsi="宋体" w:cs="宋体"/>
          <w:b/>
          <w:bCs/>
          <w:sz w:val="24"/>
        </w:rPr>
      </w:pPr>
    </w:p>
    <w:p w14:paraId="6FD34AFA">
      <w:pPr>
        <w:pStyle w:val="74"/>
        <w:ind w:firstLine="482"/>
        <w:rPr>
          <w:rFonts w:hint="eastAsia" w:ascii="宋体" w:hAnsi="宋体" w:cs="宋体"/>
          <w:b/>
          <w:bCs/>
          <w:sz w:val="24"/>
        </w:rPr>
      </w:pPr>
    </w:p>
    <w:p w14:paraId="17F04911">
      <w:pPr>
        <w:pStyle w:val="74"/>
        <w:ind w:firstLine="482"/>
        <w:rPr>
          <w:rFonts w:hint="eastAsia" w:ascii="宋体" w:hAnsi="宋体" w:cs="宋体"/>
          <w:b/>
          <w:bCs/>
          <w:sz w:val="24"/>
        </w:rPr>
      </w:pPr>
    </w:p>
    <w:p w14:paraId="782FC88B">
      <w:pPr>
        <w:pStyle w:val="74"/>
        <w:ind w:firstLine="482"/>
        <w:rPr>
          <w:rFonts w:hint="eastAsia" w:ascii="宋体" w:hAnsi="宋体" w:cs="宋体"/>
          <w:b/>
          <w:bCs/>
          <w:sz w:val="24"/>
        </w:rPr>
      </w:pPr>
    </w:p>
    <w:p w14:paraId="5C2D859D">
      <w:pPr>
        <w:pStyle w:val="74"/>
        <w:ind w:firstLine="482"/>
        <w:rPr>
          <w:rFonts w:hint="eastAsia" w:ascii="宋体" w:hAnsi="宋体" w:cs="宋体"/>
          <w:b/>
          <w:bCs/>
          <w:sz w:val="24"/>
        </w:rPr>
      </w:pPr>
    </w:p>
    <w:p w14:paraId="596BC175">
      <w:pPr>
        <w:pStyle w:val="74"/>
        <w:ind w:firstLine="482"/>
        <w:rPr>
          <w:rFonts w:hint="eastAsia" w:ascii="宋体" w:hAnsi="宋体" w:cs="宋体"/>
          <w:b/>
          <w:bCs/>
          <w:sz w:val="24"/>
        </w:rPr>
      </w:pPr>
    </w:p>
    <w:p w14:paraId="15E99526">
      <w:pPr>
        <w:pStyle w:val="74"/>
        <w:ind w:firstLine="482"/>
        <w:rPr>
          <w:rFonts w:hint="eastAsia" w:ascii="宋体" w:hAnsi="宋体" w:cs="宋体"/>
          <w:b/>
          <w:bCs/>
          <w:sz w:val="24"/>
        </w:rPr>
      </w:pPr>
    </w:p>
    <w:p w14:paraId="3D0B9F02">
      <w:pPr>
        <w:pStyle w:val="74"/>
        <w:ind w:firstLine="0" w:firstLineChars="0"/>
        <w:jc w:val="center"/>
        <w:rPr>
          <w:rFonts w:hint="eastAsia" w:ascii="宋体" w:hAnsi="宋体" w:cs="宋体"/>
          <w:b/>
          <w:bCs/>
          <w:sz w:val="24"/>
        </w:rPr>
      </w:pPr>
      <w:r>
        <w:rPr>
          <w:rFonts w:hint="eastAsia" w:ascii="宋体" w:hAnsi="宋体" w:cs="宋体"/>
          <w:b/>
          <w:bCs/>
          <w:sz w:val="28"/>
          <w:szCs w:val="28"/>
          <w:lang w:val="en-US"/>
        </w:rPr>
        <w:t>参评</w:t>
      </w:r>
      <w:r>
        <w:rPr>
          <w:rFonts w:hint="eastAsia" w:ascii="宋体" w:hAnsi="宋体" w:cs="宋体"/>
          <w:b/>
          <w:bCs/>
          <w:sz w:val="28"/>
          <w:szCs w:val="28"/>
        </w:rPr>
        <w:t>文件编制资料表</w:t>
      </w:r>
    </w:p>
    <w:tbl>
      <w:tblPr>
        <w:tblStyle w:val="31"/>
        <w:tblpPr w:leftFromText="180" w:rightFromText="180" w:vertAnchor="text" w:horzAnchor="page" w:tblpX="1154" w:tblpY="195"/>
        <w:tblOverlap w:val="never"/>
        <w:tblW w:w="94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674"/>
        <w:gridCol w:w="5371"/>
        <w:gridCol w:w="525"/>
        <w:gridCol w:w="523"/>
        <w:gridCol w:w="1136"/>
        <w:gridCol w:w="1191"/>
      </w:tblGrid>
      <w:tr w14:paraId="7B30BE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vMerge w:val="restart"/>
            <w:tcBorders>
              <w:top w:val="single" w:color="000000" w:sz="6" w:space="0"/>
              <w:bottom w:val="single" w:color="000000" w:sz="6" w:space="0"/>
              <w:right w:val="single" w:color="000000" w:sz="6" w:space="0"/>
            </w:tcBorders>
            <w:shd w:val="clear" w:color="auto" w:fill="EEECE1"/>
            <w:vAlign w:val="center"/>
          </w:tcPr>
          <w:p w14:paraId="01DFDF28">
            <w:pPr>
              <w:pStyle w:val="51"/>
              <w:autoSpaceDE w:val="0"/>
              <w:autoSpaceDN w:val="0"/>
              <w:jc w:val="center"/>
              <w:rPr>
                <w:b/>
                <w:bCs/>
              </w:rPr>
            </w:pPr>
            <w:r>
              <w:rPr>
                <w:rFonts w:hint="eastAsia"/>
                <w:b/>
                <w:bCs/>
              </w:rPr>
              <w:t>序号</w:t>
            </w:r>
          </w:p>
        </w:tc>
        <w:tc>
          <w:tcPr>
            <w:tcW w:w="5371"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0480A354">
            <w:pPr>
              <w:pStyle w:val="51"/>
              <w:autoSpaceDE w:val="0"/>
              <w:autoSpaceDN w:val="0"/>
              <w:jc w:val="center"/>
              <w:rPr>
                <w:b/>
                <w:bCs/>
              </w:rPr>
            </w:pPr>
            <w:r>
              <w:rPr>
                <w:rFonts w:hint="eastAsia"/>
                <w:b/>
                <w:bCs/>
              </w:rPr>
              <w:t>文件名称</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EEECE1"/>
            <w:vAlign w:val="center"/>
          </w:tcPr>
          <w:p w14:paraId="56067DEC">
            <w:pPr>
              <w:pStyle w:val="51"/>
              <w:autoSpaceDE w:val="0"/>
              <w:autoSpaceDN w:val="0"/>
              <w:jc w:val="center"/>
              <w:rPr>
                <w:b/>
                <w:bCs/>
              </w:rPr>
            </w:pPr>
            <w:r>
              <w:rPr>
                <w:rFonts w:hint="eastAsia"/>
                <w:b/>
                <w:bCs/>
              </w:rPr>
              <w:t>提交情况</w:t>
            </w:r>
          </w:p>
        </w:tc>
        <w:tc>
          <w:tcPr>
            <w:tcW w:w="1136" w:type="dxa"/>
            <w:vMerge w:val="restart"/>
            <w:tcBorders>
              <w:top w:val="single" w:color="000000" w:sz="6" w:space="0"/>
              <w:left w:val="single" w:color="000000" w:sz="6" w:space="0"/>
              <w:bottom w:val="single" w:color="000000" w:sz="6" w:space="0"/>
              <w:right w:val="single" w:color="000000" w:sz="6" w:space="0"/>
            </w:tcBorders>
            <w:shd w:val="clear" w:color="auto" w:fill="EEECE1"/>
            <w:vAlign w:val="center"/>
          </w:tcPr>
          <w:p w14:paraId="52199E3E">
            <w:pPr>
              <w:pStyle w:val="51"/>
              <w:autoSpaceDE w:val="0"/>
              <w:autoSpaceDN w:val="0"/>
              <w:jc w:val="center"/>
              <w:rPr>
                <w:b/>
                <w:bCs/>
              </w:rPr>
            </w:pPr>
            <w:r>
              <w:rPr>
                <w:rFonts w:hint="eastAsia"/>
                <w:b/>
                <w:bCs/>
              </w:rPr>
              <w:t>页码</w:t>
            </w:r>
          </w:p>
          <w:p w14:paraId="3BD88112">
            <w:pPr>
              <w:pStyle w:val="51"/>
              <w:autoSpaceDE w:val="0"/>
              <w:autoSpaceDN w:val="0"/>
              <w:jc w:val="center"/>
              <w:rPr>
                <w:b/>
                <w:bCs/>
              </w:rPr>
            </w:pPr>
            <w:r>
              <w:rPr>
                <w:rFonts w:hint="eastAsia"/>
                <w:b/>
                <w:bCs/>
              </w:rPr>
              <w:t>范围</w:t>
            </w:r>
          </w:p>
        </w:tc>
        <w:tc>
          <w:tcPr>
            <w:tcW w:w="1191" w:type="dxa"/>
            <w:vMerge w:val="restart"/>
            <w:tcBorders>
              <w:top w:val="single" w:color="000000" w:sz="6" w:space="0"/>
              <w:left w:val="single" w:color="000000" w:sz="6" w:space="0"/>
            </w:tcBorders>
            <w:shd w:val="clear" w:color="auto" w:fill="EEECE1"/>
            <w:vAlign w:val="center"/>
          </w:tcPr>
          <w:p w14:paraId="7BDC737D">
            <w:pPr>
              <w:pStyle w:val="51"/>
              <w:autoSpaceDE w:val="0"/>
              <w:autoSpaceDN w:val="0"/>
              <w:jc w:val="center"/>
            </w:pPr>
            <w:r>
              <w:rPr>
                <w:rFonts w:hint="eastAsia"/>
                <w:b/>
              </w:rPr>
              <w:t>备注</w:t>
            </w:r>
          </w:p>
          <w:p w14:paraId="53478E73">
            <w:pPr>
              <w:pStyle w:val="51"/>
              <w:autoSpaceDE w:val="0"/>
              <w:autoSpaceDN w:val="0"/>
              <w:jc w:val="center"/>
            </w:pPr>
          </w:p>
        </w:tc>
      </w:tr>
      <w:tr w14:paraId="6432E2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42" w:hRule="exact"/>
        </w:trPr>
        <w:tc>
          <w:tcPr>
            <w:tcW w:w="674" w:type="dxa"/>
            <w:vMerge w:val="continue"/>
            <w:tcBorders>
              <w:top w:val="single" w:color="000000" w:sz="6" w:space="0"/>
              <w:bottom w:val="single" w:color="000000" w:sz="6" w:space="0"/>
              <w:right w:val="single" w:color="000000" w:sz="6" w:space="0"/>
            </w:tcBorders>
            <w:shd w:val="clear" w:color="auto" w:fill="EEECE1"/>
            <w:vAlign w:val="center"/>
          </w:tcPr>
          <w:p w14:paraId="18033DBE">
            <w:pPr>
              <w:autoSpaceDE w:val="0"/>
              <w:autoSpaceDN w:val="0"/>
              <w:rPr>
                <w:rFonts w:hint="eastAsia" w:ascii="宋体" w:hAnsi="宋体"/>
              </w:rPr>
            </w:pPr>
          </w:p>
        </w:tc>
        <w:tc>
          <w:tcPr>
            <w:tcW w:w="5371"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4F645A98">
            <w:pPr>
              <w:autoSpaceDE w:val="0"/>
              <w:autoSpaceDN w:val="0"/>
              <w:rPr>
                <w:rFonts w:hint="eastAsia" w:ascii="宋体" w:hAnsi="宋体"/>
              </w:rPr>
            </w:pPr>
          </w:p>
        </w:tc>
        <w:tc>
          <w:tcPr>
            <w:tcW w:w="525"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57F45860">
            <w:pPr>
              <w:pStyle w:val="51"/>
              <w:autoSpaceDE w:val="0"/>
              <w:autoSpaceDN w:val="0"/>
              <w:jc w:val="center"/>
            </w:pPr>
            <w:r>
              <w:rPr>
                <w:rFonts w:hint="eastAsia"/>
                <w:b/>
              </w:rPr>
              <w:t>有</w:t>
            </w:r>
          </w:p>
        </w:tc>
        <w:tc>
          <w:tcPr>
            <w:tcW w:w="523" w:type="dxa"/>
            <w:tcBorders>
              <w:top w:val="single" w:color="000000" w:sz="6" w:space="0"/>
              <w:left w:val="single" w:color="000000" w:sz="6" w:space="0"/>
              <w:bottom w:val="single" w:color="000000" w:sz="6" w:space="0"/>
              <w:right w:val="single" w:color="000000" w:sz="6" w:space="0"/>
            </w:tcBorders>
            <w:shd w:val="clear" w:color="auto" w:fill="EEECE1"/>
            <w:vAlign w:val="center"/>
          </w:tcPr>
          <w:p w14:paraId="53EF4EF0">
            <w:pPr>
              <w:pStyle w:val="51"/>
              <w:autoSpaceDE w:val="0"/>
              <w:autoSpaceDN w:val="0"/>
              <w:jc w:val="center"/>
            </w:pPr>
            <w:r>
              <w:rPr>
                <w:rFonts w:hint="eastAsia"/>
                <w:b/>
              </w:rPr>
              <w:t>无</w:t>
            </w:r>
          </w:p>
        </w:tc>
        <w:tc>
          <w:tcPr>
            <w:tcW w:w="1136" w:type="dxa"/>
            <w:vMerge w:val="continue"/>
            <w:tcBorders>
              <w:top w:val="single" w:color="000000" w:sz="6" w:space="0"/>
              <w:left w:val="single" w:color="000000" w:sz="6" w:space="0"/>
              <w:bottom w:val="single" w:color="000000" w:sz="6" w:space="0"/>
              <w:right w:val="single" w:color="000000" w:sz="6" w:space="0"/>
            </w:tcBorders>
            <w:shd w:val="clear" w:color="auto" w:fill="EEECE1"/>
            <w:vAlign w:val="center"/>
          </w:tcPr>
          <w:p w14:paraId="1EB434E4">
            <w:pPr>
              <w:autoSpaceDE w:val="0"/>
              <w:autoSpaceDN w:val="0"/>
              <w:rPr>
                <w:rFonts w:hint="eastAsia" w:ascii="宋体" w:hAnsi="宋体"/>
              </w:rPr>
            </w:pPr>
          </w:p>
        </w:tc>
        <w:tc>
          <w:tcPr>
            <w:tcW w:w="1191" w:type="dxa"/>
            <w:vMerge w:val="continue"/>
            <w:tcBorders>
              <w:left w:val="single" w:color="000000" w:sz="6" w:space="0"/>
              <w:bottom w:val="single" w:color="000000" w:sz="6" w:space="0"/>
            </w:tcBorders>
            <w:shd w:val="clear" w:color="auto" w:fill="EEECE1"/>
            <w:vAlign w:val="center"/>
          </w:tcPr>
          <w:p w14:paraId="025DD14B">
            <w:pPr>
              <w:autoSpaceDE w:val="0"/>
              <w:autoSpaceDN w:val="0"/>
              <w:rPr>
                <w:rFonts w:hint="eastAsia" w:ascii="宋体" w:hAnsi="宋体"/>
              </w:rPr>
            </w:pPr>
          </w:p>
        </w:tc>
      </w:tr>
      <w:tr w14:paraId="03B7B6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0F1A6C41">
            <w:pPr>
              <w:pStyle w:val="51"/>
              <w:autoSpaceDE w:val="0"/>
              <w:autoSpaceDN w:val="0"/>
              <w:jc w:val="center"/>
            </w:pPr>
            <w:r>
              <w:rPr>
                <w:rFonts w:hint="eastAsia"/>
              </w:rPr>
              <w:t>一、</w:t>
            </w:r>
            <w:r>
              <w:rPr>
                <w:rFonts w:hint="eastAsia"/>
                <w:b/>
              </w:rPr>
              <w:t>资格性文件</w:t>
            </w:r>
          </w:p>
        </w:tc>
      </w:tr>
      <w:tr w14:paraId="10B8B3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34" w:hRule="exact"/>
        </w:trPr>
        <w:tc>
          <w:tcPr>
            <w:tcW w:w="674" w:type="dxa"/>
            <w:tcBorders>
              <w:top w:val="single" w:color="000000" w:sz="6" w:space="0"/>
              <w:bottom w:val="single" w:color="000000" w:sz="6" w:space="0"/>
              <w:right w:val="single" w:color="000000" w:sz="6" w:space="0"/>
            </w:tcBorders>
            <w:shd w:val="clear" w:color="auto" w:fill="auto"/>
            <w:vAlign w:val="center"/>
          </w:tcPr>
          <w:p w14:paraId="39E80C79">
            <w:pPr>
              <w:pStyle w:val="51"/>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3360F1">
            <w:pPr>
              <w:pStyle w:val="51"/>
              <w:autoSpaceDE w:val="0"/>
              <w:autoSpaceDN w:val="0"/>
            </w:pPr>
            <w:r>
              <w:rPr>
                <w:rFonts w:hint="eastAsia"/>
              </w:rPr>
              <w:t>具有独立承担民事责任能力的在中华人民共和国境内注册的企、事业法人或其他组织，且独立于采购人。（提供营业执照复印件等证明材料并加盖公章。）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C1AAF01">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B88EB5">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61478B52">
            <w:pPr>
              <w:pStyle w:val="51"/>
              <w:autoSpaceDE w:val="0"/>
              <w:autoSpaceDN w:val="0"/>
              <w:jc w:val="center"/>
            </w:pPr>
          </w:p>
        </w:tc>
      </w:tr>
      <w:tr w14:paraId="57A15C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89" w:hRule="exact"/>
        </w:trPr>
        <w:tc>
          <w:tcPr>
            <w:tcW w:w="674" w:type="dxa"/>
            <w:tcBorders>
              <w:top w:val="single" w:color="000000" w:sz="6" w:space="0"/>
              <w:bottom w:val="single" w:color="000000" w:sz="6" w:space="0"/>
              <w:right w:val="single" w:color="000000" w:sz="6" w:space="0"/>
            </w:tcBorders>
            <w:shd w:val="clear" w:color="auto" w:fill="auto"/>
            <w:vAlign w:val="center"/>
          </w:tcPr>
          <w:p w14:paraId="18C1EF74">
            <w:pPr>
              <w:pStyle w:val="51"/>
              <w:autoSpaceDE w:val="0"/>
              <w:autoSpaceDN w:val="0"/>
              <w:jc w:val="cente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0BEE02">
            <w:pPr>
              <w:pStyle w:val="51"/>
              <w:autoSpaceDE w:val="0"/>
              <w:autoSpaceDN w:val="0"/>
            </w:pPr>
            <w:r>
              <w:rPr>
                <w:rFonts w:hint="eastAsia"/>
              </w:rPr>
              <w:t>参评单位经营范围包括研发</w:t>
            </w:r>
            <w:r>
              <w:rPr>
                <w:rFonts w:hint="eastAsia"/>
                <w:sz w:val="24"/>
              </w:rPr>
              <w:t>、</w:t>
            </w:r>
            <w:r>
              <w:rPr>
                <w:rFonts w:hint="eastAsia"/>
              </w:rPr>
              <w:t>计算机技术、软件开发、技术服务、信息系统集成其中一项。（提供营业执照复印件等证明材料并加盖公章。）</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5BB6BDC2">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9A9F0F">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22D4C54A">
            <w:pPr>
              <w:pStyle w:val="51"/>
              <w:autoSpaceDE w:val="0"/>
              <w:autoSpaceDN w:val="0"/>
              <w:jc w:val="center"/>
            </w:pPr>
          </w:p>
        </w:tc>
      </w:tr>
      <w:tr w14:paraId="6094B6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4" w:hRule="exact"/>
        </w:trPr>
        <w:tc>
          <w:tcPr>
            <w:tcW w:w="674" w:type="dxa"/>
            <w:tcBorders>
              <w:top w:val="single" w:color="000000" w:sz="6" w:space="0"/>
              <w:bottom w:val="single" w:color="000000" w:sz="6" w:space="0"/>
              <w:right w:val="single" w:color="000000" w:sz="6" w:space="0"/>
            </w:tcBorders>
            <w:shd w:val="clear" w:color="auto" w:fill="auto"/>
            <w:vAlign w:val="center"/>
          </w:tcPr>
          <w:p w14:paraId="645D288A">
            <w:pPr>
              <w:pStyle w:val="51"/>
              <w:autoSpaceDE w:val="0"/>
              <w:autoSpaceDN w:val="0"/>
              <w:jc w:val="center"/>
            </w:pPr>
            <w:r>
              <w:rPr>
                <w:rFonts w:hint="eastAsia"/>
              </w:rPr>
              <w:t>3</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E92ACB">
            <w:pPr>
              <w:pStyle w:val="51"/>
              <w:autoSpaceDE w:val="0"/>
              <w:autoSpaceDN w:val="0"/>
            </w:pPr>
            <w:r>
              <w:rPr>
                <w:rFonts w:hint="eastAsia"/>
              </w:rPr>
              <w:t>未被人民法院列入失信被执行人、重大税收违法失信主体名单，提供</w:t>
            </w:r>
            <w:r>
              <w:rPr>
                <w:rFonts w:hint="eastAsia" w:ascii="宋体" w:hAnsi="宋体" w:cs="宋体"/>
                <w:szCs w:val="21"/>
                <w:lang w:val="zh-CN"/>
              </w:rPr>
              <w:t>信用信息</w:t>
            </w:r>
            <w:r>
              <w:rPr>
                <w:rFonts w:hint="eastAsia" w:ascii="宋体" w:hAnsi="宋体" w:cs="宋体"/>
                <w:szCs w:val="21"/>
              </w:rPr>
              <w:t>证明材料复印件并加盖公章</w:t>
            </w:r>
            <w:r>
              <w:rPr>
                <w:rFonts w:hint="eastAsia"/>
              </w:rPr>
              <w:t>。</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01BA6D4">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DC013D">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56283C0E">
            <w:pPr>
              <w:pStyle w:val="51"/>
              <w:autoSpaceDE w:val="0"/>
              <w:autoSpaceDN w:val="0"/>
              <w:jc w:val="center"/>
            </w:pPr>
          </w:p>
        </w:tc>
      </w:tr>
      <w:tr w14:paraId="470AAB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47" w:hRule="exact"/>
        </w:trPr>
        <w:tc>
          <w:tcPr>
            <w:tcW w:w="674" w:type="dxa"/>
            <w:tcBorders>
              <w:top w:val="single" w:color="000000" w:sz="6" w:space="0"/>
              <w:bottom w:val="single" w:color="000000" w:sz="6" w:space="0"/>
              <w:right w:val="single" w:color="000000" w:sz="6" w:space="0"/>
            </w:tcBorders>
            <w:shd w:val="clear" w:color="auto" w:fill="auto"/>
            <w:vAlign w:val="center"/>
          </w:tcPr>
          <w:p w14:paraId="441A2B08">
            <w:pPr>
              <w:pStyle w:val="51"/>
              <w:autoSpaceDE w:val="0"/>
              <w:autoSpaceDN w:val="0"/>
              <w:jc w:val="center"/>
            </w:pPr>
            <w:r>
              <w:rPr>
                <w:rFonts w:hint="eastAsia"/>
              </w:rPr>
              <w:t>4</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F19EDC">
            <w:pPr>
              <w:pStyle w:val="51"/>
              <w:autoSpaceDE w:val="0"/>
              <w:autoSpaceDN w:val="0"/>
            </w:pPr>
            <w:r>
              <w:rPr>
                <w:rFonts w:hint="eastAsia"/>
              </w:rPr>
              <w:t>承诺在以往参与公开招标活动中未有违法违纪行为并受过处罚，承诺不得以任何方式转包或分包本项目，提供《承诺函》并加盖公章和签名。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268264D">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9243A5">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1639EB75">
            <w:pPr>
              <w:pStyle w:val="51"/>
              <w:autoSpaceDE w:val="0"/>
              <w:autoSpaceDN w:val="0"/>
              <w:jc w:val="center"/>
            </w:pPr>
          </w:p>
        </w:tc>
      </w:tr>
      <w:tr w14:paraId="1EFD8C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7F5544EB">
            <w:pPr>
              <w:pStyle w:val="51"/>
              <w:autoSpaceDE w:val="0"/>
              <w:autoSpaceDN w:val="0"/>
              <w:jc w:val="center"/>
            </w:pPr>
            <w:r>
              <w:rPr>
                <w:rFonts w:hint="eastAsia"/>
              </w:rPr>
              <w:t>5</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41E356">
            <w:pPr>
              <w:pStyle w:val="51"/>
              <w:autoSpaceDE w:val="0"/>
              <w:autoSpaceDN w:val="0"/>
            </w:pPr>
            <w:r>
              <w:rPr>
                <w:rFonts w:hint="eastAsia"/>
              </w:rPr>
              <w:t>法定代表人/负责人资格证明书。</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4BBB0660">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F06A30">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0226A110">
            <w:pPr>
              <w:pStyle w:val="51"/>
              <w:autoSpaceDE w:val="0"/>
              <w:autoSpaceDN w:val="0"/>
              <w:jc w:val="center"/>
            </w:pPr>
          </w:p>
        </w:tc>
      </w:tr>
      <w:tr w14:paraId="4D8B976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674" w:type="dxa"/>
            <w:tcBorders>
              <w:top w:val="single" w:color="000000" w:sz="6" w:space="0"/>
              <w:bottom w:val="single" w:color="000000" w:sz="6" w:space="0"/>
              <w:right w:val="single" w:color="000000" w:sz="6" w:space="0"/>
            </w:tcBorders>
            <w:shd w:val="clear" w:color="auto" w:fill="auto"/>
            <w:vAlign w:val="center"/>
          </w:tcPr>
          <w:p w14:paraId="7FFD17C1">
            <w:pPr>
              <w:pStyle w:val="51"/>
              <w:autoSpaceDE w:val="0"/>
              <w:autoSpaceDN w:val="0"/>
              <w:jc w:val="center"/>
            </w:pPr>
            <w:r>
              <w:rPr>
                <w:rFonts w:hint="eastAsia"/>
              </w:rPr>
              <w:t>6</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854286">
            <w:pPr>
              <w:pStyle w:val="51"/>
              <w:autoSpaceDE w:val="0"/>
              <w:autoSpaceDN w:val="0"/>
            </w:pPr>
            <w:r>
              <w:rPr>
                <w:rFonts w:hint="eastAsia"/>
              </w:rPr>
              <w:t>法定代表人/负责人授权委托书（法定代表人或负责人参评则无需此项）。</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3255C873">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F7BF58">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7E744518">
            <w:pPr>
              <w:pStyle w:val="51"/>
              <w:autoSpaceDE w:val="0"/>
              <w:autoSpaceDN w:val="0"/>
              <w:jc w:val="center"/>
            </w:pPr>
          </w:p>
        </w:tc>
      </w:tr>
      <w:tr w14:paraId="55B59A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7" w:hRule="exact"/>
        </w:trPr>
        <w:tc>
          <w:tcPr>
            <w:tcW w:w="674" w:type="dxa"/>
            <w:tcBorders>
              <w:top w:val="single" w:color="000000" w:sz="6" w:space="0"/>
              <w:bottom w:val="single" w:color="000000" w:sz="6" w:space="0"/>
              <w:right w:val="single" w:color="000000" w:sz="6" w:space="0"/>
            </w:tcBorders>
            <w:shd w:val="clear" w:color="auto" w:fill="auto"/>
            <w:vAlign w:val="center"/>
          </w:tcPr>
          <w:p w14:paraId="7F3C9459">
            <w:pPr>
              <w:pStyle w:val="51"/>
              <w:autoSpaceDE w:val="0"/>
              <w:autoSpaceDN w:val="0"/>
              <w:jc w:val="center"/>
            </w:pPr>
            <w:r>
              <w:rPr>
                <w:rFonts w:hint="eastAsia"/>
              </w:rPr>
              <w:t>7</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14082D">
            <w:pPr>
              <w:pStyle w:val="51"/>
              <w:autoSpaceDE w:val="0"/>
              <w:autoSpaceDN w:val="0"/>
            </w:pPr>
            <w:r>
              <w:rPr>
                <w:rFonts w:hint="eastAsia"/>
              </w:rPr>
              <w:t>报价唯一且未超过本项目的报价上限，提供《报价表》并加盖公章和签名。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58A8B46">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0DEFF9">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24BBDA62">
            <w:pPr>
              <w:pStyle w:val="51"/>
              <w:autoSpaceDE w:val="0"/>
              <w:autoSpaceDN w:val="0"/>
              <w:jc w:val="center"/>
            </w:pPr>
          </w:p>
        </w:tc>
      </w:tr>
      <w:tr w14:paraId="0FFDA2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07" w:hRule="exact"/>
        </w:trPr>
        <w:tc>
          <w:tcPr>
            <w:tcW w:w="674" w:type="dxa"/>
            <w:tcBorders>
              <w:top w:val="single" w:color="000000" w:sz="6" w:space="0"/>
              <w:bottom w:val="single" w:color="000000" w:sz="6" w:space="0"/>
              <w:right w:val="single" w:color="000000" w:sz="6" w:space="0"/>
            </w:tcBorders>
            <w:shd w:val="clear" w:color="auto" w:fill="auto"/>
            <w:vAlign w:val="center"/>
          </w:tcPr>
          <w:p w14:paraId="32F6C87F">
            <w:pPr>
              <w:pStyle w:val="51"/>
              <w:autoSpaceDE w:val="0"/>
              <w:autoSpaceDN w:val="0"/>
              <w:jc w:val="center"/>
            </w:pPr>
            <w:r>
              <w:rPr>
                <w:rFonts w:hint="eastAsia"/>
              </w:rPr>
              <w:t>8</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768F98">
            <w:pPr>
              <w:pStyle w:val="51"/>
              <w:autoSpaceDE w:val="0"/>
              <w:autoSpaceDN w:val="0"/>
            </w:pPr>
            <w:r>
              <w:rPr>
                <w:rFonts w:hint="eastAsia"/>
              </w:rPr>
              <w:t>全部满足本项目的需求，提供《需求响应表》并加盖公章和签名。</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1F6FA3CC">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EB79F7">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1CB2BCB1">
            <w:pPr>
              <w:pStyle w:val="51"/>
              <w:autoSpaceDE w:val="0"/>
              <w:autoSpaceDN w:val="0"/>
              <w:jc w:val="center"/>
            </w:pPr>
          </w:p>
        </w:tc>
      </w:tr>
      <w:tr w14:paraId="70B543D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104EE370">
            <w:pPr>
              <w:pStyle w:val="51"/>
              <w:autoSpaceDE w:val="0"/>
              <w:autoSpaceDN w:val="0"/>
              <w:jc w:val="center"/>
            </w:pPr>
            <w:r>
              <w:rPr>
                <w:rFonts w:hint="eastAsia"/>
              </w:rPr>
              <w:t>9</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77ED3F">
            <w:pPr>
              <w:pStyle w:val="51"/>
              <w:autoSpaceDE w:val="0"/>
              <w:autoSpaceDN w:val="0"/>
            </w:pPr>
            <w:r>
              <w:rPr>
                <w:rFonts w:hint="eastAsia"/>
              </w:rPr>
              <w:t>参评单位认为需要提交的其他材料。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3CD54E26">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23CD7D">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1E8F0B67">
            <w:pPr>
              <w:pStyle w:val="51"/>
              <w:autoSpaceDE w:val="0"/>
              <w:autoSpaceDN w:val="0"/>
              <w:jc w:val="center"/>
            </w:pPr>
          </w:p>
        </w:tc>
      </w:tr>
      <w:tr w14:paraId="73869B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420" w:type="dxa"/>
            <w:gridSpan w:val="6"/>
            <w:tcBorders>
              <w:top w:val="single" w:color="000000" w:sz="6" w:space="0"/>
              <w:bottom w:val="single" w:color="000000" w:sz="6" w:space="0"/>
            </w:tcBorders>
            <w:vAlign w:val="center"/>
          </w:tcPr>
          <w:p w14:paraId="74F84547">
            <w:pPr>
              <w:pStyle w:val="51"/>
              <w:autoSpaceDE w:val="0"/>
              <w:autoSpaceDN w:val="0"/>
              <w:jc w:val="center"/>
            </w:pPr>
            <w:r>
              <w:rPr>
                <w:rFonts w:hint="eastAsia"/>
                <w:b/>
              </w:rPr>
              <w:t>二、经济价格文件</w:t>
            </w:r>
          </w:p>
        </w:tc>
      </w:tr>
      <w:tr w14:paraId="0EACAA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0DFD98E0">
            <w:pPr>
              <w:pStyle w:val="51"/>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E81A5">
            <w:pPr>
              <w:pStyle w:val="51"/>
              <w:autoSpaceDE w:val="0"/>
              <w:autoSpaceDN w:val="0"/>
            </w:pPr>
            <w:r>
              <w:rPr>
                <w:rFonts w:hint="eastAsia"/>
              </w:rPr>
              <w:t>《报价表》。</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7208096">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F1FF0B">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42D208E9">
            <w:pPr>
              <w:pStyle w:val="51"/>
              <w:autoSpaceDE w:val="0"/>
              <w:autoSpaceDN w:val="0"/>
              <w:jc w:val="center"/>
            </w:pPr>
          </w:p>
        </w:tc>
      </w:tr>
      <w:tr w14:paraId="7C9F32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9420" w:type="dxa"/>
            <w:gridSpan w:val="6"/>
            <w:tcBorders>
              <w:top w:val="single" w:color="000000" w:sz="6" w:space="0"/>
              <w:bottom w:val="single" w:color="000000" w:sz="6" w:space="0"/>
            </w:tcBorders>
            <w:shd w:val="clear" w:color="auto" w:fill="auto"/>
            <w:vAlign w:val="center"/>
          </w:tcPr>
          <w:p w14:paraId="43E99AB0">
            <w:pPr>
              <w:pStyle w:val="51"/>
              <w:autoSpaceDE w:val="0"/>
              <w:autoSpaceDN w:val="0"/>
              <w:jc w:val="center"/>
            </w:pPr>
            <w:r>
              <w:rPr>
                <w:rFonts w:hint="eastAsia"/>
              </w:rPr>
              <w:t>三、</w:t>
            </w:r>
            <w:r>
              <w:rPr>
                <w:rFonts w:hint="eastAsia"/>
                <w:b/>
              </w:rPr>
              <w:t>技术商务文件</w:t>
            </w:r>
          </w:p>
        </w:tc>
      </w:tr>
      <w:tr w14:paraId="276A07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2B887C72">
            <w:pPr>
              <w:pStyle w:val="51"/>
              <w:autoSpaceDE w:val="0"/>
              <w:autoSpaceDN w:val="0"/>
              <w:jc w:val="center"/>
            </w:pPr>
            <w:r>
              <w:rPr>
                <w:rFonts w:hint="eastAsia"/>
              </w:rPr>
              <w:t>1</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3DE75B">
            <w:pPr>
              <w:pStyle w:val="51"/>
              <w:autoSpaceDE w:val="0"/>
              <w:autoSpaceDN w:val="0"/>
            </w:pPr>
            <w:r>
              <w:rPr>
                <w:rFonts w:hint="eastAsia"/>
              </w:rPr>
              <w:t>技术商务评分响应资料。</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7752653">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12F733">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2769E60D">
            <w:pPr>
              <w:pStyle w:val="51"/>
              <w:autoSpaceDE w:val="0"/>
              <w:autoSpaceDN w:val="0"/>
              <w:jc w:val="center"/>
            </w:pPr>
          </w:p>
        </w:tc>
      </w:tr>
      <w:tr w14:paraId="5E0C50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000000" w:sz="6" w:space="0"/>
              <w:bottom w:val="single" w:color="000000" w:sz="6" w:space="0"/>
              <w:right w:val="single" w:color="000000" w:sz="6" w:space="0"/>
            </w:tcBorders>
            <w:shd w:val="clear" w:color="auto" w:fill="auto"/>
            <w:vAlign w:val="center"/>
          </w:tcPr>
          <w:p w14:paraId="4A83CE2A">
            <w:pPr>
              <w:pStyle w:val="51"/>
              <w:autoSpaceDE w:val="0"/>
              <w:autoSpaceDN w:val="0"/>
              <w:jc w:val="center"/>
            </w:pPr>
            <w:r>
              <w:rPr>
                <w:rFonts w:hint="eastAsia"/>
              </w:rPr>
              <w:t>2</w:t>
            </w:r>
          </w:p>
        </w:tc>
        <w:tc>
          <w:tcPr>
            <w:tcW w:w="53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652B20">
            <w:pPr>
              <w:pStyle w:val="51"/>
              <w:autoSpaceDE w:val="0"/>
              <w:autoSpaceDN w:val="0"/>
            </w:pPr>
            <w:r>
              <w:rPr>
                <w:rFonts w:hint="eastAsia"/>
              </w:rPr>
              <w:t>参评单位认为需要提供的其他技术商务资料或说明。</w:t>
            </w:r>
          </w:p>
        </w:tc>
        <w:tc>
          <w:tcPr>
            <w:tcW w:w="104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94CF63F">
            <w:pPr>
              <w:pStyle w:val="51"/>
              <w:autoSpaceDE w:val="0"/>
              <w:autoSpaceDN w:val="0"/>
              <w:jc w:val="center"/>
            </w:pPr>
          </w:p>
        </w:tc>
        <w:tc>
          <w:tcPr>
            <w:tcW w:w="1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3BCB34">
            <w:pPr>
              <w:pStyle w:val="51"/>
              <w:autoSpaceDE w:val="0"/>
              <w:autoSpaceDN w:val="0"/>
              <w:jc w:val="center"/>
            </w:pPr>
          </w:p>
        </w:tc>
        <w:tc>
          <w:tcPr>
            <w:tcW w:w="1191" w:type="dxa"/>
            <w:tcBorders>
              <w:top w:val="single" w:color="000000" w:sz="6" w:space="0"/>
              <w:left w:val="single" w:color="000000" w:sz="6" w:space="0"/>
              <w:bottom w:val="single" w:color="000000" w:sz="6" w:space="0"/>
            </w:tcBorders>
            <w:shd w:val="clear" w:color="auto" w:fill="EDEBE0"/>
            <w:vAlign w:val="center"/>
          </w:tcPr>
          <w:p w14:paraId="413AF5CD">
            <w:pPr>
              <w:pStyle w:val="51"/>
              <w:autoSpaceDE w:val="0"/>
              <w:autoSpaceDN w:val="0"/>
              <w:jc w:val="center"/>
            </w:pPr>
          </w:p>
        </w:tc>
      </w:tr>
      <w:tr w14:paraId="18BCB3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67" w:hRule="exact"/>
        </w:trPr>
        <w:tc>
          <w:tcPr>
            <w:tcW w:w="9420" w:type="dxa"/>
            <w:gridSpan w:val="6"/>
            <w:tcBorders>
              <w:top w:val="single" w:color="000000" w:sz="6" w:space="0"/>
              <w:bottom w:val="single" w:color="auto" w:sz="4" w:space="0"/>
            </w:tcBorders>
            <w:vAlign w:val="center"/>
          </w:tcPr>
          <w:p w14:paraId="1108C6BB">
            <w:pPr>
              <w:pStyle w:val="51"/>
              <w:autoSpaceDE w:val="0"/>
              <w:autoSpaceDN w:val="0"/>
              <w:jc w:val="center"/>
            </w:pPr>
            <w:r>
              <w:rPr>
                <w:rFonts w:hint="eastAsia"/>
              </w:rPr>
              <w:t>四、</w:t>
            </w:r>
            <w:r>
              <w:rPr>
                <w:b/>
              </w:rPr>
              <w:t>其他</w:t>
            </w:r>
            <w:r>
              <w:rPr>
                <w:rFonts w:hint="eastAsia"/>
                <w:b/>
              </w:rPr>
              <w:t>文件</w:t>
            </w:r>
          </w:p>
        </w:tc>
      </w:tr>
      <w:tr w14:paraId="62080A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54" w:hRule="exact"/>
        </w:trPr>
        <w:tc>
          <w:tcPr>
            <w:tcW w:w="674" w:type="dxa"/>
            <w:tcBorders>
              <w:top w:val="single" w:color="auto" w:sz="4" w:space="0"/>
              <w:bottom w:val="single" w:color="000000" w:sz="6" w:space="0"/>
            </w:tcBorders>
            <w:vAlign w:val="center"/>
          </w:tcPr>
          <w:p w14:paraId="1A43C3BD">
            <w:pPr>
              <w:pStyle w:val="51"/>
              <w:autoSpaceDE w:val="0"/>
              <w:autoSpaceDN w:val="0"/>
              <w:jc w:val="center"/>
              <w:rPr>
                <w:b/>
              </w:rPr>
            </w:pPr>
            <w:r>
              <w:rPr>
                <w:rFonts w:hint="eastAsia"/>
              </w:rPr>
              <w:t>1</w:t>
            </w:r>
          </w:p>
        </w:tc>
        <w:tc>
          <w:tcPr>
            <w:tcW w:w="5371" w:type="dxa"/>
            <w:tcBorders>
              <w:top w:val="single" w:color="auto" w:sz="4" w:space="0"/>
              <w:bottom w:val="single" w:color="000000" w:sz="6" w:space="0"/>
            </w:tcBorders>
            <w:vAlign w:val="center"/>
          </w:tcPr>
          <w:p w14:paraId="34B8EF7F">
            <w:pPr>
              <w:pStyle w:val="51"/>
              <w:autoSpaceDE w:val="0"/>
              <w:autoSpaceDN w:val="0"/>
            </w:pPr>
            <w:r>
              <w:rPr>
                <w:rFonts w:hint="eastAsia"/>
              </w:rPr>
              <w:t>参评单位认为需要提供的其他资料。</w:t>
            </w:r>
          </w:p>
        </w:tc>
        <w:tc>
          <w:tcPr>
            <w:tcW w:w="1048" w:type="dxa"/>
            <w:gridSpan w:val="2"/>
            <w:tcBorders>
              <w:top w:val="single" w:color="auto" w:sz="4" w:space="0"/>
              <w:bottom w:val="single" w:color="000000" w:sz="6" w:space="0"/>
            </w:tcBorders>
            <w:vAlign w:val="center"/>
          </w:tcPr>
          <w:p w14:paraId="35C899B4">
            <w:pPr>
              <w:pStyle w:val="51"/>
              <w:autoSpaceDE w:val="0"/>
              <w:autoSpaceDN w:val="0"/>
              <w:jc w:val="center"/>
            </w:pPr>
          </w:p>
        </w:tc>
        <w:tc>
          <w:tcPr>
            <w:tcW w:w="1136" w:type="dxa"/>
            <w:tcBorders>
              <w:top w:val="single" w:color="auto" w:sz="4" w:space="0"/>
              <w:bottom w:val="single" w:color="000000" w:sz="6" w:space="0"/>
            </w:tcBorders>
            <w:vAlign w:val="center"/>
          </w:tcPr>
          <w:p w14:paraId="6BBD5B90">
            <w:pPr>
              <w:pStyle w:val="51"/>
              <w:autoSpaceDE w:val="0"/>
              <w:autoSpaceDN w:val="0"/>
              <w:jc w:val="center"/>
            </w:pPr>
          </w:p>
        </w:tc>
        <w:tc>
          <w:tcPr>
            <w:tcW w:w="1191" w:type="dxa"/>
            <w:tcBorders>
              <w:top w:val="single" w:color="auto" w:sz="4" w:space="0"/>
              <w:bottom w:val="single" w:color="000000" w:sz="6" w:space="0"/>
            </w:tcBorders>
            <w:vAlign w:val="center"/>
          </w:tcPr>
          <w:p w14:paraId="5A6EA6F6">
            <w:pPr>
              <w:pStyle w:val="51"/>
              <w:autoSpaceDE w:val="0"/>
              <w:autoSpaceDN w:val="0"/>
              <w:jc w:val="center"/>
            </w:pPr>
          </w:p>
        </w:tc>
      </w:tr>
    </w:tbl>
    <w:p w14:paraId="69914A5A">
      <w:pPr>
        <w:rPr>
          <w:rFonts w:hint="eastAsia" w:ascii="宋体" w:hAnsi="宋体"/>
          <w:sz w:val="24"/>
        </w:rPr>
      </w:pPr>
    </w:p>
    <w:p w14:paraId="05DE6066">
      <w:pPr>
        <w:rPr>
          <w:rFonts w:hint="eastAsia" w:ascii="宋体" w:hAnsi="宋体"/>
          <w:sz w:val="24"/>
        </w:rPr>
      </w:pPr>
      <w:r>
        <w:rPr>
          <w:rFonts w:hint="eastAsia" w:ascii="宋体" w:hAnsi="宋体"/>
          <w:sz w:val="24"/>
        </w:rPr>
        <w:t>说明：</w:t>
      </w:r>
    </w:p>
    <w:p w14:paraId="3F24ECA4">
      <w:pPr>
        <w:pStyle w:val="52"/>
        <w:numPr>
          <w:ilvl w:val="0"/>
          <w:numId w:val="10"/>
        </w:numPr>
        <w:tabs>
          <w:tab w:val="left" w:pos="537"/>
        </w:tabs>
        <w:spacing w:before="159"/>
        <w:ind w:firstLine="480"/>
        <w:rPr>
          <w:rFonts w:hint="eastAsia" w:ascii="宋体" w:hAnsi="宋体"/>
          <w:sz w:val="24"/>
        </w:rPr>
      </w:pPr>
      <w:r>
        <w:rPr>
          <w:rFonts w:hint="eastAsia" w:ascii="宋体" w:hAnsi="宋体"/>
          <w:sz w:val="24"/>
        </w:rPr>
        <w:t>参评文件包括但不限于以上组成内容，请按顺序制作；</w:t>
      </w:r>
    </w:p>
    <w:p w14:paraId="06972347">
      <w:pPr>
        <w:pStyle w:val="52"/>
        <w:numPr>
          <w:ilvl w:val="0"/>
          <w:numId w:val="10"/>
        </w:numPr>
        <w:tabs>
          <w:tab w:val="left" w:pos="537"/>
        </w:tabs>
        <w:spacing w:before="159"/>
        <w:ind w:firstLine="482"/>
        <w:rPr>
          <w:rFonts w:hint="eastAsia" w:ascii="宋体" w:hAnsi="宋体"/>
          <w:b/>
          <w:bCs/>
          <w:sz w:val="24"/>
        </w:rPr>
      </w:pPr>
      <w:r>
        <w:rPr>
          <w:rFonts w:hint="eastAsia" w:ascii="宋体" w:hAnsi="宋体"/>
          <w:b/>
          <w:bCs/>
          <w:sz w:val="24"/>
        </w:rPr>
        <w:t>该《参评文件编制资料表》需装订于参评文件中。</w:t>
      </w:r>
    </w:p>
    <w:p w14:paraId="6F310A25">
      <w:pPr>
        <w:spacing w:line="560" w:lineRule="exact"/>
        <w:jc w:val="center"/>
        <w:rPr>
          <w:b/>
          <w:spacing w:val="100"/>
          <w:w w:val="110"/>
          <w:sz w:val="32"/>
          <w:szCs w:val="32"/>
        </w:rPr>
      </w:pPr>
    </w:p>
    <w:p w14:paraId="18D2D2BA">
      <w:pPr>
        <w:adjustRightInd w:val="0"/>
        <w:snapToGrid w:val="0"/>
        <w:spacing w:line="560" w:lineRule="exact"/>
        <w:rPr>
          <w:rFonts w:hint="eastAsia" w:ascii="宋体" w:hAnsi="宋体"/>
          <w:b/>
          <w:bCs/>
          <w:sz w:val="28"/>
          <w:szCs w:val="28"/>
        </w:rPr>
      </w:pPr>
    </w:p>
    <w:p w14:paraId="283BF224">
      <w:pPr>
        <w:adjustRightInd w:val="0"/>
        <w:snapToGrid w:val="0"/>
        <w:spacing w:line="560" w:lineRule="exact"/>
        <w:rPr>
          <w:rFonts w:hint="eastAsia" w:ascii="宋体" w:hAnsi="宋体"/>
          <w:b/>
          <w:bCs/>
          <w:sz w:val="28"/>
          <w:szCs w:val="28"/>
        </w:rPr>
      </w:pPr>
      <w:r>
        <w:rPr>
          <w:rFonts w:hint="eastAsia" w:ascii="宋体" w:hAnsi="宋体"/>
          <w:b/>
          <w:bCs/>
          <w:sz w:val="28"/>
          <w:szCs w:val="28"/>
        </w:rPr>
        <w:t>一、承诺函</w:t>
      </w:r>
    </w:p>
    <w:p w14:paraId="08F6DCA1">
      <w:pPr>
        <w:rPr>
          <w:rFonts w:ascii="仿宋_GB2312" w:eastAsia="仿宋_GB2312"/>
          <w:bCs/>
          <w:sz w:val="24"/>
        </w:rPr>
      </w:pPr>
    </w:p>
    <w:p w14:paraId="73E5C033">
      <w:pPr>
        <w:spacing w:line="360" w:lineRule="auto"/>
        <w:jc w:val="center"/>
        <w:rPr>
          <w:rFonts w:hint="eastAsia" w:ascii="宋体" w:hAnsi="宋体"/>
          <w:b/>
          <w:sz w:val="24"/>
        </w:rPr>
      </w:pPr>
      <w:r>
        <w:rPr>
          <w:rFonts w:hint="eastAsia" w:ascii="宋体" w:hAnsi="宋体"/>
          <w:b/>
          <w:sz w:val="24"/>
        </w:rPr>
        <w:t>承 诺 函</w:t>
      </w:r>
    </w:p>
    <w:p w14:paraId="500B628E">
      <w:pPr>
        <w:tabs>
          <w:tab w:val="left" w:pos="900"/>
        </w:tabs>
        <w:spacing w:line="360" w:lineRule="auto"/>
        <w:rPr>
          <w:rFonts w:ascii="仿宋_GB2312" w:eastAsia="仿宋_GB2312"/>
          <w:bCs/>
          <w:sz w:val="24"/>
        </w:rPr>
      </w:pPr>
    </w:p>
    <w:p w14:paraId="5FD0CF81">
      <w:pPr>
        <w:tabs>
          <w:tab w:val="left" w:pos="900"/>
        </w:tabs>
        <w:spacing w:line="360" w:lineRule="auto"/>
        <w:rPr>
          <w:rFonts w:hint="eastAsia" w:ascii="宋体" w:hAnsi="宋体" w:cs="宋体"/>
          <w:bCs/>
          <w:sz w:val="24"/>
        </w:rPr>
      </w:pPr>
      <w:r>
        <w:rPr>
          <w:rFonts w:hint="eastAsia" w:ascii="宋体" w:hAnsi="宋体"/>
          <w:b/>
          <w:sz w:val="24"/>
        </w:rPr>
        <w:t>致：中山市公共交通运输集团有限公司</w:t>
      </w:r>
    </w:p>
    <w:p w14:paraId="68B5739C">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我方确认收悉</w:t>
      </w:r>
      <w:r>
        <w:rPr>
          <w:rFonts w:hint="eastAsia" w:ascii="宋体" w:hAnsi="宋体"/>
          <w:sz w:val="24"/>
        </w:rPr>
        <w:t>《</w:t>
      </w:r>
      <w:r>
        <w:rPr>
          <w:rFonts w:hint="eastAsia" w:ascii="宋体" w:hAnsi="宋体" w:cs="宋体"/>
          <w:sz w:val="24"/>
        </w:rPr>
        <w:t>中山市公共交通运输集团有限公司安全管理综合平台升级服务采购项目》</w:t>
      </w:r>
      <w:r>
        <w:rPr>
          <w:rFonts w:hint="eastAsia" w:ascii="宋体" w:hAnsi="宋体"/>
          <w:sz w:val="24"/>
        </w:rPr>
        <w:t>采购</w:t>
      </w:r>
      <w:r>
        <w:rPr>
          <w:rFonts w:hint="eastAsia" w:ascii="宋体" w:hAnsi="宋体" w:cs="宋体"/>
          <w:bCs/>
          <w:sz w:val="24"/>
        </w:rPr>
        <w:t>文件，经详细研究，决定参加该项目报价评选。</w:t>
      </w:r>
      <w:r>
        <w:rPr>
          <w:rFonts w:hint="eastAsia" w:ascii="宋体" w:hAnsi="宋体" w:cs="宋体"/>
          <w:bCs/>
          <w:sz w:val="24"/>
          <w:u w:val="single"/>
        </w:rPr>
        <w:t xml:space="preserve">              </w:t>
      </w:r>
      <w:r>
        <w:rPr>
          <w:rFonts w:hint="eastAsia" w:ascii="宋体" w:hAnsi="宋体" w:cs="宋体"/>
          <w:bCs/>
          <w:sz w:val="24"/>
        </w:rPr>
        <w:t>（参评单位名称）作为参评单位已正式授权</w:t>
      </w:r>
      <w:r>
        <w:rPr>
          <w:rFonts w:hint="eastAsia" w:ascii="宋体" w:hAnsi="宋体" w:cs="宋体"/>
          <w:bCs/>
          <w:sz w:val="24"/>
          <w:u w:val="single"/>
        </w:rPr>
        <w:t xml:space="preserve">        </w:t>
      </w:r>
      <w:r>
        <w:rPr>
          <w:rFonts w:hint="eastAsia" w:ascii="宋体" w:hAnsi="宋体" w:cs="宋体"/>
          <w:bCs/>
          <w:sz w:val="24"/>
        </w:rPr>
        <w:t>（</w:t>
      </w:r>
      <w:r>
        <w:rPr>
          <w:rFonts w:hint="eastAsia"/>
          <w:sz w:val="24"/>
        </w:rPr>
        <w:t>被授权人的姓名</w:t>
      </w:r>
      <w:r>
        <w:rPr>
          <w:rFonts w:hint="eastAsia"/>
          <w:spacing w:val="-17"/>
          <w:sz w:val="24"/>
        </w:rPr>
        <w:t>、</w:t>
      </w:r>
      <w:r>
        <w:rPr>
          <w:rFonts w:hint="eastAsia"/>
          <w:sz w:val="24"/>
        </w:rPr>
        <w:t>职务</w:t>
      </w:r>
      <w:r>
        <w:rPr>
          <w:rFonts w:hint="eastAsia" w:ascii="宋体" w:hAnsi="宋体" w:cs="宋体"/>
          <w:bCs/>
          <w:sz w:val="24"/>
        </w:rPr>
        <w:t>）代表我方提交参评文件一份，并作出如下承诺：</w:t>
      </w:r>
    </w:p>
    <w:p w14:paraId="14210928">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1.同意并接受采购文件的各项要求，完全接受采购人设定的全部需求（详见</w:t>
      </w:r>
      <w:r>
        <w:rPr>
          <w:rFonts w:hint="eastAsia" w:ascii="宋体" w:hAnsi="宋体" w:cs="宋体"/>
          <w:sz w:val="24"/>
        </w:rPr>
        <w:t>《需求响应表》</w:t>
      </w:r>
      <w:r>
        <w:rPr>
          <w:rFonts w:hint="eastAsia" w:ascii="宋体" w:hAnsi="宋体" w:cs="宋体"/>
          <w:bCs/>
          <w:sz w:val="24"/>
        </w:rPr>
        <w:t>），遵守采购文件中的各项规定，按采购文件的要求提供报价（详见《报价表》）。</w:t>
      </w:r>
    </w:p>
    <w:p w14:paraId="52690312">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14:paraId="21A7A494">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3.我方同意按照贵方可能提出的要求而提供与参评有关的任何其它资料、数据或信息。</w:t>
      </w:r>
    </w:p>
    <w:p w14:paraId="37618FD7">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4.我方承诺在本次参评文件中提供的一切文件，无论是原件还是复印件均为真实和准确的，绝无任何虚假、伪造和夸大的成份，否则，愿承担相应的后果和法律责任。</w:t>
      </w:r>
    </w:p>
    <w:p w14:paraId="34D80F49">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5.我方为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贵方，且非联合体参评报价，承诺</w:t>
      </w:r>
      <w:r>
        <w:rPr>
          <w:rFonts w:hint="eastAsia" w:ascii="宋体" w:hAnsi="宋体" w:cs="宋体"/>
          <w:sz w:val="24"/>
        </w:rPr>
        <w:t>不以任何方式转包或分包本项目。</w:t>
      </w:r>
    </w:p>
    <w:p w14:paraId="5FCF37BD">
      <w:pPr>
        <w:tabs>
          <w:tab w:val="left" w:pos="900"/>
        </w:tabs>
        <w:spacing w:line="360" w:lineRule="auto"/>
        <w:ind w:firstLine="480" w:firstLineChars="200"/>
        <w:rPr>
          <w:rFonts w:hint="eastAsia" w:ascii="宋体" w:hAnsi="宋体" w:cs="宋体"/>
          <w:bCs/>
          <w:sz w:val="24"/>
        </w:rPr>
      </w:pPr>
      <w:r>
        <w:rPr>
          <w:rFonts w:hint="eastAsia" w:ascii="宋体" w:hAnsi="宋体"/>
          <w:sz w:val="24"/>
        </w:rPr>
        <w:t>6.我方承诺，在以往参与公开招标活动中未有违法违纪行为</w:t>
      </w:r>
      <w:r>
        <w:rPr>
          <w:rFonts w:hint="eastAsia" w:ascii="宋体" w:hAnsi="宋体" w:cs="宋体"/>
          <w:bCs/>
          <w:sz w:val="24"/>
        </w:rPr>
        <w:t>并</w:t>
      </w:r>
      <w:r>
        <w:rPr>
          <w:rFonts w:hint="eastAsia" w:ascii="宋体" w:hAnsi="宋体"/>
          <w:sz w:val="24"/>
        </w:rPr>
        <w:t>受过处罚。我方承诺</w:t>
      </w:r>
      <w:r>
        <w:rPr>
          <w:rFonts w:hint="eastAsia" w:ascii="宋体" w:hAnsi="宋体" w:cs="宋体"/>
          <w:sz w:val="24"/>
        </w:rPr>
        <w:t>与其他参评单位间不存在单位负责人为同一人或者存在直接控股、管理关系。</w:t>
      </w:r>
    </w:p>
    <w:p w14:paraId="2B9A2DCB">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7.我方完全服从和尊重贵方所作的评定结果。</w:t>
      </w:r>
    </w:p>
    <w:p w14:paraId="54DBA04F">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8.我方如果中选，将按照贵方采购文件及其修改文件（如有）的要求及我方参评承诺，按质、按量、按期履行全部合同责任和义务。</w:t>
      </w:r>
    </w:p>
    <w:p w14:paraId="08A1CF31">
      <w:pPr>
        <w:tabs>
          <w:tab w:val="left" w:pos="900"/>
        </w:tabs>
        <w:spacing w:line="360" w:lineRule="auto"/>
        <w:ind w:firstLine="480" w:firstLineChars="200"/>
        <w:rPr>
          <w:rFonts w:hint="eastAsia" w:ascii="宋体" w:hAnsi="宋体" w:cs="宋体"/>
          <w:bCs/>
          <w:sz w:val="24"/>
        </w:rPr>
      </w:pPr>
      <w:r>
        <w:rPr>
          <w:rFonts w:hint="eastAsia" w:ascii="宋体" w:hAnsi="宋体" w:cs="宋体"/>
          <w:bCs/>
          <w:sz w:val="24"/>
        </w:rPr>
        <w:t>9.参评文件有效期：报名截止之日后90天内有效。</w:t>
      </w:r>
    </w:p>
    <w:p w14:paraId="42965222">
      <w:pPr>
        <w:pStyle w:val="4"/>
        <w:tabs>
          <w:tab w:val="left" w:pos="7495"/>
        </w:tabs>
        <w:autoSpaceDE w:val="0"/>
        <w:autoSpaceDN w:val="0"/>
        <w:rPr>
          <w:sz w:val="24"/>
        </w:rPr>
      </w:pPr>
      <w:r>
        <w:rPr>
          <w:rFonts w:hint="eastAsia"/>
          <w:spacing w:val="-1"/>
          <w:sz w:val="24"/>
        </w:rPr>
        <w:t>法</w:t>
      </w:r>
      <w:r>
        <w:rPr>
          <w:rFonts w:hint="eastAsia"/>
          <w:sz w:val="24"/>
        </w:rPr>
        <w:t>定代表人（负责人）或被授权人（签字或盖章）：</w:t>
      </w:r>
      <w:r>
        <w:rPr>
          <w:rFonts w:hint="eastAsia"/>
          <w:sz w:val="24"/>
          <w:u w:val="single"/>
        </w:rPr>
        <w:t xml:space="preserve"> </w:t>
      </w:r>
      <w:r>
        <w:rPr>
          <w:rFonts w:hint="eastAsia"/>
          <w:sz w:val="24"/>
          <w:u w:val="single"/>
        </w:rPr>
        <w:tab/>
      </w:r>
    </w:p>
    <w:p w14:paraId="1BD9B932">
      <w:pPr>
        <w:pStyle w:val="4"/>
        <w:tabs>
          <w:tab w:val="left" w:pos="5280"/>
        </w:tabs>
        <w:autoSpaceDE w:val="0"/>
        <w:autoSpaceDN w:val="0"/>
        <w:rPr>
          <w:sz w:val="24"/>
        </w:rPr>
      </w:pPr>
      <w:r>
        <w:rPr>
          <w:rFonts w:hint="eastAsia"/>
          <w:sz w:val="24"/>
        </w:rPr>
        <w:t>参评单位名称（盖章）：</w:t>
      </w:r>
      <w:r>
        <w:rPr>
          <w:rFonts w:hint="eastAsia"/>
          <w:sz w:val="24"/>
          <w:u w:val="single"/>
        </w:rPr>
        <w:t xml:space="preserve"> </w:t>
      </w:r>
      <w:r>
        <w:rPr>
          <w:rFonts w:hint="eastAsia"/>
          <w:sz w:val="24"/>
          <w:u w:val="single"/>
        </w:rPr>
        <w:tab/>
      </w:r>
      <w:r>
        <w:rPr>
          <w:rFonts w:hint="eastAsia"/>
          <w:sz w:val="24"/>
          <w:u w:val="single"/>
        </w:rPr>
        <w:t xml:space="preserve">                  </w:t>
      </w:r>
    </w:p>
    <w:p w14:paraId="0AA27AA6">
      <w:pPr>
        <w:tabs>
          <w:tab w:val="left" w:pos="900"/>
        </w:tabs>
        <w:spacing w:line="360" w:lineRule="auto"/>
        <w:rPr>
          <w:rFonts w:hint="eastAsia" w:ascii="宋体" w:hAnsi="宋体" w:cs="宋体"/>
          <w:bCs/>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1647F0B9">
      <w:pPr>
        <w:rPr>
          <w:rFonts w:hint="eastAsia" w:ascii="宋体" w:hAnsi="宋体"/>
          <w:sz w:val="28"/>
          <w:szCs w:val="28"/>
        </w:rPr>
      </w:pPr>
      <w:bookmarkStart w:id="32" w:name="_Toc276645581"/>
      <w:bookmarkStart w:id="33" w:name="_Toc21546"/>
      <w:bookmarkStart w:id="34" w:name="_Toc502752803"/>
      <w:bookmarkStart w:id="35" w:name="_Toc449531302"/>
      <w:bookmarkStart w:id="36" w:name="_Toc514"/>
      <w:bookmarkStart w:id="37" w:name="_Toc15804"/>
      <w:bookmarkStart w:id="38" w:name="_Toc28386"/>
      <w:bookmarkStart w:id="39" w:name="_Toc32337"/>
      <w:bookmarkStart w:id="40" w:name="_Toc6055"/>
      <w:bookmarkStart w:id="41" w:name="_Toc23506"/>
      <w:bookmarkStart w:id="42" w:name="_Toc28784"/>
      <w:bookmarkStart w:id="43" w:name="_Toc259090984"/>
      <w:bookmarkStart w:id="44" w:name="_Toc8917"/>
      <w:r>
        <w:rPr>
          <w:rFonts w:hint="eastAsia" w:ascii="宋体" w:hAnsi="宋体"/>
          <w:sz w:val="28"/>
          <w:szCs w:val="28"/>
        </w:rPr>
        <w:br w:type="page"/>
      </w:r>
    </w:p>
    <w:p w14:paraId="60EAA872">
      <w:pPr>
        <w:pStyle w:val="7"/>
        <w:spacing w:before="100" w:after="100" w:line="360" w:lineRule="auto"/>
        <w:rPr>
          <w:rFonts w:hint="eastAsia" w:ascii="宋体" w:hAnsi="宋体"/>
          <w:sz w:val="28"/>
          <w:szCs w:val="28"/>
        </w:rPr>
      </w:pPr>
      <w:r>
        <w:rPr>
          <w:rFonts w:hint="eastAsia" w:ascii="宋体" w:hAnsi="宋体"/>
          <w:sz w:val="28"/>
          <w:szCs w:val="28"/>
        </w:rPr>
        <w:t>二、法定代表人/负责人资格证明书</w:t>
      </w:r>
      <w:bookmarkEnd w:id="32"/>
      <w:bookmarkEnd w:id="33"/>
      <w:bookmarkEnd w:id="34"/>
      <w:bookmarkEnd w:id="35"/>
      <w:bookmarkEnd w:id="36"/>
      <w:bookmarkEnd w:id="37"/>
      <w:bookmarkEnd w:id="38"/>
      <w:bookmarkEnd w:id="39"/>
      <w:bookmarkEnd w:id="40"/>
      <w:bookmarkEnd w:id="41"/>
      <w:bookmarkEnd w:id="42"/>
      <w:bookmarkEnd w:id="43"/>
      <w:bookmarkEnd w:id="44"/>
    </w:p>
    <w:p w14:paraId="254D02F2">
      <w:pPr>
        <w:spacing w:line="480" w:lineRule="exact"/>
        <w:jc w:val="center"/>
        <w:rPr>
          <w:rFonts w:hint="eastAsia" w:ascii="宋体" w:hAnsi="宋体"/>
          <w:b/>
          <w:sz w:val="24"/>
        </w:rPr>
      </w:pPr>
    </w:p>
    <w:p w14:paraId="1676B61D">
      <w:pPr>
        <w:rPr>
          <w:rFonts w:hint="eastAsia" w:ascii="宋体" w:hAnsi="宋体"/>
          <w:b/>
          <w:sz w:val="24"/>
        </w:rPr>
      </w:pPr>
    </w:p>
    <w:p w14:paraId="633532DA">
      <w:pPr>
        <w:spacing w:line="360" w:lineRule="auto"/>
        <w:rPr>
          <w:rFonts w:hint="eastAsia" w:ascii="宋体" w:hAnsi="宋体"/>
          <w:b/>
          <w:sz w:val="24"/>
        </w:rPr>
      </w:pPr>
      <w:r>
        <w:rPr>
          <w:rFonts w:hint="eastAsia" w:ascii="宋体" w:hAnsi="宋体"/>
          <w:b/>
          <w:sz w:val="24"/>
        </w:rPr>
        <w:t>致：中山市公共交通运输集团有限公司</w:t>
      </w:r>
    </w:p>
    <w:p w14:paraId="0AECB781">
      <w:pPr>
        <w:rPr>
          <w:rFonts w:hint="eastAsia" w:ascii="宋体" w:hAnsi="宋体"/>
          <w:b/>
          <w:sz w:val="24"/>
        </w:rPr>
      </w:pPr>
    </w:p>
    <w:p w14:paraId="36488F54">
      <w:pPr>
        <w:pStyle w:val="4"/>
        <w:autoSpaceDE w:val="0"/>
        <w:autoSpaceDN w:val="0"/>
        <w:ind w:firstLine="480" w:firstLineChars="200"/>
        <w:rPr>
          <w:sz w:val="24"/>
        </w:rPr>
      </w:pPr>
    </w:p>
    <w:p w14:paraId="18AF5D97">
      <w:pPr>
        <w:pStyle w:val="4"/>
        <w:tabs>
          <w:tab w:val="left" w:pos="2459"/>
          <w:tab w:val="left" w:pos="5580"/>
        </w:tabs>
        <w:autoSpaceDE w:val="0"/>
        <w:autoSpaceDN w:val="0"/>
        <w:ind w:firstLine="480" w:firstLineChars="20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职务，为法定代表人/负责人，特此证明。</w:t>
      </w:r>
    </w:p>
    <w:p w14:paraId="1AA615B1">
      <w:pPr>
        <w:autoSpaceDE w:val="0"/>
        <w:autoSpaceDN w:val="0"/>
        <w:spacing w:line="360" w:lineRule="auto"/>
        <w:ind w:firstLine="480" w:firstLineChars="200"/>
        <w:jc w:val="left"/>
        <w:rPr>
          <w:rFonts w:hint="eastAsia" w:ascii="宋体" w:hAnsi="宋体"/>
          <w:sz w:val="24"/>
        </w:rPr>
      </w:pPr>
      <w:r>
        <w:rPr>
          <w:rFonts w:hint="eastAsia" w:ascii="宋体" w:hAnsi="宋体"/>
          <w:sz w:val="24"/>
        </w:rPr>
        <w:t>本证明书自签发之日起生效，有效期与本公司参评文件中注明的有效期相同。</w:t>
      </w:r>
    </w:p>
    <w:p w14:paraId="709AE4BD">
      <w:pPr>
        <w:autoSpaceDE w:val="0"/>
        <w:autoSpaceDN w:val="0"/>
        <w:spacing w:line="360" w:lineRule="auto"/>
        <w:ind w:firstLine="480" w:firstLineChars="200"/>
        <w:rPr>
          <w:rFonts w:hint="eastAsia" w:ascii="宋体" w:hAnsi="宋体"/>
          <w:sz w:val="24"/>
          <w:u w:val="single"/>
        </w:rPr>
      </w:pPr>
      <w:r>
        <w:rPr>
          <w:rFonts w:hint="eastAsia" w:ascii="宋体" w:hAnsi="宋体"/>
          <w:sz w:val="24"/>
        </w:rPr>
        <w:t>营业执照号码：</w:t>
      </w:r>
      <w:r>
        <w:rPr>
          <w:rFonts w:hint="eastAsia" w:ascii="宋体" w:hAnsi="宋体"/>
          <w:sz w:val="24"/>
          <w:u w:val="single"/>
        </w:rPr>
        <w:t xml:space="preserve">                                         </w:t>
      </w:r>
      <w:r>
        <w:rPr>
          <w:rFonts w:hint="eastAsia" w:ascii="宋体" w:hAnsi="宋体"/>
          <w:color w:val="FFFFFF"/>
          <w:sz w:val="24"/>
        </w:rPr>
        <w:t xml:space="preserve"> . </w:t>
      </w:r>
    </w:p>
    <w:p w14:paraId="014624C5">
      <w:pPr>
        <w:autoSpaceDE w:val="0"/>
        <w:autoSpaceDN w:val="0"/>
        <w:spacing w:line="360" w:lineRule="auto"/>
        <w:ind w:firstLine="480" w:firstLineChars="200"/>
        <w:rPr>
          <w:rFonts w:hint="eastAsia" w:ascii="宋体" w:hAnsi="宋体"/>
          <w:sz w:val="24"/>
          <w:u w:val="single"/>
        </w:rPr>
      </w:pPr>
      <w:r>
        <w:rPr>
          <w:rFonts w:hint="eastAsia" w:ascii="宋体" w:hAnsi="宋体"/>
          <w:sz w:val="24"/>
        </w:rPr>
        <w:t>经济性质：</w:t>
      </w:r>
      <w:r>
        <w:rPr>
          <w:rFonts w:hint="eastAsia" w:ascii="宋体" w:hAnsi="宋体"/>
          <w:sz w:val="24"/>
          <w:u w:val="single"/>
        </w:rPr>
        <w:t xml:space="preserve">                                             </w:t>
      </w:r>
      <w:r>
        <w:rPr>
          <w:rFonts w:hint="eastAsia" w:ascii="宋体" w:hAnsi="宋体"/>
          <w:sz w:val="24"/>
        </w:rPr>
        <w:t xml:space="preserve"> </w:t>
      </w:r>
      <w:r>
        <w:rPr>
          <w:rFonts w:hint="eastAsia" w:ascii="宋体" w:hAnsi="宋体"/>
          <w:color w:val="FFFFFF"/>
          <w:sz w:val="24"/>
        </w:rPr>
        <w:t xml:space="preserve"> .  </w:t>
      </w:r>
    </w:p>
    <w:p w14:paraId="7AFD41A6">
      <w:pPr>
        <w:pStyle w:val="4"/>
        <w:autoSpaceDE w:val="0"/>
        <w:autoSpaceDN w:val="0"/>
        <w:ind w:firstLine="480" w:firstLineChars="200"/>
        <w:rPr>
          <w:sz w:val="24"/>
          <w:u w:val="single"/>
        </w:rPr>
      </w:pPr>
      <w:r>
        <w:rPr>
          <w:rFonts w:hint="eastAsia"/>
          <w:sz w:val="24"/>
        </w:rPr>
        <w:t>法定代表人或负责人身份证号码：</w:t>
      </w:r>
      <w:r>
        <w:rPr>
          <w:rFonts w:hint="eastAsia"/>
          <w:sz w:val="24"/>
          <w:u w:val="single"/>
        </w:rPr>
        <w:t xml:space="preserve">                         </w:t>
      </w:r>
    </w:p>
    <w:p w14:paraId="60CC8453">
      <w:pPr>
        <w:pStyle w:val="4"/>
        <w:autoSpaceDE w:val="0"/>
        <w:autoSpaceDN w:val="0"/>
        <w:ind w:firstLine="480" w:firstLineChars="200"/>
        <w:rPr>
          <w:sz w:val="24"/>
          <w:u w:val="single"/>
        </w:rPr>
      </w:pPr>
      <w:r>
        <w:rPr>
          <w:rFonts w:hint="eastAsia"/>
          <w:sz w:val="24"/>
        </w:rPr>
        <w:t>联系方式：</w:t>
      </w:r>
      <w:r>
        <w:rPr>
          <w:rFonts w:hint="eastAsia"/>
          <w:sz w:val="24"/>
          <w:u w:val="single"/>
        </w:rPr>
        <w:t xml:space="preserve">                                             </w:t>
      </w:r>
    </w:p>
    <w:p w14:paraId="20FD55AC">
      <w:pPr>
        <w:pStyle w:val="4"/>
        <w:autoSpaceDE w:val="0"/>
        <w:autoSpaceDN w:val="0"/>
        <w:rPr>
          <w:sz w:val="24"/>
        </w:rPr>
      </w:pPr>
    </w:p>
    <w:p w14:paraId="31CC6214">
      <w:pPr>
        <w:pStyle w:val="4"/>
        <w:autoSpaceDE w:val="0"/>
        <w:autoSpaceDN w:val="0"/>
        <w:rPr>
          <w:sz w:val="24"/>
        </w:rPr>
      </w:pPr>
      <w:r>
        <w:rPr>
          <w:rFonts w:hint="eastAsia"/>
          <w:sz w:val="24"/>
        </w:rPr>
        <w:t xml:space="preserve"> </w:t>
      </w:r>
    </w:p>
    <w:p w14:paraId="08DB74C2">
      <w:pPr>
        <w:tabs>
          <w:tab w:val="left" w:pos="9360"/>
        </w:tabs>
        <w:autoSpaceDE w:val="0"/>
        <w:autoSpaceDN w:val="0"/>
        <w:spacing w:line="560" w:lineRule="exact"/>
        <w:ind w:firstLine="480" w:firstLineChars="200"/>
        <w:jc w:val="left"/>
        <w:rPr>
          <w:rFonts w:hint="eastAsia" w:ascii="宋体" w:hAnsi="宋体"/>
          <w:sz w:val="24"/>
          <w:u w:val="single"/>
        </w:rPr>
      </w:pPr>
      <w:r>
        <w:rPr>
          <w:rFonts w:hint="eastAsia" w:ascii="宋体" w:hAnsi="宋体"/>
          <w:sz w:val="24"/>
        </w:rPr>
        <w:t>响应参评单位（盖章）：</w:t>
      </w:r>
      <w:r>
        <w:rPr>
          <w:rFonts w:hint="eastAsia" w:ascii="宋体" w:hAnsi="宋体"/>
          <w:sz w:val="24"/>
          <w:u w:val="single"/>
        </w:rPr>
        <w:t xml:space="preserve">                                    </w:t>
      </w:r>
    </w:p>
    <w:p w14:paraId="661AE1A2">
      <w:pPr>
        <w:wordWrap w:val="0"/>
        <w:autoSpaceDE w:val="0"/>
        <w:autoSpaceDN w:val="0"/>
        <w:spacing w:line="560" w:lineRule="exact"/>
        <w:ind w:firstLine="480" w:firstLineChars="200"/>
        <w:jc w:val="left"/>
        <w:rPr>
          <w:rFonts w:hint="eastAsia" w:ascii="宋体" w:hAnsi="宋体"/>
          <w:sz w:val="24"/>
        </w:rPr>
      </w:pPr>
      <w:r>
        <w:rPr>
          <w:rFonts w:hint="eastAsia" w:ascii="宋体" w:hAnsi="宋体"/>
          <w:sz w:val="24"/>
        </w:rPr>
        <w:t>签发日期：</w:t>
      </w:r>
      <w:r>
        <w:rPr>
          <w:rFonts w:hint="eastAsia" w:ascii="宋体" w:hAnsi="宋体"/>
          <w:sz w:val="24"/>
          <w:u w:val="single"/>
        </w:rPr>
        <w:t xml:space="preserve">                                             </w:t>
      </w:r>
    </w:p>
    <w:p w14:paraId="304EF5AB">
      <w:pPr>
        <w:ind w:firstLine="482"/>
        <w:rPr>
          <w:rFonts w:hint="eastAsia" w:ascii="宋体" w:hAnsi="宋体"/>
          <w:b/>
          <w:sz w:val="24"/>
        </w:rPr>
      </w:pPr>
    </w:p>
    <w:p w14:paraId="60337796">
      <w:pPr>
        <w:pStyle w:val="10"/>
        <w:keepNext w:val="0"/>
        <w:keepLines w:val="0"/>
        <w:numPr>
          <w:ilvl w:val="4"/>
          <w:numId w:val="0"/>
        </w:numPr>
        <w:autoSpaceDE w:val="0"/>
        <w:autoSpaceDN w:val="0"/>
        <w:ind w:left="420" w:leftChars="200"/>
        <w:jc w:val="left"/>
        <w:rPr>
          <w:b w:val="0"/>
          <w:sz w:val="24"/>
        </w:rPr>
      </w:pPr>
      <w:r>
        <w:rPr>
          <w:rFonts w:hint="eastAsia"/>
          <w:b w:val="0"/>
          <w:sz w:val="24"/>
        </w:rPr>
        <w:t>说明：参评单位应提供法定代表人/负责人身份证复印件。</w:t>
      </w:r>
    </w:p>
    <w:p w14:paraId="317FA6DC">
      <w:pPr>
        <w:pStyle w:val="4"/>
        <w:autoSpaceDE w:val="0"/>
        <w:autoSpaceDN w:val="0"/>
        <w:rPr>
          <w:b/>
          <w:sz w:val="24"/>
        </w:rPr>
      </w:pPr>
    </w:p>
    <w:tbl>
      <w:tblPr>
        <w:tblStyle w:val="31"/>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13"/>
        <w:gridCol w:w="4652"/>
      </w:tblGrid>
      <w:tr w14:paraId="5059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4513" w:type="dxa"/>
          </w:tcPr>
          <w:p w14:paraId="093118F2">
            <w:pPr>
              <w:pStyle w:val="51"/>
              <w:autoSpaceDE w:val="0"/>
              <w:autoSpaceDN w:val="0"/>
              <w:spacing w:line="360" w:lineRule="auto"/>
              <w:rPr>
                <w:b/>
                <w:sz w:val="24"/>
              </w:rPr>
            </w:pPr>
          </w:p>
          <w:p w14:paraId="3B96B948">
            <w:pPr>
              <w:pStyle w:val="51"/>
              <w:autoSpaceDE w:val="0"/>
              <w:autoSpaceDN w:val="0"/>
              <w:spacing w:line="360" w:lineRule="auto"/>
              <w:jc w:val="center"/>
              <w:rPr>
                <w:sz w:val="24"/>
              </w:rPr>
            </w:pPr>
            <w:r>
              <w:rPr>
                <w:rFonts w:hint="eastAsia"/>
                <w:sz w:val="24"/>
              </w:rPr>
              <w:t>法定代表人/负责人身份证复印件粘贴处（国徽面）</w:t>
            </w:r>
          </w:p>
        </w:tc>
        <w:tc>
          <w:tcPr>
            <w:tcW w:w="4652" w:type="dxa"/>
          </w:tcPr>
          <w:p w14:paraId="204ECFEE">
            <w:pPr>
              <w:pStyle w:val="51"/>
              <w:autoSpaceDE w:val="0"/>
              <w:autoSpaceDN w:val="0"/>
              <w:spacing w:line="360" w:lineRule="auto"/>
              <w:rPr>
                <w:b/>
                <w:sz w:val="24"/>
              </w:rPr>
            </w:pPr>
          </w:p>
          <w:p w14:paraId="0A8BAFF6">
            <w:pPr>
              <w:pStyle w:val="51"/>
              <w:autoSpaceDE w:val="0"/>
              <w:autoSpaceDN w:val="0"/>
              <w:spacing w:line="360" w:lineRule="auto"/>
              <w:jc w:val="center"/>
              <w:rPr>
                <w:sz w:val="24"/>
              </w:rPr>
            </w:pPr>
            <w:r>
              <w:rPr>
                <w:rFonts w:hint="eastAsia"/>
                <w:sz w:val="24"/>
              </w:rPr>
              <w:t>法定代表人/负责人身份证复印件粘贴处</w:t>
            </w:r>
          </w:p>
          <w:p w14:paraId="2BEA2352">
            <w:pPr>
              <w:pStyle w:val="51"/>
              <w:autoSpaceDE w:val="0"/>
              <w:autoSpaceDN w:val="0"/>
              <w:spacing w:line="360" w:lineRule="auto"/>
              <w:jc w:val="center"/>
              <w:rPr>
                <w:sz w:val="24"/>
              </w:rPr>
            </w:pPr>
            <w:r>
              <w:rPr>
                <w:rFonts w:hint="eastAsia"/>
                <w:sz w:val="24"/>
              </w:rPr>
              <w:t>（人像面）</w:t>
            </w:r>
          </w:p>
        </w:tc>
      </w:tr>
    </w:tbl>
    <w:p w14:paraId="1F5C443C">
      <w:pPr>
        <w:rPr>
          <w:rFonts w:hint="eastAsia" w:ascii="宋体" w:hAnsi="宋体"/>
          <w:b/>
          <w:sz w:val="24"/>
        </w:rPr>
      </w:pPr>
    </w:p>
    <w:p w14:paraId="31B27D67">
      <w:pPr>
        <w:rPr>
          <w:rFonts w:hint="eastAsia" w:ascii="宋体" w:hAnsi="宋体"/>
          <w:b/>
          <w:sz w:val="24"/>
        </w:rPr>
      </w:pPr>
      <w:r>
        <w:rPr>
          <w:rFonts w:hint="eastAsia" w:ascii="宋体" w:hAnsi="宋体"/>
          <w:b/>
          <w:sz w:val="24"/>
        </w:rPr>
        <w:br w:type="page"/>
      </w:r>
    </w:p>
    <w:p w14:paraId="27819676">
      <w:pPr>
        <w:pStyle w:val="7"/>
        <w:spacing w:before="100" w:after="100" w:line="360" w:lineRule="auto"/>
        <w:rPr>
          <w:rFonts w:hint="eastAsia" w:ascii="宋体" w:hAnsi="宋体"/>
          <w:sz w:val="28"/>
          <w:szCs w:val="28"/>
        </w:rPr>
      </w:pPr>
      <w:r>
        <w:rPr>
          <w:rFonts w:hint="eastAsia" w:ascii="宋体" w:hAnsi="宋体"/>
          <w:sz w:val="28"/>
          <w:szCs w:val="28"/>
        </w:rPr>
        <w:t>三、法定代表人/负责人授权委托书</w:t>
      </w:r>
    </w:p>
    <w:p w14:paraId="3175EFA1">
      <w:pPr>
        <w:spacing w:line="360" w:lineRule="auto"/>
        <w:rPr>
          <w:rFonts w:hint="eastAsia" w:ascii="宋体" w:hAnsi="宋体"/>
          <w:b/>
          <w:sz w:val="24"/>
        </w:rPr>
      </w:pPr>
    </w:p>
    <w:p w14:paraId="1476C743">
      <w:pPr>
        <w:spacing w:line="360" w:lineRule="auto"/>
        <w:rPr>
          <w:rFonts w:hint="eastAsia" w:ascii="宋体" w:hAnsi="宋体"/>
          <w:b/>
          <w:sz w:val="24"/>
        </w:rPr>
      </w:pPr>
      <w:r>
        <w:rPr>
          <w:rFonts w:hint="eastAsia" w:ascii="宋体" w:hAnsi="宋体"/>
          <w:b/>
          <w:sz w:val="24"/>
        </w:rPr>
        <w:t>致：中山市公共交通运输集团有限公司</w:t>
      </w:r>
    </w:p>
    <w:p w14:paraId="2BC70BAA">
      <w:pPr>
        <w:pStyle w:val="4"/>
        <w:tabs>
          <w:tab w:val="left" w:pos="3926"/>
          <w:tab w:val="left" w:pos="4819"/>
          <w:tab w:val="left" w:pos="7493"/>
          <w:tab w:val="left" w:pos="8079"/>
          <w:tab w:val="left" w:pos="8456"/>
        </w:tabs>
        <w:autoSpaceDE w:val="0"/>
        <w:autoSpaceDN w:val="0"/>
        <w:ind w:firstLine="480"/>
        <w:rPr>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（参评单位名称</w:t>
      </w:r>
      <w:r>
        <w:rPr>
          <w:rFonts w:hint="eastAsia"/>
          <w:spacing w:val="-17"/>
          <w:sz w:val="24"/>
        </w:rPr>
        <w:t>）</w:t>
      </w:r>
      <w:r>
        <w:rPr>
          <w:rFonts w:hint="eastAsia"/>
          <w:sz w:val="24"/>
        </w:rPr>
        <w:t>的法定代表人/负责人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14:paraId="0E1746B0">
      <w:pPr>
        <w:pStyle w:val="4"/>
        <w:autoSpaceDE w:val="0"/>
        <w:autoSpaceDN w:val="0"/>
        <w:ind w:firstLine="480" w:firstLineChars="200"/>
        <w:rPr>
          <w:sz w:val="24"/>
        </w:rPr>
      </w:pPr>
      <w:r>
        <w:rPr>
          <w:rFonts w:hint="eastAsia"/>
          <w:sz w:val="24"/>
        </w:rPr>
        <w:t>代理人无转委托权。特此委托。</w:t>
      </w:r>
    </w:p>
    <w:p w14:paraId="2DFF7DD1">
      <w:pPr>
        <w:pStyle w:val="4"/>
        <w:autoSpaceDE w:val="0"/>
        <w:autoSpaceDN w:val="0"/>
        <w:rPr>
          <w:sz w:val="24"/>
        </w:rPr>
      </w:pPr>
    </w:p>
    <w:p w14:paraId="3D8A9763">
      <w:pPr>
        <w:pStyle w:val="4"/>
        <w:autoSpaceDE w:val="0"/>
        <w:autoSpaceDN w:val="0"/>
        <w:rPr>
          <w:sz w:val="24"/>
        </w:rPr>
      </w:pPr>
    </w:p>
    <w:p w14:paraId="08DE905A">
      <w:pPr>
        <w:pStyle w:val="4"/>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5D5488F0">
      <w:pPr>
        <w:pStyle w:val="4"/>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r>
      <w:r>
        <w:rPr>
          <w:rFonts w:hint="eastAsia"/>
          <w:sz w:val="24"/>
          <w:u w:val="single"/>
        </w:rPr>
        <w:t xml:space="preserve">              </w:t>
      </w:r>
    </w:p>
    <w:p w14:paraId="0F163A87">
      <w:pPr>
        <w:pStyle w:val="4"/>
        <w:tabs>
          <w:tab w:val="left" w:pos="5280"/>
        </w:tabs>
        <w:autoSpaceDE w:val="0"/>
        <w:autoSpaceDN w:val="0"/>
        <w:rPr>
          <w:sz w:val="24"/>
        </w:rPr>
      </w:pPr>
      <w:r>
        <w:rPr>
          <w:rFonts w:hint="eastAsia"/>
          <w:sz w:val="24"/>
        </w:rPr>
        <w:t>参评单位名称（盖章）：</w:t>
      </w:r>
      <w:r>
        <w:rPr>
          <w:rFonts w:hint="eastAsia"/>
          <w:sz w:val="24"/>
          <w:u w:val="single"/>
        </w:rPr>
        <w:t xml:space="preserve"> </w:t>
      </w:r>
      <w:r>
        <w:rPr>
          <w:rFonts w:hint="eastAsia"/>
          <w:sz w:val="24"/>
          <w:u w:val="single"/>
        </w:rPr>
        <w:tab/>
      </w:r>
      <w:r>
        <w:rPr>
          <w:rFonts w:hint="eastAsia"/>
          <w:sz w:val="24"/>
          <w:u w:val="single"/>
        </w:rPr>
        <w:t xml:space="preserve">                  </w:t>
      </w:r>
    </w:p>
    <w:p w14:paraId="62D010A0">
      <w:pPr>
        <w:spacing w:line="360" w:lineRule="auto"/>
        <w:rPr>
          <w:rFonts w:hint="eastAsia" w:ascii="宋体" w:hAnsi="宋体"/>
          <w:sz w:val="24"/>
          <w:u w:val="single"/>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14:paraId="631AC42E">
      <w:pPr>
        <w:spacing w:line="480" w:lineRule="exact"/>
        <w:ind w:firstLine="480"/>
        <w:rPr>
          <w:rFonts w:hint="eastAsia" w:ascii="宋体" w:hAnsi="宋体"/>
          <w:sz w:val="24"/>
        </w:rPr>
      </w:pPr>
      <w:r>
        <w:rPr>
          <w:rFonts w:hint="eastAsia" w:ascii="宋体" w:hAnsi="宋体"/>
          <w:sz w:val="24"/>
        </w:rPr>
        <w:t>说明：</w:t>
      </w:r>
    </w:p>
    <w:p w14:paraId="14E514CC">
      <w:pPr>
        <w:numPr>
          <w:ilvl w:val="0"/>
          <w:numId w:val="11"/>
        </w:numPr>
        <w:spacing w:line="480" w:lineRule="exact"/>
        <w:ind w:firstLine="480" w:firstLineChars="200"/>
        <w:rPr>
          <w:rFonts w:hint="eastAsia" w:ascii="宋体" w:hAnsi="宋体"/>
          <w:sz w:val="24"/>
        </w:rPr>
      </w:pPr>
      <w:r>
        <w:rPr>
          <w:rFonts w:hint="eastAsia" w:ascii="宋体" w:hAnsi="宋体"/>
          <w:sz w:val="24"/>
        </w:rPr>
        <w:t>有效期限：与本公司参评文件中标注的有效期相同，自本单位盖公章之日起生效。</w:t>
      </w:r>
    </w:p>
    <w:p w14:paraId="335B81CB">
      <w:pPr>
        <w:numPr>
          <w:ilvl w:val="0"/>
          <w:numId w:val="11"/>
        </w:numPr>
        <w:spacing w:line="440" w:lineRule="exact"/>
        <w:ind w:firstLine="480" w:firstLineChars="200"/>
        <w:rPr>
          <w:rFonts w:hint="eastAsia" w:ascii="宋体" w:hAnsi="宋体"/>
          <w:sz w:val="24"/>
        </w:rPr>
      </w:pPr>
      <w:r>
        <w:rPr>
          <w:rFonts w:hint="eastAsia" w:ascii="宋体" w:hAnsi="宋体"/>
          <w:sz w:val="24"/>
        </w:rPr>
        <w:t>参评代表为法定代表人/负责人，则本表不需提供。</w:t>
      </w:r>
    </w:p>
    <w:p w14:paraId="588F1E9D">
      <w:pPr>
        <w:numPr>
          <w:ilvl w:val="0"/>
          <w:numId w:val="11"/>
        </w:numPr>
        <w:spacing w:line="440" w:lineRule="exact"/>
        <w:ind w:firstLine="480" w:firstLineChars="200"/>
        <w:rPr>
          <w:rFonts w:hint="eastAsia" w:ascii="宋体" w:hAnsi="宋体"/>
          <w:sz w:val="24"/>
        </w:rPr>
      </w:pPr>
      <w:r>
        <w:rPr>
          <w:rFonts w:hint="eastAsia" w:ascii="宋体" w:hAnsi="宋体"/>
          <w:sz w:val="24"/>
        </w:rPr>
        <w:t>参评代表为法定代表人授权委托人的，须提供被授权人身份证复印件，否则作无效投标参评处理。</w:t>
      </w:r>
    </w:p>
    <w:tbl>
      <w:tblPr>
        <w:tblStyle w:val="31"/>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71"/>
        <w:gridCol w:w="4071"/>
      </w:tblGrid>
      <w:tr w14:paraId="121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3" w:hRule="atLeast"/>
        </w:trPr>
        <w:tc>
          <w:tcPr>
            <w:tcW w:w="4071" w:type="dxa"/>
            <w:vAlign w:val="center"/>
          </w:tcPr>
          <w:p w14:paraId="05964D06">
            <w:pPr>
              <w:pStyle w:val="51"/>
              <w:spacing w:before="1"/>
              <w:jc w:val="center"/>
              <w:rPr>
                <w:sz w:val="24"/>
              </w:rPr>
            </w:pPr>
            <w:r>
              <w:rPr>
                <w:rFonts w:hint="eastAsia"/>
                <w:sz w:val="24"/>
              </w:rPr>
              <w:t>被授权人身份证复印件粘贴处</w:t>
            </w:r>
          </w:p>
          <w:p w14:paraId="72158670">
            <w:pPr>
              <w:pStyle w:val="51"/>
              <w:spacing w:before="1"/>
              <w:jc w:val="center"/>
              <w:rPr>
                <w:sz w:val="24"/>
              </w:rPr>
            </w:pPr>
            <w:r>
              <w:rPr>
                <w:rFonts w:hint="eastAsia"/>
                <w:sz w:val="24"/>
              </w:rPr>
              <w:t>（国徽面）</w:t>
            </w:r>
          </w:p>
        </w:tc>
        <w:tc>
          <w:tcPr>
            <w:tcW w:w="4071" w:type="dxa"/>
            <w:vAlign w:val="center"/>
          </w:tcPr>
          <w:p w14:paraId="3ED37DC9">
            <w:pPr>
              <w:pStyle w:val="51"/>
              <w:spacing w:before="1"/>
              <w:jc w:val="center"/>
              <w:rPr>
                <w:sz w:val="24"/>
              </w:rPr>
            </w:pPr>
            <w:r>
              <w:rPr>
                <w:rFonts w:hint="eastAsia"/>
                <w:sz w:val="24"/>
              </w:rPr>
              <w:t>被授权人身份证复印件粘贴处</w:t>
            </w:r>
          </w:p>
          <w:p w14:paraId="528D4EAD">
            <w:pPr>
              <w:pStyle w:val="51"/>
              <w:spacing w:before="1"/>
              <w:jc w:val="center"/>
              <w:rPr>
                <w:sz w:val="24"/>
              </w:rPr>
            </w:pPr>
            <w:r>
              <w:rPr>
                <w:rFonts w:hint="eastAsia"/>
                <w:sz w:val="24"/>
              </w:rPr>
              <w:t>（人像面）</w:t>
            </w:r>
          </w:p>
        </w:tc>
      </w:tr>
    </w:tbl>
    <w:p w14:paraId="10CFEA9A">
      <w:pPr>
        <w:adjustRightInd w:val="0"/>
        <w:snapToGrid w:val="0"/>
        <w:spacing w:line="560" w:lineRule="exact"/>
        <w:rPr>
          <w:rFonts w:hint="eastAsia" w:ascii="宋体" w:hAnsi="宋体"/>
          <w:b/>
          <w:bCs/>
          <w:sz w:val="24"/>
        </w:rPr>
      </w:pPr>
    </w:p>
    <w:p w14:paraId="1367D0FE">
      <w:pPr>
        <w:adjustRightInd w:val="0"/>
        <w:snapToGrid w:val="0"/>
        <w:spacing w:line="560" w:lineRule="exact"/>
        <w:rPr>
          <w:rFonts w:hint="eastAsia" w:ascii="宋体" w:hAnsi="宋体"/>
          <w:b/>
          <w:bCs/>
          <w:sz w:val="24"/>
        </w:rPr>
      </w:pPr>
    </w:p>
    <w:p w14:paraId="10C958D9">
      <w:pPr>
        <w:adjustRightInd w:val="0"/>
        <w:snapToGrid w:val="0"/>
        <w:spacing w:line="560" w:lineRule="exact"/>
        <w:rPr>
          <w:rFonts w:hint="eastAsia" w:ascii="宋体" w:hAnsi="宋体"/>
          <w:b/>
          <w:bCs/>
          <w:sz w:val="24"/>
        </w:rPr>
      </w:pPr>
    </w:p>
    <w:p w14:paraId="176235A1">
      <w:pPr>
        <w:rPr>
          <w:rFonts w:hint="eastAsia" w:ascii="宋体" w:hAnsi="宋体"/>
          <w:b/>
          <w:bCs/>
          <w:sz w:val="28"/>
          <w:szCs w:val="28"/>
        </w:rPr>
      </w:pPr>
      <w:r>
        <w:rPr>
          <w:rFonts w:hint="eastAsia" w:ascii="宋体" w:hAnsi="宋体"/>
          <w:b/>
          <w:bCs/>
          <w:sz w:val="28"/>
          <w:szCs w:val="28"/>
        </w:rPr>
        <w:br w:type="page"/>
      </w:r>
    </w:p>
    <w:p w14:paraId="2DB02F31">
      <w:pPr>
        <w:adjustRightInd w:val="0"/>
        <w:snapToGrid w:val="0"/>
        <w:spacing w:line="560" w:lineRule="exact"/>
        <w:rPr>
          <w:rFonts w:hint="eastAsia" w:ascii="宋体" w:hAnsi="宋体"/>
          <w:b/>
          <w:bCs/>
          <w:sz w:val="28"/>
          <w:szCs w:val="28"/>
        </w:rPr>
      </w:pPr>
      <w:r>
        <w:rPr>
          <w:rFonts w:hint="eastAsia" w:ascii="宋体" w:hAnsi="宋体"/>
          <w:b/>
          <w:bCs/>
          <w:sz w:val="28"/>
          <w:szCs w:val="28"/>
        </w:rPr>
        <w:t>四、合法组织且经营范围包括研发、计算机技术、软件开发、技术服务、信息系统集成其中一项的证明材料</w:t>
      </w:r>
    </w:p>
    <w:p w14:paraId="5B0F2C23">
      <w:pPr>
        <w:adjustRightInd w:val="0"/>
        <w:snapToGrid w:val="0"/>
        <w:spacing w:line="560" w:lineRule="exact"/>
        <w:ind w:firstLine="480" w:firstLineChars="200"/>
        <w:rPr>
          <w:rFonts w:ascii="仿宋_GB2312" w:eastAsia="仿宋_GB2312"/>
          <w:bCs/>
          <w:sz w:val="24"/>
        </w:rPr>
      </w:pPr>
    </w:p>
    <w:p w14:paraId="701D2389">
      <w:pPr>
        <w:spacing w:line="360" w:lineRule="auto"/>
        <w:jc w:val="center"/>
        <w:rPr>
          <w:rFonts w:hint="eastAsia" w:ascii="宋体" w:hAnsi="宋体"/>
          <w:b/>
          <w:sz w:val="24"/>
        </w:rPr>
      </w:pPr>
      <w:r>
        <w:rPr>
          <w:rFonts w:hint="eastAsia" w:ascii="宋体" w:hAnsi="宋体"/>
          <w:b/>
          <w:sz w:val="24"/>
        </w:rPr>
        <w:t>具有独立承担民事责任能力的在中华人民共和国境内注册的企、事业</w:t>
      </w:r>
      <w:r>
        <w:rPr>
          <w:rFonts w:ascii="宋体" w:hAnsi="宋体"/>
          <w:b/>
          <w:sz w:val="24"/>
        </w:rPr>
        <w:t>法人</w:t>
      </w:r>
      <w:r>
        <w:rPr>
          <w:rFonts w:hint="eastAsia" w:ascii="宋体" w:hAnsi="宋体"/>
          <w:b/>
          <w:sz w:val="24"/>
        </w:rPr>
        <w:t>或其他组织，且独立于采购人，具有合法的经营范围，经营范围包括研发、计算机技术、软件开发、技术服务、信息系统集成其中一项，提供营业执照等证明材料，加盖公章</w:t>
      </w:r>
    </w:p>
    <w:p w14:paraId="28E94365">
      <w:pPr>
        <w:spacing w:line="360" w:lineRule="auto"/>
        <w:jc w:val="center"/>
        <w:rPr>
          <w:rFonts w:hint="eastAsia" w:ascii="宋体" w:hAnsi="宋体"/>
          <w:b/>
          <w:sz w:val="24"/>
        </w:rPr>
      </w:pPr>
      <w:r>
        <w:rPr>
          <w:rFonts w:hint="eastAsia" w:ascii="宋体" w:hAnsi="宋体"/>
          <w:b/>
          <w:sz w:val="24"/>
        </w:rPr>
        <w:t>（格式自拟）</w:t>
      </w:r>
    </w:p>
    <w:p w14:paraId="17CB40A7">
      <w:pPr>
        <w:adjustRightInd w:val="0"/>
        <w:snapToGrid w:val="0"/>
        <w:spacing w:line="560" w:lineRule="exact"/>
        <w:rPr>
          <w:rFonts w:hint="eastAsia" w:ascii="宋体" w:hAnsi="宋体"/>
          <w:b/>
          <w:bCs/>
          <w:sz w:val="24"/>
        </w:rPr>
      </w:pPr>
    </w:p>
    <w:p w14:paraId="6B7BFAAA">
      <w:pPr>
        <w:adjustRightInd w:val="0"/>
        <w:snapToGrid w:val="0"/>
        <w:spacing w:line="560" w:lineRule="exact"/>
        <w:rPr>
          <w:rFonts w:hint="eastAsia" w:ascii="宋体" w:hAnsi="宋体"/>
          <w:b/>
          <w:bCs/>
          <w:sz w:val="24"/>
        </w:rPr>
      </w:pPr>
    </w:p>
    <w:p w14:paraId="0E4C4E36">
      <w:pPr>
        <w:adjustRightInd w:val="0"/>
        <w:snapToGrid w:val="0"/>
        <w:spacing w:line="560" w:lineRule="exact"/>
        <w:rPr>
          <w:rFonts w:hint="eastAsia" w:ascii="宋体" w:hAnsi="宋体"/>
          <w:b/>
          <w:bCs/>
          <w:sz w:val="24"/>
        </w:rPr>
      </w:pPr>
    </w:p>
    <w:p w14:paraId="20612A3D">
      <w:pPr>
        <w:adjustRightInd w:val="0"/>
        <w:snapToGrid w:val="0"/>
        <w:spacing w:line="560" w:lineRule="exact"/>
        <w:rPr>
          <w:rFonts w:hint="eastAsia" w:ascii="宋体" w:hAnsi="宋体"/>
          <w:b/>
          <w:bCs/>
          <w:sz w:val="24"/>
        </w:rPr>
      </w:pPr>
    </w:p>
    <w:p w14:paraId="4A9E179D">
      <w:pPr>
        <w:adjustRightInd w:val="0"/>
        <w:snapToGrid w:val="0"/>
        <w:spacing w:line="560" w:lineRule="exact"/>
        <w:rPr>
          <w:rFonts w:hint="eastAsia" w:ascii="宋体" w:hAnsi="宋体"/>
          <w:b/>
          <w:bCs/>
          <w:sz w:val="24"/>
        </w:rPr>
      </w:pPr>
    </w:p>
    <w:p w14:paraId="2DFCB761">
      <w:pPr>
        <w:adjustRightInd w:val="0"/>
        <w:snapToGrid w:val="0"/>
        <w:spacing w:line="560" w:lineRule="exact"/>
        <w:rPr>
          <w:rFonts w:hint="eastAsia" w:ascii="宋体" w:hAnsi="宋体"/>
          <w:b/>
          <w:bCs/>
          <w:sz w:val="24"/>
        </w:rPr>
      </w:pPr>
    </w:p>
    <w:p w14:paraId="5313D9CE">
      <w:pPr>
        <w:adjustRightInd w:val="0"/>
        <w:snapToGrid w:val="0"/>
        <w:spacing w:line="560" w:lineRule="exact"/>
        <w:rPr>
          <w:rFonts w:hint="eastAsia" w:ascii="宋体" w:hAnsi="宋体"/>
          <w:b/>
          <w:bCs/>
          <w:sz w:val="24"/>
        </w:rPr>
      </w:pPr>
    </w:p>
    <w:p w14:paraId="3B979E4F">
      <w:pPr>
        <w:adjustRightInd w:val="0"/>
        <w:snapToGrid w:val="0"/>
        <w:spacing w:line="560" w:lineRule="exact"/>
        <w:rPr>
          <w:rFonts w:hint="eastAsia" w:ascii="宋体" w:hAnsi="宋体"/>
          <w:b/>
          <w:bCs/>
          <w:sz w:val="24"/>
        </w:rPr>
      </w:pPr>
    </w:p>
    <w:p w14:paraId="42A11ACF">
      <w:pPr>
        <w:adjustRightInd w:val="0"/>
        <w:snapToGrid w:val="0"/>
        <w:spacing w:line="560" w:lineRule="exact"/>
        <w:rPr>
          <w:rFonts w:hint="eastAsia" w:ascii="宋体" w:hAnsi="宋体"/>
          <w:b/>
          <w:bCs/>
          <w:sz w:val="24"/>
        </w:rPr>
      </w:pPr>
    </w:p>
    <w:p w14:paraId="398E566F">
      <w:pPr>
        <w:adjustRightInd w:val="0"/>
        <w:snapToGrid w:val="0"/>
        <w:spacing w:line="560" w:lineRule="exact"/>
        <w:rPr>
          <w:rFonts w:hint="eastAsia" w:ascii="宋体" w:hAnsi="宋体"/>
          <w:b/>
          <w:bCs/>
          <w:sz w:val="24"/>
        </w:rPr>
      </w:pPr>
    </w:p>
    <w:p w14:paraId="2496B4FF">
      <w:pPr>
        <w:adjustRightInd w:val="0"/>
        <w:snapToGrid w:val="0"/>
        <w:spacing w:line="560" w:lineRule="exact"/>
        <w:rPr>
          <w:rFonts w:hint="eastAsia" w:ascii="宋体" w:hAnsi="宋体"/>
          <w:b/>
          <w:bCs/>
          <w:sz w:val="24"/>
        </w:rPr>
      </w:pPr>
    </w:p>
    <w:p w14:paraId="44AA57DA">
      <w:pPr>
        <w:adjustRightInd w:val="0"/>
        <w:snapToGrid w:val="0"/>
        <w:spacing w:line="560" w:lineRule="exact"/>
        <w:rPr>
          <w:rFonts w:hint="eastAsia" w:ascii="宋体" w:hAnsi="宋体"/>
          <w:b/>
          <w:bCs/>
          <w:sz w:val="24"/>
        </w:rPr>
      </w:pPr>
    </w:p>
    <w:p w14:paraId="55F92F65">
      <w:pPr>
        <w:adjustRightInd w:val="0"/>
        <w:snapToGrid w:val="0"/>
        <w:spacing w:line="560" w:lineRule="exact"/>
        <w:rPr>
          <w:rFonts w:hint="eastAsia" w:ascii="宋体" w:hAnsi="宋体"/>
          <w:b/>
          <w:bCs/>
          <w:sz w:val="24"/>
        </w:rPr>
      </w:pPr>
    </w:p>
    <w:p w14:paraId="539C106E">
      <w:pPr>
        <w:adjustRightInd w:val="0"/>
        <w:snapToGrid w:val="0"/>
        <w:spacing w:line="560" w:lineRule="exact"/>
        <w:rPr>
          <w:rFonts w:hint="eastAsia" w:ascii="宋体" w:hAnsi="宋体"/>
          <w:b/>
          <w:bCs/>
          <w:sz w:val="24"/>
        </w:rPr>
      </w:pPr>
    </w:p>
    <w:p w14:paraId="252F2487">
      <w:pPr>
        <w:adjustRightInd w:val="0"/>
        <w:snapToGrid w:val="0"/>
        <w:spacing w:line="560" w:lineRule="exact"/>
        <w:rPr>
          <w:rFonts w:hint="eastAsia" w:ascii="宋体" w:hAnsi="宋体"/>
          <w:b/>
          <w:bCs/>
          <w:sz w:val="24"/>
        </w:rPr>
      </w:pPr>
    </w:p>
    <w:p w14:paraId="1C991D58">
      <w:pPr>
        <w:adjustRightInd w:val="0"/>
        <w:snapToGrid w:val="0"/>
        <w:spacing w:line="560" w:lineRule="exact"/>
        <w:rPr>
          <w:rFonts w:hint="eastAsia" w:ascii="宋体" w:hAnsi="宋体"/>
          <w:b/>
          <w:bCs/>
          <w:sz w:val="24"/>
        </w:rPr>
      </w:pPr>
    </w:p>
    <w:p w14:paraId="39078BB1">
      <w:pPr>
        <w:adjustRightInd w:val="0"/>
        <w:snapToGrid w:val="0"/>
        <w:spacing w:line="560" w:lineRule="exact"/>
        <w:rPr>
          <w:rFonts w:hint="eastAsia" w:ascii="宋体" w:hAnsi="宋体"/>
          <w:b/>
          <w:bCs/>
          <w:sz w:val="24"/>
        </w:rPr>
      </w:pPr>
    </w:p>
    <w:p w14:paraId="7186CD28">
      <w:pPr>
        <w:adjustRightInd w:val="0"/>
        <w:snapToGrid w:val="0"/>
        <w:spacing w:line="560" w:lineRule="exact"/>
        <w:rPr>
          <w:rFonts w:hint="eastAsia" w:ascii="宋体" w:hAnsi="宋体"/>
          <w:b/>
          <w:bCs/>
          <w:sz w:val="24"/>
        </w:rPr>
      </w:pPr>
    </w:p>
    <w:p w14:paraId="5B7958C9">
      <w:pPr>
        <w:adjustRightInd w:val="0"/>
        <w:snapToGrid w:val="0"/>
        <w:spacing w:line="560" w:lineRule="exact"/>
        <w:rPr>
          <w:rFonts w:hint="eastAsia" w:ascii="宋体" w:hAnsi="宋体"/>
          <w:b/>
          <w:bCs/>
          <w:sz w:val="24"/>
        </w:rPr>
      </w:pPr>
    </w:p>
    <w:p w14:paraId="59500E87">
      <w:pPr>
        <w:adjustRightInd w:val="0"/>
        <w:snapToGrid w:val="0"/>
        <w:spacing w:line="560" w:lineRule="exact"/>
        <w:rPr>
          <w:rFonts w:hint="eastAsia" w:ascii="宋体" w:hAnsi="宋体"/>
          <w:b/>
          <w:bCs/>
          <w:sz w:val="28"/>
          <w:szCs w:val="28"/>
        </w:rPr>
      </w:pPr>
      <w:bookmarkStart w:id="45" w:name="_Toc57132300"/>
      <w:r>
        <w:rPr>
          <w:rFonts w:hint="eastAsia" w:ascii="宋体" w:hAnsi="宋体"/>
          <w:b/>
          <w:bCs/>
          <w:sz w:val="28"/>
          <w:szCs w:val="28"/>
        </w:rPr>
        <w:t>五、信用信息证明材料</w:t>
      </w:r>
    </w:p>
    <w:p w14:paraId="6F4A4661">
      <w:pPr>
        <w:adjustRightInd w:val="0"/>
        <w:snapToGrid w:val="0"/>
        <w:spacing w:line="560" w:lineRule="exact"/>
        <w:ind w:firstLine="480" w:firstLineChars="200"/>
        <w:rPr>
          <w:rFonts w:ascii="仿宋_GB2312" w:eastAsia="仿宋_GB2312"/>
          <w:bCs/>
          <w:sz w:val="24"/>
        </w:rPr>
      </w:pPr>
    </w:p>
    <w:p w14:paraId="0F7AE250">
      <w:pPr>
        <w:spacing w:line="360" w:lineRule="auto"/>
        <w:jc w:val="center"/>
        <w:rPr>
          <w:rFonts w:hint="eastAsia" w:ascii="宋体" w:hAnsi="宋体"/>
          <w:b/>
          <w:sz w:val="24"/>
        </w:rPr>
      </w:pPr>
      <w:r>
        <w:rPr>
          <w:rFonts w:hint="eastAsia" w:ascii="宋体" w:hAnsi="宋体"/>
          <w:b/>
          <w:sz w:val="24"/>
        </w:rPr>
        <w:t>提供以下信用信息证明材料复印件：参评单位未被人民法院列入“信用中国”网站(www.creditchina.gov.cn)中的“失信被执行人”或“重大税收违法失信主体名单”)</w:t>
      </w:r>
    </w:p>
    <w:p w14:paraId="7848E044">
      <w:pPr>
        <w:spacing w:line="560" w:lineRule="exact"/>
        <w:jc w:val="center"/>
        <w:outlineLvl w:val="0"/>
        <w:rPr>
          <w:rFonts w:hint="eastAsia" w:ascii="宋体" w:hAnsi="宋体" w:cs="宋体"/>
          <w:b/>
          <w:bCs/>
          <w:sz w:val="44"/>
          <w:szCs w:val="44"/>
        </w:rPr>
      </w:pPr>
      <w:r>
        <w:rPr>
          <w:rFonts w:hint="eastAsia" w:ascii="宋体" w:hAnsi="宋体"/>
          <w:b/>
          <w:sz w:val="24"/>
        </w:rPr>
        <w:t>（格式自拟）</w:t>
      </w:r>
    </w:p>
    <w:p w14:paraId="1ED07C4D">
      <w:pPr>
        <w:spacing w:line="560" w:lineRule="exact"/>
        <w:jc w:val="center"/>
        <w:outlineLvl w:val="0"/>
        <w:rPr>
          <w:rFonts w:hint="eastAsia" w:ascii="宋体" w:hAnsi="宋体" w:cs="宋体"/>
          <w:b/>
          <w:bCs/>
          <w:sz w:val="44"/>
          <w:szCs w:val="44"/>
        </w:rPr>
      </w:pPr>
    </w:p>
    <w:p w14:paraId="3F3D6985">
      <w:pPr>
        <w:spacing w:line="560" w:lineRule="exact"/>
        <w:jc w:val="center"/>
        <w:outlineLvl w:val="0"/>
        <w:rPr>
          <w:rFonts w:hint="eastAsia" w:ascii="宋体" w:hAnsi="宋体" w:cs="宋体"/>
          <w:b/>
          <w:bCs/>
          <w:sz w:val="44"/>
          <w:szCs w:val="44"/>
        </w:rPr>
      </w:pPr>
    </w:p>
    <w:p w14:paraId="3205DB19">
      <w:pPr>
        <w:spacing w:line="560" w:lineRule="exact"/>
        <w:jc w:val="center"/>
        <w:outlineLvl w:val="0"/>
        <w:rPr>
          <w:rFonts w:hint="eastAsia" w:ascii="宋体" w:hAnsi="宋体" w:cs="宋体"/>
          <w:b/>
          <w:bCs/>
          <w:sz w:val="44"/>
          <w:szCs w:val="44"/>
        </w:rPr>
      </w:pPr>
    </w:p>
    <w:p w14:paraId="25B3285F">
      <w:pPr>
        <w:spacing w:line="560" w:lineRule="exact"/>
        <w:jc w:val="center"/>
        <w:outlineLvl w:val="0"/>
        <w:rPr>
          <w:rFonts w:hint="eastAsia" w:ascii="宋体" w:hAnsi="宋体" w:cs="宋体"/>
          <w:b/>
          <w:bCs/>
          <w:sz w:val="44"/>
          <w:szCs w:val="44"/>
        </w:rPr>
      </w:pPr>
    </w:p>
    <w:p w14:paraId="652099A1">
      <w:pPr>
        <w:spacing w:line="560" w:lineRule="exact"/>
        <w:jc w:val="center"/>
        <w:outlineLvl w:val="0"/>
        <w:rPr>
          <w:rFonts w:hint="eastAsia" w:ascii="宋体" w:hAnsi="宋体" w:cs="宋体"/>
          <w:b/>
          <w:bCs/>
          <w:sz w:val="44"/>
          <w:szCs w:val="44"/>
        </w:rPr>
      </w:pPr>
    </w:p>
    <w:p w14:paraId="2EB29C84">
      <w:pPr>
        <w:spacing w:line="560" w:lineRule="exact"/>
        <w:jc w:val="center"/>
        <w:outlineLvl w:val="0"/>
        <w:rPr>
          <w:rFonts w:hint="eastAsia" w:ascii="宋体" w:hAnsi="宋体" w:cs="宋体"/>
          <w:b/>
          <w:bCs/>
          <w:sz w:val="44"/>
          <w:szCs w:val="44"/>
        </w:rPr>
      </w:pPr>
    </w:p>
    <w:p w14:paraId="152B446E">
      <w:pPr>
        <w:spacing w:line="560" w:lineRule="exact"/>
        <w:jc w:val="center"/>
        <w:outlineLvl w:val="0"/>
        <w:rPr>
          <w:rFonts w:hint="eastAsia" w:ascii="宋体" w:hAnsi="宋体" w:cs="宋体"/>
          <w:b/>
          <w:bCs/>
          <w:sz w:val="44"/>
          <w:szCs w:val="44"/>
        </w:rPr>
      </w:pPr>
    </w:p>
    <w:p w14:paraId="37ECE696">
      <w:pPr>
        <w:spacing w:line="560" w:lineRule="exact"/>
        <w:jc w:val="center"/>
        <w:outlineLvl w:val="0"/>
        <w:rPr>
          <w:rFonts w:hint="eastAsia" w:ascii="宋体" w:hAnsi="宋体" w:cs="宋体"/>
          <w:b/>
          <w:bCs/>
          <w:sz w:val="44"/>
          <w:szCs w:val="44"/>
        </w:rPr>
      </w:pPr>
    </w:p>
    <w:p w14:paraId="1656CBEE">
      <w:pPr>
        <w:spacing w:line="560" w:lineRule="exact"/>
        <w:jc w:val="center"/>
        <w:outlineLvl w:val="0"/>
        <w:rPr>
          <w:rFonts w:hint="eastAsia" w:ascii="宋体" w:hAnsi="宋体" w:cs="宋体"/>
          <w:b/>
          <w:bCs/>
          <w:sz w:val="44"/>
          <w:szCs w:val="44"/>
        </w:rPr>
      </w:pPr>
    </w:p>
    <w:p w14:paraId="1ADA2F39">
      <w:pPr>
        <w:spacing w:line="560" w:lineRule="exact"/>
        <w:jc w:val="center"/>
        <w:outlineLvl w:val="0"/>
        <w:rPr>
          <w:rFonts w:hint="eastAsia" w:ascii="宋体" w:hAnsi="宋体" w:cs="宋体"/>
          <w:b/>
          <w:bCs/>
          <w:sz w:val="44"/>
          <w:szCs w:val="44"/>
        </w:rPr>
      </w:pPr>
    </w:p>
    <w:p w14:paraId="3F52554E">
      <w:pPr>
        <w:spacing w:line="560" w:lineRule="exact"/>
        <w:jc w:val="center"/>
        <w:outlineLvl w:val="0"/>
        <w:rPr>
          <w:rFonts w:hint="eastAsia" w:ascii="宋体" w:hAnsi="宋体" w:cs="宋体"/>
          <w:b/>
          <w:bCs/>
          <w:sz w:val="44"/>
          <w:szCs w:val="44"/>
        </w:rPr>
      </w:pPr>
    </w:p>
    <w:p w14:paraId="549F62A2">
      <w:pPr>
        <w:spacing w:line="560" w:lineRule="exact"/>
        <w:jc w:val="center"/>
        <w:outlineLvl w:val="0"/>
        <w:rPr>
          <w:rFonts w:hint="eastAsia" w:ascii="宋体" w:hAnsi="宋体" w:cs="宋体"/>
          <w:b/>
          <w:bCs/>
          <w:sz w:val="44"/>
          <w:szCs w:val="44"/>
        </w:rPr>
      </w:pPr>
    </w:p>
    <w:p w14:paraId="0197BDC4">
      <w:pPr>
        <w:spacing w:line="560" w:lineRule="exact"/>
        <w:jc w:val="center"/>
        <w:outlineLvl w:val="0"/>
        <w:rPr>
          <w:rFonts w:hint="eastAsia" w:ascii="宋体" w:hAnsi="宋体" w:cs="宋体"/>
          <w:b/>
          <w:bCs/>
          <w:sz w:val="44"/>
          <w:szCs w:val="44"/>
        </w:rPr>
      </w:pPr>
    </w:p>
    <w:p w14:paraId="3557C4AC">
      <w:pPr>
        <w:spacing w:line="560" w:lineRule="exact"/>
        <w:jc w:val="center"/>
        <w:outlineLvl w:val="0"/>
        <w:rPr>
          <w:rFonts w:hint="eastAsia" w:ascii="宋体" w:hAnsi="宋体" w:cs="宋体"/>
          <w:b/>
          <w:bCs/>
          <w:sz w:val="44"/>
          <w:szCs w:val="44"/>
        </w:rPr>
      </w:pPr>
    </w:p>
    <w:p w14:paraId="0320C45E">
      <w:pPr>
        <w:spacing w:line="560" w:lineRule="exact"/>
        <w:jc w:val="center"/>
        <w:outlineLvl w:val="0"/>
        <w:rPr>
          <w:rFonts w:hint="eastAsia" w:ascii="宋体" w:hAnsi="宋体" w:cs="宋体"/>
          <w:b/>
          <w:bCs/>
          <w:sz w:val="44"/>
          <w:szCs w:val="44"/>
        </w:rPr>
      </w:pPr>
    </w:p>
    <w:bookmarkEnd w:id="0"/>
    <w:bookmarkEnd w:id="4"/>
    <w:bookmarkEnd w:id="45"/>
    <w:p w14:paraId="1B1A0CE0">
      <w:pPr>
        <w:pStyle w:val="6"/>
        <w:rPr>
          <w:rFonts w:hint="eastAsia" w:ascii="宋体" w:hAnsi="宋体"/>
          <w:sz w:val="28"/>
        </w:rPr>
      </w:pPr>
      <w:bookmarkStart w:id="46" w:name="_Toc31927"/>
      <w:bookmarkStart w:id="47" w:name="_Toc22908"/>
    </w:p>
    <w:p w14:paraId="516CAA7B">
      <w:pPr>
        <w:rPr>
          <w:rFonts w:hint="eastAsia" w:ascii="宋体" w:hAnsi="宋体"/>
          <w:sz w:val="28"/>
        </w:rPr>
      </w:pPr>
    </w:p>
    <w:p w14:paraId="50D51340">
      <w:pPr>
        <w:pStyle w:val="6"/>
        <w:rPr>
          <w:rFonts w:hint="eastAsia" w:ascii="宋体" w:hAnsi="宋体" w:eastAsia="宋体"/>
          <w:sz w:val="28"/>
          <w:szCs w:val="28"/>
        </w:rPr>
      </w:pPr>
      <w:r>
        <w:rPr>
          <w:rFonts w:hint="eastAsia" w:ascii="宋体" w:hAnsi="宋体" w:eastAsia="宋体"/>
          <w:sz w:val="28"/>
          <w:szCs w:val="28"/>
        </w:rPr>
        <w:t>六、</w:t>
      </w:r>
      <w:bookmarkEnd w:id="46"/>
      <w:bookmarkEnd w:id="47"/>
      <w:r>
        <w:rPr>
          <w:rFonts w:hint="eastAsia" w:ascii="宋体" w:hAnsi="宋体" w:eastAsia="宋体"/>
          <w:sz w:val="28"/>
          <w:szCs w:val="28"/>
        </w:rPr>
        <w:t>报价一览表</w:t>
      </w:r>
    </w:p>
    <w:p w14:paraId="19506940">
      <w:pPr>
        <w:pStyle w:val="7"/>
        <w:spacing w:before="100" w:after="100" w:line="360" w:lineRule="auto"/>
        <w:jc w:val="center"/>
        <w:rPr>
          <w:rFonts w:hint="eastAsia" w:ascii="宋体" w:hAnsi="宋体"/>
          <w:sz w:val="24"/>
          <w:szCs w:val="24"/>
        </w:rPr>
      </w:pPr>
      <w:bookmarkStart w:id="48" w:name="_Toc23385"/>
      <w:bookmarkStart w:id="49" w:name="_Toc201"/>
      <w:r>
        <w:rPr>
          <w:rFonts w:hint="eastAsia" w:ascii="宋体" w:hAnsi="宋体"/>
          <w:sz w:val="24"/>
          <w:szCs w:val="24"/>
        </w:rPr>
        <w:t>（一）报 价 表</w:t>
      </w:r>
      <w:bookmarkEnd w:id="48"/>
      <w:bookmarkEnd w:id="49"/>
    </w:p>
    <w:p w14:paraId="3CE27E6A">
      <w:pPr>
        <w:spacing w:line="360" w:lineRule="exact"/>
        <w:rPr>
          <w:rFonts w:hint="eastAsia" w:ascii="宋体" w:hAnsi="宋体"/>
          <w:b/>
          <w:bCs/>
          <w:sz w:val="24"/>
        </w:rPr>
      </w:pPr>
    </w:p>
    <w:p w14:paraId="58186AE5">
      <w:pPr>
        <w:spacing w:line="360" w:lineRule="exact"/>
        <w:rPr>
          <w:rFonts w:hint="eastAsia" w:ascii="宋体" w:hAnsi="宋体"/>
          <w:b/>
          <w:sz w:val="24"/>
          <w:u w:val="single"/>
        </w:rPr>
      </w:pPr>
      <w:r>
        <w:rPr>
          <w:rFonts w:hint="eastAsia" w:ascii="宋体" w:hAnsi="宋体"/>
          <w:b/>
          <w:bCs/>
          <w:sz w:val="24"/>
        </w:rPr>
        <w:t>项目名称：</w:t>
      </w:r>
      <w:r>
        <w:rPr>
          <w:rFonts w:hint="eastAsia" w:ascii="宋体" w:hAnsi="宋体" w:cs="宋体"/>
          <w:sz w:val="24"/>
          <w:u w:val="single"/>
        </w:rPr>
        <w:t>中山市公共交通运输集团有限公司安全管理综合平台升级服务采购项目</w:t>
      </w:r>
      <w:r>
        <w:rPr>
          <w:rFonts w:hint="eastAsia" w:ascii="宋体" w:hAnsi="宋体"/>
          <w:b/>
          <w:bCs/>
          <w:sz w:val="24"/>
        </w:rPr>
        <w:t xml:space="preserve">    </w:t>
      </w:r>
      <w:r>
        <w:rPr>
          <w:rFonts w:hint="eastAsia" w:ascii="宋体" w:hAnsi="宋体"/>
          <w:b/>
          <w:bCs/>
          <w:sz w:val="24"/>
          <w:u w:val="single"/>
        </w:rPr>
        <w:t xml:space="preserve">      </w:t>
      </w:r>
      <w:r>
        <w:rPr>
          <w:rFonts w:hint="eastAsia" w:ascii="宋体" w:hAnsi="宋体"/>
          <w:b/>
          <w:bCs/>
          <w:sz w:val="24"/>
        </w:rPr>
        <w:t xml:space="preserve">          </w:t>
      </w:r>
    </w:p>
    <w:p w14:paraId="3BC9AA7C">
      <w:pPr>
        <w:spacing w:line="360" w:lineRule="exact"/>
        <w:rPr>
          <w:rFonts w:hint="eastAsia" w:ascii="宋体" w:hAnsi="宋体"/>
          <w:b/>
          <w:sz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946"/>
      </w:tblGrid>
      <w:tr w14:paraId="1DC1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59" w:type="dxa"/>
            <w:vAlign w:val="center"/>
          </w:tcPr>
          <w:p w14:paraId="429E21FA">
            <w:pPr>
              <w:snapToGrid w:val="0"/>
              <w:spacing w:line="300" w:lineRule="auto"/>
              <w:jc w:val="center"/>
              <w:rPr>
                <w:rFonts w:hint="eastAsia" w:ascii="宋体" w:hAnsi="宋体"/>
                <w:b/>
                <w:sz w:val="24"/>
              </w:rPr>
            </w:pPr>
            <w:r>
              <w:rPr>
                <w:rFonts w:hint="eastAsia" w:ascii="宋体" w:hAnsi="宋体"/>
                <w:b/>
                <w:sz w:val="24"/>
              </w:rPr>
              <w:t>序号</w:t>
            </w:r>
          </w:p>
        </w:tc>
        <w:tc>
          <w:tcPr>
            <w:tcW w:w="6946" w:type="dxa"/>
            <w:vAlign w:val="center"/>
          </w:tcPr>
          <w:p w14:paraId="478A3FDF">
            <w:pPr>
              <w:snapToGrid w:val="0"/>
              <w:spacing w:line="300" w:lineRule="auto"/>
              <w:jc w:val="center"/>
              <w:rPr>
                <w:rFonts w:hint="eastAsia" w:ascii="宋体" w:hAnsi="宋体"/>
                <w:b/>
                <w:sz w:val="24"/>
              </w:rPr>
            </w:pPr>
            <w:r>
              <w:rPr>
                <w:rFonts w:hint="eastAsia" w:ascii="宋体" w:hAnsi="宋体"/>
                <w:b/>
                <w:sz w:val="24"/>
              </w:rPr>
              <w:t>报价总价</w:t>
            </w:r>
            <w:r>
              <w:rPr>
                <w:rFonts w:hint="eastAsia" w:ascii="宋体" w:hAnsi="宋体"/>
                <w:b/>
                <w:bCs/>
                <w:sz w:val="24"/>
              </w:rPr>
              <w:t>（元，含税）</w:t>
            </w:r>
          </w:p>
        </w:tc>
      </w:tr>
      <w:tr w14:paraId="1550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959" w:type="dxa"/>
            <w:vAlign w:val="center"/>
          </w:tcPr>
          <w:p w14:paraId="183C2FB0">
            <w:pPr>
              <w:snapToGrid w:val="0"/>
              <w:spacing w:line="300" w:lineRule="auto"/>
              <w:jc w:val="center"/>
              <w:rPr>
                <w:rFonts w:hint="eastAsia" w:ascii="宋体" w:hAnsi="宋体"/>
                <w:b/>
                <w:sz w:val="24"/>
              </w:rPr>
            </w:pPr>
            <w:r>
              <w:rPr>
                <w:rFonts w:hint="eastAsia" w:ascii="宋体" w:hAnsi="宋体"/>
                <w:b/>
                <w:sz w:val="24"/>
              </w:rPr>
              <w:t>1</w:t>
            </w:r>
          </w:p>
        </w:tc>
        <w:tc>
          <w:tcPr>
            <w:tcW w:w="6946" w:type="dxa"/>
            <w:vAlign w:val="center"/>
          </w:tcPr>
          <w:p w14:paraId="57FE2297">
            <w:pPr>
              <w:keepLines/>
              <w:widowControl/>
              <w:spacing w:after="160" w:line="360" w:lineRule="auto"/>
              <w:rPr>
                <w:rFonts w:hint="eastAsia" w:ascii="宋体" w:hAnsi="宋体"/>
                <w:sz w:val="24"/>
              </w:rPr>
            </w:pPr>
          </w:p>
          <w:p w14:paraId="4B81E8C6">
            <w:pPr>
              <w:keepLines/>
              <w:widowControl/>
              <w:spacing w:after="160" w:line="360" w:lineRule="auto"/>
              <w:rPr>
                <w:rFonts w:hint="eastAsia" w:ascii="宋体" w:hAnsi="宋体"/>
                <w:sz w:val="24"/>
                <w:u w:val="single" w:color="FFFFFF"/>
              </w:rPr>
            </w:pPr>
            <w:r>
              <w:rPr>
                <w:rFonts w:hint="eastAsia" w:ascii="宋体" w:hAnsi="宋体"/>
                <w:sz w:val="24"/>
              </w:rPr>
              <w:t>大写：人民币</w:t>
            </w:r>
            <w:r>
              <w:rPr>
                <w:rFonts w:hint="eastAsia" w:ascii="宋体" w:hAnsi="宋体"/>
                <w:sz w:val="24"/>
                <w:u w:val="single"/>
              </w:rPr>
              <w:t xml:space="preserve">                               </w:t>
            </w:r>
          </w:p>
          <w:p w14:paraId="51CBDFAD">
            <w:pPr>
              <w:spacing w:after="160" w:line="360" w:lineRule="auto"/>
              <w:rPr>
                <w:rFonts w:hint="eastAsia" w:ascii="宋体" w:hAnsi="宋体"/>
                <w:b/>
                <w:kern w:val="28"/>
                <w:sz w:val="24"/>
              </w:rPr>
            </w:pPr>
            <w:r>
              <w:rPr>
                <w:rFonts w:hint="eastAsia" w:ascii="宋体" w:hAnsi="宋体"/>
                <w:sz w:val="24"/>
              </w:rPr>
              <w:t>小写：¥</w:t>
            </w:r>
            <w:r>
              <w:rPr>
                <w:rFonts w:hint="eastAsia" w:ascii="宋体" w:hAnsi="宋体"/>
                <w:sz w:val="24"/>
                <w:u w:val="single"/>
              </w:rPr>
              <w:t xml:space="preserve">                                    </w:t>
            </w:r>
          </w:p>
        </w:tc>
      </w:tr>
      <w:tr w14:paraId="2AC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59" w:type="dxa"/>
            <w:vAlign w:val="center"/>
          </w:tcPr>
          <w:p w14:paraId="587B696B">
            <w:pPr>
              <w:snapToGrid w:val="0"/>
              <w:spacing w:line="300" w:lineRule="auto"/>
              <w:jc w:val="center"/>
              <w:rPr>
                <w:rFonts w:hint="eastAsia" w:ascii="宋体" w:hAnsi="宋体"/>
                <w:b/>
                <w:sz w:val="24"/>
              </w:rPr>
            </w:pPr>
            <w:r>
              <w:rPr>
                <w:rFonts w:hint="eastAsia" w:ascii="宋体" w:hAnsi="宋体"/>
                <w:b/>
                <w:sz w:val="24"/>
              </w:rPr>
              <w:t>2</w:t>
            </w:r>
          </w:p>
        </w:tc>
        <w:tc>
          <w:tcPr>
            <w:tcW w:w="6946" w:type="dxa"/>
            <w:vAlign w:val="center"/>
          </w:tcPr>
          <w:p w14:paraId="118808EA">
            <w:pPr>
              <w:spacing w:after="160"/>
              <w:ind w:firstLine="6720" w:firstLineChars="2800"/>
              <w:rPr>
                <w:rFonts w:hint="eastAsia" w:ascii="宋体" w:hAnsi="宋体"/>
                <w:sz w:val="24"/>
              </w:rPr>
            </w:pPr>
            <w:r>
              <w:rPr>
                <w:rFonts w:hint="eastAsia" w:ascii="宋体" w:hAnsi="宋体" w:cs="宋体"/>
                <w:sz w:val="24"/>
              </w:rPr>
              <w:t xml:space="preserve"> 质保服务时间：自项目验收通过之日起___年。</w:t>
            </w:r>
          </w:p>
        </w:tc>
      </w:tr>
    </w:tbl>
    <w:p w14:paraId="3A849706">
      <w:pPr>
        <w:spacing w:line="360" w:lineRule="auto"/>
        <w:rPr>
          <w:rFonts w:hint="eastAsia" w:ascii="宋体" w:hAnsi="宋体"/>
          <w:b/>
          <w:sz w:val="24"/>
        </w:rPr>
      </w:pPr>
    </w:p>
    <w:p w14:paraId="0BA29567">
      <w:pPr>
        <w:spacing w:line="360" w:lineRule="auto"/>
        <w:rPr>
          <w:rFonts w:hint="eastAsia" w:ascii="宋体" w:hAnsi="宋体"/>
          <w:b/>
          <w:sz w:val="24"/>
        </w:rPr>
      </w:pPr>
      <w:r>
        <w:rPr>
          <w:rFonts w:hint="eastAsia" w:ascii="宋体" w:hAnsi="宋体"/>
          <w:b/>
          <w:sz w:val="24"/>
        </w:rPr>
        <w:t>说明：</w:t>
      </w:r>
    </w:p>
    <w:p w14:paraId="774A4A2F">
      <w:pPr>
        <w:numPr>
          <w:ilvl w:val="0"/>
          <w:numId w:val="12"/>
        </w:numPr>
        <w:spacing w:line="360" w:lineRule="auto"/>
        <w:rPr>
          <w:rFonts w:hint="eastAsia" w:ascii="宋体" w:hAnsi="宋体"/>
          <w:b/>
          <w:sz w:val="24"/>
        </w:rPr>
      </w:pPr>
      <w:r>
        <w:rPr>
          <w:rFonts w:hint="eastAsia" w:ascii="宋体" w:hAnsi="宋体"/>
          <w:b/>
          <w:sz w:val="24"/>
        </w:rPr>
        <w:t>报价表中的大写金额和小写金额不一致的，以大写金额为准。</w:t>
      </w:r>
    </w:p>
    <w:p w14:paraId="780CEEFF">
      <w:pPr>
        <w:numPr>
          <w:ilvl w:val="0"/>
          <w:numId w:val="12"/>
        </w:numPr>
        <w:spacing w:line="360" w:lineRule="auto"/>
        <w:rPr>
          <w:rFonts w:hint="eastAsia" w:ascii="宋体" w:hAnsi="宋体"/>
          <w:b/>
          <w:sz w:val="24"/>
        </w:rPr>
      </w:pPr>
      <w:r>
        <w:rPr>
          <w:rFonts w:hint="eastAsia" w:ascii="宋体" w:hAnsi="宋体"/>
          <w:b/>
          <w:sz w:val="24"/>
        </w:rPr>
        <w:t>参评单位须按要求填写报价表和报价明细表所有信息，不得随意更改本表格式。</w:t>
      </w:r>
    </w:p>
    <w:p w14:paraId="2339ABA4">
      <w:pPr>
        <w:numPr>
          <w:ilvl w:val="0"/>
          <w:numId w:val="12"/>
        </w:numPr>
        <w:spacing w:line="360" w:lineRule="auto"/>
        <w:rPr>
          <w:rFonts w:hint="eastAsia" w:ascii="宋体" w:hAnsi="宋体"/>
          <w:b/>
          <w:sz w:val="24"/>
        </w:rPr>
      </w:pPr>
      <w:r>
        <w:rPr>
          <w:rFonts w:hint="eastAsia" w:ascii="宋体" w:hAnsi="宋体"/>
          <w:b/>
          <w:sz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5CAA3065">
      <w:pPr>
        <w:numPr>
          <w:ilvl w:val="0"/>
          <w:numId w:val="12"/>
        </w:numPr>
      </w:pPr>
      <w:r>
        <w:rPr>
          <w:rFonts w:hint="eastAsia" w:ascii="宋体" w:hAnsi="宋体"/>
          <w:b/>
          <w:sz w:val="24"/>
        </w:rPr>
        <w:t>报价表和报价明细表是参评文件的必要文件，是参评文件不可分割的组成部分。</w:t>
      </w:r>
    </w:p>
    <w:p w14:paraId="767A87EB">
      <w:pPr>
        <w:numPr>
          <w:ilvl w:val="255"/>
          <w:numId w:val="0"/>
        </w:numPr>
        <w:ind w:left="400"/>
      </w:pPr>
    </w:p>
    <w:p w14:paraId="55BD3E4D">
      <w:pPr>
        <w:adjustRightInd w:val="0"/>
        <w:snapToGrid w:val="0"/>
        <w:spacing w:line="300" w:lineRule="auto"/>
        <w:ind w:firstLine="482" w:firstLineChars="200"/>
        <w:rPr>
          <w:rFonts w:hint="eastAsia" w:ascii="宋体" w:hAnsi="宋体"/>
          <w:b/>
          <w:sz w:val="24"/>
        </w:rPr>
      </w:pPr>
    </w:p>
    <w:p w14:paraId="580BFA98">
      <w:pPr>
        <w:adjustRightInd w:val="0"/>
        <w:snapToGrid w:val="0"/>
        <w:spacing w:line="300" w:lineRule="auto"/>
        <w:rPr>
          <w:rFonts w:hint="eastAsia" w:ascii="宋体" w:hAnsi="宋体"/>
          <w:b/>
          <w:sz w:val="24"/>
        </w:rPr>
      </w:pPr>
    </w:p>
    <w:p w14:paraId="3EB19E80">
      <w:pPr>
        <w:pStyle w:val="2"/>
        <w:ind w:firstLine="560"/>
      </w:pPr>
    </w:p>
    <w:p w14:paraId="5E998544">
      <w:pPr>
        <w:adjustRightInd w:val="0"/>
        <w:snapToGrid w:val="0"/>
        <w:spacing w:line="300" w:lineRule="auto"/>
        <w:rPr>
          <w:rFonts w:hint="eastAsia" w:ascii="宋体" w:hAnsi="宋体"/>
          <w:b/>
          <w:sz w:val="24"/>
        </w:rPr>
      </w:pPr>
    </w:p>
    <w:p w14:paraId="429A58B2">
      <w:pPr>
        <w:spacing w:line="360" w:lineRule="auto"/>
        <w:rPr>
          <w:rFonts w:hint="eastAsia"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36497A15">
      <w:pPr>
        <w:spacing w:line="360" w:lineRule="auto"/>
        <w:rPr>
          <w:rFonts w:hint="eastAsia" w:ascii="宋体" w:hAnsi="宋体"/>
          <w:sz w:val="24"/>
          <w:u w:val="single"/>
        </w:rPr>
      </w:pPr>
      <w:r>
        <w:rPr>
          <w:rFonts w:hint="eastAsia" w:ascii="宋体" w:hAnsi="宋体"/>
          <w:sz w:val="24"/>
        </w:rPr>
        <w:t>参评单位名称（盖章）：</w:t>
      </w:r>
      <w:r>
        <w:rPr>
          <w:rFonts w:hint="eastAsia" w:ascii="宋体" w:hAnsi="宋体"/>
          <w:sz w:val="24"/>
          <w:u w:val="single"/>
        </w:rPr>
        <w:t xml:space="preserve">                        </w:t>
      </w:r>
    </w:p>
    <w:p w14:paraId="3BDD542A">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4F2B59C">
      <w:pPr>
        <w:pStyle w:val="38"/>
        <w:rPr>
          <w:rFonts w:hint="eastAsia" w:ascii="宋体" w:hAnsi="宋体"/>
          <w:sz w:val="24"/>
          <w:szCs w:val="24"/>
        </w:rPr>
      </w:pPr>
    </w:p>
    <w:p w14:paraId="5E2E0028">
      <w:pPr>
        <w:pStyle w:val="38"/>
        <w:rPr>
          <w:rFonts w:hint="eastAsia" w:ascii="宋体" w:hAnsi="宋体"/>
          <w:sz w:val="24"/>
          <w:szCs w:val="24"/>
        </w:rPr>
      </w:pPr>
    </w:p>
    <w:p w14:paraId="2DB034CE">
      <w:pPr>
        <w:pStyle w:val="38"/>
        <w:rPr>
          <w:rFonts w:hint="eastAsia" w:ascii="宋体" w:hAnsi="宋体"/>
          <w:sz w:val="24"/>
          <w:szCs w:val="24"/>
        </w:rPr>
      </w:pPr>
    </w:p>
    <w:p w14:paraId="5F01A5DB">
      <w:pPr>
        <w:pStyle w:val="38"/>
        <w:jc w:val="center"/>
        <w:rPr>
          <w:rFonts w:hint="eastAsia" w:ascii="宋体" w:hAnsi="宋体"/>
          <w:sz w:val="24"/>
          <w:szCs w:val="24"/>
        </w:rPr>
      </w:pPr>
      <w:r>
        <w:rPr>
          <w:rFonts w:hint="eastAsia" w:ascii="宋体" w:hAnsi="宋体"/>
          <w:b/>
          <w:bCs/>
          <w:sz w:val="24"/>
          <w:szCs w:val="24"/>
        </w:rPr>
        <w:t>（二）报价明细表</w:t>
      </w:r>
    </w:p>
    <w:tbl>
      <w:tblPr>
        <w:tblStyle w:val="31"/>
        <w:tblW w:w="8555" w:type="dxa"/>
        <w:tblInd w:w="93" w:type="dxa"/>
        <w:tblLayout w:type="fixed"/>
        <w:tblCellMar>
          <w:top w:w="0" w:type="dxa"/>
          <w:left w:w="108" w:type="dxa"/>
          <w:bottom w:w="0" w:type="dxa"/>
          <w:right w:w="108" w:type="dxa"/>
        </w:tblCellMar>
      </w:tblPr>
      <w:tblGrid>
        <w:gridCol w:w="800"/>
        <w:gridCol w:w="704"/>
        <w:gridCol w:w="1291"/>
        <w:gridCol w:w="4343"/>
        <w:gridCol w:w="1417"/>
      </w:tblGrid>
      <w:tr w14:paraId="408D8ECE">
        <w:tblPrEx>
          <w:tblCellMar>
            <w:top w:w="0" w:type="dxa"/>
            <w:left w:w="108" w:type="dxa"/>
            <w:bottom w:w="0" w:type="dxa"/>
            <w:right w:w="108" w:type="dxa"/>
          </w:tblCellMar>
        </w:tblPrEx>
        <w:trPr>
          <w:trHeight w:val="760" w:hRule="atLeast"/>
          <w:tblHead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4F5F0B43">
            <w:pPr>
              <w:widowControl/>
              <w:jc w:val="center"/>
              <w:textAlignment w:val="center"/>
              <w:rPr>
                <w:rFonts w:hint="eastAsia" w:hAnsi="宋体"/>
                <w:sz w:val="24"/>
              </w:rPr>
            </w:pPr>
            <w:r>
              <w:rPr>
                <w:rFonts w:hint="eastAsia" w:hAnsi="宋体"/>
                <w:sz w:val="24"/>
              </w:rPr>
              <w:t>序号</w:t>
            </w:r>
          </w:p>
        </w:tc>
        <w:tc>
          <w:tcPr>
            <w:tcW w:w="6338" w:type="dxa"/>
            <w:gridSpan w:val="3"/>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16231F37">
            <w:pPr>
              <w:widowControl/>
              <w:jc w:val="center"/>
              <w:textAlignment w:val="center"/>
              <w:rPr>
                <w:rFonts w:hint="eastAsia" w:hAnsi="宋体"/>
                <w:sz w:val="24"/>
              </w:rPr>
            </w:pPr>
            <w:r>
              <w:rPr>
                <w:rFonts w:hint="eastAsia" w:hAnsi="宋体"/>
                <w:sz w:val="24"/>
              </w:rPr>
              <w:t>模块</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0B8AF562">
            <w:pPr>
              <w:widowControl/>
              <w:jc w:val="center"/>
              <w:textAlignment w:val="center"/>
              <w:rPr>
                <w:rFonts w:hint="eastAsia" w:hAnsi="宋体"/>
                <w:sz w:val="24"/>
              </w:rPr>
            </w:pPr>
            <w:r>
              <w:rPr>
                <w:rFonts w:hint="eastAsia" w:hAnsi="宋体"/>
                <w:sz w:val="24"/>
              </w:rPr>
              <w:t>单价报价</w:t>
            </w:r>
          </w:p>
          <w:p w14:paraId="62BEEACE">
            <w:pPr>
              <w:widowControl/>
              <w:jc w:val="center"/>
              <w:textAlignment w:val="center"/>
              <w:rPr>
                <w:rFonts w:hint="eastAsia" w:hAnsi="宋体"/>
                <w:sz w:val="24"/>
              </w:rPr>
            </w:pPr>
            <w:r>
              <w:rPr>
                <w:rFonts w:hint="eastAsia" w:hAnsi="宋体"/>
                <w:sz w:val="24"/>
              </w:rPr>
              <w:t>（元，含税）</w:t>
            </w:r>
          </w:p>
        </w:tc>
      </w:tr>
      <w:tr w14:paraId="1DD0E29E">
        <w:tblPrEx>
          <w:tblCellMar>
            <w:top w:w="0" w:type="dxa"/>
            <w:left w:w="108" w:type="dxa"/>
            <w:bottom w:w="0" w:type="dxa"/>
            <w:right w:w="108" w:type="dxa"/>
          </w:tblCellMar>
        </w:tblPrEx>
        <w:trPr>
          <w:trHeight w:val="312" w:hRule="atLeast"/>
          <w:tblHead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133E1CF8">
            <w:pPr>
              <w:jc w:val="center"/>
              <w:rPr>
                <w:rFonts w:hint="eastAsia" w:hAnsi="宋体"/>
                <w:sz w:val="24"/>
              </w:rPr>
            </w:pPr>
          </w:p>
        </w:tc>
        <w:tc>
          <w:tcPr>
            <w:tcW w:w="6338" w:type="dxa"/>
            <w:gridSpan w:val="3"/>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51F4676A">
            <w:pPr>
              <w:jc w:val="center"/>
              <w:rPr>
                <w:rFonts w:hint="eastAsia" w:hAnsi="宋体"/>
                <w:sz w:val="24"/>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6865160">
            <w:pPr>
              <w:jc w:val="center"/>
              <w:rPr>
                <w:rFonts w:hint="eastAsia" w:ascii="宋体" w:hAnsi="宋体" w:cs="宋体"/>
                <w:b/>
                <w:bCs/>
                <w:color w:val="000000"/>
                <w:sz w:val="22"/>
                <w:szCs w:val="22"/>
              </w:rPr>
            </w:pPr>
          </w:p>
        </w:tc>
      </w:tr>
      <w:tr w14:paraId="54E3936D">
        <w:tblPrEx>
          <w:tblCellMar>
            <w:top w:w="0" w:type="dxa"/>
            <w:left w:w="108" w:type="dxa"/>
            <w:bottom w:w="0" w:type="dxa"/>
            <w:right w:w="108" w:type="dxa"/>
          </w:tblCellMar>
        </w:tblPrEx>
        <w:trPr>
          <w:trHeight w:val="540"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AB942">
            <w:pPr>
              <w:widowControl/>
              <w:jc w:val="center"/>
              <w:textAlignment w:val="center"/>
              <w:rPr>
                <w:rFonts w:hint="eastAsia" w:hAnsi="宋体"/>
                <w:sz w:val="24"/>
              </w:rPr>
            </w:pPr>
            <w:r>
              <w:rPr>
                <w:rFonts w:hint="eastAsia" w:hAnsi="宋体"/>
                <w:sz w:val="24"/>
              </w:rPr>
              <w:t>1</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F930E">
            <w:pPr>
              <w:widowControl/>
              <w:jc w:val="center"/>
              <w:textAlignment w:val="center"/>
              <w:rPr>
                <w:rFonts w:hint="eastAsia" w:hAnsi="宋体"/>
                <w:sz w:val="24"/>
              </w:rPr>
            </w:pPr>
            <w:r>
              <w:rPr>
                <w:rFonts w:hint="eastAsia" w:hAnsi="宋体"/>
                <w:sz w:val="24"/>
              </w:rPr>
              <w:t>预警</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9BB2">
            <w:pPr>
              <w:widowControl/>
              <w:jc w:val="center"/>
              <w:textAlignment w:val="center"/>
              <w:rPr>
                <w:rFonts w:hint="eastAsia" w:hAnsi="宋体"/>
                <w:sz w:val="24"/>
              </w:rPr>
            </w:pPr>
            <w:r>
              <w:rPr>
                <w:rFonts w:hint="eastAsia" w:hAnsi="宋体"/>
                <w:sz w:val="24"/>
              </w:rPr>
              <w:t>异常停车预警</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7D4B">
            <w:pPr>
              <w:widowControl/>
              <w:jc w:val="left"/>
              <w:textAlignment w:val="center"/>
              <w:rPr>
                <w:rFonts w:hint="eastAsia" w:hAnsi="宋体"/>
                <w:sz w:val="24"/>
              </w:rPr>
            </w:pPr>
            <w:r>
              <w:rPr>
                <w:rFonts w:hint="eastAsia" w:hAnsi="宋体"/>
                <w:sz w:val="24"/>
              </w:rPr>
              <w:t>结合车辆多维度信息（车速、开车门、解开安全带、位置、时间、排班）等形成车辆异常停车预警，并推送相关管理人员。</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6651">
            <w:pPr>
              <w:jc w:val="center"/>
              <w:rPr>
                <w:rFonts w:hint="eastAsia" w:ascii="宋体" w:hAnsi="宋体" w:cs="宋体"/>
                <w:color w:val="000000"/>
                <w:sz w:val="22"/>
                <w:szCs w:val="22"/>
              </w:rPr>
            </w:pPr>
          </w:p>
        </w:tc>
      </w:tr>
      <w:tr w14:paraId="1A60A5D9">
        <w:tblPrEx>
          <w:tblCellMar>
            <w:top w:w="0" w:type="dxa"/>
            <w:left w:w="108" w:type="dxa"/>
            <w:bottom w:w="0" w:type="dxa"/>
            <w:right w:w="108" w:type="dxa"/>
          </w:tblCellMar>
        </w:tblPrEx>
        <w:trPr>
          <w:trHeight w:val="54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91466">
            <w:pPr>
              <w:jc w:val="center"/>
              <w:rPr>
                <w:rFonts w:hint="eastAsia" w:hAnsi="宋体"/>
                <w:sz w:val="24"/>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3E40">
            <w:pPr>
              <w:jc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0556">
            <w:pPr>
              <w:widowControl/>
              <w:jc w:val="center"/>
              <w:textAlignment w:val="center"/>
              <w:rPr>
                <w:rFonts w:hint="eastAsia" w:hAnsi="宋体"/>
                <w:sz w:val="24"/>
              </w:rPr>
            </w:pPr>
            <w:r>
              <w:rPr>
                <w:rFonts w:hint="eastAsia" w:hAnsi="宋体"/>
                <w:sz w:val="24"/>
              </w:rPr>
              <w:t>违规随意变道预警和超速预警数据对接</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3CB2">
            <w:pPr>
              <w:widowControl/>
              <w:jc w:val="left"/>
              <w:textAlignment w:val="center"/>
              <w:rPr>
                <w:rFonts w:hint="eastAsia" w:hAnsi="宋体"/>
                <w:sz w:val="24"/>
              </w:rPr>
            </w:pPr>
            <w:r>
              <w:rPr>
                <w:rFonts w:hint="eastAsia" w:hAnsi="宋体"/>
                <w:sz w:val="24"/>
              </w:rPr>
              <w:t>1、驾驶员违规变道数据进行统计分析，推送车队、驾驶员每日评分进行日常分类管理。</w:t>
            </w:r>
          </w:p>
          <w:p w14:paraId="258345D0">
            <w:pPr>
              <w:widowControl/>
              <w:jc w:val="left"/>
              <w:textAlignment w:val="center"/>
              <w:rPr>
                <w:rFonts w:hint="eastAsia" w:hAnsi="宋体"/>
                <w:sz w:val="24"/>
              </w:rPr>
            </w:pPr>
            <w:r>
              <w:rPr>
                <w:rFonts w:hint="eastAsia" w:hAnsi="宋体"/>
                <w:sz w:val="24"/>
              </w:rPr>
              <w:t>2、超速预警，推送车队、驾驶员每日评分进行日常分类管理。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0F0F">
            <w:pPr>
              <w:jc w:val="center"/>
              <w:rPr>
                <w:rFonts w:hint="eastAsia" w:ascii="宋体" w:hAnsi="宋体" w:cs="宋体"/>
                <w:color w:val="000000"/>
                <w:sz w:val="22"/>
                <w:szCs w:val="22"/>
              </w:rPr>
            </w:pPr>
          </w:p>
        </w:tc>
      </w:tr>
      <w:tr w14:paraId="3CDD1191">
        <w:tblPrEx>
          <w:tblCellMar>
            <w:top w:w="0" w:type="dxa"/>
            <w:left w:w="108" w:type="dxa"/>
            <w:bottom w:w="0" w:type="dxa"/>
            <w:right w:w="108" w:type="dxa"/>
          </w:tblCellMar>
        </w:tblPrEx>
        <w:trPr>
          <w:trHeight w:val="27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8DCA4">
            <w:pPr>
              <w:jc w:val="center"/>
              <w:rPr>
                <w:rFonts w:hint="eastAsia" w:hAnsi="宋体"/>
                <w:sz w:val="24"/>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FCE50">
            <w:pPr>
              <w:jc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55CB">
            <w:pPr>
              <w:widowControl/>
              <w:jc w:val="center"/>
              <w:textAlignment w:val="center"/>
              <w:rPr>
                <w:rFonts w:hint="eastAsia" w:hAnsi="宋体"/>
                <w:sz w:val="24"/>
              </w:rPr>
            </w:pPr>
            <w:r>
              <w:rPr>
                <w:rFonts w:hint="eastAsia" w:hAnsi="宋体"/>
                <w:sz w:val="24"/>
              </w:rPr>
              <w:t>偏离线路异常预警</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64D6">
            <w:pPr>
              <w:widowControl/>
              <w:jc w:val="left"/>
              <w:textAlignment w:val="center"/>
              <w:rPr>
                <w:rFonts w:hint="eastAsia" w:hAnsi="宋体"/>
                <w:sz w:val="24"/>
              </w:rPr>
            </w:pPr>
            <w:r>
              <w:rPr>
                <w:rFonts w:hint="eastAsia" w:hAnsi="宋体"/>
                <w:sz w:val="24"/>
              </w:rPr>
              <w:t>定义线路偏离的阈值，通过GPS计算和定义行车线路偏离，对车辆行驶路线偏离异常进行预警推送管理。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0246">
            <w:pPr>
              <w:jc w:val="center"/>
              <w:rPr>
                <w:rFonts w:hint="eastAsia" w:ascii="宋体" w:hAnsi="宋体" w:cs="宋体"/>
                <w:color w:val="000000"/>
                <w:sz w:val="22"/>
                <w:szCs w:val="22"/>
              </w:rPr>
            </w:pPr>
          </w:p>
        </w:tc>
      </w:tr>
      <w:tr w14:paraId="62D594F0">
        <w:tblPrEx>
          <w:tblCellMar>
            <w:top w:w="0" w:type="dxa"/>
            <w:left w:w="108" w:type="dxa"/>
            <w:bottom w:w="0" w:type="dxa"/>
            <w:right w:w="108" w:type="dxa"/>
          </w:tblCellMar>
        </w:tblPrEx>
        <w:trPr>
          <w:trHeight w:val="27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D0E37">
            <w:pPr>
              <w:jc w:val="center"/>
              <w:rPr>
                <w:rFonts w:hint="eastAsia" w:hAnsi="宋体"/>
                <w:sz w:val="24"/>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27DF5">
            <w:pPr>
              <w:jc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88C1">
            <w:pPr>
              <w:widowControl/>
              <w:jc w:val="center"/>
              <w:textAlignment w:val="center"/>
              <w:rPr>
                <w:rFonts w:hint="eastAsia" w:hAnsi="宋体"/>
                <w:sz w:val="24"/>
              </w:rPr>
            </w:pPr>
            <w:r>
              <w:rPr>
                <w:rFonts w:hint="eastAsia" w:hAnsi="宋体"/>
                <w:sz w:val="24"/>
              </w:rPr>
              <w:t>排班预警</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D813">
            <w:pPr>
              <w:widowControl/>
              <w:jc w:val="left"/>
              <w:textAlignment w:val="center"/>
              <w:rPr>
                <w:rFonts w:hint="eastAsia" w:hAnsi="宋体"/>
                <w:sz w:val="24"/>
              </w:rPr>
            </w:pPr>
            <w:r>
              <w:rPr>
                <w:rFonts w:hint="eastAsia" w:hAnsi="宋体"/>
                <w:sz w:val="24"/>
              </w:rPr>
              <w:t>通过向云调度平台推送车辆保险、年审、驾驶证件等信息，限制相关车辆、驾驶员排班，并生成对应逾期信息预警。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11A6">
            <w:pPr>
              <w:jc w:val="center"/>
              <w:rPr>
                <w:rFonts w:hint="eastAsia" w:ascii="宋体" w:hAnsi="宋体" w:cs="宋体"/>
                <w:color w:val="000000"/>
                <w:sz w:val="22"/>
                <w:szCs w:val="22"/>
              </w:rPr>
            </w:pPr>
          </w:p>
        </w:tc>
      </w:tr>
      <w:tr w14:paraId="0860B077">
        <w:trPr>
          <w:trHeight w:val="27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B86C8">
            <w:pPr>
              <w:jc w:val="center"/>
              <w:rPr>
                <w:rFonts w:hint="eastAsia" w:hAnsi="宋体"/>
                <w:sz w:val="24"/>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224A1">
            <w:pPr>
              <w:jc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24BF">
            <w:pPr>
              <w:widowControl/>
              <w:jc w:val="center"/>
              <w:textAlignment w:val="center"/>
              <w:rPr>
                <w:rFonts w:hint="eastAsia" w:hAnsi="宋体"/>
                <w:sz w:val="24"/>
              </w:rPr>
            </w:pPr>
            <w:r>
              <w:rPr>
                <w:rFonts w:hint="eastAsia" w:hAnsi="宋体"/>
                <w:sz w:val="24"/>
              </w:rPr>
              <w:t>酒精检测异常预警</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5E0F">
            <w:pPr>
              <w:widowControl/>
              <w:jc w:val="left"/>
              <w:textAlignment w:val="center"/>
              <w:rPr>
                <w:rFonts w:hint="eastAsia" w:hAnsi="宋体"/>
                <w:sz w:val="24"/>
              </w:rPr>
            </w:pPr>
            <w:r>
              <w:rPr>
                <w:rFonts w:hint="eastAsia" w:hAnsi="宋体"/>
                <w:sz w:val="24"/>
              </w:rPr>
              <w:t>对接岗前一体机后台驾驶员酒精检测异常记录数据，关联至一人一档。</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3A36">
            <w:pPr>
              <w:jc w:val="center"/>
              <w:rPr>
                <w:rFonts w:hint="eastAsia" w:ascii="宋体" w:hAnsi="宋体" w:cs="宋体"/>
                <w:color w:val="000000"/>
                <w:sz w:val="22"/>
                <w:szCs w:val="22"/>
              </w:rPr>
            </w:pPr>
          </w:p>
        </w:tc>
      </w:tr>
      <w:tr w14:paraId="56257FD7">
        <w:tblPrEx>
          <w:tblCellMar>
            <w:top w:w="0" w:type="dxa"/>
            <w:left w:w="108" w:type="dxa"/>
            <w:bottom w:w="0" w:type="dxa"/>
            <w:right w:w="108" w:type="dxa"/>
          </w:tblCellMar>
        </w:tblPrEx>
        <w:trPr>
          <w:trHeight w:val="270"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265EE">
            <w:pPr>
              <w:widowControl/>
              <w:jc w:val="center"/>
              <w:textAlignment w:val="center"/>
              <w:rPr>
                <w:rFonts w:hint="eastAsia" w:hAnsi="宋体"/>
                <w:sz w:val="24"/>
              </w:rPr>
            </w:pPr>
            <w:r>
              <w:rPr>
                <w:rFonts w:hint="eastAsia" w:hAnsi="宋体"/>
                <w:sz w:val="24"/>
              </w:rPr>
              <w:t>2</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93402">
            <w:pPr>
              <w:widowControl/>
              <w:jc w:val="center"/>
              <w:textAlignment w:val="center"/>
              <w:rPr>
                <w:rFonts w:hint="eastAsia" w:hAnsi="宋体"/>
                <w:sz w:val="24"/>
              </w:rPr>
            </w:pPr>
            <w:r>
              <w:rPr>
                <w:rFonts w:hint="eastAsia" w:hAnsi="宋体"/>
                <w:sz w:val="24"/>
              </w:rPr>
              <w:t>一线三排</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9048">
            <w:pPr>
              <w:widowControl/>
              <w:jc w:val="center"/>
              <w:textAlignment w:val="center"/>
              <w:rPr>
                <w:rFonts w:hint="eastAsia" w:hAnsi="宋体"/>
                <w:sz w:val="24"/>
              </w:rPr>
            </w:pPr>
            <w:r>
              <w:rPr>
                <w:rFonts w:hint="eastAsia" w:hAnsi="宋体"/>
                <w:sz w:val="24"/>
              </w:rPr>
              <w:t>基础数据管理</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665B">
            <w:pPr>
              <w:widowControl/>
              <w:jc w:val="left"/>
              <w:textAlignment w:val="center"/>
              <w:rPr>
                <w:rFonts w:hint="eastAsia" w:hAnsi="宋体"/>
                <w:sz w:val="24"/>
              </w:rPr>
            </w:pPr>
            <w:r>
              <w:rPr>
                <w:rFonts w:hint="eastAsia" w:hAnsi="宋体"/>
                <w:sz w:val="24"/>
              </w:rPr>
              <w:t>同步对接建立场所、车辆、消防设施设备、大型维修机具、办公设备等相关数据，按分级管控的原则，指定管理人员，并可通过扫码二维码查询相关场所、车辆、消防设施设备、大型维修机具、办公设备等相关信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3DDC">
            <w:pPr>
              <w:jc w:val="center"/>
              <w:rPr>
                <w:rFonts w:hint="eastAsia" w:ascii="宋体" w:hAnsi="宋体" w:cs="宋体"/>
                <w:color w:val="000000"/>
                <w:sz w:val="22"/>
                <w:szCs w:val="22"/>
              </w:rPr>
            </w:pPr>
          </w:p>
        </w:tc>
      </w:tr>
      <w:tr w14:paraId="478B7C3B">
        <w:tblPrEx>
          <w:tblCellMar>
            <w:top w:w="0" w:type="dxa"/>
            <w:left w:w="108" w:type="dxa"/>
            <w:bottom w:w="0" w:type="dxa"/>
            <w:right w:w="108" w:type="dxa"/>
          </w:tblCellMar>
        </w:tblPrEx>
        <w:trPr>
          <w:trHeight w:val="27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E7C98">
            <w:pPr>
              <w:jc w:val="center"/>
              <w:rPr>
                <w:rFonts w:hint="eastAsia" w:hAnsi="宋体"/>
                <w:sz w:val="24"/>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FAF2">
            <w:pPr>
              <w:jc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E0D4">
            <w:pPr>
              <w:widowControl/>
              <w:jc w:val="center"/>
              <w:textAlignment w:val="center"/>
              <w:rPr>
                <w:rFonts w:hint="eastAsia" w:hAnsi="宋体"/>
                <w:sz w:val="24"/>
              </w:rPr>
            </w:pPr>
            <w:r>
              <w:rPr>
                <w:rFonts w:hint="eastAsia" w:hAnsi="宋体"/>
                <w:sz w:val="24"/>
              </w:rPr>
              <w:t>分级管控和隐患排查</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2464">
            <w:pPr>
              <w:widowControl/>
              <w:jc w:val="left"/>
              <w:textAlignment w:val="center"/>
              <w:rPr>
                <w:rFonts w:hint="eastAsia" w:hAnsi="宋体"/>
                <w:sz w:val="24"/>
              </w:rPr>
            </w:pPr>
            <w:r>
              <w:rPr>
                <w:rFonts w:hint="eastAsia" w:hAnsi="宋体"/>
                <w:sz w:val="24"/>
              </w:rPr>
              <w:t>1、隐患排查：定期发布隐患排查工作任务（月度、季度、重大节假期前或其他重要时间节点等），并支持在手机端上报排查工作进展、结果。日常发现风险隐患后发起手机端流程，进入整改流程审批，要求执行。</w:t>
            </w:r>
          </w:p>
          <w:p w14:paraId="67245619">
            <w:pPr>
              <w:widowControl/>
              <w:jc w:val="left"/>
              <w:textAlignment w:val="center"/>
              <w:rPr>
                <w:rFonts w:hint="eastAsia" w:hAnsi="宋体"/>
                <w:sz w:val="24"/>
              </w:rPr>
            </w:pPr>
            <w:r>
              <w:rPr>
                <w:rFonts w:hint="eastAsia" w:hAnsi="宋体"/>
                <w:sz w:val="24"/>
              </w:rPr>
              <w:t>2、分级管控：根据分级管控的工作原则，建立各层级安全风险管控清单，并按照管控措施落实安全检查任务。</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8A75">
            <w:pPr>
              <w:jc w:val="center"/>
              <w:rPr>
                <w:rFonts w:hint="eastAsia" w:ascii="宋体" w:hAnsi="宋体" w:cs="宋体"/>
                <w:color w:val="000000"/>
                <w:sz w:val="22"/>
                <w:szCs w:val="22"/>
              </w:rPr>
            </w:pPr>
          </w:p>
        </w:tc>
      </w:tr>
      <w:tr w14:paraId="2D79C922">
        <w:trPr>
          <w:trHeight w:val="27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DB325">
            <w:pPr>
              <w:jc w:val="center"/>
              <w:rPr>
                <w:rFonts w:hint="eastAsia" w:hAnsi="宋体"/>
                <w:sz w:val="24"/>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ACAC7">
            <w:pPr>
              <w:jc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F54F">
            <w:pPr>
              <w:widowControl/>
              <w:jc w:val="center"/>
              <w:textAlignment w:val="center"/>
              <w:rPr>
                <w:rFonts w:hint="eastAsia" w:hAnsi="宋体"/>
                <w:sz w:val="24"/>
              </w:rPr>
            </w:pPr>
            <w:r>
              <w:rPr>
                <w:rFonts w:hint="eastAsia" w:hAnsi="宋体"/>
                <w:sz w:val="24"/>
              </w:rPr>
              <w:t>隐患整改（治理)</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9617">
            <w:pPr>
              <w:widowControl/>
              <w:jc w:val="left"/>
              <w:textAlignment w:val="center"/>
              <w:rPr>
                <w:rFonts w:hint="eastAsia" w:hAnsi="宋体"/>
                <w:sz w:val="24"/>
              </w:rPr>
            </w:pPr>
            <w:r>
              <w:rPr>
                <w:rFonts w:hint="eastAsia" w:hAnsi="宋体"/>
                <w:sz w:val="24"/>
              </w:rPr>
              <w:t>对发现问题的检查或者反馈建议进行流转式处理。</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8AD0">
            <w:pPr>
              <w:jc w:val="center"/>
              <w:rPr>
                <w:rFonts w:hint="eastAsia" w:ascii="宋体" w:hAnsi="宋体" w:cs="宋体"/>
                <w:color w:val="000000"/>
                <w:sz w:val="22"/>
                <w:szCs w:val="22"/>
              </w:rPr>
            </w:pPr>
          </w:p>
        </w:tc>
      </w:tr>
      <w:tr w14:paraId="0C234F63">
        <w:trPr>
          <w:trHeight w:val="4001"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FDA69">
            <w:pPr>
              <w:widowControl/>
              <w:jc w:val="center"/>
              <w:textAlignment w:val="center"/>
              <w:rPr>
                <w:rFonts w:hint="eastAsia" w:hAnsi="宋体"/>
                <w:sz w:val="24"/>
              </w:rPr>
            </w:pPr>
            <w:r>
              <w:rPr>
                <w:rFonts w:hint="eastAsia" w:hAnsi="宋体"/>
                <w:sz w:val="24"/>
              </w:rPr>
              <w:t>3</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74D1A">
            <w:pPr>
              <w:widowControl/>
              <w:jc w:val="center"/>
              <w:textAlignment w:val="center"/>
              <w:rPr>
                <w:rFonts w:hint="eastAsia" w:hAnsi="宋体"/>
                <w:sz w:val="24"/>
              </w:rPr>
            </w:pPr>
            <w:r>
              <w:rPr>
                <w:rFonts w:hint="eastAsia" w:hAnsi="宋体"/>
                <w:sz w:val="24"/>
              </w:rPr>
              <w:t>风险管控</w:t>
            </w:r>
          </w:p>
        </w:tc>
        <w:tc>
          <w:tcPr>
            <w:tcW w:w="1291" w:type="dxa"/>
            <w:tcBorders>
              <w:top w:val="single" w:color="000000" w:sz="4" w:space="0"/>
              <w:left w:val="single" w:color="000000" w:sz="4" w:space="0"/>
              <w:right w:val="single" w:color="000000" w:sz="4" w:space="0"/>
            </w:tcBorders>
            <w:shd w:val="clear" w:color="auto" w:fill="auto"/>
            <w:vAlign w:val="center"/>
          </w:tcPr>
          <w:p w14:paraId="4E92D467">
            <w:pPr>
              <w:widowControl/>
              <w:jc w:val="center"/>
              <w:textAlignment w:val="center"/>
              <w:rPr>
                <w:rFonts w:hint="eastAsia" w:hAnsi="宋体"/>
                <w:sz w:val="24"/>
              </w:rPr>
            </w:pPr>
            <w:r>
              <w:rPr>
                <w:rFonts w:hint="eastAsia" w:hAnsi="宋体"/>
                <w:sz w:val="24"/>
              </w:rPr>
              <w:t>驾驶员风险画像</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A335">
            <w:pPr>
              <w:widowControl/>
              <w:jc w:val="left"/>
              <w:textAlignment w:val="center"/>
              <w:rPr>
                <w:rFonts w:hint="eastAsia" w:hAnsi="宋体"/>
                <w:sz w:val="24"/>
              </w:rPr>
            </w:pPr>
            <w:r>
              <w:rPr>
                <w:rFonts w:hint="eastAsia" w:hAnsi="宋体"/>
                <w:sz w:val="24"/>
              </w:rPr>
              <w:t>1、根据主管部门对一人一档的相关要求，完善驾驶员基础信息项。</w:t>
            </w:r>
          </w:p>
          <w:p w14:paraId="11A41263">
            <w:pPr>
              <w:widowControl/>
              <w:jc w:val="left"/>
              <w:textAlignment w:val="center"/>
              <w:rPr>
                <w:rFonts w:hint="eastAsia" w:hAnsi="宋体"/>
                <w:sz w:val="24"/>
              </w:rPr>
            </w:pPr>
            <w:r>
              <w:rPr>
                <w:rFonts w:hint="eastAsia" w:hAnsi="宋体"/>
                <w:sz w:val="24"/>
              </w:rPr>
              <w:t>2、结合采购人驾驶员分类动态管理办法，综合汇总驾驶员多维度信息（事故、违章、违法、驾龄、身心健康、生活习惯、安全行驶里程、奖惩、考核等），形成更加完整的驾驶员人物画像，并形成信息化、智能化的驾驶员分级管控功能应用。</w:t>
            </w:r>
          </w:p>
          <w:p w14:paraId="5F7FA3A5">
            <w:pPr>
              <w:widowControl/>
              <w:jc w:val="left"/>
              <w:textAlignment w:val="center"/>
              <w:rPr>
                <w:rFonts w:hint="eastAsia" w:hAnsi="宋体"/>
                <w:sz w:val="24"/>
              </w:rPr>
            </w:pPr>
            <w:r>
              <w:rPr>
                <w:rFonts w:hint="eastAsia" w:hAnsi="宋体"/>
                <w:sz w:val="24"/>
              </w:rPr>
              <w:t>3、驾驶员约谈功能（PC端、手机端）：约谈类型包含：a.事故；b.违章；c.预警约谈；d.其他约谈。直接同步关联一人一档。</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C823">
            <w:pPr>
              <w:jc w:val="center"/>
              <w:rPr>
                <w:rFonts w:hint="eastAsia" w:ascii="宋体" w:hAnsi="宋体" w:cs="宋体"/>
                <w:color w:val="000000"/>
                <w:sz w:val="22"/>
                <w:szCs w:val="22"/>
              </w:rPr>
            </w:pPr>
          </w:p>
        </w:tc>
      </w:tr>
      <w:tr w14:paraId="24766FAB">
        <w:tblPrEx>
          <w:tblCellMar>
            <w:top w:w="0" w:type="dxa"/>
            <w:left w:w="108" w:type="dxa"/>
            <w:bottom w:w="0" w:type="dxa"/>
            <w:right w:w="108" w:type="dxa"/>
          </w:tblCellMar>
        </w:tblPrEx>
        <w:trPr>
          <w:trHeight w:val="90"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9355B">
            <w:pPr>
              <w:jc w:val="center"/>
              <w:rPr>
                <w:rFonts w:hint="eastAsia" w:hAnsi="宋体"/>
                <w:sz w:val="24"/>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2A66D">
            <w:pPr>
              <w:jc w:val="center"/>
              <w:rPr>
                <w:rFonts w:hint="eastAsia" w:hAnsi="宋体"/>
                <w:sz w:val="24"/>
              </w:rPr>
            </w:pPr>
          </w:p>
        </w:tc>
        <w:tc>
          <w:tcPr>
            <w:tcW w:w="1291" w:type="dxa"/>
            <w:tcBorders>
              <w:top w:val="single" w:color="000000" w:sz="4" w:space="0"/>
              <w:left w:val="single" w:color="000000" w:sz="4" w:space="0"/>
              <w:right w:val="single" w:color="000000" w:sz="4" w:space="0"/>
            </w:tcBorders>
            <w:shd w:val="clear" w:color="auto" w:fill="auto"/>
            <w:vAlign w:val="center"/>
          </w:tcPr>
          <w:p w14:paraId="56C88CBA">
            <w:pPr>
              <w:widowControl/>
              <w:jc w:val="center"/>
              <w:textAlignment w:val="center"/>
              <w:rPr>
                <w:rFonts w:hint="eastAsia" w:hAnsi="宋体"/>
                <w:sz w:val="24"/>
              </w:rPr>
            </w:pPr>
            <w:r>
              <w:rPr>
                <w:rFonts w:hint="eastAsia" w:hAnsi="宋体"/>
                <w:sz w:val="24"/>
              </w:rPr>
              <w:t>车队风险画像</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587E">
            <w:pPr>
              <w:widowControl/>
              <w:jc w:val="left"/>
              <w:textAlignment w:val="center"/>
              <w:rPr>
                <w:rFonts w:hint="eastAsia" w:hAnsi="宋体"/>
                <w:sz w:val="24"/>
              </w:rPr>
            </w:pPr>
            <w:r>
              <w:rPr>
                <w:rFonts w:hint="eastAsia" w:hAnsi="宋体"/>
                <w:sz w:val="24"/>
              </w:rPr>
              <w:t>根据采购人车队风险画像管理方案，对车队的车辆的事故、违章、违法行为等记录，自动形成车队风险画像报告。</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42B7">
            <w:pPr>
              <w:jc w:val="center"/>
              <w:rPr>
                <w:rFonts w:hint="eastAsia" w:ascii="宋体" w:hAnsi="宋体" w:cs="宋体"/>
                <w:color w:val="000000"/>
                <w:sz w:val="22"/>
                <w:szCs w:val="22"/>
              </w:rPr>
            </w:pPr>
          </w:p>
        </w:tc>
      </w:tr>
      <w:tr w14:paraId="30D84577">
        <w:tblPrEx>
          <w:tblCellMar>
            <w:top w:w="0" w:type="dxa"/>
            <w:left w:w="108" w:type="dxa"/>
            <w:bottom w:w="0" w:type="dxa"/>
            <w:right w:w="108" w:type="dxa"/>
          </w:tblCellMar>
        </w:tblPrEx>
        <w:trPr>
          <w:trHeight w:val="9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9568">
            <w:pPr>
              <w:widowControl/>
              <w:jc w:val="center"/>
              <w:textAlignment w:val="center"/>
              <w:rPr>
                <w:rFonts w:hint="eastAsia" w:hAnsi="宋体"/>
                <w:sz w:val="24"/>
              </w:rPr>
            </w:pPr>
            <w:r>
              <w:rPr>
                <w:rFonts w:hint="eastAsia" w:hAnsi="宋体"/>
                <w:sz w:val="24"/>
              </w:rPr>
              <w:t>4</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F27E">
            <w:pPr>
              <w:widowControl/>
              <w:jc w:val="center"/>
              <w:textAlignment w:val="center"/>
              <w:rPr>
                <w:rFonts w:hint="eastAsia" w:hAnsi="宋体"/>
                <w:sz w:val="24"/>
              </w:rPr>
            </w:pPr>
            <w:r>
              <w:rPr>
                <w:rFonts w:hint="eastAsia" w:hAnsi="宋体"/>
                <w:sz w:val="24"/>
              </w:rPr>
              <w:t>违章管理</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E2A7">
            <w:pPr>
              <w:widowControl/>
              <w:jc w:val="center"/>
              <w:textAlignment w:val="center"/>
              <w:rPr>
                <w:rFonts w:hint="eastAsia" w:hAnsi="宋体"/>
                <w:sz w:val="24"/>
              </w:rPr>
            </w:pPr>
            <w:r>
              <w:rPr>
                <w:rFonts w:hint="eastAsia" w:hAnsi="宋体"/>
                <w:sz w:val="24"/>
              </w:rPr>
              <w:t>违章处理模块</w:t>
            </w:r>
          </w:p>
        </w:tc>
        <w:tc>
          <w:tcPr>
            <w:tcW w:w="4343" w:type="dxa"/>
            <w:tcBorders>
              <w:top w:val="single" w:color="000000" w:sz="4" w:space="0"/>
              <w:left w:val="single" w:color="000000" w:sz="4" w:space="0"/>
              <w:right w:val="single" w:color="000000" w:sz="4" w:space="0"/>
            </w:tcBorders>
            <w:shd w:val="clear" w:color="auto" w:fill="auto"/>
            <w:vAlign w:val="center"/>
          </w:tcPr>
          <w:p w14:paraId="031C9A79">
            <w:pPr>
              <w:widowControl/>
              <w:jc w:val="left"/>
              <w:textAlignment w:val="center"/>
              <w:rPr>
                <w:rFonts w:hint="eastAsia" w:hAnsi="宋体"/>
                <w:sz w:val="24"/>
              </w:rPr>
            </w:pPr>
            <w:r>
              <w:rPr>
                <w:rFonts w:hint="eastAsia" w:hAnsi="宋体"/>
                <w:sz w:val="24"/>
              </w:rPr>
              <w:t>1、完善基础信息管理界面</w:t>
            </w:r>
          </w:p>
          <w:p w14:paraId="317D058C">
            <w:pPr>
              <w:widowControl/>
              <w:jc w:val="left"/>
              <w:textAlignment w:val="center"/>
              <w:rPr>
                <w:rFonts w:hint="eastAsia" w:hAnsi="宋体"/>
                <w:sz w:val="24"/>
              </w:rPr>
            </w:pPr>
            <w:r>
              <w:rPr>
                <w:rFonts w:hint="eastAsia" w:hAnsi="宋体"/>
                <w:sz w:val="24"/>
              </w:rPr>
              <w:t>2、完善违章处理流程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7D34">
            <w:pPr>
              <w:jc w:val="center"/>
              <w:rPr>
                <w:rFonts w:hint="eastAsia" w:ascii="宋体" w:hAnsi="宋体" w:cs="宋体"/>
                <w:color w:val="000000"/>
                <w:sz w:val="22"/>
                <w:szCs w:val="22"/>
              </w:rPr>
            </w:pPr>
          </w:p>
        </w:tc>
      </w:tr>
      <w:tr w14:paraId="2394E593">
        <w:trPr>
          <w:trHeight w:val="810" w:hRule="atLeast"/>
        </w:trPr>
        <w:tc>
          <w:tcPr>
            <w:tcW w:w="800" w:type="dxa"/>
            <w:vMerge w:val="restart"/>
            <w:tcBorders>
              <w:top w:val="single" w:color="000000" w:sz="4" w:space="0"/>
              <w:left w:val="single" w:color="000000" w:sz="4" w:space="0"/>
              <w:right w:val="single" w:color="000000" w:sz="4" w:space="0"/>
            </w:tcBorders>
            <w:shd w:val="clear" w:color="auto" w:fill="auto"/>
            <w:vAlign w:val="center"/>
          </w:tcPr>
          <w:p w14:paraId="02B948C1">
            <w:pPr>
              <w:widowControl/>
              <w:jc w:val="center"/>
              <w:textAlignment w:val="center"/>
              <w:rPr>
                <w:rFonts w:hint="eastAsia" w:hAnsi="宋体"/>
                <w:sz w:val="24"/>
              </w:rPr>
            </w:pPr>
            <w:r>
              <w:rPr>
                <w:rFonts w:hint="eastAsia" w:hAnsi="宋体"/>
                <w:sz w:val="24"/>
              </w:rPr>
              <w:t>5</w:t>
            </w:r>
          </w:p>
        </w:tc>
        <w:tc>
          <w:tcPr>
            <w:tcW w:w="704" w:type="dxa"/>
            <w:vMerge w:val="restart"/>
            <w:tcBorders>
              <w:top w:val="single" w:color="000000" w:sz="4" w:space="0"/>
              <w:left w:val="single" w:color="000000" w:sz="4" w:space="0"/>
              <w:right w:val="single" w:color="000000" w:sz="4" w:space="0"/>
            </w:tcBorders>
            <w:shd w:val="clear" w:color="auto" w:fill="auto"/>
            <w:vAlign w:val="center"/>
          </w:tcPr>
          <w:p w14:paraId="410B4C17">
            <w:pPr>
              <w:widowControl/>
              <w:jc w:val="center"/>
              <w:textAlignment w:val="center"/>
              <w:rPr>
                <w:rFonts w:hint="eastAsia" w:hAnsi="宋体"/>
                <w:sz w:val="24"/>
              </w:rPr>
            </w:pPr>
            <w:r>
              <w:rPr>
                <w:rFonts w:hint="eastAsia" w:hAnsi="宋体"/>
                <w:sz w:val="24"/>
              </w:rPr>
              <w:t>基础信息</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41BB">
            <w:pPr>
              <w:widowControl/>
              <w:jc w:val="center"/>
              <w:textAlignment w:val="center"/>
              <w:rPr>
                <w:rFonts w:hint="eastAsia" w:hAnsi="宋体"/>
                <w:sz w:val="24"/>
              </w:rPr>
            </w:pPr>
            <w:r>
              <w:rPr>
                <w:rFonts w:hint="eastAsia" w:hAnsi="宋体"/>
                <w:sz w:val="24"/>
              </w:rPr>
              <w:t>车辆信息</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3A3A">
            <w:pPr>
              <w:widowControl/>
              <w:jc w:val="left"/>
              <w:textAlignment w:val="center"/>
              <w:rPr>
                <w:rFonts w:hint="eastAsia" w:hAnsi="宋体"/>
                <w:sz w:val="24"/>
              </w:rPr>
            </w:pPr>
            <w:r>
              <w:rPr>
                <w:rFonts w:hint="eastAsia" w:hAnsi="宋体"/>
                <w:sz w:val="24"/>
              </w:rPr>
              <w:t>1、根据主管部门对一车一档的相关要求，完善驾驶员基础信息项（预警项：日常三检一二保，未按规定检查预警）。</w:t>
            </w:r>
          </w:p>
          <w:p w14:paraId="19B323DA">
            <w:pPr>
              <w:widowControl/>
              <w:jc w:val="left"/>
              <w:textAlignment w:val="center"/>
              <w:rPr>
                <w:rFonts w:hint="eastAsia" w:hAnsi="宋体"/>
                <w:sz w:val="24"/>
              </w:rPr>
            </w:pPr>
            <w:r>
              <w:rPr>
                <w:rFonts w:hint="eastAsia" w:hAnsi="宋体"/>
                <w:sz w:val="24"/>
              </w:rPr>
              <w:t>2、增设车辆年审具体信息如年审时间、有效期、行驶证正反面图片（历史图片保留）等，并增加“年审”操作按钮。</w:t>
            </w:r>
          </w:p>
          <w:p w14:paraId="34501AC3">
            <w:pPr>
              <w:widowControl/>
              <w:jc w:val="left"/>
              <w:textAlignment w:val="center"/>
              <w:rPr>
                <w:rFonts w:hint="eastAsia" w:hAnsi="宋体"/>
                <w:sz w:val="24"/>
              </w:rPr>
            </w:pPr>
            <w:r>
              <w:rPr>
                <w:rFonts w:hint="eastAsia" w:hAnsi="宋体"/>
                <w:sz w:val="24"/>
              </w:rPr>
              <w:t>3、预警提示（参照证件到期提醒方式），10天、当月、两个月、三个月、过期等年审时间进行预警提醒。可以通过条件（组织、车牌号、车辆型号、年审周期、年审时间、预警状态）查询。10天到期年审车辆通过移动端推送给管理人员。</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1058">
            <w:pPr>
              <w:jc w:val="center"/>
              <w:rPr>
                <w:rFonts w:hint="eastAsia" w:ascii="宋体" w:hAnsi="宋体" w:cs="宋体"/>
                <w:color w:val="000000"/>
                <w:sz w:val="22"/>
                <w:szCs w:val="22"/>
              </w:rPr>
            </w:pPr>
          </w:p>
        </w:tc>
      </w:tr>
      <w:tr w14:paraId="3462363C">
        <w:tblPrEx>
          <w:tblCellMar>
            <w:top w:w="0" w:type="dxa"/>
            <w:left w:w="108" w:type="dxa"/>
            <w:bottom w:w="0" w:type="dxa"/>
            <w:right w:w="108" w:type="dxa"/>
          </w:tblCellMar>
        </w:tblPrEx>
        <w:trPr>
          <w:trHeight w:val="350" w:hRule="atLeast"/>
        </w:trPr>
        <w:tc>
          <w:tcPr>
            <w:tcW w:w="800" w:type="dxa"/>
            <w:vMerge w:val="continue"/>
            <w:tcBorders>
              <w:left w:val="single" w:color="000000" w:sz="4" w:space="0"/>
              <w:right w:val="single" w:color="000000" w:sz="4" w:space="0"/>
            </w:tcBorders>
            <w:shd w:val="clear" w:color="auto" w:fill="auto"/>
            <w:vAlign w:val="center"/>
          </w:tcPr>
          <w:p w14:paraId="25E6EB71">
            <w:pPr>
              <w:widowControl/>
              <w:jc w:val="center"/>
              <w:textAlignment w:val="center"/>
              <w:rPr>
                <w:rFonts w:hint="eastAsia" w:hAnsi="宋体"/>
                <w:sz w:val="24"/>
              </w:rPr>
            </w:pPr>
          </w:p>
        </w:tc>
        <w:tc>
          <w:tcPr>
            <w:tcW w:w="704" w:type="dxa"/>
            <w:vMerge w:val="continue"/>
            <w:tcBorders>
              <w:left w:val="single" w:color="000000" w:sz="4" w:space="0"/>
              <w:right w:val="single" w:color="000000" w:sz="4" w:space="0"/>
            </w:tcBorders>
            <w:shd w:val="clear" w:color="auto" w:fill="auto"/>
            <w:vAlign w:val="center"/>
          </w:tcPr>
          <w:p w14:paraId="59522BBD">
            <w:pPr>
              <w:widowControl/>
              <w:jc w:val="center"/>
              <w:textAlignment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5597">
            <w:pPr>
              <w:widowControl/>
              <w:jc w:val="center"/>
              <w:textAlignment w:val="center"/>
              <w:rPr>
                <w:rFonts w:hint="eastAsia" w:hAnsi="宋体"/>
                <w:sz w:val="24"/>
              </w:rPr>
            </w:pPr>
            <w:r>
              <w:rPr>
                <w:rFonts w:hint="eastAsia" w:hAnsi="宋体"/>
                <w:sz w:val="24"/>
              </w:rPr>
              <w:t>车辆保险管理</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0B8D">
            <w:pPr>
              <w:widowControl/>
              <w:jc w:val="left"/>
              <w:textAlignment w:val="center"/>
              <w:rPr>
                <w:rFonts w:hint="eastAsia" w:hAnsi="宋体"/>
                <w:sz w:val="24"/>
              </w:rPr>
            </w:pPr>
            <w:r>
              <w:rPr>
                <w:rFonts w:hint="eastAsia" w:hAnsi="宋体"/>
                <w:sz w:val="24"/>
              </w:rPr>
              <w:t>1、完善车辆基础信息、保险基础信息，同时实现对车辆保险信息的智能化分级监控及预警推送功能，进一步提高对车辆保险的精细化管理，并自动关联对应事故的理赔记录。</w:t>
            </w:r>
          </w:p>
          <w:p w14:paraId="28FE6CCC">
            <w:pPr>
              <w:widowControl/>
              <w:jc w:val="left"/>
              <w:textAlignment w:val="center"/>
              <w:rPr>
                <w:rFonts w:hint="eastAsia" w:hAnsi="宋体"/>
                <w:sz w:val="24"/>
              </w:rPr>
            </w:pPr>
            <w:r>
              <w:rPr>
                <w:rFonts w:hint="eastAsia" w:hAnsi="宋体"/>
                <w:sz w:val="24"/>
              </w:rPr>
              <w:t>2、增加保险到期提醒：根据录入的保险期限，把保险接近到期的车辆按不同颜色标记，并向指定管理人员推送。</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4CB8">
            <w:pPr>
              <w:jc w:val="center"/>
              <w:rPr>
                <w:rFonts w:hint="eastAsia" w:ascii="宋体" w:hAnsi="宋体" w:cs="宋体"/>
                <w:color w:val="000000"/>
                <w:sz w:val="22"/>
                <w:szCs w:val="22"/>
              </w:rPr>
            </w:pPr>
          </w:p>
        </w:tc>
      </w:tr>
      <w:tr w14:paraId="40649E0C">
        <w:tblPrEx>
          <w:tblCellMar>
            <w:top w:w="0" w:type="dxa"/>
            <w:left w:w="108" w:type="dxa"/>
            <w:bottom w:w="0" w:type="dxa"/>
            <w:right w:w="108" w:type="dxa"/>
          </w:tblCellMar>
        </w:tblPrEx>
        <w:trPr>
          <w:trHeight w:val="1080" w:hRule="atLeast"/>
        </w:trPr>
        <w:tc>
          <w:tcPr>
            <w:tcW w:w="800" w:type="dxa"/>
            <w:vMerge w:val="continue"/>
            <w:tcBorders>
              <w:left w:val="single" w:color="000000" w:sz="4" w:space="0"/>
              <w:bottom w:val="single" w:color="000000" w:sz="4" w:space="0"/>
              <w:right w:val="single" w:color="000000" w:sz="4" w:space="0"/>
            </w:tcBorders>
            <w:shd w:val="clear" w:color="auto" w:fill="auto"/>
            <w:vAlign w:val="center"/>
          </w:tcPr>
          <w:p w14:paraId="7AFC678D">
            <w:pPr>
              <w:widowControl/>
              <w:jc w:val="center"/>
              <w:textAlignment w:val="center"/>
              <w:rPr>
                <w:rFonts w:hint="eastAsia" w:hAnsi="宋体"/>
                <w:sz w:val="24"/>
              </w:rPr>
            </w:pPr>
          </w:p>
        </w:tc>
        <w:tc>
          <w:tcPr>
            <w:tcW w:w="704" w:type="dxa"/>
            <w:vMerge w:val="continue"/>
            <w:tcBorders>
              <w:left w:val="single" w:color="000000" w:sz="4" w:space="0"/>
              <w:bottom w:val="single" w:color="000000" w:sz="4" w:space="0"/>
              <w:right w:val="single" w:color="000000" w:sz="4" w:space="0"/>
            </w:tcBorders>
            <w:shd w:val="clear" w:color="auto" w:fill="auto"/>
            <w:vAlign w:val="center"/>
          </w:tcPr>
          <w:p w14:paraId="7D971890">
            <w:pPr>
              <w:widowControl/>
              <w:jc w:val="center"/>
              <w:textAlignment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772D">
            <w:pPr>
              <w:widowControl/>
              <w:jc w:val="center"/>
              <w:textAlignment w:val="center"/>
              <w:rPr>
                <w:rFonts w:hint="eastAsia" w:hAnsi="宋体"/>
                <w:sz w:val="24"/>
              </w:rPr>
            </w:pPr>
            <w:r>
              <w:rPr>
                <w:rFonts w:hint="eastAsia" w:hAnsi="宋体"/>
                <w:sz w:val="24"/>
              </w:rPr>
              <w:t>证件管理</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B3E3">
            <w:pPr>
              <w:widowControl/>
              <w:jc w:val="left"/>
              <w:textAlignment w:val="center"/>
              <w:rPr>
                <w:rFonts w:hint="eastAsia" w:hAnsi="宋体"/>
                <w:sz w:val="24"/>
              </w:rPr>
            </w:pPr>
            <w:r>
              <w:rPr>
                <w:rFonts w:hint="eastAsia" w:hAnsi="宋体"/>
                <w:sz w:val="24"/>
              </w:rPr>
              <w:t>1、完善驾驶员基础资料项及查询功能。</w:t>
            </w:r>
          </w:p>
          <w:p w14:paraId="09DD9C0C">
            <w:pPr>
              <w:widowControl/>
              <w:jc w:val="left"/>
              <w:textAlignment w:val="center"/>
              <w:rPr>
                <w:rFonts w:hint="eastAsia" w:hAnsi="宋体"/>
                <w:sz w:val="24"/>
              </w:rPr>
            </w:pPr>
            <w:r>
              <w:rPr>
                <w:rFonts w:hint="eastAsia" w:hAnsi="宋体"/>
                <w:sz w:val="24"/>
              </w:rPr>
              <w:t>2、增加驾驶证和从业资格证等证件到期预警状态提醒。（增加两类人管理模块）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21D3">
            <w:pPr>
              <w:jc w:val="center"/>
              <w:rPr>
                <w:rFonts w:hint="eastAsia" w:ascii="宋体" w:hAnsi="宋体" w:cs="宋体"/>
                <w:color w:val="000000"/>
                <w:sz w:val="22"/>
                <w:szCs w:val="22"/>
              </w:rPr>
            </w:pPr>
          </w:p>
        </w:tc>
      </w:tr>
      <w:tr w14:paraId="7C5983C1">
        <w:tblPrEx>
          <w:tblCellMar>
            <w:top w:w="0" w:type="dxa"/>
            <w:left w:w="108" w:type="dxa"/>
            <w:bottom w:w="0" w:type="dxa"/>
            <w:right w:w="108" w:type="dxa"/>
          </w:tblCellMar>
        </w:tblPrEx>
        <w:trPr>
          <w:trHeight w:val="2479"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ED15">
            <w:pPr>
              <w:widowControl/>
              <w:jc w:val="center"/>
              <w:textAlignment w:val="center"/>
              <w:rPr>
                <w:rFonts w:hint="eastAsia" w:hAnsi="宋体"/>
                <w:sz w:val="24"/>
              </w:rPr>
            </w:pPr>
            <w:r>
              <w:rPr>
                <w:rFonts w:hint="eastAsia" w:hAnsi="宋体"/>
                <w:sz w:val="24"/>
              </w:rPr>
              <w:t>6</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3794">
            <w:pPr>
              <w:widowControl/>
              <w:jc w:val="center"/>
              <w:textAlignment w:val="center"/>
              <w:rPr>
                <w:rFonts w:hint="eastAsia" w:hAnsi="宋体"/>
                <w:sz w:val="24"/>
              </w:rPr>
            </w:pPr>
            <w:r>
              <w:rPr>
                <w:rFonts w:hint="eastAsia" w:hAnsi="宋体"/>
                <w:sz w:val="24"/>
              </w:rPr>
              <w:t>其他</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E767">
            <w:pPr>
              <w:widowControl/>
              <w:jc w:val="center"/>
              <w:textAlignment w:val="center"/>
              <w:rPr>
                <w:rFonts w:hint="eastAsia" w:hAnsi="宋体"/>
                <w:sz w:val="24"/>
              </w:rPr>
            </w:pPr>
            <w:r>
              <w:rPr>
                <w:rFonts w:hint="eastAsia" w:hAnsi="宋体"/>
                <w:sz w:val="24"/>
              </w:rPr>
              <w:t>其他</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BE0F">
            <w:pPr>
              <w:widowControl/>
              <w:jc w:val="left"/>
              <w:textAlignment w:val="center"/>
              <w:rPr>
                <w:rFonts w:hint="eastAsia" w:hAnsi="宋体"/>
                <w:sz w:val="24"/>
              </w:rPr>
            </w:pPr>
            <w:r>
              <w:rPr>
                <w:rFonts w:hint="eastAsia" w:hAnsi="宋体"/>
                <w:sz w:val="24"/>
              </w:rPr>
              <w:t>1、增加平台各模块之间的信息互联更新机制，方便后续调用。</w:t>
            </w:r>
          </w:p>
          <w:p w14:paraId="150580A5">
            <w:pPr>
              <w:widowControl/>
              <w:jc w:val="left"/>
              <w:textAlignment w:val="center"/>
              <w:rPr>
                <w:rFonts w:hint="eastAsia" w:hAnsi="宋体"/>
                <w:sz w:val="24"/>
              </w:rPr>
            </w:pPr>
            <w:r>
              <w:rPr>
                <w:rFonts w:hint="eastAsia" w:hAnsi="宋体"/>
                <w:sz w:val="24"/>
              </w:rPr>
              <w:t>2、新增事故录入限制规制，并开发相关管理权限。</w:t>
            </w:r>
          </w:p>
          <w:p w14:paraId="62455B1A">
            <w:pPr>
              <w:widowControl/>
              <w:jc w:val="left"/>
              <w:textAlignment w:val="center"/>
              <w:rPr>
                <w:rFonts w:hint="eastAsia" w:hAnsi="宋体"/>
                <w:sz w:val="24"/>
              </w:rPr>
            </w:pPr>
            <w:r>
              <w:rPr>
                <w:rFonts w:hint="eastAsia" w:hAnsi="宋体"/>
                <w:sz w:val="24"/>
              </w:rPr>
              <w:t>3、事故档案细化经济台账、理赔台账项目信息；增加处理肇事驾驶员具体信息项目。</w:t>
            </w:r>
          </w:p>
          <w:p w14:paraId="1B9884AF">
            <w:pPr>
              <w:widowControl/>
              <w:jc w:val="left"/>
              <w:textAlignment w:val="center"/>
              <w:rPr>
                <w:rFonts w:hint="eastAsia" w:hAnsi="宋体"/>
                <w:sz w:val="24"/>
              </w:rPr>
            </w:pPr>
            <w:r>
              <w:rPr>
                <w:rFonts w:hint="eastAsia" w:hAnsi="宋体"/>
                <w:sz w:val="24"/>
              </w:rPr>
              <w:t>4、增加未结案信息定期提醒。</w:t>
            </w:r>
          </w:p>
          <w:p w14:paraId="4332FD4E">
            <w:pPr>
              <w:widowControl/>
              <w:jc w:val="left"/>
              <w:textAlignment w:val="center"/>
              <w:rPr>
                <w:rFonts w:hint="eastAsia" w:hAnsi="宋体"/>
                <w:sz w:val="24"/>
              </w:rPr>
            </w:pPr>
            <w:r>
              <w:rPr>
                <w:rFonts w:hint="eastAsia" w:hAnsi="宋体"/>
                <w:sz w:val="24"/>
              </w:rPr>
              <w:t>5、所有事故上传的视频上传到nas服务器，安全平台通过地址查询nas服务器附件信息.实现事故视频检索。</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D9DE">
            <w:pPr>
              <w:jc w:val="center"/>
              <w:rPr>
                <w:rFonts w:hint="eastAsia" w:ascii="宋体" w:hAnsi="宋体" w:cs="宋体"/>
                <w:color w:val="000000"/>
                <w:sz w:val="22"/>
                <w:szCs w:val="22"/>
              </w:rPr>
            </w:pPr>
          </w:p>
        </w:tc>
      </w:tr>
      <w:tr w14:paraId="1FAE020C">
        <w:tblPrEx>
          <w:tblCellMar>
            <w:top w:w="0" w:type="dxa"/>
            <w:left w:w="108" w:type="dxa"/>
            <w:bottom w:w="0" w:type="dxa"/>
            <w:right w:w="108" w:type="dxa"/>
          </w:tblCellMar>
        </w:tblPrEx>
        <w:trPr>
          <w:trHeight w:val="675" w:hRule="atLeast"/>
        </w:trPr>
        <w:tc>
          <w:tcPr>
            <w:tcW w:w="800" w:type="dxa"/>
            <w:vMerge w:val="restart"/>
            <w:tcBorders>
              <w:top w:val="single" w:color="000000" w:sz="4" w:space="0"/>
              <w:left w:val="single" w:color="000000" w:sz="4" w:space="0"/>
              <w:right w:val="single" w:color="000000" w:sz="4" w:space="0"/>
            </w:tcBorders>
            <w:shd w:val="clear" w:color="auto" w:fill="auto"/>
            <w:vAlign w:val="center"/>
          </w:tcPr>
          <w:p w14:paraId="783B889A">
            <w:pPr>
              <w:widowControl/>
              <w:jc w:val="center"/>
              <w:textAlignment w:val="center"/>
              <w:rPr>
                <w:rFonts w:hint="eastAsia" w:hAnsi="宋体"/>
                <w:sz w:val="24"/>
              </w:rPr>
            </w:pPr>
            <w:r>
              <w:rPr>
                <w:rFonts w:hint="eastAsia" w:hAnsi="宋体"/>
                <w:sz w:val="24"/>
              </w:rPr>
              <w:t>7</w:t>
            </w:r>
          </w:p>
        </w:tc>
        <w:tc>
          <w:tcPr>
            <w:tcW w:w="704" w:type="dxa"/>
            <w:vMerge w:val="restart"/>
            <w:tcBorders>
              <w:top w:val="single" w:color="000000" w:sz="4" w:space="0"/>
              <w:left w:val="single" w:color="000000" w:sz="4" w:space="0"/>
              <w:right w:val="single" w:color="000000" w:sz="4" w:space="0"/>
            </w:tcBorders>
            <w:shd w:val="clear" w:color="auto" w:fill="auto"/>
            <w:vAlign w:val="center"/>
          </w:tcPr>
          <w:p w14:paraId="46AB0D2D">
            <w:pPr>
              <w:widowControl/>
              <w:jc w:val="center"/>
              <w:textAlignment w:val="center"/>
              <w:rPr>
                <w:rFonts w:hint="eastAsia" w:hAnsi="宋体"/>
                <w:sz w:val="24"/>
              </w:rPr>
            </w:pPr>
            <w:r>
              <w:rPr>
                <w:rFonts w:hint="eastAsia" w:hAnsi="宋体"/>
                <w:sz w:val="24"/>
              </w:rPr>
              <w:t>数据展示和数据对接</w:t>
            </w:r>
          </w:p>
          <w:p w14:paraId="2EE44005">
            <w:pPr>
              <w:widowControl/>
              <w:jc w:val="center"/>
              <w:textAlignment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9B0D">
            <w:pPr>
              <w:widowControl/>
              <w:jc w:val="center"/>
              <w:textAlignment w:val="center"/>
              <w:rPr>
                <w:rFonts w:hint="eastAsia" w:hAnsi="宋体"/>
                <w:sz w:val="24"/>
              </w:rPr>
            </w:pPr>
            <w:r>
              <w:rPr>
                <w:rFonts w:hint="eastAsia" w:hAnsi="宋体"/>
                <w:sz w:val="24"/>
              </w:rPr>
              <w:t>数据展示</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18BF">
            <w:pPr>
              <w:widowControl/>
              <w:jc w:val="left"/>
              <w:textAlignment w:val="center"/>
              <w:rPr>
                <w:rFonts w:hint="eastAsia" w:hAnsi="宋体"/>
                <w:sz w:val="24"/>
              </w:rPr>
            </w:pPr>
            <w:r>
              <w:rPr>
                <w:rFonts w:hint="eastAsia" w:hAnsi="宋体"/>
                <w:sz w:val="24"/>
              </w:rPr>
              <w:t>1、持续优化安全展示大屏。</w:t>
            </w:r>
          </w:p>
          <w:p w14:paraId="673547F1">
            <w:pPr>
              <w:widowControl/>
              <w:jc w:val="left"/>
              <w:textAlignment w:val="center"/>
              <w:rPr>
                <w:rFonts w:hint="eastAsia" w:hAnsi="宋体"/>
                <w:sz w:val="24"/>
              </w:rPr>
            </w:pPr>
            <w:r>
              <w:rPr>
                <w:rFonts w:hint="eastAsia" w:hAnsi="宋体"/>
                <w:sz w:val="24"/>
              </w:rPr>
              <w:t>2、提供安全平台数据（事故、违章、预警等）接口，支持接入“云平台数据驾驶舱”。</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D244">
            <w:pPr>
              <w:jc w:val="center"/>
              <w:rPr>
                <w:rFonts w:hint="eastAsia" w:ascii="宋体" w:hAnsi="宋体" w:cs="宋体"/>
                <w:color w:val="000000"/>
                <w:sz w:val="22"/>
                <w:szCs w:val="22"/>
              </w:rPr>
            </w:pPr>
          </w:p>
        </w:tc>
      </w:tr>
      <w:tr w14:paraId="19836DF7">
        <w:tblPrEx>
          <w:tblCellMar>
            <w:top w:w="0" w:type="dxa"/>
            <w:left w:w="108" w:type="dxa"/>
            <w:bottom w:w="0" w:type="dxa"/>
            <w:right w:w="108" w:type="dxa"/>
          </w:tblCellMar>
        </w:tblPrEx>
        <w:trPr>
          <w:trHeight w:val="2125" w:hRule="atLeast"/>
        </w:trPr>
        <w:tc>
          <w:tcPr>
            <w:tcW w:w="800" w:type="dxa"/>
            <w:vMerge w:val="continue"/>
            <w:tcBorders>
              <w:left w:val="single" w:color="000000" w:sz="4" w:space="0"/>
              <w:right w:val="single" w:color="000000" w:sz="4" w:space="0"/>
            </w:tcBorders>
            <w:shd w:val="clear" w:color="auto" w:fill="auto"/>
            <w:vAlign w:val="center"/>
          </w:tcPr>
          <w:p w14:paraId="2CE918BD">
            <w:pPr>
              <w:jc w:val="center"/>
              <w:rPr>
                <w:rFonts w:hint="eastAsia" w:hAnsi="宋体"/>
                <w:sz w:val="24"/>
              </w:rPr>
            </w:pPr>
          </w:p>
        </w:tc>
        <w:tc>
          <w:tcPr>
            <w:tcW w:w="704" w:type="dxa"/>
            <w:vMerge w:val="continue"/>
            <w:tcBorders>
              <w:left w:val="single" w:color="000000" w:sz="4" w:space="0"/>
              <w:right w:val="single" w:color="000000" w:sz="4" w:space="0"/>
            </w:tcBorders>
            <w:shd w:val="clear" w:color="auto" w:fill="auto"/>
            <w:vAlign w:val="center"/>
          </w:tcPr>
          <w:p w14:paraId="3804C3CB">
            <w:pPr>
              <w:jc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6227">
            <w:pPr>
              <w:widowControl/>
              <w:jc w:val="center"/>
              <w:textAlignment w:val="center"/>
              <w:rPr>
                <w:rFonts w:hint="eastAsia" w:hAnsi="宋体"/>
                <w:sz w:val="24"/>
              </w:rPr>
            </w:pPr>
            <w:r>
              <w:rPr>
                <w:rFonts w:hint="eastAsia" w:hAnsi="宋体"/>
                <w:sz w:val="24"/>
              </w:rPr>
              <w:t>界面优化</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E717">
            <w:pPr>
              <w:widowControl/>
              <w:jc w:val="left"/>
              <w:textAlignment w:val="center"/>
              <w:rPr>
                <w:rFonts w:hint="eastAsia" w:hAnsi="宋体"/>
                <w:sz w:val="24"/>
              </w:rPr>
            </w:pPr>
            <w:r>
              <w:rPr>
                <w:rFonts w:hint="eastAsia" w:hAnsi="宋体"/>
                <w:sz w:val="24"/>
              </w:rPr>
              <w:t>一线一册子模块基础数据（站点行为档案、电子围栏、沿线消防栓等数据）总览以可视地图的方式代替现在的数据列表展示，默认界面在地图上显示所有数据点位，需单独查询时可按线路查询后显示并显示完整的线路图。</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7378">
            <w:pPr>
              <w:jc w:val="center"/>
              <w:rPr>
                <w:rFonts w:hint="eastAsia" w:ascii="宋体" w:hAnsi="宋体" w:cs="宋体"/>
                <w:color w:val="000000"/>
                <w:sz w:val="22"/>
                <w:szCs w:val="22"/>
              </w:rPr>
            </w:pPr>
          </w:p>
        </w:tc>
      </w:tr>
      <w:tr w14:paraId="6AD28601">
        <w:trPr>
          <w:trHeight w:val="270" w:hRule="atLeast"/>
        </w:trPr>
        <w:tc>
          <w:tcPr>
            <w:tcW w:w="800" w:type="dxa"/>
            <w:vMerge w:val="continue"/>
            <w:tcBorders>
              <w:left w:val="single" w:color="000000" w:sz="4" w:space="0"/>
              <w:right w:val="single" w:color="000000" w:sz="4" w:space="0"/>
            </w:tcBorders>
            <w:shd w:val="clear" w:color="auto" w:fill="auto"/>
            <w:vAlign w:val="center"/>
          </w:tcPr>
          <w:p w14:paraId="14FCD994">
            <w:pPr>
              <w:jc w:val="center"/>
              <w:rPr>
                <w:rFonts w:hint="eastAsia" w:hAnsi="宋体"/>
                <w:sz w:val="24"/>
              </w:rPr>
            </w:pPr>
          </w:p>
        </w:tc>
        <w:tc>
          <w:tcPr>
            <w:tcW w:w="704" w:type="dxa"/>
            <w:vMerge w:val="continue"/>
            <w:tcBorders>
              <w:left w:val="single" w:color="000000" w:sz="4" w:space="0"/>
              <w:right w:val="single" w:color="000000" w:sz="4" w:space="0"/>
            </w:tcBorders>
            <w:shd w:val="clear" w:color="auto" w:fill="auto"/>
            <w:vAlign w:val="center"/>
          </w:tcPr>
          <w:p w14:paraId="584288CB">
            <w:pPr>
              <w:jc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0B8A">
            <w:pPr>
              <w:widowControl/>
              <w:jc w:val="center"/>
              <w:textAlignment w:val="center"/>
              <w:rPr>
                <w:rFonts w:hint="eastAsia" w:hAnsi="宋体"/>
                <w:sz w:val="24"/>
              </w:rPr>
            </w:pPr>
            <w:r>
              <w:rPr>
                <w:rFonts w:hint="eastAsia" w:hAnsi="宋体"/>
                <w:sz w:val="24"/>
              </w:rPr>
              <w:t>数据分析</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862E">
            <w:pPr>
              <w:widowControl/>
              <w:jc w:val="left"/>
              <w:textAlignment w:val="center"/>
              <w:rPr>
                <w:rFonts w:hint="eastAsia" w:hAnsi="宋体"/>
                <w:sz w:val="24"/>
              </w:rPr>
            </w:pPr>
            <w:r>
              <w:rPr>
                <w:rFonts w:hint="eastAsia" w:hAnsi="宋体"/>
                <w:sz w:val="24"/>
              </w:rPr>
              <w:t>优化数据分析显示逻辑，默认显示当月、当日或当年数据。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5C8A">
            <w:pPr>
              <w:jc w:val="center"/>
              <w:rPr>
                <w:rFonts w:hint="eastAsia" w:ascii="宋体" w:hAnsi="宋体" w:cs="宋体"/>
                <w:color w:val="000000"/>
                <w:sz w:val="22"/>
                <w:szCs w:val="22"/>
              </w:rPr>
            </w:pPr>
          </w:p>
        </w:tc>
      </w:tr>
      <w:tr w14:paraId="46E99E8E">
        <w:tblPrEx>
          <w:tblCellMar>
            <w:top w:w="0" w:type="dxa"/>
            <w:left w:w="108" w:type="dxa"/>
            <w:bottom w:w="0" w:type="dxa"/>
            <w:right w:w="108" w:type="dxa"/>
          </w:tblCellMar>
        </w:tblPrEx>
        <w:trPr>
          <w:trHeight w:val="1340" w:hRule="atLeast"/>
        </w:trPr>
        <w:tc>
          <w:tcPr>
            <w:tcW w:w="800" w:type="dxa"/>
            <w:vMerge w:val="continue"/>
            <w:tcBorders>
              <w:left w:val="single" w:color="000000" w:sz="4" w:space="0"/>
              <w:right w:val="single" w:color="000000" w:sz="4" w:space="0"/>
            </w:tcBorders>
            <w:shd w:val="clear" w:color="auto" w:fill="auto"/>
            <w:vAlign w:val="center"/>
          </w:tcPr>
          <w:p w14:paraId="40624A89">
            <w:pPr>
              <w:widowControl/>
              <w:jc w:val="center"/>
              <w:textAlignment w:val="center"/>
              <w:rPr>
                <w:rFonts w:hint="eastAsia" w:hAnsi="宋体"/>
                <w:sz w:val="24"/>
              </w:rPr>
            </w:pPr>
          </w:p>
        </w:tc>
        <w:tc>
          <w:tcPr>
            <w:tcW w:w="704" w:type="dxa"/>
            <w:vMerge w:val="continue"/>
            <w:tcBorders>
              <w:left w:val="single" w:color="000000" w:sz="4" w:space="0"/>
              <w:right w:val="single" w:color="000000" w:sz="4" w:space="0"/>
            </w:tcBorders>
            <w:shd w:val="clear" w:color="auto" w:fill="auto"/>
            <w:vAlign w:val="center"/>
          </w:tcPr>
          <w:p w14:paraId="2BB31ECE">
            <w:pPr>
              <w:widowControl/>
              <w:jc w:val="center"/>
              <w:textAlignment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509F">
            <w:pPr>
              <w:widowControl/>
              <w:jc w:val="center"/>
              <w:textAlignment w:val="center"/>
              <w:rPr>
                <w:rFonts w:hint="eastAsia" w:hAnsi="宋体"/>
                <w:sz w:val="24"/>
              </w:rPr>
            </w:pPr>
            <w:r>
              <w:rPr>
                <w:rFonts w:hint="eastAsia" w:hAnsi="宋体"/>
                <w:sz w:val="24"/>
              </w:rPr>
              <w:t>交通违法</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FD49">
            <w:pPr>
              <w:widowControl/>
              <w:jc w:val="left"/>
              <w:textAlignment w:val="center"/>
              <w:rPr>
                <w:rFonts w:hint="eastAsia" w:hAnsi="宋体"/>
                <w:sz w:val="24"/>
              </w:rPr>
            </w:pPr>
            <w:r>
              <w:rPr>
                <w:rFonts w:hint="eastAsia" w:hAnsi="宋体"/>
                <w:sz w:val="24"/>
              </w:rPr>
              <w:t>1、调整搜索条件：将“创建日期”调整为按“违法日期”搜索。</w:t>
            </w:r>
          </w:p>
          <w:p w14:paraId="67DCE3A3">
            <w:pPr>
              <w:widowControl/>
              <w:jc w:val="left"/>
              <w:textAlignment w:val="center"/>
              <w:rPr>
                <w:rFonts w:hint="eastAsia" w:hAnsi="宋体"/>
                <w:sz w:val="24"/>
              </w:rPr>
            </w:pPr>
            <w:r>
              <w:rPr>
                <w:rFonts w:hint="eastAsia" w:hAnsi="宋体"/>
                <w:sz w:val="24"/>
              </w:rPr>
              <w:t>2、增加搜索条件：增加按“驾驶员姓名”搜索。</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1CF7">
            <w:pPr>
              <w:jc w:val="center"/>
              <w:rPr>
                <w:rFonts w:hint="eastAsia" w:ascii="宋体" w:hAnsi="宋体" w:cs="宋体"/>
                <w:color w:val="000000"/>
                <w:sz w:val="22"/>
                <w:szCs w:val="22"/>
              </w:rPr>
            </w:pPr>
          </w:p>
        </w:tc>
      </w:tr>
      <w:tr w14:paraId="7EF5ED83">
        <w:tblPrEx>
          <w:tblCellMar>
            <w:top w:w="0" w:type="dxa"/>
            <w:left w:w="108" w:type="dxa"/>
            <w:bottom w:w="0" w:type="dxa"/>
            <w:right w:w="108" w:type="dxa"/>
          </w:tblCellMar>
        </w:tblPrEx>
        <w:trPr>
          <w:trHeight w:val="695" w:hRule="atLeast"/>
        </w:trPr>
        <w:tc>
          <w:tcPr>
            <w:tcW w:w="800" w:type="dxa"/>
            <w:vMerge w:val="continue"/>
            <w:tcBorders>
              <w:left w:val="single" w:color="000000" w:sz="4" w:space="0"/>
              <w:right w:val="single" w:color="000000" w:sz="4" w:space="0"/>
            </w:tcBorders>
            <w:shd w:val="clear" w:color="auto" w:fill="auto"/>
            <w:vAlign w:val="center"/>
          </w:tcPr>
          <w:p w14:paraId="2B400B6A">
            <w:pPr>
              <w:widowControl/>
              <w:jc w:val="center"/>
              <w:textAlignment w:val="center"/>
              <w:rPr>
                <w:rFonts w:hint="eastAsia" w:hAnsi="宋体"/>
                <w:sz w:val="24"/>
              </w:rPr>
            </w:pPr>
          </w:p>
        </w:tc>
        <w:tc>
          <w:tcPr>
            <w:tcW w:w="704" w:type="dxa"/>
            <w:vMerge w:val="continue"/>
            <w:tcBorders>
              <w:left w:val="single" w:color="000000" w:sz="4" w:space="0"/>
              <w:right w:val="single" w:color="000000" w:sz="4" w:space="0"/>
            </w:tcBorders>
            <w:shd w:val="clear" w:color="auto" w:fill="auto"/>
            <w:vAlign w:val="center"/>
          </w:tcPr>
          <w:p w14:paraId="5422B582">
            <w:pPr>
              <w:widowControl/>
              <w:jc w:val="center"/>
              <w:textAlignment w:val="center"/>
              <w:rPr>
                <w:rFonts w:hint="eastAsia" w:hAnsi="宋体"/>
                <w:sz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EEB7">
            <w:pPr>
              <w:widowControl/>
              <w:jc w:val="center"/>
              <w:textAlignment w:val="center"/>
              <w:rPr>
                <w:rFonts w:hint="eastAsia" w:hAnsi="宋体"/>
                <w:sz w:val="24"/>
              </w:rPr>
            </w:pPr>
            <w:r>
              <w:rPr>
                <w:rFonts w:hint="eastAsia" w:hAnsi="宋体"/>
                <w:sz w:val="24"/>
              </w:rPr>
              <w:t>数据对接及优化</w:t>
            </w:r>
          </w:p>
        </w:tc>
        <w:tc>
          <w:tcPr>
            <w:tcW w:w="4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3724">
            <w:pPr>
              <w:widowControl/>
              <w:jc w:val="left"/>
              <w:textAlignment w:val="center"/>
              <w:rPr>
                <w:rFonts w:hint="eastAsia" w:hAnsi="宋体"/>
                <w:sz w:val="24"/>
              </w:rPr>
            </w:pPr>
            <w:r>
              <w:rPr>
                <w:rFonts w:hint="eastAsia" w:hAnsi="宋体"/>
                <w:sz w:val="24"/>
              </w:rPr>
              <w:t>梳理系统中数据对接，优化数据对接方式。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79BA">
            <w:pPr>
              <w:jc w:val="center"/>
              <w:rPr>
                <w:rFonts w:hint="eastAsia" w:ascii="宋体" w:hAnsi="宋体" w:cs="宋体"/>
                <w:color w:val="000000"/>
                <w:sz w:val="22"/>
                <w:szCs w:val="22"/>
              </w:rPr>
            </w:pPr>
          </w:p>
        </w:tc>
      </w:tr>
      <w:tr w14:paraId="407CF300">
        <w:tblPrEx>
          <w:tblCellMar>
            <w:top w:w="0" w:type="dxa"/>
            <w:left w:w="108" w:type="dxa"/>
            <w:bottom w:w="0" w:type="dxa"/>
            <w:right w:w="108" w:type="dxa"/>
          </w:tblCellMar>
        </w:tblPrEx>
        <w:trPr>
          <w:trHeight w:val="700" w:hRule="atLeast"/>
        </w:trPr>
        <w:tc>
          <w:tcPr>
            <w:tcW w:w="800" w:type="dxa"/>
            <w:vMerge w:val="continue"/>
            <w:tcBorders>
              <w:left w:val="single" w:color="000000" w:sz="4" w:space="0"/>
              <w:bottom w:val="single" w:color="auto" w:sz="4" w:space="0"/>
              <w:right w:val="single" w:color="000000" w:sz="4" w:space="0"/>
            </w:tcBorders>
            <w:shd w:val="clear" w:color="auto" w:fill="auto"/>
            <w:vAlign w:val="center"/>
          </w:tcPr>
          <w:p w14:paraId="296B3AB0">
            <w:pPr>
              <w:widowControl/>
              <w:jc w:val="center"/>
              <w:textAlignment w:val="center"/>
              <w:rPr>
                <w:rFonts w:hint="eastAsia" w:hAnsi="宋体"/>
                <w:sz w:val="24"/>
              </w:rPr>
            </w:pPr>
          </w:p>
        </w:tc>
        <w:tc>
          <w:tcPr>
            <w:tcW w:w="704" w:type="dxa"/>
            <w:vMerge w:val="continue"/>
            <w:tcBorders>
              <w:left w:val="single" w:color="000000" w:sz="4" w:space="0"/>
              <w:bottom w:val="single" w:color="auto" w:sz="4" w:space="0"/>
              <w:right w:val="single" w:color="000000" w:sz="4" w:space="0"/>
            </w:tcBorders>
            <w:shd w:val="clear" w:color="auto" w:fill="auto"/>
            <w:vAlign w:val="center"/>
          </w:tcPr>
          <w:p w14:paraId="774B47E8">
            <w:pPr>
              <w:widowControl/>
              <w:jc w:val="center"/>
              <w:textAlignment w:val="center"/>
              <w:rPr>
                <w:rFonts w:hint="eastAsia" w:hAnsi="宋体"/>
                <w:sz w:val="24"/>
              </w:rPr>
            </w:pPr>
          </w:p>
        </w:tc>
        <w:tc>
          <w:tcPr>
            <w:tcW w:w="1291" w:type="dxa"/>
            <w:tcBorders>
              <w:top w:val="single" w:color="000000" w:sz="4" w:space="0"/>
              <w:left w:val="single" w:color="000000" w:sz="4" w:space="0"/>
              <w:bottom w:val="single" w:color="auto" w:sz="4" w:space="0"/>
              <w:right w:val="single" w:color="000000" w:sz="4" w:space="0"/>
            </w:tcBorders>
            <w:shd w:val="clear" w:color="auto" w:fill="auto"/>
            <w:vAlign w:val="center"/>
          </w:tcPr>
          <w:p w14:paraId="5007F242">
            <w:pPr>
              <w:widowControl/>
              <w:jc w:val="center"/>
              <w:textAlignment w:val="center"/>
              <w:rPr>
                <w:rFonts w:hint="eastAsia" w:hAnsi="宋体"/>
                <w:sz w:val="24"/>
              </w:rPr>
            </w:pPr>
            <w:r>
              <w:rPr>
                <w:rFonts w:hint="eastAsia" w:hAnsi="宋体"/>
                <w:sz w:val="24"/>
              </w:rPr>
              <w:t>移动端同步升级</w:t>
            </w:r>
          </w:p>
        </w:tc>
        <w:tc>
          <w:tcPr>
            <w:tcW w:w="4343" w:type="dxa"/>
            <w:tcBorders>
              <w:top w:val="single" w:color="000000" w:sz="4" w:space="0"/>
              <w:left w:val="single" w:color="000000" w:sz="4" w:space="0"/>
              <w:bottom w:val="single" w:color="auto" w:sz="4" w:space="0"/>
              <w:right w:val="single" w:color="000000" w:sz="4" w:space="0"/>
            </w:tcBorders>
            <w:shd w:val="clear" w:color="auto" w:fill="auto"/>
            <w:vAlign w:val="center"/>
          </w:tcPr>
          <w:p w14:paraId="131D09C5">
            <w:pPr>
              <w:widowControl/>
              <w:jc w:val="left"/>
              <w:textAlignment w:val="center"/>
              <w:rPr>
                <w:rFonts w:hint="eastAsia" w:hAnsi="宋体"/>
                <w:sz w:val="24"/>
              </w:rPr>
            </w:pPr>
            <w:r>
              <w:rPr>
                <w:rFonts w:hint="eastAsia" w:asciiTheme="minorEastAsia" w:hAnsiTheme="minorEastAsia" w:eastAsiaTheme="minorEastAsia" w:cstheme="minorEastAsia"/>
                <w:sz w:val="24"/>
              </w:rPr>
              <w:t>配套安全平台移动端内容同步升级。</w:t>
            </w:r>
          </w:p>
        </w:tc>
        <w:tc>
          <w:tcPr>
            <w:tcW w:w="1417" w:type="dxa"/>
            <w:tcBorders>
              <w:top w:val="single" w:color="000000" w:sz="4" w:space="0"/>
              <w:left w:val="single" w:color="000000" w:sz="4" w:space="0"/>
              <w:bottom w:val="single" w:color="auto" w:sz="4" w:space="0"/>
              <w:right w:val="single" w:color="000000" w:sz="4" w:space="0"/>
            </w:tcBorders>
            <w:shd w:val="clear" w:color="auto" w:fill="auto"/>
            <w:vAlign w:val="center"/>
          </w:tcPr>
          <w:p w14:paraId="5AA05007">
            <w:pPr>
              <w:jc w:val="center"/>
              <w:rPr>
                <w:rFonts w:hint="eastAsia" w:ascii="宋体" w:hAnsi="宋体" w:cs="宋体"/>
                <w:color w:val="000000"/>
                <w:sz w:val="22"/>
                <w:szCs w:val="22"/>
              </w:rPr>
            </w:pPr>
          </w:p>
        </w:tc>
      </w:tr>
    </w:tbl>
    <w:p w14:paraId="23F18668">
      <w:pPr>
        <w:pStyle w:val="38"/>
        <w:rPr>
          <w:rFonts w:hint="eastAsia" w:ascii="宋体" w:hAnsi="宋体"/>
          <w:sz w:val="24"/>
          <w:szCs w:val="24"/>
        </w:rPr>
      </w:pPr>
    </w:p>
    <w:p w14:paraId="3CD773A6">
      <w:pPr>
        <w:adjustRightInd w:val="0"/>
        <w:snapToGrid w:val="0"/>
        <w:spacing w:line="300" w:lineRule="auto"/>
        <w:rPr>
          <w:rFonts w:hint="eastAsia" w:ascii="宋体" w:hAnsi="宋体"/>
          <w:b/>
          <w:sz w:val="24"/>
        </w:rPr>
      </w:pPr>
    </w:p>
    <w:p w14:paraId="79B83BAF">
      <w:pPr>
        <w:spacing w:line="360" w:lineRule="auto"/>
        <w:rPr>
          <w:rFonts w:hint="eastAsia"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512E2B6A">
      <w:pPr>
        <w:spacing w:line="360" w:lineRule="auto"/>
        <w:rPr>
          <w:rFonts w:hint="eastAsia" w:ascii="宋体" w:hAnsi="宋体"/>
          <w:sz w:val="24"/>
          <w:u w:val="single"/>
        </w:rPr>
      </w:pPr>
      <w:r>
        <w:rPr>
          <w:rFonts w:hint="eastAsia" w:ascii="宋体" w:hAnsi="宋体"/>
          <w:sz w:val="24"/>
        </w:rPr>
        <w:t>参评单位名称（盖章）：</w:t>
      </w:r>
      <w:r>
        <w:rPr>
          <w:rFonts w:hint="eastAsia" w:ascii="宋体" w:hAnsi="宋体"/>
          <w:sz w:val="24"/>
          <w:u w:val="single"/>
        </w:rPr>
        <w:t xml:space="preserve">                        </w:t>
      </w:r>
    </w:p>
    <w:p w14:paraId="5C539F13">
      <w:pPr>
        <w:rPr>
          <w:rFonts w:hint="eastAsia" w:ascii="宋体" w:hAnsi="宋体"/>
          <w:b/>
          <w:bCs/>
          <w:sz w:val="28"/>
          <w:szCs w:val="28"/>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4AE5223">
      <w:pPr>
        <w:rPr>
          <w:rFonts w:hint="eastAsia" w:ascii="宋体" w:hAnsi="宋体"/>
          <w:b/>
          <w:bCs/>
          <w:sz w:val="28"/>
          <w:szCs w:val="28"/>
        </w:rPr>
      </w:pPr>
    </w:p>
    <w:p w14:paraId="34BD7823">
      <w:pPr>
        <w:rPr>
          <w:rFonts w:hint="eastAsia" w:ascii="宋体" w:hAnsi="宋体"/>
          <w:b/>
          <w:bCs/>
          <w:sz w:val="28"/>
          <w:szCs w:val="28"/>
        </w:rPr>
      </w:pPr>
    </w:p>
    <w:p w14:paraId="4359001A">
      <w:pPr>
        <w:rPr>
          <w:rFonts w:hint="eastAsia" w:ascii="宋体" w:hAnsi="宋体"/>
          <w:sz w:val="24"/>
        </w:rPr>
      </w:pPr>
      <w:r>
        <w:rPr>
          <w:rFonts w:hint="eastAsia" w:ascii="宋体" w:hAnsi="宋体"/>
          <w:b/>
          <w:bCs/>
          <w:sz w:val="28"/>
          <w:szCs w:val="28"/>
        </w:rPr>
        <w:t>七、需求响应表</w:t>
      </w:r>
    </w:p>
    <w:p w14:paraId="256962F4">
      <w:pPr>
        <w:spacing w:after="360" w:afterLines="150" w:line="480" w:lineRule="exact"/>
        <w:jc w:val="center"/>
        <w:rPr>
          <w:rFonts w:hint="eastAsia" w:ascii="宋体" w:hAnsi="宋体"/>
          <w:b/>
          <w:bCs/>
          <w:sz w:val="24"/>
        </w:rPr>
      </w:pPr>
      <w:r>
        <w:rPr>
          <w:rFonts w:hint="eastAsia" w:ascii="宋体" w:hAnsi="宋体"/>
          <w:b/>
          <w:bCs/>
          <w:sz w:val="24"/>
        </w:rPr>
        <w:t>需求响应表</w:t>
      </w:r>
    </w:p>
    <w:p w14:paraId="5705E9BB">
      <w:pPr>
        <w:spacing w:line="360" w:lineRule="auto"/>
        <w:rPr>
          <w:rFonts w:hint="eastAsia" w:ascii="宋体" w:hAnsi="宋体"/>
          <w:sz w:val="24"/>
        </w:rPr>
      </w:pPr>
      <w:r>
        <w:rPr>
          <w:rFonts w:hint="eastAsia" w:ascii="宋体" w:hAnsi="宋体"/>
          <w:b/>
          <w:bCs/>
          <w:sz w:val="24"/>
        </w:rPr>
        <w:t>项目名称：</w:t>
      </w:r>
      <w:r>
        <w:rPr>
          <w:rFonts w:hint="eastAsia" w:ascii="宋体" w:hAnsi="宋体" w:cs="宋体"/>
          <w:sz w:val="24"/>
          <w:u w:val="single"/>
        </w:rPr>
        <w:t>中山市公共交通运输集团有限公司安全管理综合平台升级服务采购项目</w:t>
      </w:r>
      <w:r>
        <w:rPr>
          <w:rFonts w:hint="eastAsia" w:ascii="宋体" w:hAnsi="宋体"/>
          <w:bCs/>
          <w:sz w:val="24"/>
        </w:rPr>
        <w:t xml:space="preserve">          </w:t>
      </w:r>
    </w:p>
    <w:p w14:paraId="18E48287">
      <w:pPr>
        <w:spacing w:line="360" w:lineRule="auto"/>
        <w:rPr>
          <w:rFonts w:hint="eastAsia" w:ascii="宋体" w:hAnsi="宋体"/>
          <w:bCs/>
          <w:sz w:val="24"/>
        </w:rPr>
      </w:pPr>
    </w:p>
    <w:tbl>
      <w:tblPr>
        <w:tblStyle w:val="31"/>
        <w:tblW w:w="9110" w:type="dxa"/>
        <w:tblInd w:w="93" w:type="dxa"/>
        <w:tblLayout w:type="fixed"/>
        <w:tblCellMar>
          <w:top w:w="0" w:type="dxa"/>
          <w:left w:w="108" w:type="dxa"/>
          <w:bottom w:w="0" w:type="dxa"/>
          <w:right w:w="108" w:type="dxa"/>
        </w:tblCellMar>
      </w:tblPr>
      <w:tblGrid>
        <w:gridCol w:w="725"/>
        <w:gridCol w:w="779"/>
        <w:gridCol w:w="1216"/>
        <w:gridCol w:w="3000"/>
        <w:gridCol w:w="1305"/>
        <w:gridCol w:w="1230"/>
        <w:gridCol w:w="855"/>
      </w:tblGrid>
      <w:tr w14:paraId="36D1E7F5">
        <w:tblPrEx>
          <w:tblCellMar>
            <w:top w:w="0" w:type="dxa"/>
            <w:left w:w="108" w:type="dxa"/>
            <w:bottom w:w="0" w:type="dxa"/>
            <w:right w:w="108" w:type="dxa"/>
          </w:tblCellMar>
        </w:tblPrEx>
        <w:trPr>
          <w:trHeight w:val="760" w:hRule="atLeast"/>
          <w:tblHead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1170357C">
            <w:pPr>
              <w:widowControl/>
              <w:spacing w:line="460" w:lineRule="exact"/>
              <w:jc w:val="center"/>
              <w:textAlignment w:val="center"/>
              <w:rPr>
                <w:rFonts w:hint="eastAsia" w:hAnsi="宋体"/>
                <w:sz w:val="24"/>
              </w:rPr>
            </w:pPr>
            <w:r>
              <w:rPr>
                <w:rFonts w:hint="eastAsia" w:hAnsi="宋体"/>
                <w:sz w:val="24"/>
              </w:rPr>
              <w:t>序号</w:t>
            </w:r>
          </w:p>
        </w:tc>
        <w:tc>
          <w:tcPr>
            <w:tcW w:w="4995" w:type="dxa"/>
            <w:gridSpan w:val="3"/>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18C0919E">
            <w:pPr>
              <w:widowControl/>
              <w:spacing w:line="460" w:lineRule="exact"/>
              <w:jc w:val="center"/>
              <w:textAlignment w:val="center"/>
              <w:rPr>
                <w:rFonts w:hint="eastAsia" w:hAnsi="宋体"/>
                <w:sz w:val="24"/>
              </w:rPr>
            </w:pPr>
            <w:r>
              <w:rPr>
                <w:rFonts w:hint="eastAsia" w:hAnsi="宋体"/>
                <w:sz w:val="24"/>
              </w:rPr>
              <w:t>采购文件需求要求</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2E9F1D63">
            <w:pPr>
              <w:widowControl/>
              <w:spacing w:line="360" w:lineRule="exact"/>
              <w:jc w:val="center"/>
              <w:textAlignment w:val="center"/>
              <w:rPr>
                <w:rFonts w:hint="eastAsia" w:hAnsi="宋体"/>
                <w:sz w:val="24"/>
              </w:rPr>
            </w:pPr>
            <w:r>
              <w:rPr>
                <w:rFonts w:hint="eastAsia" w:hAnsi="宋体"/>
                <w:sz w:val="24"/>
              </w:rPr>
              <w:t>参评文件</w:t>
            </w:r>
          </w:p>
          <w:p w14:paraId="29372147">
            <w:pPr>
              <w:widowControl/>
              <w:spacing w:line="360" w:lineRule="exact"/>
              <w:jc w:val="center"/>
              <w:textAlignment w:val="center"/>
              <w:rPr>
                <w:rFonts w:hint="eastAsia" w:hAnsi="宋体"/>
                <w:sz w:val="24"/>
              </w:rPr>
            </w:pPr>
            <w:r>
              <w:rPr>
                <w:rFonts w:hint="eastAsia" w:hAnsi="宋体"/>
                <w:sz w:val="24"/>
              </w:rPr>
              <w:t>响应情况</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4304711E">
            <w:pPr>
              <w:widowControl/>
              <w:spacing w:line="460" w:lineRule="exact"/>
              <w:jc w:val="center"/>
              <w:textAlignment w:val="center"/>
              <w:rPr>
                <w:rFonts w:hint="eastAsia" w:hAnsi="宋体"/>
                <w:sz w:val="24"/>
              </w:rPr>
            </w:pPr>
            <w:r>
              <w:rPr>
                <w:rFonts w:hint="eastAsia" w:hAnsi="宋体"/>
                <w:sz w:val="24"/>
              </w:rPr>
              <w:t>偏离情况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4F5F5"/>
            <w:vAlign w:val="center"/>
          </w:tcPr>
          <w:p w14:paraId="1C745AF3">
            <w:pPr>
              <w:widowControl/>
              <w:spacing w:line="460" w:lineRule="exact"/>
              <w:jc w:val="center"/>
              <w:textAlignment w:val="center"/>
              <w:rPr>
                <w:rFonts w:hint="eastAsia" w:hAnsi="宋体"/>
                <w:sz w:val="24"/>
              </w:rPr>
            </w:pPr>
            <w:r>
              <w:rPr>
                <w:rFonts w:hint="eastAsia" w:hAnsi="宋体"/>
                <w:sz w:val="24"/>
              </w:rPr>
              <w:t>说明</w:t>
            </w:r>
          </w:p>
        </w:tc>
      </w:tr>
      <w:tr w14:paraId="059093FD">
        <w:tblPrEx>
          <w:tblCellMar>
            <w:top w:w="0" w:type="dxa"/>
            <w:left w:w="108" w:type="dxa"/>
            <w:bottom w:w="0" w:type="dxa"/>
            <w:right w:w="108" w:type="dxa"/>
          </w:tblCellMar>
        </w:tblPrEx>
        <w:trPr>
          <w:trHeight w:val="312" w:hRule="atLeast"/>
          <w:tblHead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DBC6704">
            <w:pPr>
              <w:jc w:val="center"/>
              <w:rPr>
                <w:rFonts w:hint="eastAsia" w:hAnsi="宋体"/>
                <w:sz w:val="24"/>
              </w:rPr>
            </w:pPr>
          </w:p>
        </w:tc>
        <w:tc>
          <w:tcPr>
            <w:tcW w:w="4995" w:type="dxa"/>
            <w:gridSpan w:val="3"/>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2FC8C318">
            <w:pPr>
              <w:jc w:val="center"/>
              <w:rPr>
                <w:rFonts w:hint="eastAsia" w:hAnsi="宋体"/>
                <w:sz w:val="24"/>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43F143DD">
            <w:pPr>
              <w:jc w:val="center"/>
              <w:rPr>
                <w:rFonts w:hint="eastAsia" w:ascii="宋体" w:hAnsi="宋体" w:cs="宋体"/>
                <w:b/>
                <w:bCs/>
                <w:color w:val="000000"/>
                <w:sz w:val="22"/>
                <w:szCs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19C54E74">
            <w:pPr>
              <w:jc w:val="center"/>
              <w:rPr>
                <w:rFonts w:hint="eastAsia" w:ascii="宋体" w:hAnsi="宋体" w:cs="宋体"/>
                <w:b/>
                <w:bCs/>
                <w:color w:val="000000"/>
                <w:sz w:val="22"/>
                <w:szCs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4F5F5"/>
            <w:vAlign w:val="center"/>
          </w:tcPr>
          <w:p w14:paraId="415F7176">
            <w:pPr>
              <w:jc w:val="center"/>
              <w:rPr>
                <w:rFonts w:hint="eastAsia" w:ascii="宋体" w:hAnsi="宋体" w:cs="宋体"/>
                <w:b/>
                <w:bCs/>
                <w:color w:val="000000"/>
                <w:sz w:val="22"/>
                <w:szCs w:val="22"/>
              </w:rPr>
            </w:pPr>
          </w:p>
        </w:tc>
      </w:tr>
      <w:tr w14:paraId="5B4D31A4">
        <w:tblPrEx>
          <w:tblCellMar>
            <w:top w:w="0" w:type="dxa"/>
            <w:left w:w="108" w:type="dxa"/>
            <w:bottom w:w="0" w:type="dxa"/>
            <w:right w:w="108" w:type="dxa"/>
          </w:tblCellMar>
        </w:tblPrEx>
        <w:trPr>
          <w:trHeight w:val="54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5AD9E">
            <w:pPr>
              <w:widowControl/>
              <w:jc w:val="center"/>
              <w:textAlignment w:val="center"/>
              <w:rPr>
                <w:rFonts w:hint="eastAsia" w:hAnsi="宋体"/>
                <w:sz w:val="24"/>
              </w:rPr>
            </w:pPr>
            <w:r>
              <w:rPr>
                <w:rFonts w:hint="eastAsia" w:hAnsi="宋体"/>
                <w:sz w:val="24"/>
              </w:rPr>
              <w:t>1</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237C7">
            <w:pPr>
              <w:widowControl/>
              <w:jc w:val="center"/>
              <w:textAlignment w:val="center"/>
              <w:rPr>
                <w:rFonts w:hint="eastAsia" w:hAnsi="宋体"/>
                <w:sz w:val="24"/>
              </w:rPr>
            </w:pPr>
            <w:r>
              <w:rPr>
                <w:rFonts w:hint="eastAsia" w:hAnsi="宋体"/>
                <w:sz w:val="24"/>
              </w:rPr>
              <w:t>预警</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9BAB">
            <w:pPr>
              <w:widowControl/>
              <w:jc w:val="center"/>
              <w:textAlignment w:val="center"/>
              <w:rPr>
                <w:rFonts w:hint="eastAsia" w:hAnsi="宋体"/>
                <w:sz w:val="24"/>
              </w:rPr>
            </w:pPr>
            <w:r>
              <w:rPr>
                <w:rFonts w:hint="eastAsia" w:hAnsi="宋体"/>
                <w:sz w:val="24"/>
              </w:rPr>
              <w:t>异常停车预警</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D733">
            <w:pPr>
              <w:widowControl/>
              <w:jc w:val="left"/>
              <w:textAlignment w:val="center"/>
              <w:rPr>
                <w:rFonts w:hint="eastAsia" w:hAnsi="宋体"/>
                <w:sz w:val="24"/>
              </w:rPr>
            </w:pPr>
            <w:r>
              <w:rPr>
                <w:rFonts w:hint="eastAsia" w:hAnsi="宋体"/>
                <w:sz w:val="24"/>
              </w:rPr>
              <w:t>结合车辆多维度信息（车速、开车门、解开安全带、位置、时间、排班）等形成车辆异常停车预警，并推送相关管理人员。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7E78">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8B3F">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DEED">
            <w:pPr>
              <w:jc w:val="center"/>
              <w:rPr>
                <w:rFonts w:hint="eastAsia" w:ascii="宋体" w:hAnsi="宋体" w:cs="宋体"/>
                <w:color w:val="000000"/>
                <w:sz w:val="22"/>
                <w:szCs w:val="22"/>
              </w:rPr>
            </w:pPr>
          </w:p>
        </w:tc>
      </w:tr>
      <w:tr w14:paraId="09EE65DB">
        <w:tblPrEx>
          <w:tblCellMar>
            <w:top w:w="0" w:type="dxa"/>
            <w:left w:w="108" w:type="dxa"/>
            <w:bottom w:w="0" w:type="dxa"/>
            <w:right w:w="108" w:type="dxa"/>
          </w:tblCellMar>
        </w:tblPrEx>
        <w:trPr>
          <w:trHeight w:val="54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6510C">
            <w:pPr>
              <w:jc w:val="center"/>
              <w:rPr>
                <w:rFonts w:hint="eastAsia" w:hAnsi="宋体"/>
                <w:sz w:val="24"/>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057D">
            <w:pPr>
              <w:jc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54DE">
            <w:pPr>
              <w:widowControl/>
              <w:jc w:val="center"/>
              <w:textAlignment w:val="center"/>
              <w:rPr>
                <w:rFonts w:hint="eastAsia" w:hAnsi="宋体"/>
                <w:sz w:val="24"/>
              </w:rPr>
            </w:pPr>
            <w:r>
              <w:rPr>
                <w:rFonts w:hint="eastAsia" w:hAnsi="宋体"/>
                <w:sz w:val="24"/>
              </w:rPr>
              <w:t>违规随意变道预警和超速预警数据对接</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6B46">
            <w:pPr>
              <w:widowControl/>
              <w:jc w:val="left"/>
              <w:textAlignment w:val="center"/>
              <w:rPr>
                <w:rFonts w:hint="eastAsia" w:hAnsi="宋体"/>
                <w:sz w:val="24"/>
              </w:rPr>
            </w:pPr>
            <w:r>
              <w:rPr>
                <w:rFonts w:hint="eastAsia" w:hAnsi="宋体"/>
                <w:sz w:val="24"/>
              </w:rPr>
              <w:t>1、驾驶员违规变道数据进行统计分析，推送车队、驾驶员每日评分进行日常分类管理。</w:t>
            </w:r>
          </w:p>
          <w:p w14:paraId="6B5794EC">
            <w:pPr>
              <w:widowControl/>
              <w:jc w:val="left"/>
              <w:textAlignment w:val="center"/>
              <w:rPr>
                <w:rFonts w:hint="eastAsia" w:hAnsi="宋体"/>
                <w:sz w:val="24"/>
              </w:rPr>
            </w:pPr>
            <w:r>
              <w:rPr>
                <w:rFonts w:hint="eastAsia" w:hAnsi="宋体"/>
                <w:sz w:val="24"/>
              </w:rPr>
              <w:t>2、超速预警，推送车队、驾驶员每日评分进行日常分类管理。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1E7E">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8BE3">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3B36">
            <w:pPr>
              <w:jc w:val="center"/>
              <w:rPr>
                <w:rFonts w:hint="eastAsia" w:ascii="宋体" w:hAnsi="宋体" w:cs="宋体"/>
                <w:color w:val="000000"/>
                <w:sz w:val="22"/>
                <w:szCs w:val="22"/>
              </w:rPr>
            </w:pPr>
          </w:p>
        </w:tc>
      </w:tr>
      <w:tr w14:paraId="5C25C773">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630DE">
            <w:pPr>
              <w:jc w:val="center"/>
              <w:rPr>
                <w:rFonts w:hint="eastAsia" w:hAnsi="宋体"/>
                <w:sz w:val="24"/>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D71DD">
            <w:pPr>
              <w:jc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147C">
            <w:pPr>
              <w:widowControl/>
              <w:jc w:val="center"/>
              <w:textAlignment w:val="center"/>
              <w:rPr>
                <w:rFonts w:hint="eastAsia" w:hAnsi="宋体"/>
                <w:sz w:val="24"/>
              </w:rPr>
            </w:pPr>
            <w:r>
              <w:rPr>
                <w:rFonts w:hint="eastAsia" w:hAnsi="宋体"/>
                <w:sz w:val="24"/>
              </w:rPr>
              <w:t>偏离线路异常预警</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B3C9">
            <w:pPr>
              <w:widowControl/>
              <w:jc w:val="left"/>
              <w:textAlignment w:val="center"/>
              <w:rPr>
                <w:rFonts w:hint="eastAsia" w:hAnsi="宋体"/>
                <w:sz w:val="24"/>
              </w:rPr>
            </w:pPr>
            <w:r>
              <w:rPr>
                <w:rFonts w:hint="eastAsia" w:hAnsi="宋体"/>
                <w:sz w:val="24"/>
              </w:rPr>
              <w:t>定义线路偏离的阈值，通过GPS计算和定义行车线路偏离，对车辆行驶路线偏离异常进行预警推送管理。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FE96">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8ECB">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D477">
            <w:pPr>
              <w:jc w:val="center"/>
              <w:rPr>
                <w:rFonts w:hint="eastAsia" w:ascii="宋体" w:hAnsi="宋体" w:cs="宋体"/>
                <w:color w:val="000000"/>
                <w:sz w:val="22"/>
                <w:szCs w:val="22"/>
              </w:rPr>
            </w:pPr>
          </w:p>
        </w:tc>
      </w:tr>
      <w:tr w14:paraId="02CDBBC2">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16809">
            <w:pPr>
              <w:jc w:val="center"/>
              <w:rPr>
                <w:rFonts w:hint="eastAsia" w:hAnsi="宋体"/>
                <w:sz w:val="24"/>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0F245">
            <w:pPr>
              <w:jc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3C0B">
            <w:pPr>
              <w:widowControl/>
              <w:jc w:val="center"/>
              <w:textAlignment w:val="center"/>
              <w:rPr>
                <w:rFonts w:hint="eastAsia" w:hAnsi="宋体"/>
                <w:sz w:val="24"/>
              </w:rPr>
            </w:pPr>
            <w:bookmarkStart w:id="50" w:name="_Toc30150"/>
            <w:r>
              <w:rPr>
                <w:rFonts w:hint="eastAsia" w:hAnsi="宋体"/>
                <w:sz w:val="24"/>
              </w:rPr>
              <w:t>排班预警</w:t>
            </w:r>
            <w:bookmarkEnd w:id="50"/>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B817">
            <w:pPr>
              <w:widowControl/>
              <w:jc w:val="left"/>
              <w:textAlignment w:val="center"/>
              <w:rPr>
                <w:rFonts w:hint="eastAsia" w:hAnsi="宋体"/>
                <w:sz w:val="24"/>
              </w:rPr>
            </w:pPr>
            <w:r>
              <w:rPr>
                <w:rFonts w:hint="eastAsia" w:hAnsi="宋体"/>
                <w:sz w:val="24"/>
              </w:rPr>
              <w:t>通过向云调度平台推送车辆保险、年审、驾驶证件等信息，限制相关车辆、驾驶员排班，并生成对应逾期信息预警。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0B39">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4F03">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26F8">
            <w:pPr>
              <w:jc w:val="center"/>
              <w:rPr>
                <w:rFonts w:hint="eastAsia" w:ascii="宋体" w:hAnsi="宋体" w:cs="宋体"/>
                <w:color w:val="000000"/>
                <w:sz w:val="22"/>
                <w:szCs w:val="22"/>
              </w:rPr>
            </w:pPr>
          </w:p>
        </w:tc>
      </w:tr>
      <w:tr w14:paraId="6EECFBDA">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8B5C7">
            <w:pPr>
              <w:jc w:val="center"/>
              <w:rPr>
                <w:rFonts w:hint="eastAsia" w:hAnsi="宋体"/>
                <w:sz w:val="24"/>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264E4">
            <w:pPr>
              <w:jc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B2FD">
            <w:pPr>
              <w:widowControl/>
              <w:jc w:val="center"/>
              <w:textAlignment w:val="center"/>
              <w:rPr>
                <w:rFonts w:hint="eastAsia" w:hAnsi="宋体"/>
                <w:sz w:val="24"/>
              </w:rPr>
            </w:pPr>
            <w:bookmarkStart w:id="51" w:name="_Toc32205"/>
            <w:r>
              <w:rPr>
                <w:rFonts w:hint="eastAsia" w:hAnsi="宋体"/>
                <w:sz w:val="24"/>
              </w:rPr>
              <w:t>酒精检测异常预警</w:t>
            </w:r>
            <w:bookmarkEnd w:id="51"/>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E983">
            <w:pPr>
              <w:widowControl/>
              <w:jc w:val="left"/>
              <w:textAlignment w:val="center"/>
              <w:rPr>
                <w:rFonts w:hint="eastAsia" w:hAnsi="宋体"/>
                <w:sz w:val="24"/>
              </w:rPr>
            </w:pPr>
            <w:r>
              <w:rPr>
                <w:rFonts w:hint="eastAsia" w:hAnsi="宋体"/>
                <w:sz w:val="24"/>
              </w:rPr>
              <w:t>对接岗前一体机后台驾驶员酒精检测异常记录数据，关联至一人一档。</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7366">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B91D">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7C0D">
            <w:pPr>
              <w:jc w:val="center"/>
              <w:rPr>
                <w:rFonts w:hint="eastAsia" w:ascii="宋体" w:hAnsi="宋体" w:cs="宋体"/>
                <w:color w:val="000000"/>
                <w:sz w:val="22"/>
                <w:szCs w:val="22"/>
              </w:rPr>
            </w:pPr>
          </w:p>
        </w:tc>
      </w:tr>
      <w:tr w14:paraId="25E75BC4">
        <w:tblPrEx>
          <w:tblCellMar>
            <w:top w:w="0" w:type="dxa"/>
            <w:left w:w="108" w:type="dxa"/>
            <w:bottom w:w="0" w:type="dxa"/>
            <w:right w:w="108" w:type="dxa"/>
          </w:tblCellMar>
        </w:tblPrEx>
        <w:trPr>
          <w:trHeight w:val="270"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6C13A">
            <w:pPr>
              <w:widowControl/>
              <w:jc w:val="center"/>
              <w:textAlignment w:val="center"/>
              <w:rPr>
                <w:rFonts w:hint="eastAsia" w:hAnsi="宋体"/>
                <w:sz w:val="24"/>
              </w:rPr>
            </w:pPr>
            <w:r>
              <w:rPr>
                <w:rFonts w:hint="eastAsia" w:hAnsi="宋体"/>
                <w:sz w:val="24"/>
              </w:rPr>
              <w:t>2</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F7842">
            <w:pPr>
              <w:widowControl/>
              <w:jc w:val="center"/>
              <w:textAlignment w:val="center"/>
              <w:rPr>
                <w:rFonts w:hint="eastAsia" w:hAnsi="宋体"/>
                <w:sz w:val="24"/>
              </w:rPr>
            </w:pPr>
            <w:r>
              <w:rPr>
                <w:rFonts w:hint="eastAsia" w:hAnsi="宋体"/>
                <w:sz w:val="24"/>
              </w:rPr>
              <w:t>一线三排</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8935">
            <w:pPr>
              <w:widowControl/>
              <w:jc w:val="center"/>
              <w:textAlignment w:val="center"/>
              <w:rPr>
                <w:rFonts w:hint="eastAsia" w:hAnsi="宋体"/>
                <w:sz w:val="24"/>
              </w:rPr>
            </w:pPr>
            <w:bookmarkStart w:id="52" w:name="_Toc14710"/>
            <w:r>
              <w:rPr>
                <w:rFonts w:hint="eastAsia" w:hAnsi="宋体"/>
                <w:sz w:val="24"/>
              </w:rPr>
              <w:t>基础数据管理</w:t>
            </w:r>
            <w:bookmarkEnd w:id="52"/>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DD6C">
            <w:pPr>
              <w:widowControl/>
              <w:jc w:val="left"/>
              <w:textAlignment w:val="center"/>
              <w:rPr>
                <w:rFonts w:hint="eastAsia" w:hAnsi="宋体"/>
                <w:sz w:val="24"/>
              </w:rPr>
            </w:pPr>
            <w:r>
              <w:rPr>
                <w:rFonts w:hint="eastAsia" w:hAnsi="宋体"/>
                <w:sz w:val="24"/>
              </w:rPr>
              <w:t>同步对接建立场所、车辆、消防设施设备、大型维修机具、办公设备等相关数据，按分级管控的原则，指定管理人员，并可通过扫码二维码查询相关场所、车辆、消防设施设备、大型维修机具、办公设备等相关信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4A32">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143D">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4B37">
            <w:pPr>
              <w:jc w:val="center"/>
              <w:rPr>
                <w:rFonts w:hint="eastAsia" w:ascii="宋体" w:hAnsi="宋体" w:cs="宋体"/>
                <w:color w:val="000000"/>
                <w:sz w:val="22"/>
                <w:szCs w:val="22"/>
              </w:rPr>
            </w:pPr>
          </w:p>
        </w:tc>
      </w:tr>
      <w:tr w14:paraId="5ABECD26">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83F6D">
            <w:pPr>
              <w:jc w:val="center"/>
              <w:rPr>
                <w:rFonts w:hint="eastAsia" w:hAnsi="宋体"/>
                <w:sz w:val="24"/>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60E8B">
            <w:pPr>
              <w:jc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19ED">
            <w:pPr>
              <w:widowControl/>
              <w:jc w:val="center"/>
              <w:textAlignment w:val="center"/>
              <w:rPr>
                <w:rFonts w:hint="eastAsia" w:hAnsi="宋体"/>
                <w:sz w:val="24"/>
              </w:rPr>
            </w:pPr>
            <w:bookmarkStart w:id="53" w:name="_Toc26458"/>
            <w:r>
              <w:rPr>
                <w:rFonts w:hint="eastAsia" w:hAnsi="宋体"/>
                <w:sz w:val="24"/>
              </w:rPr>
              <w:t>分级管控和隐患排查</w:t>
            </w:r>
            <w:bookmarkEnd w:id="53"/>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2016">
            <w:pPr>
              <w:widowControl/>
              <w:jc w:val="left"/>
              <w:textAlignment w:val="center"/>
              <w:rPr>
                <w:rFonts w:hint="eastAsia" w:hAnsi="宋体"/>
                <w:sz w:val="24"/>
              </w:rPr>
            </w:pPr>
            <w:r>
              <w:rPr>
                <w:rFonts w:hint="eastAsia" w:hAnsi="宋体"/>
                <w:sz w:val="24"/>
              </w:rPr>
              <w:t>1、隐患排查：定期发布隐患排查工作任务（月度、季度、重大节假期前或其他重要时间节点等），并支持在手机端上报排查工作进展、结果。日常发现风险隐患后发起手机端流程，进入整改流程审批，要求执行。</w:t>
            </w:r>
          </w:p>
          <w:p w14:paraId="4EBB4E9D">
            <w:pPr>
              <w:widowControl/>
              <w:jc w:val="left"/>
              <w:textAlignment w:val="center"/>
              <w:rPr>
                <w:rFonts w:hint="eastAsia" w:hAnsi="宋体"/>
                <w:sz w:val="24"/>
              </w:rPr>
            </w:pPr>
            <w:r>
              <w:rPr>
                <w:rFonts w:hint="eastAsia" w:hAnsi="宋体"/>
                <w:sz w:val="24"/>
              </w:rPr>
              <w:t>2、分级管控：根据分级管控的工作原则，建立各层级安全风险管控清单，并按照管控措施落实安全检查任务。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CD3E">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ACF4">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AF8F">
            <w:pPr>
              <w:jc w:val="center"/>
              <w:rPr>
                <w:rFonts w:hint="eastAsia" w:ascii="宋体" w:hAnsi="宋体" w:cs="宋体"/>
                <w:color w:val="000000"/>
                <w:sz w:val="22"/>
                <w:szCs w:val="22"/>
              </w:rPr>
            </w:pPr>
          </w:p>
        </w:tc>
      </w:tr>
      <w:tr w14:paraId="3CDB6E42">
        <w:tblPrEx>
          <w:tblCellMar>
            <w:top w:w="0" w:type="dxa"/>
            <w:left w:w="108" w:type="dxa"/>
            <w:bottom w:w="0" w:type="dxa"/>
            <w:right w:w="108" w:type="dxa"/>
          </w:tblCellMar>
        </w:tblPrEx>
        <w:trPr>
          <w:trHeight w:val="27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12097">
            <w:pPr>
              <w:jc w:val="center"/>
              <w:rPr>
                <w:rFonts w:hint="eastAsia" w:hAnsi="宋体"/>
                <w:sz w:val="24"/>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2F60">
            <w:pPr>
              <w:jc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C216">
            <w:pPr>
              <w:widowControl/>
              <w:jc w:val="center"/>
              <w:textAlignment w:val="center"/>
              <w:rPr>
                <w:rFonts w:hint="eastAsia" w:hAnsi="宋体"/>
                <w:sz w:val="24"/>
              </w:rPr>
            </w:pPr>
            <w:bookmarkStart w:id="54" w:name="_Toc16241"/>
            <w:r>
              <w:rPr>
                <w:rFonts w:hint="eastAsia" w:hAnsi="宋体"/>
                <w:sz w:val="24"/>
              </w:rPr>
              <w:t>隐患整改（治理)</w:t>
            </w:r>
            <w:bookmarkEnd w:id="54"/>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E48A">
            <w:pPr>
              <w:widowControl/>
              <w:jc w:val="left"/>
              <w:textAlignment w:val="center"/>
              <w:rPr>
                <w:rFonts w:hint="eastAsia" w:hAnsi="宋体"/>
                <w:sz w:val="24"/>
              </w:rPr>
            </w:pPr>
            <w:r>
              <w:rPr>
                <w:rFonts w:hint="eastAsia" w:hAnsi="宋体"/>
                <w:sz w:val="24"/>
              </w:rPr>
              <w:t>对发现问题的检查或者反馈建议进行流转式处理。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490B">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E9DD">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85F9">
            <w:pPr>
              <w:jc w:val="center"/>
              <w:rPr>
                <w:rFonts w:hint="eastAsia" w:ascii="宋体" w:hAnsi="宋体" w:cs="宋体"/>
                <w:color w:val="000000"/>
                <w:sz w:val="22"/>
                <w:szCs w:val="22"/>
              </w:rPr>
            </w:pPr>
          </w:p>
        </w:tc>
      </w:tr>
      <w:tr w14:paraId="69AF8E99">
        <w:tblPrEx>
          <w:tblCellMar>
            <w:top w:w="0" w:type="dxa"/>
            <w:left w:w="108" w:type="dxa"/>
            <w:bottom w:w="0" w:type="dxa"/>
            <w:right w:w="108" w:type="dxa"/>
          </w:tblCellMar>
        </w:tblPrEx>
        <w:trPr>
          <w:trHeight w:val="4001"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1BAC9">
            <w:pPr>
              <w:widowControl/>
              <w:jc w:val="center"/>
              <w:textAlignment w:val="center"/>
              <w:rPr>
                <w:rFonts w:hint="eastAsia" w:hAnsi="宋体"/>
                <w:sz w:val="24"/>
              </w:rPr>
            </w:pPr>
            <w:r>
              <w:rPr>
                <w:rFonts w:hint="eastAsia" w:hAnsi="宋体"/>
                <w:sz w:val="24"/>
              </w:rPr>
              <w:t>3</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77E92">
            <w:pPr>
              <w:widowControl/>
              <w:jc w:val="center"/>
              <w:textAlignment w:val="center"/>
              <w:rPr>
                <w:rFonts w:hint="eastAsia" w:hAnsi="宋体"/>
                <w:sz w:val="24"/>
              </w:rPr>
            </w:pPr>
            <w:r>
              <w:rPr>
                <w:rFonts w:hint="eastAsia" w:hAnsi="宋体"/>
                <w:sz w:val="24"/>
              </w:rPr>
              <w:t>风险管控</w:t>
            </w:r>
          </w:p>
        </w:tc>
        <w:tc>
          <w:tcPr>
            <w:tcW w:w="1216" w:type="dxa"/>
            <w:tcBorders>
              <w:top w:val="single" w:color="000000" w:sz="4" w:space="0"/>
              <w:left w:val="single" w:color="000000" w:sz="4" w:space="0"/>
              <w:right w:val="single" w:color="000000" w:sz="4" w:space="0"/>
            </w:tcBorders>
            <w:shd w:val="clear" w:color="auto" w:fill="auto"/>
            <w:vAlign w:val="center"/>
          </w:tcPr>
          <w:p w14:paraId="61DE2015">
            <w:pPr>
              <w:widowControl/>
              <w:jc w:val="center"/>
              <w:textAlignment w:val="center"/>
              <w:rPr>
                <w:rFonts w:hint="eastAsia" w:hAnsi="宋体"/>
                <w:sz w:val="24"/>
              </w:rPr>
            </w:pPr>
            <w:r>
              <w:rPr>
                <w:rFonts w:hint="eastAsia" w:hAnsi="宋体"/>
                <w:sz w:val="24"/>
              </w:rPr>
              <w:t>驾驶员风险画像</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72DD">
            <w:pPr>
              <w:widowControl/>
              <w:jc w:val="left"/>
              <w:textAlignment w:val="center"/>
              <w:rPr>
                <w:rFonts w:hint="eastAsia" w:hAnsi="宋体"/>
                <w:sz w:val="24"/>
              </w:rPr>
            </w:pPr>
            <w:r>
              <w:rPr>
                <w:rFonts w:hint="eastAsia" w:hAnsi="宋体"/>
                <w:sz w:val="24"/>
              </w:rPr>
              <w:t>1、根据主管部门对一人一档的相关要求，完善驾驶员基础信息项。</w:t>
            </w:r>
          </w:p>
          <w:p w14:paraId="1F04C7F6">
            <w:pPr>
              <w:widowControl/>
              <w:jc w:val="left"/>
              <w:textAlignment w:val="center"/>
              <w:rPr>
                <w:rFonts w:hint="eastAsia" w:hAnsi="宋体"/>
                <w:sz w:val="24"/>
              </w:rPr>
            </w:pPr>
            <w:r>
              <w:rPr>
                <w:rFonts w:hint="eastAsia" w:hAnsi="宋体"/>
                <w:sz w:val="24"/>
              </w:rPr>
              <w:t>2、结合采购人驾驶员分类动态管理办法，综合汇总驾驶员多维度信息（事故、违章、违法、驾龄、身心健康、生活习惯、安全行驶里程、奖惩、考核等），形成更加完整的驾驶员人物画像，并形成信息化、智能化的驾驶员分级管控功能应用。</w:t>
            </w:r>
          </w:p>
          <w:p w14:paraId="4864E8AC">
            <w:pPr>
              <w:widowControl/>
              <w:jc w:val="left"/>
              <w:textAlignment w:val="center"/>
              <w:rPr>
                <w:rFonts w:hint="eastAsia" w:hAnsi="宋体"/>
                <w:sz w:val="24"/>
              </w:rPr>
            </w:pPr>
            <w:r>
              <w:rPr>
                <w:rFonts w:hint="eastAsia" w:hAnsi="宋体"/>
                <w:sz w:val="24"/>
              </w:rPr>
              <w:t>3、驾驶员约谈功能（PC端、手机端）：约谈类型包含：a.事故；b.违章；c.预警约谈；d.其他约谈。直接同步关联一人一档。</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70B8">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17A9">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9FE9">
            <w:pPr>
              <w:jc w:val="center"/>
              <w:rPr>
                <w:rFonts w:hint="eastAsia" w:ascii="宋体" w:hAnsi="宋体" w:cs="宋体"/>
                <w:color w:val="000000"/>
                <w:sz w:val="22"/>
                <w:szCs w:val="22"/>
              </w:rPr>
            </w:pPr>
          </w:p>
        </w:tc>
      </w:tr>
      <w:tr w14:paraId="7CFD659D">
        <w:tblPrEx>
          <w:tblCellMar>
            <w:top w:w="0" w:type="dxa"/>
            <w:left w:w="108" w:type="dxa"/>
            <w:bottom w:w="0" w:type="dxa"/>
            <w:right w:w="108" w:type="dxa"/>
          </w:tblCellMar>
        </w:tblPrEx>
        <w:trPr>
          <w:trHeight w:val="90"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98742">
            <w:pPr>
              <w:jc w:val="center"/>
              <w:rPr>
                <w:rFonts w:hint="eastAsia" w:hAnsi="宋体"/>
                <w:sz w:val="24"/>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6E091">
            <w:pPr>
              <w:jc w:val="center"/>
              <w:rPr>
                <w:rFonts w:hint="eastAsia" w:hAnsi="宋体"/>
                <w:sz w:val="24"/>
              </w:rPr>
            </w:pPr>
          </w:p>
        </w:tc>
        <w:tc>
          <w:tcPr>
            <w:tcW w:w="1216" w:type="dxa"/>
            <w:tcBorders>
              <w:top w:val="single" w:color="000000" w:sz="4" w:space="0"/>
              <w:left w:val="single" w:color="000000" w:sz="4" w:space="0"/>
              <w:right w:val="single" w:color="000000" w:sz="4" w:space="0"/>
            </w:tcBorders>
            <w:shd w:val="clear" w:color="auto" w:fill="auto"/>
            <w:vAlign w:val="center"/>
          </w:tcPr>
          <w:p w14:paraId="46397DAD">
            <w:pPr>
              <w:widowControl/>
              <w:jc w:val="center"/>
              <w:textAlignment w:val="center"/>
              <w:rPr>
                <w:rFonts w:hint="eastAsia" w:hAnsi="宋体"/>
                <w:sz w:val="24"/>
              </w:rPr>
            </w:pPr>
            <w:r>
              <w:rPr>
                <w:rFonts w:hint="eastAsia" w:hAnsi="宋体"/>
                <w:sz w:val="24"/>
              </w:rPr>
              <w:t>车队风险画像</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69AC">
            <w:pPr>
              <w:widowControl/>
              <w:jc w:val="left"/>
              <w:textAlignment w:val="center"/>
              <w:rPr>
                <w:rFonts w:hint="eastAsia" w:hAnsi="宋体"/>
                <w:sz w:val="24"/>
              </w:rPr>
            </w:pPr>
            <w:r>
              <w:rPr>
                <w:rFonts w:hint="eastAsia" w:hAnsi="宋体"/>
                <w:sz w:val="24"/>
              </w:rPr>
              <w:t>根据采购人车队风险画像管理方案，对车队的车辆的事故、违章、违法行为等记录，自动形成车队风险画像报告。</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BFF6">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084C">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33D6">
            <w:pPr>
              <w:jc w:val="center"/>
              <w:rPr>
                <w:rFonts w:hint="eastAsia" w:ascii="宋体" w:hAnsi="宋体" w:cs="宋体"/>
                <w:color w:val="000000"/>
                <w:sz w:val="22"/>
                <w:szCs w:val="22"/>
              </w:rPr>
            </w:pPr>
          </w:p>
        </w:tc>
      </w:tr>
      <w:tr w14:paraId="2E3B9BA4">
        <w:tblPrEx>
          <w:tblCellMar>
            <w:top w:w="0" w:type="dxa"/>
            <w:left w:w="108" w:type="dxa"/>
            <w:bottom w:w="0" w:type="dxa"/>
            <w:right w:w="108" w:type="dxa"/>
          </w:tblCellMar>
        </w:tblPrEx>
        <w:trPr>
          <w:trHeight w:val="9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E1C3">
            <w:pPr>
              <w:widowControl/>
              <w:jc w:val="center"/>
              <w:textAlignment w:val="center"/>
              <w:rPr>
                <w:rFonts w:hint="eastAsia" w:hAnsi="宋体"/>
                <w:sz w:val="24"/>
              </w:rPr>
            </w:pPr>
            <w:r>
              <w:rPr>
                <w:rFonts w:hint="eastAsia" w:hAnsi="宋体"/>
                <w:sz w:val="24"/>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E4BD">
            <w:pPr>
              <w:widowControl/>
              <w:jc w:val="center"/>
              <w:textAlignment w:val="center"/>
              <w:rPr>
                <w:rFonts w:hint="eastAsia" w:hAnsi="宋体"/>
                <w:sz w:val="24"/>
              </w:rPr>
            </w:pPr>
            <w:r>
              <w:rPr>
                <w:rFonts w:hint="eastAsia" w:hAnsi="宋体"/>
                <w:sz w:val="24"/>
              </w:rPr>
              <w:t>违章管理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0B5D">
            <w:pPr>
              <w:widowControl/>
              <w:jc w:val="center"/>
              <w:textAlignment w:val="center"/>
              <w:rPr>
                <w:rFonts w:hint="eastAsia" w:hAnsi="宋体"/>
                <w:sz w:val="24"/>
              </w:rPr>
            </w:pPr>
            <w:r>
              <w:rPr>
                <w:rFonts w:hint="eastAsia" w:hAnsi="宋体"/>
                <w:sz w:val="24"/>
              </w:rPr>
              <w:t>违章处理模块</w:t>
            </w:r>
          </w:p>
        </w:tc>
        <w:tc>
          <w:tcPr>
            <w:tcW w:w="3000" w:type="dxa"/>
            <w:tcBorders>
              <w:top w:val="single" w:color="000000" w:sz="4" w:space="0"/>
              <w:left w:val="single" w:color="000000" w:sz="4" w:space="0"/>
              <w:right w:val="single" w:color="000000" w:sz="4" w:space="0"/>
            </w:tcBorders>
            <w:shd w:val="clear" w:color="auto" w:fill="auto"/>
            <w:vAlign w:val="center"/>
          </w:tcPr>
          <w:p w14:paraId="45CFF7B9">
            <w:pPr>
              <w:widowControl/>
              <w:jc w:val="left"/>
              <w:textAlignment w:val="center"/>
              <w:rPr>
                <w:rFonts w:hint="eastAsia" w:hAnsi="宋体"/>
                <w:sz w:val="24"/>
              </w:rPr>
            </w:pPr>
            <w:r>
              <w:rPr>
                <w:rFonts w:hint="eastAsia" w:hAnsi="宋体"/>
                <w:sz w:val="24"/>
              </w:rPr>
              <w:t>1、完善基础信息管理界面。</w:t>
            </w:r>
          </w:p>
          <w:p w14:paraId="284CEEA8">
            <w:pPr>
              <w:widowControl/>
              <w:jc w:val="left"/>
              <w:textAlignment w:val="center"/>
              <w:rPr>
                <w:rFonts w:hint="eastAsia" w:hAnsi="宋体"/>
                <w:sz w:val="24"/>
              </w:rPr>
            </w:pPr>
            <w:r>
              <w:rPr>
                <w:rFonts w:hint="eastAsia" w:hAnsi="宋体"/>
                <w:sz w:val="24"/>
              </w:rPr>
              <w:t>2、完善违章处理流程。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42F9">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4470">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71CE">
            <w:pPr>
              <w:jc w:val="center"/>
              <w:rPr>
                <w:rFonts w:hint="eastAsia" w:ascii="宋体" w:hAnsi="宋体" w:cs="宋体"/>
                <w:color w:val="000000"/>
                <w:sz w:val="22"/>
                <w:szCs w:val="22"/>
              </w:rPr>
            </w:pPr>
          </w:p>
        </w:tc>
      </w:tr>
      <w:tr w14:paraId="57ABD8D3">
        <w:tblPrEx>
          <w:tblCellMar>
            <w:top w:w="0" w:type="dxa"/>
            <w:left w:w="108" w:type="dxa"/>
            <w:bottom w:w="0" w:type="dxa"/>
            <w:right w:w="108" w:type="dxa"/>
          </w:tblCellMar>
        </w:tblPrEx>
        <w:trPr>
          <w:trHeight w:val="810" w:hRule="atLeast"/>
        </w:trPr>
        <w:tc>
          <w:tcPr>
            <w:tcW w:w="725" w:type="dxa"/>
            <w:vMerge w:val="restart"/>
            <w:tcBorders>
              <w:top w:val="single" w:color="000000" w:sz="4" w:space="0"/>
              <w:left w:val="single" w:color="000000" w:sz="4" w:space="0"/>
              <w:right w:val="single" w:color="000000" w:sz="4" w:space="0"/>
            </w:tcBorders>
            <w:shd w:val="clear" w:color="auto" w:fill="auto"/>
            <w:vAlign w:val="center"/>
          </w:tcPr>
          <w:p w14:paraId="6DBCAE0E">
            <w:pPr>
              <w:widowControl/>
              <w:jc w:val="center"/>
              <w:textAlignment w:val="center"/>
              <w:rPr>
                <w:rFonts w:hint="eastAsia" w:hAnsi="宋体"/>
                <w:sz w:val="24"/>
              </w:rPr>
            </w:pPr>
            <w:r>
              <w:rPr>
                <w:rFonts w:hint="eastAsia" w:hAnsi="宋体"/>
                <w:sz w:val="24"/>
              </w:rPr>
              <w:t>5</w:t>
            </w:r>
          </w:p>
        </w:tc>
        <w:tc>
          <w:tcPr>
            <w:tcW w:w="779" w:type="dxa"/>
            <w:vMerge w:val="restart"/>
            <w:tcBorders>
              <w:top w:val="single" w:color="000000" w:sz="4" w:space="0"/>
              <w:left w:val="single" w:color="000000" w:sz="4" w:space="0"/>
              <w:right w:val="single" w:color="000000" w:sz="4" w:space="0"/>
            </w:tcBorders>
            <w:shd w:val="clear" w:color="auto" w:fill="auto"/>
            <w:vAlign w:val="center"/>
          </w:tcPr>
          <w:p w14:paraId="20A93F8B">
            <w:pPr>
              <w:widowControl/>
              <w:jc w:val="center"/>
              <w:textAlignment w:val="center"/>
              <w:rPr>
                <w:rFonts w:hint="eastAsia" w:hAnsi="宋体"/>
                <w:sz w:val="24"/>
              </w:rPr>
            </w:pPr>
            <w:r>
              <w:rPr>
                <w:rFonts w:hint="eastAsia" w:hAnsi="宋体"/>
                <w:sz w:val="24"/>
              </w:rPr>
              <w:t>基础信息</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7EC1">
            <w:pPr>
              <w:widowControl/>
              <w:jc w:val="center"/>
              <w:textAlignment w:val="center"/>
              <w:rPr>
                <w:rFonts w:hint="eastAsia" w:hAnsi="宋体"/>
                <w:sz w:val="24"/>
              </w:rPr>
            </w:pPr>
            <w:r>
              <w:rPr>
                <w:rFonts w:hint="eastAsia" w:hAnsi="宋体"/>
                <w:sz w:val="24"/>
              </w:rPr>
              <w:t>车辆信息</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B09E">
            <w:pPr>
              <w:widowControl/>
              <w:jc w:val="left"/>
              <w:textAlignment w:val="center"/>
              <w:rPr>
                <w:rFonts w:hint="eastAsia" w:hAnsi="宋体"/>
                <w:sz w:val="24"/>
              </w:rPr>
            </w:pPr>
            <w:r>
              <w:rPr>
                <w:rFonts w:hint="eastAsia" w:hAnsi="宋体"/>
                <w:sz w:val="24"/>
              </w:rPr>
              <w:t>1、根据主管部门对一车一档的相关要求，完善驾驶员基础信息项（预警项：日常三检一二保，未按规定检查预警）。</w:t>
            </w:r>
          </w:p>
          <w:p w14:paraId="3C9AB0A6">
            <w:pPr>
              <w:widowControl/>
              <w:jc w:val="left"/>
              <w:textAlignment w:val="center"/>
              <w:rPr>
                <w:rFonts w:hint="eastAsia" w:hAnsi="宋体"/>
                <w:sz w:val="24"/>
              </w:rPr>
            </w:pPr>
            <w:r>
              <w:rPr>
                <w:rFonts w:hint="eastAsia" w:hAnsi="宋体"/>
                <w:sz w:val="24"/>
              </w:rPr>
              <w:t>2、增设车辆年审具体信息如年审时间、有效期、行驶证正反面图片（历史图片保留）等，并增加“年审”操作按钮。</w:t>
            </w:r>
          </w:p>
          <w:p w14:paraId="0CC681FE">
            <w:pPr>
              <w:widowControl/>
              <w:jc w:val="left"/>
              <w:textAlignment w:val="center"/>
              <w:rPr>
                <w:rFonts w:hint="eastAsia" w:hAnsi="宋体"/>
                <w:sz w:val="24"/>
              </w:rPr>
            </w:pPr>
            <w:r>
              <w:rPr>
                <w:rFonts w:hint="eastAsia" w:hAnsi="宋体"/>
                <w:sz w:val="24"/>
              </w:rPr>
              <w:t>3、预警提示（参照证件到期提醒方式），10天、当月、两个月、三个月、过期等年审时间进行预警提醒。可以通过条件（组织、车牌号、车辆型号、年审周期、年审时间、预警状态）查询。10天到期年审车辆通过移动端推送给管理人员。</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9284">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8FFE">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EC66">
            <w:pPr>
              <w:jc w:val="center"/>
              <w:rPr>
                <w:rFonts w:hint="eastAsia" w:ascii="宋体" w:hAnsi="宋体" w:cs="宋体"/>
                <w:color w:val="000000"/>
                <w:sz w:val="22"/>
                <w:szCs w:val="22"/>
              </w:rPr>
            </w:pPr>
          </w:p>
        </w:tc>
      </w:tr>
      <w:tr w14:paraId="1FED90AB">
        <w:tblPrEx>
          <w:tblCellMar>
            <w:top w:w="0" w:type="dxa"/>
            <w:left w:w="108" w:type="dxa"/>
            <w:bottom w:w="0" w:type="dxa"/>
            <w:right w:w="108" w:type="dxa"/>
          </w:tblCellMar>
        </w:tblPrEx>
        <w:trPr>
          <w:trHeight w:val="1080" w:hRule="atLeast"/>
        </w:trPr>
        <w:tc>
          <w:tcPr>
            <w:tcW w:w="725" w:type="dxa"/>
            <w:vMerge w:val="continue"/>
            <w:tcBorders>
              <w:left w:val="single" w:color="000000" w:sz="4" w:space="0"/>
              <w:right w:val="single" w:color="000000" w:sz="4" w:space="0"/>
            </w:tcBorders>
            <w:shd w:val="clear" w:color="auto" w:fill="auto"/>
            <w:vAlign w:val="center"/>
          </w:tcPr>
          <w:p w14:paraId="29B23736">
            <w:pPr>
              <w:widowControl/>
              <w:jc w:val="center"/>
              <w:textAlignment w:val="center"/>
              <w:rPr>
                <w:rFonts w:hint="eastAsia" w:hAnsi="宋体"/>
                <w:sz w:val="24"/>
              </w:rPr>
            </w:pPr>
          </w:p>
        </w:tc>
        <w:tc>
          <w:tcPr>
            <w:tcW w:w="779" w:type="dxa"/>
            <w:vMerge w:val="continue"/>
            <w:tcBorders>
              <w:left w:val="single" w:color="000000" w:sz="4" w:space="0"/>
              <w:right w:val="single" w:color="000000" w:sz="4" w:space="0"/>
            </w:tcBorders>
            <w:shd w:val="clear" w:color="auto" w:fill="auto"/>
            <w:vAlign w:val="center"/>
          </w:tcPr>
          <w:p w14:paraId="7D4FBF46">
            <w:pPr>
              <w:widowControl/>
              <w:jc w:val="center"/>
              <w:textAlignment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4F50">
            <w:pPr>
              <w:widowControl/>
              <w:jc w:val="center"/>
              <w:textAlignment w:val="center"/>
              <w:rPr>
                <w:rFonts w:hint="eastAsia" w:hAnsi="宋体"/>
                <w:sz w:val="24"/>
              </w:rPr>
            </w:pPr>
            <w:r>
              <w:rPr>
                <w:rFonts w:hint="eastAsia" w:hAnsi="宋体"/>
                <w:sz w:val="24"/>
              </w:rPr>
              <w:t>车辆保险管理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5DF4">
            <w:pPr>
              <w:widowControl/>
              <w:jc w:val="left"/>
              <w:textAlignment w:val="center"/>
              <w:rPr>
                <w:rFonts w:hint="eastAsia" w:hAnsi="宋体"/>
                <w:sz w:val="24"/>
              </w:rPr>
            </w:pPr>
            <w:r>
              <w:rPr>
                <w:rFonts w:hint="eastAsia" w:hAnsi="宋体"/>
                <w:sz w:val="24"/>
              </w:rPr>
              <w:t>1、完善车辆基础信息、保险基础信息，同时实现对车辆保险信息的智能化分级监控及预警推送功能，进一步提高对车辆保险的精细化管理，并自动关联对应事故的理赔记录。</w:t>
            </w:r>
          </w:p>
          <w:p w14:paraId="0BB9FEFF">
            <w:pPr>
              <w:widowControl/>
              <w:jc w:val="left"/>
              <w:textAlignment w:val="center"/>
              <w:rPr>
                <w:rFonts w:hint="eastAsia" w:hAnsi="宋体"/>
                <w:sz w:val="24"/>
              </w:rPr>
            </w:pPr>
            <w:r>
              <w:rPr>
                <w:rFonts w:hint="eastAsia" w:hAnsi="宋体"/>
                <w:sz w:val="24"/>
              </w:rPr>
              <w:t>2、增加保险到期提醒：根据录入的保险期限，把保险接近到期的车辆按不同颜色标记，并向指定管理人员推送。</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CEF3">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CAC7">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E729">
            <w:pPr>
              <w:jc w:val="center"/>
              <w:rPr>
                <w:rFonts w:hint="eastAsia" w:ascii="宋体" w:hAnsi="宋体" w:cs="宋体"/>
                <w:color w:val="000000"/>
                <w:sz w:val="22"/>
                <w:szCs w:val="22"/>
              </w:rPr>
            </w:pPr>
          </w:p>
        </w:tc>
      </w:tr>
      <w:tr w14:paraId="1F0F2C10">
        <w:tblPrEx>
          <w:tblCellMar>
            <w:top w:w="0" w:type="dxa"/>
            <w:left w:w="108" w:type="dxa"/>
            <w:bottom w:w="0" w:type="dxa"/>
            <w:right w:w="108" w:type="dxa"/>
          </w:tblCellMar>
        </w:tblPrEx>
        <w:trPr>
          <w:trHeight w:val="1080" w:hRule="atLeast"/>
        </w:trPr>
        <w:tc>
          <w:tcPr>
            <w:tcW w:w="725" w:type="dxa"/>
            <w:vMerge w:val="continue"/>
            <w:tcBorders>
              <w:left w:val="single" w:color="000000" w:sz="4" w:space="0"/>
              <w:bottom w:val="single" w:color="000000" w:sz="4" w:space="0"/>
              <w:right w:val="single" w:color="000000" w:sz="4" w:space="0"/>
            </w:tcBorders>
            <w:shd w:val="clear" w:color="auto" w:fill="auto"/>
            <w:vAlign w:val="center"/>
          </w:tcPr>
          <w:p w14:paraId="76A9F356">
            <w:pPr>
              <w:widowControl/>
              <w:jc w:val="center"/>
              <w:textAlignment w:val="center"/>
              <w:rPr>
                <w:rFonts w:hint="eastAsia" w:hAnsi="宋体"/>
                <w:sz w:val="24"/>
              </w:rPr>
            </w:pPr>
          </w:p>
        </w:tc>
        <w:tc>
          <w:tcPr>
            <w:tcW w:w="779" w:type="dxa"/>
            <w:vMerge w:val="continue"/>
            <w:tcBorders>
              <w:left w:val="single" w:color="000000" w:sz="4" w:space="0"/>
              <w:bottom w:val="single" w:color="000000" w:sz="4" w:space="0"/>
              <w:right w:val="single" w:color="000000" w:sz="4" w:space="0"/>
            </w:tcBorders>
            <w:shd w:val="clear" w:color="auto" w:fill="auto"/>
            <w:vAlign w:val="center"/>
          </w:tcPr>
          <w:p w14:paraId="70E91E87">
            <w:pPr>
              <w:widowControl/>
              <w:jc w:val="center"/>
              <w:textAlignment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1DA6">
            <w:pPr>
              <w:widowControl/>
              <w:jc w:val="center"/>
              <w:textAlignment w:val="center"/>
              <w:rPr>
                <w:rFonts w:hint="eastAsia" w:hAnsi="宋体"/>
                <w:sz w:val="24"/>
              </w:rPr>
            </w:pPr>
            <w:r>
              <w:rPr>
                <w:rFonts w:hint="eastAsia" w:hAnsi="宋体"/>
                <w:sz w:val="24"/>
              </w:rPr>
              <w:t>证件管理</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98B2">
            <w:pPr>
              <w:widowControl/>
              <w:jc w:val="left"/>
              <w:textAlignment w:val="center"/>
              <w:rPr>
                <w:rFonts w:hint="eastAsia" w:hAnsi="宋体"/>
                <w:sz w:val="24"/>
              </w:rPr>
            </w:pPr>
            <w:r>
              <w:rPr>
                <w:rFonts w:hint="eastAsia" w:hAnsi="宋体"/>
                <w:sz w:val="24"/>
              </w:rPr>
              <w:t>1、完善驾驶员基础资料项及查询功能。</w:t>
            </w:r>
          </w:p>
          <w:p w14:paraId="094D8258">
            <w:pPr>
              <w:widowControl/>
              <w:jc w:val="left"/>
              <w:textAlignment w:val="center"/>
              <w:rPr>
                <w:rFonts w:hint="eastAsia" w:hAnsi="宋体"/>
                <w:sz w:val="24"/>
              </w:rPr>
            </w:pPr>
            <w:r>
              <w:rPr>
                <w:rFonts w:hint="eastAsia" w:hAnsi="宋体"/>
                <w:sz w:val="24"/>
              </w:rPr>
              <w:t>2、增加驾驶证和从业资格证等证件到期预警状态提醒。（增加两类人管理模块）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2F74">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79FE">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BAB2">
            <w:pPr>
              <w:jc w:val="center"/>
              <w:rPr>
                <w:rFonts w:hint="eastAsia" w:ascii="宋体" w:hAnsi="宋体" w:cs="宋体"/>
                <w:color w:val="000000"/>
                <w:sz w:val="22"/>
                <w:szCs w:val="22"/>
              </w:rPr>
            </w:pPr>
          </w:p>
        </w:tc>
      </w:tr>
      <w:tr w14:paraId="2DCB0E9B">
        <w:tblPrEx>
          <w:tblCellMar>
            <w:top w:w="0" w:type="dxa"/>
            <w:left w:w="108" w:type="dxa"/>
            <w:bottom w:w="0" w:type="dxa"/>
            <w:right w:w="108" w:type="dxa"/>
          </w:tblCellMar>
        </w:tblPrEx>
        <w:trPr>
          <w:trHeight w:val="100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1CC8">
            <w:pPr>
              <w:widowControl/>
              <w:jc w:val="center"/>
              <w:textAlignment w:val="center"/>
              <w:rPr>
                <w:rFonts w:hint="eastAsia" w:hAnsi="宋体"/>
                <w:sz w:val="24"/>
              </w:rPr>
            </w:pPr>
            <w:r>
              <w:rPr>
                <w:rFonts w:hint="eastAsia" w:hAnsi="宋体"/>
                <w:sz w:val="24"/>
              </w:rPr>
              <w:t>6</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FCA0">
            <w:pPr>
              <w:widowControl/>
              <w:jc w:val="center"/>
              <w:textAlignment w:val="center"/>
              <w:rPr>
                <w:rFonts w:hint="eastAsia" w:hAnsi="宋体"/>
                <w:sz w:val="24"/>
              </w:rPr>
            </w:pPr>
            <w:r>
              <w:rPr>
                <w:rFonts w:hint="eastAsia" w:hAnsi="宋体"/>
                <w:sz w:val="24"/>
              </w:rPr>
              <w:t>其他</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C5E1">
            <w:pPr>
              <w:widowControl/>
              <w:jc w:val="center"/>
              <w:textAlignment w:val="center"/>
              <w:rPr>
                <w:rFonts w:hint="eastAsia" w:hAnsi="宋体"/>
                <w:sz w:val="24"/>
              </w:rPr>
            </w:pPr>
            <w:r>
              <w:rPr>
                <w:rFonts w:hint="eastAsia" w:hAnsi="宋体"/>
                <w:sz w:val="24"/>
              </w:rPr>
              <w:t>其他</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EF32">
            <w:pPr>
              <w:widowControl/>
              <w:jc w:val="left"/>
              <w:textAlignment w:val="center"/>
              <w:rPr>
                <w:rFonts w:hint="eastAsia" w:hAnsi="宋体"/>
                <w:sz w:val="24"/>
              </w:rPr>
            </w:pPr>
            <w:r>
              <w:rPr>
                <w:rFonts w:hint="eastAsia" w:hAnsi="宋体"/>
                <w:sz w:val="24"/>
              </w:rPr>
              <w:t>1、增加平台各模块之间的信息互联更新机制，方便后续调用。</w:t>
            </w:r>
          </w:p>
          <w:p w14:paraId="55A6C10A">
            <w:pPr>
              <w:widowControl/>
              <w:jc w:val="left"/>
              <w:textAlignment w:val="center"/>
              <w:rPr>
                <w:rFonts w:hint="eastAsia" w:hAnsi="宋体"/>
                <w:sz w:val="24"/>
              </w:rPr>
            </w:pPr>
            <w:r>
              <w:rPr>
                <w:rFonts w:hint="eastAsia" w:hAnsi="宋体"/>
                <w:sz w:val="24"/>
              </w:rPr>
              <w:t>2、新增事故录入限制规制，并开发相关管理权限。</w:t>
            </w:r>
          </w:p>
          <w:p w14:paraId="0BEE15CA">
            <w:pPr>
              <w:widowControl/>
              <w:jc w:val="left"/>
              <w:textAlignment w:val="center"/>
              <w:rPr>
                <w:rFonts w:hint="eastAsia" w:hAnsi="宋体"/>
                <w:sz w:val="24"/>
              </w:rPr>
            </w:pPr>
            <w:r>
              <w:rPr>
                <w:rFonts w:hint="eastAsia" w:hAnsi="宋体"/>
                <w:sz w:val="24"/>
              </w:rPr>
              <w:t>3、事故档案细化经济台账、理赔台账项目信息；增加处理肇事驾驶员具体信息项目。</w:t>
            </w:r>
          </w:p>
          <w:p w14:paraId="483898F3">
            <w:pPr>
              <w:widowControl/>
              <w:jc w:val="left"/>
              <w:textAlignment w:val="center"/>
              <w:rPr>
                <w:rFonts w:hint="eastAsia" w:hAnsi="宋体"/>
                <w:sz w:val="24"/>
              </w:rPr>
            </w:pPr>
            <w:r>
              <w:rPr>
                <w:rFonts w:hint="eastAsia" w:hAnsi="宋体"/>
                <w:sz w:val="24"/>
              </w:rPr>
              <w:t>4、增加未结案信息定期提醒。</w:t>
            </w:r>
          </w:p>
          <w:p w14:paraId="7A52BB17">
            <w:pPr>
              <w:widowControl/>
              <w:jc w:val="left"/>
              <w:textAlignment w:val="center"/>
              <w:rPr>
                <w:rFonts w:hint="eastAsia" w:hAnsi="宋体"/>
                <w:sz w:val="24"/>
              </w:rPr>
            </w:pPr>
            <w:r>
              <w:rPr>
                <w:rFonts w:hint="eastAsia" w:hAnsi="宋体"/>
                <w:sz w:val="24"/>
              </w:rPr>
              <w:t>5、所有事故上传的视频上传到nas服务器，安全平台通过地址查询nas服务器附件信息.实现事故视频检索。</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9702">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2527">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4C10">
            <w:pPr>
              <w:jc w:val="center"/>
              <w:rPr>
                <w:rFonts w:hint="eastAsia" w:ascii="宋体" w:hAnsi="宋体" w:cs="宋体"/>
                <w:color w:val="000000"/>
                <w:sz w:val="22"/>
                <w:szCs w:val="22"/>
              </w:rPr>
            </w:pPr>
          </w:p>
        </w:tc>
      </w:tr>
      <w:tr w14:paraId="6612FC08">
        <w:tblPrEx>
          <w:tblCellMar>
            <w:top w:w="0" w:type="dxa"/>
            <w:left w:w="108" w:type="dxa"/>
            <w:bottom w:w="0" w:type="dxa"/>
            <w:right w:w="108" w:type="dxa"/>
          </w:tblCellMar>
        </w:tblPrEx>
        <w:trPr>
          <w:trHeight w:val="675" w:hRule="atLeast"/>
        </w:trPr>
        <w:tc>
          <w:tcPr>
            <w:tcW w:w="725" w:type="dxa"/>
            <w:vMerge w:val="restart"/>
            <w:tcBorders>
              <w:top w:val="single" w:color="000000" w:sz="4" w:space="0"/>
              <w:left w:val="single" w:color="000000" w:sz="4" w:space="0"/>
              <w:right w:val="single" w:color="000000" w:sz="4" w:space="0"/>
            </w:tcBorders>
            <w:shd w:val="clear" w:color="auto" w:fill="auto"/>
            <w:vAlign w:val="center"/>
          </w:tcPr>
          <w:p w14:paraId="0996D3C2">
            <w:pPr>
              <w:widowControl/>
              <w:jc w:val="center"/>
              <w:textAlignment w:val="center"/>
              <w:rPr>
                <w:rFonts w:hint="eastAsia" w:hAnsi="宋体"/>
                <w:sz w:val="24"/>
              </w:rPr>
            </w:pPr>
            <w:r>
              <w:rPr>
                <w:rFonts w:hint="eastAsia" w:hAnsi="宋体"/>
                <w:sz w:val="24"/>
              </w:rPr>
              <w:t>7</w:t>
            </w:r>
          </w:p>
        </w:tc>
        <w:tc>
          <w:tcPr>
            <w:tcW w:w="779" w:type="dxa"/>
            <w:vMerge w:val="restart"/>
            <w:tcBorders>
              <w:top w:val="single" w:color="000000" w:sz="4" w:space="0"/>
              <w:left w:val="single" w:color="000000" w:sz="4" w:space="0"/>
              <w:right w:val="single" w:color="000000" w:sz="4" w:space="0"/>
            </w:tcBorders>
            <w:shd w:val="clear" w:color="auto" w:fill="auto"/>
            <w:vAlign w:val="center"/>
          </w:tcPr>
          <w:p w14:paraId="135415B6">
            <w:pPr>
              <w:widowControl/>
              <w:jc w:val="center"/>
              <w:textAlignment w:val="center"/>
              <w:rPr>
                <w:rFonts w:hint="eastAsia" w:hAnsi="宋体"/>
                <w:sz w:val="24"/>
              </w:rPr>
            </w:pPr>
            <w:r>
              <w:rPr>
                <w:rFonts w:hint="eastAsia" w:hAnsi="宋体"/>
                <w:sz w:val="24"/>
              </w:rPr>
              <w:t>数据展示和数据对接</w:t>
            </w:r>
          </w:p>
          <w:p w14:paraId="6A910FCA">
            <w:pPr>
              <w:widowControl/>
              <w:jc w:val="center"/>
              <w:textAlignment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DC8E">
            <w:pPr>
              <w:widowControl/>
              <w:jc w:val="center"/>
              <w:textAlignment w:val="center"/>
              <w:rPr>
                <w:rFonts w:hint="eastAsia" w:hAnsi="宋体"/>
                <w:sz w:val="24"/>
              </w:rPr>
            </w:pPr>
            <w:r>
              <w:rPr>
                <w:rFonts w:hint="eastAsia" w:hAnsi="宋体"/>
                <w:sz w:val="24"/>
              </w:rPr>
              <w:t>数据展示</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E656">
            <w:pPr>
              <w:widowControl/>
              <w:jc w:val="left"/>
              <w:textAlignment w:val="center"/>
              <w:rPr>
                <w:rFonts w:hint="eastAsia" w:hAnsi="宋体"/>
                <w:sz w:val="24"/>
              </w:rPr>
            </w:pPr>
            <w:r>
              <w:rPr>
                <w:rFonts w:hint="eastAsia" w:hAnsi="宋体"/>
                <w:sz w:val="24"/>
              </w:rPr>
              <w:t>1、持续优化安全展示大屏。</w:t>
            </w:r>
          </w:p>
          <w:p w14:paraId="499BADE9">
            <w:pPr>
              <w:widowControl/>
              <w:jc w:val="left"/>
              <w:textAlignment w:val="center"/>
              <w:rPr>
                <w:rFonts w:hint="eastAsia" w:hAnsi="宋体"/>
                <w:sz w:val="24"/>
              </w:rPr>
            </w:pPr>
            <w:r>
              <w:rPr>
                <w:rFonts w:hint="eastAsia" w:hAnsi="宋体"/>
                <w:sz w:val="24"/>
              </w:rPr>
              <w:t>2、提供安全平台数据（事故、违章、预警等）接口，支持接入“云平台数据驾驶舱”。</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A13B">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4AF8">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F393">
            <w:pPr>
              <w:jc w:val="center"/>
              <w:rPr>
                <w:rFonts w:hint="eastAsia" w:ascii="宋体" w:hAnsi="宋体" w:cs="宋体"/>
                <w:color w:val="000000"/>
                <w:sz w:val="22"/>
                <w:szCs w:val="22"/>
              </w:rPr>
            </w:pPr>
          </w:p>
        </w:tc>
      </w:tr>
      <w:tr w14:paraId="19A07E28">
        <w:tblPrEx>
          <w:tblCellMar>
            <w:top w:w="0" w:type="dxa"/>
            <w:left w:w="108" w:type="dxa"/>
            <w:bottom w:w="0" w:type="dxa"/>
            <w:right w:w="108" w:type="dxa"/>
          </w:tblCellMar>
        </w:tblPrEx>
        <w:trPr>
          <w:trHeight w:val="2880" w:hRule="atLeast"/>
        </w:trPr>
        <w:tc>
          <w:tcPr>
            <w:tcW w:w="725" w:type="dxa"/>
            <w:vMerge w:val="continue"/>
            <w:tcBorders>
              <w:left w:val="single" w:color="000000" w:sz="4" w:space="0"/>
              <w:right w:val="single" w:color="000000" w:sz="4" w:space="0"/>
            </w:tcBorders>
            <w:shd w:val="clear" w:color="auto" w:fill="auto"/>
            <w:vAlign w:val="center"/>
          </w:tcPr>
          <w:p w14:paraId="015BB080">
            <w:pPr>
              <w:jc w:val="center"/>
              <w:rPr>
                <w:rFonts w:hint="eastAsia" w:hAnsi="宋体"/>
                <w:sz w:val="24"/>
              </w:rPr>
            </w:pPr>
          </w:p>
        </w:tc>
        <w:tc>
          <w:tcPr>
            <w:tcW w:w="779" w:type="dxa"/>
            <w:vMerge w:val="continue"/>
            <w:tcBorders>
              <w:left w:val="single" w:color="000000" w:sz="4" w:space="0"/>
              <w:right w:val="single" w:color="000000" w:sz="4" w:space="0"/>
            </w:tcBorders>
            <w:shd w:val="clear" w:color="auto" w:fill="auto"/>
            <w:vAlign w:val="center"/>
          </w:tcPr>
          <w:p w14:paraId="358EE010">
            <w:pPr>
              <w:jc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9D2E">
            <w:pPr>
              <w:widowControl/>
              <w:jc w:val="center"/>
              <w:textAlignment w:val="center"/>
              <w:rPr>
                <w:rFonts w:hint="eastAsia" w:hAnsi="宋体"/>
                <w:sz w:val="24"/>
              </w:rPr>
            </w:pPr>
            <w:r>
              <w:rPr>
                <w:rFonts w:hint="eastAsia" w:hAnsi="宋体"/>
                <w:sz w:val="24"/>
              </w:rPr>
              <w:t>界面优化</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1D5D">
            <w:pPr>
              <w:widowControl/>
              <w:jc w:val="left"/>
              <w:textAlignment w:val="center"/>
              <w:rPr>
                <w:rFonts w:hint="eastAsia" w:hAnsi="宋体"/>
                <w:sz w:val="24"/>
              </w:rPr>
            </w:pPr>
            <w:r>
              <w:rPr>
                <w:rFonts w:hint="eastAsia" w:hAnsi="宋体"/>
                <w:sz w:val="24"/>
              </w:rPr>
              <w:t>一线一册子模块基础数据（站点行为档案、电子围栏、沿线消防栓等数据）总览以可视地图的方式代替现在的数据列表展示，默认界面在地图上显示所有数据点位，需单独查询时可按线路查询后显示并显示完整的线路图。</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57D1">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C471">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02E3">
            <w:pPr>
              <w:jc w:val="center"/>
              <w:rPr>
                <w:rFonts w:hint="eastAsia" w:ascii="宋体" w:hAnsi="宋体" w:cs="宋体"/>
                <w:color w:val="000000"/>
                <w:sz w:val="22"/>
                <w:szCs w:val="22"/>
              </w:rPr>
            </w:pPr>
          </w:p>
        </w:tc>
      </w:tr>
      <w:tr w14:paraId="593F94EE">
        <w:tblPrEx>
          <w:tblCellMar>
            <w:top w:w="0" w:type="dxa"/>
            <w:left w:w="108" w:type="dxa"/>
            <w:bottom w:w="0" w:type="dxa"/>
            <w:right w:w="108" w:type="dxa"/>
          </w:tblCellMar>
        </w:tblPrEx>
        <w:trPr>
          <w:trHeight w:val="270" w:hRule="atLeast"/>
        </w:trPr>
        <w:tc>
          <w:tcPr>
            <w:tcW w:w="725" w:type="dxa"/>
            <w:vMerge w:val="continue"/>
            <w:tcBorders>
              <w:left w:val="single" w:color="000000" w:sz="4" w:space="0"/>
              <w:right w:val="single" w:color="000000" w:sz="4" w:space="0"/>
            </w:tcBorders>
            <w:shd w:val="clear" w:color="auto" w:fill="auto"/>
            <w:vAlign w:val="center"/>
          </w:tcPr>
          <w:p w14:paraId="5A6CEF95">
            <w:pPr>
              <w:jc w:val="center"/>
              <w:rPr>
                <w:rFonts w:hint="eastAsia" w:hAnsi="宋体"/>
                <w:sz w:val="24"/>
              </w:rPr>
            </w:pPr>
          </w:p>
        </w:tc>
        <w:tc>
          <w:tcPr>
            <w:tcW w:w="779" w:type="dxa"/>
            <w:vMerge w:val="continue"/>
            <w:tcBorders>
              <w:left w:val="single" w:color="000000" w:sz="4" w:space="0"/>
              <w:right w:val="single" w:color="000000" w:sz="4" w:space="0"/>
            </w:tcBorders>
            <w:shd w:val="clear" w:color="auto" w:fill="auto"/>
            <w:vAlign w:val="center"/>
          </w:tcPr>
          <w:p w14:paraId="202FFB80">
            <w:pPr>
              <w:jc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2534">
            <w:pPr>
              <w:widowControl/>
              <w:jc w:val="center"/>
              <w:textAlignment w:val="center"/>
              <w:rPr>
                <w:rFonts w:hint="eastAsia" w:hAnsi="宋体"/>
                <w:sz w:val="24"/>
              </w:rPr>
            </w:pPr>
            <w:r>
              <w:rPr>
                <w:rFonts w:hint="eastAsia" w:hAnsi="宋体"/>
                <w:sz w:val="24"/>
              </w:rPr>
              <w:t>数据分析</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3593">
            <w:pPr>
              <w:widowControl/>
              <w:jc w:val="left"/>
              <w:textAlignment w:val="center"/>
              <w:rPr>
                <w:rFonts w:hint="eastAsia" w:hAnsi="宋体"/>
                <w:sz w:val="24"/>
              </w:rPr>
            </w:pPr>
            <w:r>
              <w:rPr>
                <w:rFonts w:hint="eastAsia" w:hAnsi="宋体"/>
                <w:sz w:val="24"/>
              </w:rPr>
              <w:t>优化数据分析显示逻辑，默认显示当月、当日或当年数据。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21A4">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773B">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E693">
            <w:pPr>
              <w:jc w:val="center"/>
              <w:rPr>
                <w:rFonts w:hint="eastAsia" w:ascii="宋体" w:hAnsi="宋体" w:cs="宋体"/>
                <w:color w:val="000000"/>
                <w:sz w:val="22"/>
                <w:szCs w:val="22"/>
              </w:rPr>
            </w:pPr>
          </w:p>
        </w:tc>
      </w:tr>
      <w:tr w14:paraId="21E18ECD">
        <w:tblPrEx>
          <w:tblCellMar>
            <w:top w:w="0" w:type="dxa"/>
            <w:left w:w="108" w:type="dxa"/>
            <w:bottom w:w="0" w:type="dxa"/>
            <w:right w:w="108" w:type="dxa"/>
          </w:tblCellMar>
        </w:tblPrEx>
        <w:trPr>
          <w:trHeight w:val="1575" w:hRule="atLeast"/>
        </w:trPr>
        <w:tc>
          <w:tcPr>
            <w:tcW w:w="725" w:type="dxa"/>
            <w:vMerge w:val="continue"/>
            <w:tcBorders>
              <w:left w:val="single" w:color="000000" w:sz="4" w:space="0"/>
              <w:right w:val="single" w:color="000000" w:sz="4" w:space="0"/>
            </w:tcBorders>
            <w:shd w:val="clear" w:color="auto" w:fill="auto"/>
            <w:vAlign w:val="center"/>
          </w:tcPr>
          <w:p w14:paraId="77414E24">
            <w:pPr>
              <w:widowControl/>
              <w:jc w:val="center"/>
              <w:textAlignment w:val="center"/>
              <w:rPr>
                <w:rFonts w:hint="eastAsia" w:hAnsi="宋体"/>
                <w:sz w:val="24"/>
              </w:rPr>
            </w:pPr>
          </w:p>
        </w:tc>
        <w:tc>
          <w:tcPr>
            <w:tcW w:w="779" w:type="dxa"/>
            <w:vMerge w:val="continue"/>
            <w:tcBorders>
              <w:left w:val="single" w:color="000000" w:sz="4" w:space="0"/>
              <w:right w:val="single" w:color="000000" w:sz="4" w:space="0"/>
            </w:tcBorders>
            <w:shd w:val="clear" w:color="auto" w:fill="auto"/>
            <w:vAlign w:val="center"/>
          </w:tcPr>
          <w:p w14:paraId="1F5FB98F">
            <w:pPr>
              <w:widowControl/>
              <w:jc w:val="center"/>
              <w:textAlignment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6DCE">
            <w:pPr>
              <w:widowControl/>
              <w:jc w:val="center"/>
              <w:textAlignment w:val="center"/>
              <w:rPr>
                <w:rFonts w:hint="eastAsia" w:hAnsi="宋体"/>
                <w:sz w:val="24"/>
              </w:rPr>
            </w:pPr>
            <w:r>
              <w:rPr>
                <w:rFonts w:hint="eastAsia" w:hAnsi="宋体"/>
                <w:sz w:val="24"/>
              </w:rPr>
              <w:t>交通违法</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83E9">
            <w:pPr>
              <w:widowControl/>
              <w:jc w:val="left"/>
              <w:textAlignment w:val="center"/>
              <w:rPr>
                <w:rFonts w:hint="eastAsia" w:hAnsi="宋体"/>
                <w:sz w:val="24"/>
              </w:rPr>
            </w:pPr>
            <w:r>
              <w:rPr>
                <w:rFonts w:hint="eastAsia" w:hAnsi="宋体"/>
                <w:sz w:val="24"/>
              </w:rPr>
              <w:t>1、调整搜索条件：将“创建日期”调整为按“违法日期”搜索。</w:t>
            </w:r>
          </w:p>
          <w:p w14:paraId="72504549">
            <w:pPr>
              <w:widowControl/>
              <w:jc w:val="left"/>
              <w:textAlignment w:val="center"/>
              <w:rPr>
                <w:rFonts w:hint="eastAsia" w:hAnsi="宋体"/>
                <w:sz w:val="24"/>
              </w:rPr>
            </w:pPr>
            <w:r>
              <w:rPr>
                <w:rFonts w:hint="eastAsia" w:hAnsi="宋体"/>
                <w:sz w:val="24"/>
              </w:rPr>
              <w:t>2、增加搜索条件：增加按“驾驶员姓名”搜索。</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EF58">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D2FD">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33D0">
            <w:pPr>
              <w:jc w:val="center"/>
              <w:rPr>
                <w:rFonts w:hint="eastAsia" w:ascii="宋体" w:hAnsi="宋体" w:cs="宋体"/>
                <w:color w:val="000000"/>
                <w:sz w:val="22"/>
                <w:szCs w:val="22"/>
              </w:rPr>
            </w:pPr>
          </w:p>
        </w:tc>
      </w:tr>
      <w:tr w14:paraId="4CF1501F">
        <w:tblPrEx>
          <w:tblCellMar>
            <w:top w:w="0" w:type="dxa"/>
            <w:left w:w="108" w:type="dxa"/>
            <w:bottom w:w="0" w:type="dxa"/>
            <w:right w:w="108" w:type="dxa"/>
          </w:tblCellMar>
        </w:tblPrEx>
        <w:trPr>
          <w:trHeight w:val="695" w:hRule="atLeast"/>
        </w:trPr>
        <w:tc>
          <w:tcPr>
            <w:tcW w:w="725" w:type="dxa"/>
            <w:vMerge w:val="continue"/>
            <w:tcBorders>
              <w:left w:val="single" w:color="000000" w:sz="4" w:space="0"/>
              <w:right w:val="single" w:color="000000" w:sz="4" w:space="0"/>
            </w:tcBorders>
            <w:shd w:val="clear" w:color="auto" w:fill="auto"/>
            <w:vAlign w:val="center"/>
          </w:tcPr>
          <w:p w14:paraId="4D3382C4">
            <w:pPr>
              <w:widowControl/>
              <w:jc w:val="center"/>
              <w:textAlignment w:val="center"/>
              <w:rPr>
                <w:rFonts w:hint="eastAsia" w:hAnsi="宋体"/>
                <w:sz w:val="24"/>
              </w:rPr>
            </w:pPr>
          </w:p>
        </w:tc>
        <w:tc>
          <w:tcPr>
            <w:tcW w:w="779" w:type="dxa"/>
            <w:vMerge w:val="continue"/>
            <w:tcBorders>
              <w:left w:val="single" w:color="000000" w:sz="4" w:space="0"/>
              <w:right w:val="single" w:color="000000" w:sz="4" w:space="0"/>
            </w:tcBorders>
            <w:shd w:val="clear" w:color="auto" w:fill="auto"/>
            <w:vAlign w:val="center"/>
          </w:tcPr>
          <w:p w14:paraId="4C2C8087">
            <w:pPr>
              <w:widowControl/>
              <w:jc w:val="center"/>
              <w:textAlignment w:val="center"/>
              <w:rPr>
                <w:rFonts w:hint="eastAsia" w:hAnsi="宋体"/>
                <w:sz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A763">
            <w:pPr>
              <w:widowControl/>
              <w:jc w:val="center"/>
              <w:textAlignment w:val="center"/>
              <w:rPr>
                <w:rFonts w:hint="eastAsia" w:hAnsi="宋体"/>
                <w:sz w:val="24"/>
              </w:rPr>
            </w:pPr>
            <w:r>
              <w:rPr>
                <w:rFonts w:hint="eastAsia" w:hAnsi="宋体"/>
                <w:sz w:val="24"/>
              </w:rPr>
              <w:t>数据对接及优化</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B08E">
            <w:pPr>
              <w:widowControl/>
              <w:jc w:val="left"/>
              <w:textAlignment w:val="center"/>
              <w:rPr>
                <w:rFonts w:hint="eastAsia" w:hAnsi="宋体"/>
                <w:sz w:val="24"/>
              </w:rPr>
            </w:pPr>
            <w:r>
              <w:rPr>
                <w:rFonts w:hint="eastAsia" w:hAnsi="宋体"/>
                <w:sz w:val="24"/>
              </w:rPr>
              <w:t>梳理系统中数据对接，优化数据对接方式。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7750">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1619">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9558">
            <w:pPr>
              <w:jc w:val="center"/>
              <w:rPr>
                <w:rFonts w:hint="eastAsia" w:ascii="宋体" w:hAnsi="宋体" w:cs="宋体"/>
                <w:color w:val="000000"/>
                <w:sz w:val="22"/>
                <w:szCs w:val="22"/>
              </w:rPr>
            </w:pPr>
          </w:p>
        </w:tc>
      </w:tr>
      <w:tr w14:paraId="61418393">
        <w:tblPrEx>
          <w:tblCellMar>
            <w:top w:w="0" w:type="dxa"/>
            <w:left w:w="108" w:type="dxa"/>
            <w:bottom w:w="0" w:type="dxa"/>
            <w:right w:w="108" w:type="dxa"/>
          </w:tblCellMar>
        </w:tblPrEx>
        <w:trPr>
          <w:trHeight w:val="665" w:hRule="atLeast"/>
        </w:trPr>
        <w:tc>
          <w:tcPr>
            <w:tcW w:w="725" w:type="dxa"/>
            <w:vMerge w:val="continue"/>
            <w:tcBorders>
              <w:left w:val="single" w:color="000000" w:sz="4" w:space="0"/>
              <w:bottom w:val="single" w:color="auto" w:sz="4" w:space="0"/>
              <w:right w:val="single" w:color="000000" w:sz="4" w:space="0"/>
            </w:tcBorders>
            <w:shd w:val="clear" w:color="auto" w:fill="auto"/>
            <w:vAlign w:val="center"/>
          </w:tcPr>
          <w:p w14:paraId="256B6B62">
            <w:pPr>
              <w:widowControl/>
              <w:jc w:val="center"/>
              <w:textAlignment w:val="center"/>
              <w:rPr>
                <w:rFonts w:hint="eastAsia" w:hAnsi="宋体"/>
                <w:sz w:val="24"/>
              </w:rPr>
            </w:pPr>
          </w:p>
        </w:tc>
        <w:tc>
          <w:tcPr>
            <w:tcW w:w="779" w:type="dxa"/>
            <w:vMerge w:val="continue"/>
            <w:tcBorders>
              <w:left w:val="single" w:color="000000" w:sz="4" w:space="0"/>
              <w:bottom w:val="single" w:color="auto" w:sz="4" w:space="0"/>
              <w:right w:val="single" w:color="000000" w:sz="4" w:space="0"/>
            </w:tcBorders>
            <w:shd w:val="clear" w:color="auto" w:fill="auto"/>
            <w:vAlign w:val="center"/>
          </w:tcPr>
          <w:p w14:paraId="17238275">
            <w:pPr>
              <w:widowControl/>
              <w:jc w:val="center"/>
              <w:textAlignment w:val="center"/>
              <w:rPr>
                <w:rFonts w:hint="eastAsia" w:hAnsi="宋体"/>
                <w:sz w:val="24"/>
              </w:rPr>
            </w:pPr>
          </w:p>
        </w:tc>
        <w:tc>
          <w:tcPr>
            <w:tcW w:w="1216" w:type="dxa"/>
            <w:tcBorders>
              <w:top w:val="single" w:color="000000" w:sz="4" w:space="0"/>
              <w:left w:val="single" w:color="000000" w:sz="4" w:space="0"/>
              <w:bottom w:val="single" w:color="auto" w:sz="4" w:space="0"/>
              <w:right w:val="single" w:color="000000" w:sz="4" w:space="0"/>
            </w:tcBorders>
            <w:shd w:val="clear" w:color="auto" w:fill="auto"/>
            <w:vAlign w:val="center"/>
          </w:tcPr>
          <w:p w14:paraId="2EDDDA09">
            <w:pPr>
              <w:widowControl/>
              <w:jc w:val="center"/>
              <w:textAlignment w:val="center"/>
              <w:rPr>
                <w:rFonts w:hint="eastAsia" w:hAnsi="宋体"/>
                <w:sz w:val="24"/>
              </w:rPr>
            </w:pPr>
            <w:r>
              <w:rPr>
                <w:rFonts w:hint="eastAsia" w:hAnsi="宋体"/>
                <w:sz w:val="24"/>
              </w:rPr>
              <w:t>移动端同步升级</w:t>
            </w:r>
          </w:p>
        </w:tc>
        <w:tc>
          <w:tcPr>
            <w:tcW w:w="30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139BAE2">
            <w:pPr>
              <w:widowControl/>
              <w:jc w:val="left"/>
              <w:textAlignment w:val="center"/>
              <w:rPr>
                <w:rFonts w:hint="eastAsia" w:hAnsi="宋体"/>
                <w:sz w:val="24"/>
              </w:rPr>
            </w:pPr>
            <w:r>
              <w:rPr>
                <w:rFonts w:hint="eastAsia" w:asciiTheme="minorEastAsia" w:hAnsiTheme="minorEastAsia" w:eastAsiaTheme="minorEastAsia" w:cstheme="minorEastAsia"/>
                <w:sz w:val="24"/>
              </w:rPr>
              <w:t>配套安全平台移动端内容同步升级。</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5B271D0">
            <w:pPr>
              <w:jc w:val="center"/>
              <w:rPr>
                <w:rFonts w:hint="eastAsia" w:ascii="宋体" w:hAnsi="宋体" w:cs="宋体"/>
                <w:color w:val="000000"/>
                <w:sz w:val="22"/>
                <w:szCs w:val="22"/>
              </w:rPr>
            </w:pPr>
          </w:p>
        </w:tc>
        <w:tc>
          <w:tcPr>
            <w:tcW w:w="1230"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9D43A">
            <w:pPr>
              <w:jc w:val="center"/>
              <w:rPr>
                <w:rFonts w:hint="eastAsia" w:ascii="宋体" w:hAnsi="宋体" w:cs="宋体"/>
                <w:color w:val="000000"/>
                <w:sz w:val="22"/>
                <w:szCs w:val="22"/>
              </w:rPr>
            </w:pPr>
          </w:p>
        </w:tc>
        <w:tc>
          <w:tcPr>
            <w:tcW w:w="85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B71BDA">
            <w:pPr>
              <w:jc w:val="center"/>
              <w:rPr>
                <w:rFonts w:hint="eastAsia" w:ascii="宋体" w:hAnsi="宋体" w:cs="宋体"/>
                <w:color w:val="000000"/>
                <w:sz w:val="22"/>
                <w:szCs w:val="22"/>
              </w:rPr>
            </w:pPr>
          </w:p>
        </w:tc>
      </w:tr>
      <w:tr w14:paraId="6C05C752">
        <w:tblPrEx>
          <w:tblCellMar>
            <w:top w:w="0" w:type="dxa"/>
            <w:left w:w="108" w:type="dxa"/>
            <w:bottom w:w="0" w:type="dxa"/>
            <w:right w:w="108" w:type="dxa"/>
          </w:tblCellMar>
        </w:tblPrEx>
        <w:trPr>
          <w:trHeight w:val="4357" w:hRule="atLeast"/>
        </w:trPr>
        <w:tc>
          <w:tcPr>
            <w:tcW w:w="725" w:type="dxa"/>
            <w:tcBorders>
              <w:top w:val="single" w:color="auto" w:sz="4" w:space="0"/>
              <w:left w:val="single" w:color="auto" w:sz="4" w:space="0"/>
              <w:bottom w:val="single" w:color="auto" w:sz="4" w:space="0"/>
              <w:right w:val="single" w:color="000000" w:sz="4" w:space="0"/>
            </w:tcBorders>
            <w:shd w:val="clear" w:color="auto" w:fill="auto"/>
            <w:vAlign w:val="center"/>
          </w:tcPr>
          <w:p w14:paraId="1D0165A3">
            <w:pPr>
              <w:widowControl/>
              <w:jc w:val="center"/>
              <w:textAlignment w:val="center"/>
              <w:rPr>
                <w:rFonts w:hint="eastAsia" w:hAnsi="宋体"/>
                <w:sz w:val="24"/>
              </w:rPr>
            </w:pPr>
            <w:r>
              <w:rPr>
                <w:rFonts w:hint="eastAsia" w:hAnsi="宋体"/>
                <w:sz w:val="24"/>
              </w:rPr>
              <w:t>8</w:t>
            </w:r>
          </w:p>
        </w:tc>
        <w:tc>
          <w:tcPr>
            <w:tcW w:w="779" w:type="dxa"/>
            <w:tcBorders>
              <w:top w:val="single" w:color="auto" w:sz="4" w:space="0"/>
              <w:left w:val="single" w:color="000000" w:sz="4" w:space="0"/>
              <w:bottom w:val="single" w:color="auto" w:sz="4" w:space="0"/>
              <w:right w:val="single" w:color="000000" w:sz="4" w:space="0"/>
            </w:tcBorders>
            <w:shd w:val="clear" w:color="auto" w:fill="auto"/>
            <w:vAlign w:val="center"/>
          </w:tcPr>
          <w:p w14:paraId="4CF3736F">
            <w:pPr>
              <w:widowControl/>
              <w:jc w:val="center"/>
              <w:textAlignment w:val="center"/>
              <w:rPr>
                <w:rFonts w:hint="eastAsia" w:hAnsi="宋体"/>
                <w:sz w:val="24"/>
              </w:rPr>
            </w:pPr>
            <w:r>
              <w:rPr>
                <w:rFonts w:hint="eastAsia" w:asciiTheme="minorEastAsia" w:hAnsiTheme="minorEastAsia" w:eastAsiaTheme="minorEastAsia" w:cstheme="minorEastAsia"/>
                <w:sz w:val="24"/>
              </w:rPr>
              <w:t>服务要求</w:t>
            </w:r>
          </w:p>
        </w:tc>
        <w:tc>
          <w:tcPr>
            <w:tcW w:w="1216" w:type="dxa"/>
            <w:tcBorders>
              <w:top w:val="single" w:color="auto" w:sz="4" w:space="0"/>
              <w:left w:val="single" w:color="000000" w:sz="4" w:space="0"/>
              <w:bottom w:val="single" w:color="auto" w:sz="4" w:space="0"/>
              <w:right w:val="single" w:color="000000" w:sz="4" w:space="0"/>
            </w:tcBorders>
            <w:shd w:val="clear" w:color="auto" w:fill="auto"/>
            <w:vAlign w:val="center"/>
          </w:tcPr>
          <w:p w14:paraId="74078CA6">
            <w:pPr>
              <w:widowControl/>
              <w:jc w:val="center"/>
              <w:textAlignment w:val="center"/>
              <w:rPr>
                <w:rFonts w:hint="eastAsia" w:hAnsi="宋体"/>
                <w:sz w:val="24"/>
              </w:rPr>
            </w:pPr>
            <w:r>
              <w:rPr>
                <w:rFonts w:hint="eastAsia" w:hAnsi="宋体"/>
                <w:sz w:val="24"/>
              </w:rPr>
              <w:t>服务要求</w:t>
            </w:r>
          </w:p>
        </w:tc>
        <w:tc>
          <w:tcPr>
            <w:tcW w:w="3000" w:type="dxa"/>
            <w:tcBorders>
              <w:top w:val="single" w:color="auto" w:sz="4" w:space="0"/>
              <w:left w:val="single" w:color="000000" w:sz="4" w:space="0"/>
              <w:bottom w:val="single" w:color="auto" w:sz="4" w:space="0"/>
              <w:right w:val="single" w:color="000000" w:sz="4" w:space="0"/>
            </w:tcBorders>
            <w:shd w:val="clear" w:color="auto" w:fill="auto"/>
            <w:vAlign w:val="center"/>
          </w:tcPr>
          <w:p w14:paraId="21E8263B">
            <w:pPr>
              <w:widowControl/>
              <w:jc w:val="left"/>
              <w:textAlignment w:val="center"/>
              <w:rPr>
                <w:rFonts w:hint="eastAsia" w:ascii="Times New Roman" w:hAnsi="宋体" w:eastAsia="宋体" w:cs="Times New Roman"/>
                <w:sz w:val="24"/>
              </w:rPr>
            </w:pPr>
            <w:r>
              <w:rPr>
                <w:rFonts w:hint="eastAsia" w:ascii="Times New Roman" w:hAnsi="宋体" w:eastAsia="宋体" w:cs="Times New Roman"/>
                <w:sz w:val="24"/>
              </w:rPr>
              <w:t>1、安全管理综合平台至少免费提供三年运维服务。</w:t>
            </w:r>
          </w:p>
          <w:p w14:paraId="22B44D85">
            <w:pPr>
              <w:widowControl/>
              <w:jc w:val="left"/>
              <w:textAlignment w:val="center"/>
              <w:rPr>
                <w:rFonts w:hint="eastAsia" w:ascii="Times New Roman" w:hAnsi="宋体" w:eastAsia="宋体" w:cs="Times New Roman"/>
                <w:sz w:val="24"/>
              </w:rPr>
            </w:pPr>
            <w:r>
              <w:rPr>
                <w:rFonts w:hint="eastAsia" w:ascii="Times New Roman" w:hAnsi="宋体" w:eastAsia="宋体" w:cs="Times New Roman"/>
                <w:sz w:val="24"/>
              </w:rPr>
              <w:t>2、免费提供标准接口及文档，满足日常系统数据融合对接及应用。</w:t>
            </w:r>
          </w:p>
          <w:p w14:paraId="1601F5AA">
            <w:pPr>
              <w:widowControl/>
              <w:jc w:val="left"/>
              <w:textAlignment w:val="center"/>
              <w:rPr>
                <w:rFonts w:hint="eastAsia" w:ascii="Times New Roman" w:hAnsi="宋体" w:eastAsia="宋体" w:cs="Times New Roman"/>
                <w:sz w:val="24"/>
              </w:rPr>
            </w:pPr>
            <w:r>
              <w:rPr>
                <w:rFonts w:hint="eastAsia" w:ascii="Times New Roman" w:hAnsi="宋体" w:eastAsia="宋体" w:cs="Times New Roman"/>
                <w:sz w:val="24"/>
              </w:rPr>
              <w:t>3、采购人提供服务器、存储等运行资源，中选人负责系统的部署、上线、培训等全过程工作。</w:t>
            </w:r>
          </w:p>
          <w:p w14:paraId="7C058538">
            <w:pPr>
              <w:widowControl/>
              <w:jc w:val="left"/>
              <w:textAlignment w:val="center"/>
            </w:pPr>
            <w:r>
              <w:rPr>
                <w:rFonts w:hint="eastAsia" w:hAnsi="宋体" w:asciiTheme="minorEastAsia" w:eastAsiaTheme="minorEastAsia" w:cstheme="minorEastAsia"/>
                <w:sz w:val="24"/>
              </w:rPr>
              <w:t>4、</w:t>
            </w:r>
            <w:r>
              <w:rPr>
                <w:rFonts w:hint="eastAsia" w:ascii="宋体" w:hAnsi="宋体" w:cs="宋体"/>
                <w:sz w:val="24"/>
              </w:rPr>
              <w:t>参评单位所投服务，必须完全满足采购需求中项目内容及服务要求，不能擅自删减、变更，</w:t>
            </w:r>
            <w:r>
              <w:rPr>
                <w:rFonts w:hint="eastAsia" w:ascii="宋体" w:hAnsi="宋体"/>
                <w:sz w:val="24"/>
              </w:rPr>
              <w:t>且在参评时必须明确作出响应</w:t>
            </w:r>
            <w:r>
              <w:rPr>
                <w:rFonts w:hint="eastAsia" w:ascii="宋体" w:hAnsi="宋体" w:cs="宋体"/>
                <w:sz w:val="24"/>
              </w:rPr>
              <w:t>，否则视为废标。</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14:paraId="2724B5CA">
            <w:pPr>
              <w:jc w:val="center"/>
              <w:rPr>
                <w:rFonts w:hint="eastAsia" w:ascii="宋体" w:hAnsi="宋体" w:cs="宋体"/>
                <w:color w:val="000000"/>
                <w:sz w:val="22"/>
                <w:szCs w:val="22"/>
              </w:rPr>
            </w:pPr>
          </w:p>
        </w:tc>
        <w:tc>
          <w:tcPr>
            <w:tcW w:w="1230" w:type="dxa"/>
            <w:tcBorders>
              <w:top w:val="single" w:color="auto" w:sz="4" w:space="0"/>
              <w:left w:val="single" w:color="000000" w:sz="4" w:space="0"/>
              <w:bottom w:val="single" w:color="auto" w:sz="4" w:space="0"/>
              <w:right w:val="single" w:color="000000" w:sz="4" w:space="0"/>
            </w:tcBorders>
            <w:shd w:val="clear" w:color="auto" w:fill="auto"/>
            <w:vAlign w:val="center"/>
          </w:tcPr>
          <w:p w14:paraId="75DFE202">
            <w:pPr>
              <w:jc w:val="center"/>
              <w:rPr>
                <w:rFonts w:hint="eastAsia" w:ascii="宋体" w:hAnsi="宋体" w:cs="宋体"/>
                <w:color w:val="000000"/>
                <w:sz w:val="22"/>
                <w:szCs w:val="22"/>
              </w:rPr>
            </w:pPr>
          </w:p>
        </w:tc>
        <w:tc>
          <w:tcPr>
            <w:tcW w:w="855" w:type="dxa"/>
            <w:tcBorders>
              <w:top w:val="single" w:color="auto" w:sz="4" w:space="0"/>
              <w:left w:val="single" w:color="000000" w:sz="4" w:space="0"/>
              <w:bottom w:val="single" w:color="auto" w:sz="4" w:space="0"/>
              <w:right w:val="single" w:color="auto" w:sz="4" w:space="0"/>
            </w:tcBorders>
            <w:shd w:val="clear" w:color="auto" w:fill="auto"/>
            <w:vAlign w:val="center"/>
          </w:tcPr>
          <w:p w14:paraId="2A54B4EE">
            <w:pPr>
              <w:jc w:val="center"/>
              <w:rPr>
                <w:rFonts w:hint="eastAsia" w:ascii="宋体" w:hAnsi="宋体" w:cs="宋体"/>
                <w:color w:val="000000"/>
                <w:sz w:val="22"/>
                <w:szCs w:val="22"/>
              </w:rPr>
            </w:pPr>
          </w:p>
        </w:tc>
      </w:tr>
    </w:tbl>
    <w:p w14:paraId="5204F9A1">
      <w:pPr>
        <w:pStyle w:val="30"/>
        <w:ind w:firstLine="0" w:firstLineChars="0"/>
      </w:pPr>
    </w:p>
    <w:p w14:paraId="37F21DFD">
      <w:pPr>
        <w:pStyle w:val="9"/>
        <w:spacing w:before="240" w:beforeLines="100" w:line="360" w:lineRule="auto"/>
        <w:ind w:firstLine="0"/>
        <w:rPr>
          <w:rFonts w:hint="eastAsia" w:hAnsi="宋体"/>
          <w:sz w:val="24"/>
          <w:szCs w:val="24"/>
        </w:rPr>
      </w:pPr>
      <w:r>
        <w:rPr>
          <w:rFonts w:hint="eastAsia" w:hAnsi="宋体"/>
          <w:sz w:val="24"/>
          <w:szCs w:val="24"/>
        </w:rPr>
        <w:t>说明：</w:t>
      </w:r>
    </w:p>
    <w:p w14:paraId="5E754268">
      <w:pPr>
        <w:pStyle w:val="9"/>
        <w:numPr>
          <w:ilvl w:val="0"/>
          <w:numId w:val="13"/>
        </w:numPr>
        <w:spacing w:line="360" w:lineRule="auto"/>
        <w:ind w:firstLine="480" w:firstLineChars="200"/>
        <w:rPr>
          <w:rFonts w:hint="eastAsia" w:hAnsi="宋体"/>
          <w:bCs/>
          <w:sz w:val="24"/>
          <w:szCs w:val="24"/>
        </w:rPr>
      </w:pPr>
      <w:r>
        <w:rPr>
          <w:rFonts w:hint="eastAsia" w:hAnsi="宋体"/>
          <w:sz w:val="24"/>
          <w:szCs w:val="24"/>
        </w:rPr>
        <w:t>“参评文件响应情况”应填写参评单位的具体承诺，如果参评单位承诺完全按照采购文件规定执行的，也可以填写“完全按照采购文件规定执行”；“</w:t>
      </w:r>
      <w:r>
        <w:rPr>
          <w:rFonts w:hint="eastAsia" w:hAnsi="宋体"/>
          <w:bCs/>
          <w:sz w:val="24"/>
          <w:szCs w:val="24"/>
        </w:rPr>
        <w:t>偏离情况</w:t>
      </w:r>
      <w:r>
        <w:rPr>
          <w:rFonts w:hint="eastAsia" w:hAnsi="宋体"/>
          <w:sz w:val="24"/>
          <w:szCs w:val="24"/>
        </w:rPr>
        <w:t>”项填写</w:t>
      </w:r>
      <w:r>
        <w:rPr>
          <w:rFonts w:hint="eastAsia" w:hAnsi="宋体"/>
          <w:bCs/>
          <w:sz w:val="24"/>
          <w:szCs w:val="24"/>
        </w:rPr>
        <w:t>“正偏离、负偏离、无偏离”，参评单位须真实体现偏离情况。其中正偏离是指参评文件需求承诺优于（指对采购人有利）采购文件所规定的需求要求内容；负偏离是指参评文件需求承诺劣于（指对采购人不利）采购文件所规定的需求要求内容。</w:t>
      </w:r>
    </w:p>
    <w:p w14:paraId="53818545">
      <w:pPr>
        <w:pStyle w:val="9"/>
        <w:numPr>
          <w:ilvl w:val="0"/>
          <w:numId w:val="13"/>
        </w:numPr>
        <w:spacing w:line="360" w:lineRule="auto"/>
        <w:ind w:firstLine="480" w:firstLineChars="200"/>
        <w:rPr>
          <w:rFonts w:hint="eastAsia" w:hAnsi="宋体"/>
          <w:bCs/>
          <w:sz w:val="24"/>
          <w:szCs w:val="24"/>
        </w:rPr>
      </w:pPr>
      <w:r>
        <w:rPr>
          <w:rFonts w:hint="eastAsia" w:hAnsi="宋体"/>
          <w:bCs/>
          <w:sz w:val="24"/>
          <w:szCs w:val="24"/>
        </w:rPr>
        <w:t>没有在上表中逐一响应的，视作参评参评单位不同意承诺按照采购文件要求履行，该项需求要求的偏离情况视为负偏离。若在参评文件其它地方有具体、明确陈述的，以该地方的说明为准，并视说明的情况判断该项需求要求的偏离情况。</w:t>
      </w:r>
    </w:p>
    <w:p w14:paraId="2AE27AB7">
      <w:pPr>
        <w:pStyle w:val="9"/>
        <w:spacing w:line="360" w:lineRule="auto"/>
        <w:ind w:firstLine="0"/>
        <w:rPr>
          <w:rFonts w:hint="eastAsia" w:hAnsi="宋体"/>
          <w:bCs/>
          <w:sz w:val="24"/>
          <w:szCs w:val="24"/>
        </w:rPr>
      </w:pPr>
    </w:p>
    <w:p w14:paraId="4D8A7F5E">
      <w:pPr>
        <w:spacing w:line="360" w:lineRule="auto"/>
        <w:rPr>
          <w:rFonts w:hint="eastAsia"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14:paraId="55451E87">
      <w:pPr>
        <w:spacing w:line="360" w:lineRule="auto"/>
        <w:rPr>
          <w:rFonts w:hint="eastAsia" w:ascii="宋体" w:hAnsi="宋体"/>
          <w:sz w:val="24"/>
          <w:u w:val="single"/>
        </w:rPr>
      </w:pPr>
      <w:r>
        <w:rPr>
          <w:rFonts w:hint="eastAsia" w:ascii="宋体" w:hAnsi="宋体"/>
          <w:sz w:val="24"/>
        </w:rPr>
        <w:t>参评单位名称（盖章）：</w:t>
      </w:r>
      <w:r>
        <w:rPr>
          <w:rFonts w:hint="eastAsia" w:ascii="宋体" w:hAnsi="宋体"/>
          <w:sz w:val="24"/>
          <w:u w:val="single"/>
        </w:rPr>
        <w:t xml:space="preserve">                        </w:t>
      </w:r>
    </w:p>
    <w:p w14:paraId="57B0F1AA">
      <w:pPr>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A33F1AE">
      <w:pPr>
        <w:rPr>
          <w:rFonts w:hint="eastAsia" w:ascii="宋体" w:hAnsi="宋体"/>
          <w:sz w:val="24"/>
        </w:rPr>
      </w:pPr>
      <w:r>
        <w:rPr>
          <w:rFonts w:hint="eastAsia" w:ascii="宋体" w:hAnsi="宋体"/>
          <w:sz w:val="24"/>
        </w:rPr>
        <w:br w:type="page"/>
      </w:r>
    </w:p>
    <w:p w14:paraId="7539D9CD">
      <w:pPr>
        <w:rPr>
          <w:rFonts w:hint="eastAsia" w:ascii="宋体" w:hAnsi="宋体"/>
          <w:b/>
          <w:bCs/>
          <w:sz w:val="28"/>
          <w:szCs w:val="28"/>
        </w:rPr>
      </w:pPr>
      <w:r>
        <w:rPr>
          <w:rFonts w:hint="eastAsia" w:ascii="宋体" w:hAnsi="宋体"/>
          <w:b/>
          <w:bCs/>
          <w:sz w:val="28"/>
          <w:szCs w:val="28"/>
        </w:rPr>
        <w:t>九、技术商务评分响应资料</w:t>
      </w:r>
    </w:p>
    <w:p w14:paraId="5D57D7B4">
      <w:pPr>
        <w:adjustRightInd w:val="0"/>
        <w:snapToGrid w:val="0"/>
        <w:spacing w:line="560" w:lineRule="exact"/>
        <w:ind w:firstLine="480" w:firstLineChars="200"/>
        <w:rPr>
          <w:rFonts w:ascii="仿宋_GB2312" w:eastAsia="仿宋_GB2312"/>
          <w:bCs/>
          <w:sz w:val="24"/>
        </w:rPr>
      </w:pPr>
    </w:p>
    <w:p w14:paraId="1F202C73">
      <w:pPr>
        <w:spacing w:line="360" w:lineRule="auto"/>
        <w:jc w:val="center"/>
        <w:rPr>
          <w:rFonts w:hint="eastAsia" w:ascii="宋体" w:hAnsi="宋体"/>
          <w:b/>
          <w:sz w:val="24"/>
        </w:rPr>
      </w:pPr>
      <w:r>
        <w:rPr>
          <w:rFonts w:hint="eastAsia" w:ascii="宋体" w:hAnsi="宋体"/>
          <w:b/>
          <w:sz w:val="24"/>
        </w:rPr>
        <w:t>提供技术商务评分响应资料/参评单位认为需要提供的其他技术商务资料或说明。</w:t>
      </w:r>
    </w:p>
    <w:p w14:paraId="64B541DE">
      <w:pPr>
        <w:spacing w:line="560" w:lineRule="exact"/>
        <w:jc w:val="center"/>
        <w:outlineLvl w:val="0"/>
        <w:rPr>
          <w:rFonts w:hint="eastAsia" w:ascii="宋体" w:hAnsi="宋体" w:cs="宋体"/>
          <w:b/>
          <w:bCs/>
          <w:sz w:val="44"/>
          <w:szCs w:val="44"/>
        </w:rPr>
      </w:pPr>
      <w:r>
        <w:rPr>
          <w:rFonts w:hint="eastAsia" w:ascii="宋体" w:hAnsi="宋体"/>
          <w:b/>
          <w:sz w:val="24"/>
        </w:rPr>
        <w:t>（格式自拟）</w:t>
      </w:r>
    </w:p>
    <w:p w14:paraId="27ADE02D">
      <w:pPr>
        <w:spacing w:line="360" w:lineRule="auto"/>
        <w:jc w:val="center"/>
        <w:rPr>
          <w:rFonts w:hint="eastAsia" w:ascii="宋体" w:hAnsi="宋体"/>
          <w:b/>
          <w:sz w:val="24"/>
        </w:rPr>
      </w:pPr>
    </w:p>
    <w:p w14:paraId="0E9F3509">
      <w:pPr>
        <w:numPr>
          <w:ilvl w:val="255"/>
          <w:numId w:val="0"/>
        </w:numPr>
        <w:rPr>
          <w:rFonts w:hint="eastAsia" w:ascii="宋体" w:hAnsi="宋体"/>
          <w:b/>
          <w:bCs/>
          <w:sz w:val="28"/>
          <w:szCs w:val="28"/>
        </w:rPr>
      </w:pPr>
    </w:p>
    <w:p w14:paraId="30C32C3A">
      <w:pPr>
        <w:numPr>
          <w:ilvl w:val="255"/>
          <w:numId w:val="0"/>
        </w:numPr>
        <w:rPr>
          <w:rFonts w:hint="eastAsia" w:ascii="宋体" w:hAnsi="宋体"/>
          <w:b/>
          <w:bCs/>
          <w:sz w:val="28"/>
          <w:szCs w:val="28"/>
        </w:rPr>
      </w:pPr>
    </w:p>
    <w:p w14:paraId="33AE3ABE">
      <w:pPr>
        <w:numPr>
          <w:ilvl w:val="255"/>
          <w:numId w:val="0"/>
        </w:numPr>
        <w:rPr>
          <w:rFonts w:hint="eastAsia" w:ascii="宋体" w:hAnsi="宋体"/>
          <w:b/>
          <w:bCs/>
          <w:sz w:val="28"/>
          <w:szCs w:val="28"/>
        </w:rPr>
      </w:pPr>
    </w:p>
    <w:p w14:paraId="57A9FB1E">
      <w:pPr>
        <w:numPr>
          <w:ilvl w:val="255"/>
          <w:numId w:val="0"/>
        </w:numPr>
        <w:rPr>
          <w:rFonts w:hint="eastAsia" w:ascii="宋体" w:hAnsi="宋体"/>
          <w:b/>
          <w:bCs/>
          <w:sz w:val="28"/>
          <w:szCs w:val="28"/>
        </w:rPr>
      </w:pPr>
    </w:p>
    <w:p w14:paraId="392D275F">
      <w:pPr>
        <w:numPr>
          <w:ilvl w:val="255"/>
          <w:numId w:val="0"/>
        </w:numPr>
        <w:rPr>
          <w:rFonts w:hint="eastAsia" w:ascii="宋体" w:hAnsi="宋体"/>
          <w:b/>
          <w:bCs/>
          <w:sz w:val="28"/>
          <w:szCs w:val="28"/>
        </w:rPr>
      </w:pPr>
    </w:p>
    <w:p w14:paraId="6F3B9DA7">
      <w:pPr>
        <w:numPr>
          <w:ilvl w:val="255"/>
          <w:numId w:val="0"/>
        </w:numPr>
        <w:rPr>
          <w:rFonts w:hint="eastAsia" w:ascii="宋体" w:hAnsi="宋体"/>
          <w:b/>
          <w:bCs/>
          <w:sz w:val="28"/>
          <w:szCs w:val="28"/>
        </w:rPr>
      </w:pPr>
    </w:p>
    <w:p w14:paraId="61C4C48D">
      <w:pPr>
        <w:numPr>
          <w:ilvl w:val="255"/>
          <w:numId w:val="0"/>
        </w:numPr>
        <w:rPr>
          <w:rFonts w:hint="eastAsia" w:ascii="宋体" w:hAnsi="宋体"/>
          <w:b/>
          <w:bCs/>
          <w:sz w:val="28"/>
          <w:szCs w:val="28"/>
        </w:rPr>
      </w:pPr>
    </w:p>
    <w:p w14:paraId="2D0E5F49">
      <w:pPr>
        <w:numPr>
          <w:ilvl w:val="255"/>
          <w:numId w:val="0"/>
        </w:numPr>
        <w:rPr>
          <w:rFonts w:hint="eastAsia" w:ascii="宋体" w:hAnsi="宋体"/>
          <w:b/>
          <w:bCs/>
          <w:sz w:val="28"/>
          <w:szCs w:val="28"/>
        </w:rPr>
      </w:pPr>
    </w:p>
    <w:p w14:paraId="1A766152">
      <w:pPr>
        <w:numPr>
          <w:ilvl w:val="255"/>
          <w:numId w:val="0"/>
        </w:numPr>
        <w:rPr>
          <w:rFonts w:hint="eastAsia" w:ascii="宋体" w:hAnsi="宋体"/>
          <w:b/>
          <w:bCs/>
          <w:sz w:val="28"/>
          <w:szCs w:val="28"/>
        </w:rPr>
      </w:pPr>
    </w:p>
    <w:p w14:paraId="6D567B4B">
      <w:pPr>
        <w:numPr>
          <w:ilvl w:val="255"/>
          <w:numId w:val="0"/>
        </w:numPr>
        <w:rPr>
          <w:rFonts w:hint="eastAsia" w:ascii="宋体" w:hAnsi="宋体"/>
          <w:b/>
          <w:bCs/>
          <w:sz w:val="28"/>
          <w:szCs w:val="28"/>
        </w:rPr>
      </w:pPr>
    </w:p>
    <w:p w14:paraId="69CA6206">
      <w:pPr>
        <w:numPr>
          <w:ilvl w:val="255"/>
          <w:numId w:val="0"/>
        </w:numPr>
        <w:rPr>
          <w:rFonts w:hint="eastAsia" w:ascii="宋体" w:hAnsi="宋体"/>
          <w:b/>
          <w:bCs/>
          <w:sz w:val="28"/>
          <w:szCs w:val="28"/>
        </w:rPr>
      </w:pPr>
    </w:p>
    <w:p w14:paraId="42D88F70">
      <w:pPr>
        <w:numPr>
          <w:ilvl w:val="255"/>
          <w:numId w:val="0"/>
        </w:numPr>
        <w:rPr>
          <w:rFonts w:hint="eastAsia" w:ascii="宋体" w:hAnsi="宋体"/>
          <w:b/>
          <w:bCs/>
          <w:sz w:val="28"/>
          <w:szCs w:val="28"/>
        </w:rPr>
      </w:pPr>
    </w:p>
    <w:p w14:paraId="52294C84">
      <w:pPr>
        <w:numPr>
          <w:ilvl w:val="255"/>
          <w:numId w:val="0"/>
        </w:numPr>
        <w:rPr>
          <w:rFonts w:hint="eastAsia" w:ascii="宋体" w:hAnsi="宋体"/>
          <w:b/>
          <w:bCs/>
          <w:sz w:val="28"/>
          <w:szCs w:val="28"/>
        </w:rPr>
      </w:pPr>
    </w:p>
    <w:p w14:paraId="0AA93900">
      <w:pPr>
        <w:numPr>
          <w:ilvl w:val="255"/>
          <w:numId w:val="0"/>
        </w:numPr>
        <w:rPr>
          <w:rFonts w:hint="eastAsia" w:ascii="宋体" w:hAnsi="宋体"/>
          <w:b/>
          <w:bCs/>
          <w:sz w:val="28"/>
          <w:szCs w:val="28"/>
        </w:rPr>
      </w:pPr>
    </w:p>
    <w:p w14:paraId="7EAB648F">
      <w:pPr>
        <w:numPr>
          <w:ilvl w:val="255"/>
          <w:numId w:val="0"/>
        </w:numPr>
        <w:rPr>
          <w:rFonts w:hint="eastAsia" w:ascii="宋体" w:hAnsi="宋体"/>
          <w:b/>
          <w:bCs/>
          <w:sz w:val="28"/>
          <w:szCs w:val="28"/>
        </w:rPr>
      </w:pPr>
    </w:p>
    <w:p w14:paraId="623C3053">
      <w:pPr>
        <w:numPr>
          <w:ilvl w:val="255"/>
          <w:numId w:val="0"/>
        </w:numPr>
        <w:rPr>
          <w:rFonts w:hint="eastAsia" w:ascii="宋体" w:hAnsi="宋体"/>
          <w:b/>
          <w:bCs/>
          <w:sz w:val="28"/>
          <w:szCs w:val="28"/>
        </w:rPr>
      </w:pPr>
    </w:p>
    <w:p w14:paraId="15FDD558">
      <w:pPr>
        <w:numPr>
          <w:ilvl w:val="255"/>
          <w:numId w:val="0"/>
        </w:numPr>
        <w:rPr>
          <w:rFonts w:hint="eastAsia" w:ascii="宋体" w:hAnsi="宋体"/>
          <w:b/>
          <w:bCs/>
          <w:sz w:val="28"/>
          <w:szCs w:val="28"/>
        </w:rPr>
      </w:pPr>
    </w:p>
    <w:p w14:paraId="6316629E">
      <w:pPr>
        <w:numPr>
          <w:ilvl w:val="255"/>
          <w:numId w:val="0"/>
        </w:numPr>
        <w:rPr>
          <w:rFonts w:hint="eastAsia" w:ascii="宋体" w:hAnsi="宋体"/>
          <w:b/>
          <w:bCs/>
          <w:sz w:val="28"/>
          <w:szCs w:val="28"/>
        </w:rPr>
      </w:pPr>
    </w:p>
    <w:p w14:paraId="76D7ADE0">
      <w:pPr>
        <w:numPr>
          <w:ilvl w:val="255"/>
          <w:numId w:val="0"/>
        </w:numPr>
        <w:rPr>
          <w:rFonts w:hint="eastAsia" w:ascii="宋体" w:hAnsi="宋体"/>
          <w:b/>
          <w:bCs/>
          <w:sz w:val="28"/>
          <w:szCs w:val="28"/>
        </w:rPr>
      </w:pPr>
    </w:p>
    <w:p w14:paraId="7239B611">
      <w:pPr>
        <w:numPr>
          <w:ilvl w:val="255"/>
          <w:numId w:val="0"/>
        </w:numPr>
        <w:rPr>
          <w:rFonts w:hint="eastAsia" w:ascii="宋体" w:hAnsi="宋体"/>
          <w:b/>
          <w:bCs/>
          <w:sz w:val="28"/>
          <w:szCs w:val="28"/>
        </w:rPr>
      </w:pPr>
    </w:p>
    <w:p w14:paraId="68F25E72">
      <w:pPr>
        <w:numPr>
          <w:ilvl w:val="255"/>
          <w:numId w:val="0"/>
        </w:numPr>
        <w:rPr>
          <w:rFonts w:hint="eastAsia" w:ascii="宋体" w:hAnsi="宋体"/>
          <w:b/>
          <w:bCs/>
          <w:sz w:val="28"/>
          <w:szCs w:val="28"/>
        </w:rPr>
      </w:pPr>
    </w:p>
    <w:p w14:paraId="726BC7C0">
      <w:pPr>
        <w:numPr>
          <w:ilvl w:val="255"/>
          <w:numId w:val="0"/>
        </w:numPr>
        <w:rPr>
          <w:rFonts w:hint="eastAsia" w:ascii="宋体" w:hAnsi="宋体"/>
          <w:b/>
          <w:bCs/>
          <w:sz w:val="28"/>
          <w:szCs w:val="28"/>
        </w:rPr>
      </w:pPr>
    </w:p>
    <w:p w14:paraId="77BF462A">
      <w:pPr>
        <w:numPr>
          <w:ilvl w:val="255"/>
          <w:numId w:val="0"/>
        </w:numPr>
        <w:rPr>
          <w:rFonts w:hint="eastAsia" w:ascii="宋体" w:hAnsi="宋体"/>
          <w:b/>
          <w:bCs/>
          <w:sz w:val="28"/>
          <w:szCs w:val="28"/>
        </w:rPr>
      </w:pPr>
    </w:p>
    <w:p w14:paraId="6AFD9DF9">
      <w:pPr>
        <w:numPr>
          <w:ilvl w:val="255"/>
          <w:numId w:val="0"/>
        </w:numPr>
        <w:rPr>
          <w:rFonts w:hint="eastAsia" w:ascii="宋体" w:hAnsi="宋体"/>
          <w:b/>
          <w:bCs/>
          <w:sz w:val="28"/>
          <w:szCs w:val="28"/>
        </w:rPr>
      </w:pPr>
    </w:p>
    <w:p w14:paraId="4446A70E">
      <w:pPr>
        <w:numPr>
          <w:ilvl w:val="255"/>
          <w:numId w:val="0"/>
        </w:numPr>
        <w:rPr>
          <w:rFonts w:hint="eastAsia" w:ascii="宋体" w:hAnsi="宋体"/>
          <w:b/>
          <w:bCs/>
          <w:sz w:val="28"/>
          <w:szCs w:val="28"/>
        </w:rPr>
      </w:pPr>
    </w:p>
    <w:p w14:paraId="60CAAF83">
      <w:pPr>
        <w:numPr>
          <w:ilvl w:val="255"/>
          <w:numId w:val="0"/>
        </w:numPr>
        <w:rPr>
          <w:rFonts w:hint="eastAsia" w:ascii="宋体" w:hAnsi="宋体"/>
          <w:b/>
          <w:bCs/>
          <w:sz w:val="28"/>
          <w:szCs w:val="28"/>
        </w:rPr>
      </w:pPr>
    </w:p>
    <w:p w14:paraId="30D00555">
      <w:pPr>
        <w:numPr>
          <w:ilvl w:val="255"/>
          <w:numId w:val="0"/>
        </w:numPr>
        <w:rPr>
          <w:rFonts w:hint="eastAsia" w:ascii="宋体" w:hAnsi="宋体"/>
          <w:b/>
          <w:bCs/>
          <w:sz w:val="28"/>
          <w:szCs w:val="28"/>
        </w:rPr>
      </w:pPr>
    </w:p>
    <w:p w14:paraId="489576E7">
      <w:pPr>
        <w:numPr>
          <w:ilvl w:val="255"/>
          <w:numId w:val="0"/>
        </w:numPr>
        <w:rPr>
          <w:rFonts w:hint="eastAsia" w:ascii="宋体" w:hAnsi="宋体"/>
          <w:b/>
          <w:bCs/>
          <w:sz w:val="28"/>
          <w:szCs w:val="28"/>
        </w:rPr>
      </w:pPr>
    </w:p>
    <w:p w14:paraId="3EFFBB4C">
      <w:pPr>
        <w:numPr>
          <w:ilvl w:val="255"/>
          <w:numId w:val="0"/>
        </w:numPr>
        <w:rPr>
          <w:rFonts w:hint="eastAsia" w:ascii="宋体" w:hAnsi="宋体"/>
          <w:b/>
          <w:bCs/>
          <w:sz w:val="28"/>
          <w:szCs w:val="28"/>
        </w:rPr>
      </w:pPr>
    </w:p>
    <w:p w14:paraId="5AFE250E">
      <w:pPr>
        <w:numPr>
          <w:ilvl w:val="255"/>
          <w:numId w:val="0"/>
        </w:numPr>
        <w:rPr>
          <w:rFonts w:hint="eastAsia" w:ascii="宋体" w:hAnsi="宋体"/>
          <w:b/>
          <w:bCs/>
          <w:sz w:val="28"/>
          <w:szCs w:val="28"/>
        </w:rPr>
      </w:pPr>
    </w:p>
    <w:p w14:paraId="5DDB238A">
      <w:pPr>
        <w:numPr>
          <w:ilvl w:val="255"/>
          <w:numId w:val="0"/>
        </w:numPr>
        <w:rPr>
          <w:rFonts w:hint="eastAsia" w:ascii="宋体" w:hAnsi="宋体"/>
          <w:b/>
          <w:bCs/>
          <w:sz w:val="28"/>
          <w:szCs w:val="28"/>
        </w:rPr>
      </w:pPr>
    </w:p>
    <w:p w14:paraId="1AE73005">
      <w:pPr>
        <w:numPr>
          <w:ilvl w:val="255"/>
          <w:numId w:val="0"/>
        </w:numPr>
        <w:rPr>
          <w:rFonts w:hint="eastAsia" w:ascii="宋体" w:hAnsi="宋体"/>
          <w:b/>
          <w:bCs/>
          <w:sz w:val="28"/>
          <w:szCs w:val="28"/>
        </w:rPr>
      </w:pPr>
    </w:p>
    <w:p w14:paraId="75CB81C4">
      <w:pPr>
        <w:numPr>
          <w:ilvl w:val="255"/>
          <w:numId w:val="0"/>
        </w:numPr>
        <w:rPr>
          <w:rFonts w:hint="eastAsia" w:ascii="宋体" w:hAnsi="宋体"/>
          <w:b/>
          <w:bCs/>
          <w:sz w:val="28"/>
          <w:szCs w:val="28"/>
        </w:rPr>
      </w:pPr>
      <w:r>
        <w:rPr>
          <w:rFonts w:hint="eastAsia" w:ascii="宋体" w:hAnsi="宋体"/>
          <w:b/>
          <w:bCs/>
          <w:sz w:val="28"/>
          <w:szCs w:val="28"/>
        </w:rPr>
        <w:t>十、其他文件</w:t>
      </w:r>
    </w:p>
    <w:p w14:paraId="1B3E2914">
      <w:pPr>
        <w:adjustRightInd w:val="0"/>
        <w:snapToGrid w:val="0"/>
        <w:spacing w:line="560" w:lineRule="exact"/>
        <w:ind w:firstLine="480" w:firstLineChars="200"/>
        <w:rPr>
          <w:rFonts w:ascii="仿宋_GB2312" w:eastAsia="仿宋_GB2312"/>
          <w:bCs/>
          <w:sz w:val="24"/>
        </w:rPr>
      </w:pPr>
    </w:p>
    <w:p w14:paraId="3ABA94E5">
      <w:pPr>
        <w:spacing w:line="360" w:lineRule="auto"/>
        <w:jc w:val="center"/>
        <w:rPr>
          <w:rFonts w:hint="eastAsia" w:ascii="宋体" w:hAnsi="宋体"/>
          <w:b/>
          <w:sz w:val="24"/>
        </w:rPr>
      </w:pPr>
      <w:r>
        <w:rPr>
          <w:rFonts w:hint="eastAsia" w:ascii="宋体" w:hAnsi="宋体"/>
          <w:b/>
          <w:sz w:val="24"/>
        </w:rPr>
        <w:t>参评单位认为需要提供的其他资料</w:t>
      </w:r>
    </w:p>
    <w:p w14:paraId="22EEEA9D">
      <w:pPr>
        <w:spacing w:line="560" w:lineRule="exact"/>
        <w:jc w:val="center"/>
        <w:outlineLvl w:val="0"/>
        <w:rPr>
          <w:rFonts w:hint="eastAsia" w:ascii="宋体" w:hAnsi="宋体" w:cs="宋体"/>
          <w:b/>
          <w:bCs/>
          <w:sz w:val="44"/>
          <w:szCs w:val="44"/>
        </w:rPr>
      </w:pPr>
      <w:r>
        <w:rPr>
          <w:rFonts w:hint="eastAsia" w:ascii="宋体" w:hAnsi="宋体"/>
          <w:b/>
          <w:sz w:val="24"/>
        </w:rPr>
        <w:t>（格式自拟）</w:t>
      </w:r>
    </w:p>
    <w:p w14:paraId="42AB3F35">
      <w:pPr>
        <w:pStyle w:val="38"/>
        <w:rPr>
          <w:rFonts w:hint="eastAsia" w:ascii="宋体" w:hAnsi="宋体"/>
          <w:sz w:val="24"/>
          <w:szCs w:val="24"/>
        </w:rPr>
      </w:pPr>
    </w:p>
    <w:p w14:paraId="3EA4BA9B">
      <w:pPr>
        <w:pStyle w:val="38"/>
        <w:rPr>
          <w:rFonts w:hint="eastAsia" w:ascii="宋体" w:hAnsi="宋体"/>
          <w:sz w:val="24"/>
          <w:szCs w:val="24"/>
        </w:rPr>
      </w:pPr>
    </w:p>
    <w:p w14:paraId="5097AACB">
      <w:pPr>
        <w:pStyle w:val="38"/>
        <w:rPr>
          <w:rFonts w:hint="eastAsia" w:ascii="宋体" w:hAnsi="宋体"/>
          <w:sz w:val="24"/>
          <w:szCs w:val="24"/>
        </w:rPr>
      </w:pPr>
    </w:p>
    <w:p w14:paraId="65800975">
      <w:pPr>
        <w:pStyle w:val="38"/>
        <w:rPr>
          <w:rFonts w:hint="eastAsia" w:ascii="宋体" w:hAnsi="宋体"/>
          <w:sz w:val="24"/>
          <w:szCs w:val="24"/>
        </w:rPr>
      </w:pPr>
    </w:p>
    <w:p w14:paraId="7BF7B3ED">
      <w:pPr>
        <w:pStyle w:val="38"/>
        <w:rPr>
          <w:rFonts w:hint="eastAsia" w:ascii="宋体" w:hAnsi="宋体"/>
          <w:sz w:val="24"/>
          <w:szCs w:val="24"/>
        </w:rPr>
      </w:pPr>
    </w:p>
    <w:p w14:paraId="68BE96E9">
      <w:pPr>
        <w:pStyle w:val="38"/>
        <w:rPr>
          <w:rFonts w:hint="eastAsia" w:ascii="宋体" w:hAnsi="宋体"/>
          <w:sz w:val="24"/>
          <w:szCs w:val="24"/>
        </w:rPr>
      </w:pPr>
    </w:p>
    <w:p w14:paraId="72B066BF">
      <w:pPr>
        <w:pStyle w:val="38"/>
        <w:rPr>
          <w:rFonts w:hint="eastAsia" w:ascii="宋体" w:hAnsi="宋体"/>
          <w:sz w:val="24"/>
          <w:szCs w:val="24"/>
        </w:rPr>
      </w:pPr>
    </w:p>
    <w:p w14:paraId="7462A21F">
      <w:pPr>
        <w:pStyle w:val="38"/>
        <w:rPr>
          <w:rFonts w:hint="eastAsia" w:ascii="宋体" w:hAnsi="宋体"/>
          <w:sz w:val="24"/>
          <w:szCs w:val="24"/>
        </w:rPr>
      </w:pPr>
    </w:p>
    <w:p w14:paraId="06F27F78">
      <w:pPr>
        <w:pStyle w:val="38"/>
        <w:rPr>
          <w:rFonts w:hint="eastAsia" w:ascii="宋体" w:hAnsi="宋体"/>
          <w:sz w:val="24"/>
          <w:szCs w:val="24"/>
        </w:rPr>
      </w:pPr>
    </w:p>
    <w:p w14:paraId="2010C9FB">
      <w:pPr>
        <w:pStyle w:val="38"/>
        <w:rPr>
          <w:rFonts w:hint="eastAsia" w:ascii="宋体" w:hAnsi="宋体"/>
          <w:sz w:val="24"/>
          <w:szCs w:val="24"/>
        </w:rPr>
      </w:pPr>
    </w:p>
    <w:p w14:paraId="3F215C2E">
      <w:pPr>
        <w:pStyle w:val="38"/>
        <w:rPr>
          <w:rFonts w:hint="eastAsia" w:ascii="宋体" w:hAnsi="宋体"/>
          <w:sz w:val="24"/>
          <w:szCs w:val="24"/>
        </w:rPr>
      </w:pPr>
    </w:p>
    <w:p w14:paraId="7DDA1AD0">
      <w:pPr>
        <w:pStyle w:val="38"/>
        <w:rPr>
          <w:rFonts w:hint="eastAsia" w:ascii="宋体" w:hAnsi="宋体"/>
          <w:sz w:val="24"/>
          <w:szCs w:val="24"/>
        </w:rPr>
      </w:pPr>
    </w:p>
    <w:p w14:paraId="3343900E">
      <w:pPr>
        <w:pStyle w:val="38"/>
        <w:rPr>
          <w:rFonts w:hint="eastAsia" w:ascii="宋体" w:hAnsi="宋体"/>
          <w:sz w:val="24"/>
          <w:szCs w:val="24"/>
        </w:rPr>
      </w:pPr>
    </w:p>
    <w:p w14:paraId="41FA318B">
      <w:pPr>
        <w:pStyle w:val="38"/>
        <w:rPr>
          <w:rFonts w:hint="eastAsia" w:ascii="宋体" w:hAnsi="宋体"/>
          <w:sz w:val="24"/>
          <w:szCs w:val="24"/>
        </w:rPr>
      </w:pPr>
    </w:p>
    <w:p w14:paraId="364B6DC6">
      <w:pPr>
        <w:pStyle w:val="38"/>
        <w:rPr>
          <w:rFonts w:hint="eastAsia" w:ascii="宋体" w:hAnsi="宋体"/>
          <w:sz w:val="24"/>
          <w:szCs w:val="24"/>
        </w:rPr>
      </w:pPr>
    </w:p>
    <w:p w14:paraId="06BF1B53">
      <w:pPr>
        <w:pStyle w:val="38"/>
        <w:rPr>
          <w:rFonts w:hint="eastAsia" w:ascii="宋体" w:hAnsi="宋体"/>
          <w:sz w:val="24"/>
          <w:szCs w:val="24"/>
        </w:rPr>
      </w:pPr>
    </w:p>
    <w:p w14:paraId="6C88032F">
      <w:pPr>
        <w:pStyle w:val="38"/>
        <w:rPr>
          <w:rFonts w:hint="eastAsia" w:ascii="宋体" w:hAnsi="宋体"/>
          <w:sz w:val="24"/>
          <w:szCs w:val="24"/>
        </w:rPr>
      </w:pPr>
    </w:p>
    <w:p w14:paraId="38EF1F94">
      <w:pPr>
        <w:pStyle w:val="38"/>
        <w:rPr>
          <w:rFonts w:hint="eastAsia" w:ascii="宋体" w:hAnsi="宋体"/>
          <w:sz w:val="24"/>
          <w:szCs w:val="24"/>
        </w:rPr>
      </w:pPr>
    </w:p>
    <w:p w14:paraId="489B5432">
      <w:pPr>
        <w:pStyle w:val="38"/>
        <w:rPr>
          <w:rFonts w:hint="eastAsia" w:ascii="宋体" w:hAnsi="宋体"/>
          <w:sz w:val="24"/>
          <w:szCs w:val="24"/>
        </w:rPr>
      </w:pPr>
    </w:p>
    <w:p w14:paraId="09F9DD6E">
      <w:pPr>
        <w:pStyle w:val="38"/>
        <w:rPr>
          <w:rFonts w:hint="eastAsia" w:ascii="宋体" w:hAnsi="宋体"/>
          <w:sz w:val="24"/>
          <w:szCs w:val="24"/>
        </w:rPr>
      </w:pPr>
    </w:p>
    <w:p w14:paraId="51B08194">
      <w:pPr>
        <w:pStyle w:val="38"/>
        <w:rPr>
          <w:rFonts w:hint="eastAsia" w:ascii="宋体" w:hAnsi="宋体"/>
          <w:sz w:val="24"/>
          <w:szCs w:val="24"/>
        </w:rPr>
      </w:pPr>
    </w:p>
    <w:p w14:paraId="7B67E294">
      <w:pPr>
        <w:pStyle w:val="38"/>
        <w:rPr>
          <w:rFonts w:hint="eastAsia" w:ascii="宋体" w:hAnsi="宋体"/>
          <w:sz w:val="24"/>
          <w:szCs w:val="24"/>
        </w:rPr>
      </w:pPr>
    </w:p>
    <w:p w14:paraId="5B6C4379">
      <w:pPr>
        <w:pStyle w:val="38"/>
        <w:rPr>
          <w:rFonts w:hint="eastAsia" w:ascii="宋体" w:hAnsi="宋体"/>
          <w:sz w:val="24"/>
          <w:szCs w:val="24"/>
        </w:rPr>
      </w:pPr>
    </w:p>
    <w:p w14:paraId="63654E99">
      <w:pPr>
        <w:pStyle w:val="38"/>
        <w:rPr>
          <w:rFonts w:hint="eastAsia" w:ascii="宋体" w:hAnsi="宋体"/>
          <w:sz w:val="24"/>
          <w:szCs w:val="24"/>
        </w:rPr>
      </w:pPr>
    </w:p>
    <w:p w14:paraId="40853506">
      <w:pPr>
        <w:pStyle w:val="38"/>
        <w:rPr>
          <w:rFonts w:hint="eastAsia" w:ascii="宋体" w:hAnsi="宋体"/>
          <w:sz w:val="24"/>
          <w:szCs w:val="24"/>
        </w:rPr>
      </w:pPr>
    </w:p>
    <w:p w14:paraId="5150012B">
      <w:pPr>
        <w:pStyle w:val="38"/>
        <w:rPr>
          <w:rFonts w:hint="eastAsia" w:ascii="宋体" w:hAnsi="宋体"/>
          <w:sz w:val="24"/>
          <w:szCs w:val="24"/>
        </w:rPr>
      </w:pPr>
    </w:p>
    <w:p w14:paraId="0549AE3C">
      <w:pPr>
        <w:adjustRightInd w:val="0"/>
        <w:snapToGrid w:val="0"/>
        <w:spacing w:line="560" w:lineRule="exact"/>
        <w:jc w:val="center"/>
        <w:outlineLvl w:val="0"/>
        <w:rPr>
          <w:rFonts w:hint="eastAsia" w:ascii="宋体" w:hAnsi="宋体" w:cs="宋体"/>
          <w:b/>
          <w:bCs/>
          <w:sz w:val="44"/>
          <w:szCs w:val="44"/>
        </w:rPr>
      </w:pPr>
    </w:p>
    <w:p w14:paraId="76ADDE94">
      <w:pPr>
        <w:adjustRightInd w:val="0"/>
        <w:snapToGrid w:val="0"/>
        <w:spacing w:line="560" w:lineRule="exact"/>
        <w:jc w:val="center"/>
        <w:outlineLvl w:val="0"/>
        <w:rPr>
          <w:rFonts w:hint="eastAsia" w:ascii="宋体" w:hAnsi="宋体" w:cs="宋体"/>
          <w:b/>
          <w:bCs/>
          <w:sz w:val="44"/>
          <w:szCs w:val="44"/>
        </w:rPr>
      </w:pPr>
      <w:r>
        <w:rPr>
          <w:rFonts w:hint="eastAsia" w:ascii="宋体" w:hAnsi="宋体" w:cs="宋体"/>
          <w:b/>
          <w:bCs/>
          <w:sz w:val="44"/>
          <w:szCs w:val="44"/>
        </w:rPr>
        <w:t>第五部分  合同格式</w:t>
      </w:r>
    </w:p>
    <w:p w14:paraId="0740C91B">
      <w:pPr>
        <w:adjustRightInd w:val="0"/>
        <w:snapToGrid w:val="0"/>
        <w:spacing w:line="560" w:lineRule="exact"/>
        <w:rPr>
          <w:rFonts w:hint="eastAsia" w:ascii="宋体" w:hAnsi="宋体" w:cs="宋体"/>
          <w:b/>
          <w:bCs/>
          <w:sz w:val="24"/>
        </w:rPr>
      </w:pPr>
    </w:p>
    <w:p w14:paraId="5B6FD5AB">
      <w:pPr>
        <w:pStyle w:val="17"/>
        <w:adjustRightInd w:val="0"/>
        <w:snapToGrid w:val="0"/>
        <w:spacing w:line="360" w:lineRule="auto"/>
        <w:jc w:val="center"/>
        <w:rPr>
          <w:rFonts w:hint="eastAsia" w:hAnsi="宋体" w:cs="宋体"/>
          <w:b/>
          <w:kern w:val="0"/>
          <w:sz w:val="44"/>
          <w:szCs w:val="44"/>
        </w:rPr>
      </w:pPr>
      <w:r>
        <w:rPr>
          <w:rFonts w:hint="eastAsia" w:hAnsi="宋体" w:cs="宋体"/>
          <w:b/>
          <w:kern w:val="0"/>
          <w:sz w:val="44"/>
          <w:szCs w:val="44"/>
        </w:rPr>
        <w:t>中山市公共交通运输集团有限公司</w:t>
      </w:r>
    </w:p>
    <w:p w14:paraId="6C64D82F">
      <w:pPr>
        <w:pStyle w:val="17"/>
        <w:adjustRightInd w:val="0"/>
        <w:snapToGrid w:val="0"/>
        <w:spacing w:line="360" w:lineRule="auto"/>
        <w:jc w:val="center"/>
        <w:rPr>
          <w:rFonts w:hint="eastAsia" w:hAnsi="宋体" w:cs="宋体"/>
          <w:b/>
          <w:kern w:val="0"/>
          <w:sz w:val="44"/>
          <w:szCs w:val="44"/>
        </w:rPr>
      </w:pPr>
      <w:r>
        <w:rPr>
          <w:rFonts w:hint="eastAsia" w:hAnsi="宋体" w:cs="宋体"/>
          <w:b/>
          <w:kern w:val="0"/>
          <w:sz w:val="44"/>
          <w:szCs w:val="44"/>
        </w:rPr>
        <w:t>安全管理综合平台升级服务采购项目合同</w:t>
      </w:r>
    </w:p>
    <w:p w14:paraId="73C685D2">
      <w:pPr>
        <w:pStyle w:val="30"/>
        <w:ind w:firstLine="0" w:firstLineChars="0"/>
        <w:jc w:val="center"/>
        <w:rPr>
          <w:bCs/>
          <w:sz w:val="24"/>
        </w:rPr>
      </w:pPr>
    </w:p>
    <w:p w14:paraId="2208C825">
      <w:pPr>
        <w:spacing w:line="480" w:lineRule="auto"/>
        <w:jc w:val="center"/>
        <w:rPr>
          <w:b/>
          <w:bCs/>
          <w:sz w:val="30"/>
          <w:szCs w:val="30"/>
        </w:rPr>
      </w:pPr>
    </w:p>
    <w:p w14:paraId="45F2FAD9">
      <w:pPr>
        <w:pStyle w:val="38"/>
      </w:pPr>
    </w:p>
    <w:p w14:paraId="158E34A5">
      <w:pPr>
        <w:spacing w:line="480" w:lineRule="auto"/>
        <w:jc w:val="center"/>
        <w:rPr>
          <w:sz w:val="28"/>
        </w:rPr>
      </w:pPr>
      <w:r>
        <w:rPr>
          <w:rFonts w:hint="eastAsia"/>
          <w:b/>
          <w:bCs/>
          <w:sz w:val="30"/>
          <w:szCs w:val="30"/>
        </w:rPr>
        <w:t>（由采购人与中选人共同协商）</w:t>
      </w:r>
    </w:p>
    <w:p w14:paraId="0B86614E">
      <w:pPr>
        <w:pStyle w:val="30"/>
        <w:ind w:firstLine="240"/>
        <w:rPr>
          <w:bCs/>
          <w:sz w:val="24"/>
        </w:rPr>
      </w:pPr>
    </w:p>
    <w:p w14:paraId="3D4FAC20">
      <w:pPr>
        <w:pStyle w:val="30"/>
        <w:ind w:firstLine="240"/>
        <w:rPr>
          <w:bCs/>
          <w:sz w:val="24"/>
        </w:rPr>
      </w:pPr>
    </w:p>
    <w:p w14:paraId="348B29B5">
      <w:pPr>
        <w:pStyle w:val="30"/>
        <w:ind w:firstLine="240"/>
        <w:rPr>
          <w:bCs/>
          <w:sz w:val="24"/>
        </w:rPr>
      </w:pPr>
    </w:p>
    <w:p w14:paraId="59CBD5AD">
      <w:pPr>
        <w:pStyle w:val="30"/>
        <w:ind w:firstLine="240"/>
        <w:rPr>
          <w:bCs/>
          <w:sz w:val="24"/>
        </w:rPr>
      </w:pPr>
    </w:p>
    <w:p w14:paraId="7BD12E47">
      <w:pPr>
        <w:pStyle w:val="30"/>
        <w:ind w:firstLine="240"/>
        <w:rPr>
          <w:bCs/>
          <w:sz w:val="24"/>
        </w:rPr>
      </w:pPr>
    </w:p>
    <w:p w14:paraId="22E9513B">
      <w:pPr>
        <w:pStyle w:val="30"/>
        <w:ind w:firstLine="240"/>
        <w:rPr>
          <w:bCs/>
          <w:sz w:val="24"/>
        </w:rPr>
      </w:pPr>
    </w:p>
    <w:p w14:paraId="6BDE0C96">
      <w:pPr>
        <w:pStyle w:val="30"/>
        <w:ind w:firstLine="240"/>
        <w:rPr>
          <w:bCs/>
          <w:sz w:val="24"/>
        </w:rPr>
      </w:pPr>
    </w:p>
    <w:p w14:paraId="4095D39F">
      <w:pPr>
        <w:spacing w:line="560" w:lineRule="exact"/>
        <w:ind w:firstLine="480" w:firstLineChars="200"/>
        <w:rPr>
          <w:rFonts w:hint="eastAsia" w:ascii="宋体" w:hAnsi="宋体" w:cs="宋体"/>
          <w:sz w:val="24"/>
        </w:rPr>
      </w:pPr>
      <w:r>
        <w:rPr>
          <w:rFonts w:hint="eastAsia"/>
          <w:bCs/>
          <w:sz w:val="24"/>
        </w:rPr>
        <w:t>注：本合同样本仅供参考，具体条款内容由采购人和中选人协商确定，但不得对采购文件的实质性条款作出变更。</w:t>
      </w:r>
    </w:p>
    <w:p w14:paraId="4EE461CA">
      <w:pPr>
        <w:pStyle w:val="38"/>
        <w:rPr>
          <w:rFonts w:hint="eastAsia" w:ascii="宋体" w:hAnsi="宋体"/>
          <w:sz w:val="24"/>
          <w:szCs w:val="24"/>
        </w:rPr>
      </w:pPr>
    </w:p>
    <w:sectPr>
      <w:headerReference r:id="rId20" w:type="default"/>
      <w:footerReference r:id="rId21" w:type="default"/>
      <w:pgSz w:w="11907" w:h="16840"/>
      <w:pgMar w:top="1134" w:right="1417" w:bottom="1134" w:left="1417" w:header="624" w:footer="992"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审计办" w:date="2024-10-09T10:36:00Z" w:initials="">
    <w:p w14:paraId="66E0A64B">
      <w:pPr>
        <w:pStyle w:val="13"/>
      </w:pPr>
      <w:r>
        <w:rPr>
          <w:rFonts w:hint="eastAsia"/>
        </w:rPr>
        <w:t>为何设5万元？是否与本项目规模偏差较大</w:t>
      </w:r>
    </w:p>
  </w:comment>
  <w:comment w:id="1" w:author="一军 王" w:date="2024-10-09T11:40:00Z" w:initials="">
    <w:p w14:paraId="056DB938">
      <w:pPr>
        <w:pStyle w:val="13"/>
      </w:pPr>
      <w:r>
        <w:rPr>
          <w:rFonts w:hint="eastAsia"/>
        </w:rPr>
        <w:t>修改为</w:t>
      </w:r>
      <w:r>
        <w:t>10</w:t>
      </w:r>
      <w:r>
        <w:rPr>
          <w:rFonts w:hint="eastAsia"/>
        </w:rPr>
        <w:t>万元</w:t>
      </w:r>
    </w:p>
  </w:comment>
  <w:comment w:id="2" w:author=" 审计办" w:date="2024-10-09T10:37:00Z" w:initials="">
    <w:p w14:paraId="7DAD400B">
      <w:pPr>
        <w:pStyle w:val="13"/>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6E0A64B" w15:done="0"/>
  <w15:commentEx w15:paraId="056DB938" w15:done="0" w15:paraIdParent="66E0A64B"/>
  <w15:commentEx w15:paraId="7DAD40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44066">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B95F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17B95F7">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C0FE8">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A33206">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4A33206">
                    <w:pPr>
                      <w:pStyle w:val="2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362B244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0EAE">
    <w:pPr>
      <w:pStyle w:val="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FE4F1">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13FE4F1">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53A3">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B1F1C">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7B1F1C">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3F04">
    <w:pPr>
      <w:pStyle w:val="20"/>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FD782B">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14:paraId="42FD782B">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E9AC">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81F1">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49781F1">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4864C">
    <w:pPr>
      <w:pStyle w:val="20"/>
      <w:framePr w:wrap="around" w:vAnchor="text" w:hAnchor="margin" w:xAlign="center" w:y="1"/>
      <w:rPr>
        <w:rStyle w:val="35"/>
      </w:rPr>
    </w:pPr>
    <w:r>
      <w:fldChar w:fldCharType="begin"/>
    </w:r>
    <w:r>
      <w:rPr>
        <w:rStyle w:val="35"/>
      </w:rPr>
      <w:instrText xml:space="preserve">PAGE  </w:instrText>
    </w:r>
    <w:r>
      <w:fldChar w:fldCharType="end"/>
    </w:r>
  </w:p>
  <w:p w14:paraId="2220D68C">
    <w:pPr>
      <w:pStyle w:val="2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0B76">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196E">
    <w:pPr>
      <w:pStyle w:val="20"/>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048275F">
                          <w:pPr>
                            <w:pStyle w:val="20"/>
                            <w:rPr>
                              <w:rStyle w:val="35"/>
                            </w:rPr>
                          </w:pPr>
                          <w:r>
                            <w:rPr>
                              <w:rStyle w:val="35"/>
                              <w:rFonts w:hint="eastAsia"/>
                            </w:rPr>
                            <w:t xml:space="preserve">第 </w:t>
                          </w:r>
                          <w:r>
                            <w:rPr>
                              <w:rStyle w:val="35"/>
                              <w:rFonts w:hint="eastAsia"/>
                            </w:rPr>
                            <w:fldChar w:fldCharType="begin"/>
                          </w:r>
                          <w:r>
                            <w:rPr>
                              <w:rStyle w:val="35"/>
                              <w:rFonts w:hint="eastAsia"/>
                            </w:rPr>
                            <w:instrText xml:space="preserve"> PAGE  \* MERGEFORMAT </w:instrText>
                          </w:r>
                          <w:r>
                            <w:rPr>
                              <w:rStyle w:val="35"/>
                              <w:rFonts w:hint="eastAsia"/>
                            </w:rPr>
                            <w:fldChar w:fldCharType="separate"/>
                          </w:r>
                          <w:r>
                            <w:rPr>
                              <w:rStyle w:val="35"/>
                              <w:rFonts w:hint="eastAsia"/>
                            </w:rPr>
                            <w:t>19</w:t>
                          </w:r>
                          <w:r>
                            <w:rPr>
                              <w:rStyle w:val="35"/>
                              <w:rFonts w:hint="eastAsia"/>
                            </w:rPr>
                            <w:fldChar w:fldCharType="end"/>
                          </w:r>
                          <w:r>
                            <w:rPr>
                              <w:rStyle w:val="35"/>
                              <w:rFonts w:hint="eastAsia"/>
                            </w:rPr>
                            <w:t xml:space="preserve"> 页 共 </w:t>
                          </w:r>
                          <w:r>
                            <w:rPr>
                              <w:rStyle w:val="35"/>
                              <w:rFonts w:hint="eastAsia"/>
                            </w:rPr>
                            <w:fldChar w:fldCharType="begin"/>
                          </w:r>
                          <w:r>
                            <w:rPr>
                              <w:rStyle w:val="35"/>
                              <w:rFonts w:hint="eastAsia"/>
                            </w:rPr>
                            <w:instrText xml:space="preserve"> NUMPAGES  \* MERGEFORMAT </w:instrText>
                          </w:r>
                          <w:r>
                            <w:rPr>
                              <w:rStyle w:val="35"/>
                              <w:rFonts w:hint="eastAsia"/>
                            </w:rPr>
                            <w:fldChar w:fldCharType="separate"/>
                          </w:r>
                          <w:r>
                            <w:rPr>
                              <w:rStyle w:val="35"/>
                              <w:rFonts w:hint="eastAsia"/>
                            </w:rPr>
                            <w:t>43</w:t>
                          </w:r>
                          <w:r>
                            <w:rPr>
                              <w:rStyle w:val="35"/>
                              <w:rFonts w:hint="eastAsia"/>
                            </w:rPr>
                            <w:fldChar w:fldCharType="end"/>
                          </w:r>
                          <w:r>
                            <w:rPr>
                              <w:rStyle w:val="35"/>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XfoLY88BAACXAwAADgAAAAAAAAABACAAAAAfAQAAZHJz&#10;L2Uyb0RvYy54bWxQSwUGAAAAAAYABgBZAQAAYAUAAAAA&#10;">
              <v:fill on="f" focussize="0,0"/>
              <v:stroke on="f"/>
              <v:imagedata o:title=""/>
              <o:lock v:ext="edit" aspectratio="f"/>
              <v:textbox inset="0mm,0mm,0mm,0mm" style="mso-fit-shape-to-text:t;">
                <w:txbxContent>
                  <w:p w14:paraId="7048275F">
                    <w:pPr>
                      <w:pStyle w:val="20"/>
                      <w:rPr>
                        <w:rStyle w:val="35"/>
                      </w:rPr>
                    </w:pPr>
                    <w:r>
                      <w:rPr>
                        <w:rStyle w:val="35"/>
                        <w:rFonts w:hint="eastAsia"/>
                      </w:rPr>
                      <w:t xml:space="preserve">第 </w:t>
                    </w:r>
                    <w:r>
                      <w:rPr>
                        <w:rStyle w:val="35"/>
                        <w:rFonts w:hint="eastAsia"/>
                      </w:rPr>
                      <w:fldChar w:fldCharType="begin"/>
                    </w:r>
                    <w:r>
                      <w:rPr>
                        <w:rStyle w:val="35"/>
                        <w:rFonts w:hint="eastAsia"/>
                      </w:rPr>
                      <w:instrText xml:space="preserve"> PAGE  \* MERGEFORMAT </w:instrText>
                    </w:r>
                    <w:r>
                      <w:rPr>
                        <w:rStyle w:val="35"/>
                        <w:rFonts w:hint="eastAsia"/>
                      </w:rPr>
                      <w:fldChar w:fldCharType="separate"/>
                    </w:r>
                    <w:r>
                      <w:rPr>
                        <w:rStyle w:val="35"/>
                        <w:rFonts w:hint="eastAsia"/>
                      </w:rPr>
                      <w:t>19</w:t>
                    </w:r>
                    <w:r>
                      <w:rPr>
                        <w:rStyle w:val="35"/>
                        <w:rFonts w:hint="eastAsia"/>
                      </w:rPr>
                      <w:fldChar w:fldCharType="end"/>
                    </w:r>
                    <w:r>
                      <w:rPr>
                        <w:rStyle w:val="35"/>
                        <w:rFonts w:hint="eastAsia"/>
                      </w:rPr>
                      <w:t xml:space="preserve"> 页 共 </w:t>
                    </w:r>
                    <w:r>
                      <w:rPr>
                        <w:rStyle w:val="35"/>
                        <w:rFonts w:hint="eastAsia"/>
                      </w:rPr>
                      <w:fldChar w:fldCharType="begin"/>
                    </w:r>
                    <w:r>
                      <w:rPr>
                        <w:rStyle w:val="35"/>
                        <w:rFonts w:hint="eastAsia"/>
                      </w:rPr>
                      <w:instrText xml:space="preserve"> NUMPAGES  \* MERGEFORMAT </w:instrText>
                    </w:r>
                    <w:r>
                      <w:rPr>
                        <w:rStyle w:val="35"/>
                        <w:rFonts w:hint="eastAsia"/>
                      </w:rPr>
                      <w:fldChar w:fldCharType="separate"/>
                    </w:r>
                    <w:r>
                      <w:rPr>
                        <w:rStyle w:val="35"/>
                        <w:rFonts w:hint="eastAsia"/>
                      </w:rPr>
                      <w:t>43</w:t>
                    </w:r>
                    <w:r>
                      <w:rPr>
                        <w:rStyle w:val="35"/>
                        <w:rFonts w:hint="eastAsia"/>
                      </w:rPr>
                      <w:fldChar w:fldCharType="end"/>
                    </w:r>
                    <w:r>
                      <w:rPr>
                        <w:rStyle w:val="35"/>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51BA">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10AB">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BEEC6">
    <w:pPr>
      <w:pStyle w:val="21"/>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7162">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14A2">
    <w:pPr>
      <w:pStyle w:val="21"/>
      <w:pBdr>
        <w:bottom w:val="none" w:color="auto" w:sz="0" w:space="1"/>
      </w:pBdr>
      <w:tabs>
        <w:tab w:val="left" w:pos="1350"/>
        <w:tab w:val="clear" w:pos="4153"/>
        <w:tab w:val="clear" w:pos="8306"/>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61C0">
    <w:pPr>
      <w:pStyle w:val="21"/>
      <w:pBdr>
        <w:bottom w:val="none" w:color="auto" w:sz="0" w:space="1"/>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1EDC">
    <w:pPr>
      <w:pStyle w:val="21"/>
      <w:pBdr>
        <w:bottom w:val="none" w:color="auto" w:sz="0" w:space="1"/>
      </w:pBdr>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550AE">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9612DE8B"/>
    <w:multiLevelType w:val="singleLevel"/>
    <w:tmpl w:val="9612DE8B"/>
    <w:lvl w:ilvl="0" w:tentative="0">
      <w:start w:val="1"/>
      <w:numFmt w:val="decimal"/>
      <w:lvlText w:val="(%1)"/>
      <w:lvlJc w:val="left"/>
      <w:pPr>
        <w:ind w:left="425" w:hanging="425"/>
      </w:pPr>
      <w:rPr>
        <w:rFonts w:hint="default"/>
      </w:rPr>
    </w:lvl>
  </w:abstractNum>
  <w:abstractNum w:abstractNumId="2">
    <w:nsid w:val="96AE9076"/>
    <w:multiLevelType w:val="singleLevel"/>
    <w:tmpl w:val="96AE9076"/>
    <w:lvl w:ilvl="0" w:tentative="0">
      <w:start w:val="1"/>
      <w:numFmt w:val="decimal"/>
      <w:suff w:val="nothing"/>
      <w:lvlText w:val="%1、"/>
      <w:lvlJc w:val="left"/>
    </w:lvl>
  </w:abstractNum>
  <w:abstractNum w:abstractNumId="3">
    <w:nsid w:val="AF4C6378"/>
    <w:multiLevelType w:val="singleLevel"/>
    <w:tmpl w:val="AF4C6378"/>
    <w:lvl w:ilvl="0" w:tentative="0">
      <w:start w:val="1"/>
      <w:numFmt w:val="decimal"/>
      <w:suff w:val="nothing"/>
      <w:lvlText w:val="%1．"/>
      <w:lvlJc w:val="left"/>
      <w:pPr>
        <w:ind w:left="0" w:firstLine="0"/>
      </w:pPr>
      <w:rPr>
        <w:rFonts w:hint="default"/>
      </w:rPr>
    </w:lvl>
  </w:abstractNum>
  <w:abstractNum w:abstractNumId="4">
    <w:nsid w:val="EF44A45D"/>
    <w:multiLevelType w:val="singleLevel"/>
    <w:tmpl w:val="EF44A45D"/>
    <w:lvl w:ilvl="0" w:tentative="0">
      <w:start w:val="1"/>
      <w:numFmt w:val="decimal"/>
      <w:suff w:val="nothing"/>
      <w:lvlText w:val="%1．"/>
      <w:lvlJc w:val="left"/>
      <w:pPr>
        <w:ind w:left="0" w:firstLine="40"/>
      </w:pPr>
      <w:rPr>
        <w:rFonts w:hint="default"/>
      </w:rPr>
    </w:lvl>
  </w:abstractNum>
  <w:abstractNum w:abstractNumId="5">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10"/>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0C05244D"/>
    <w:multiLevelType w:val="singleLevel"/>
    <w:tmpl w:val="0C05244D"/>
    <w:lvl w:ilvl="0" w:tentative="0">
      <w:start w:val="1"/>
      <w:numFmt w:val="decimal"/>
      <w:suff w:val="nothing"/>
      <w:lvlText w:val="%1、"/>
      <w:lvlJc w:val="left"/>
    </w:lvl>
  </w:abstractNum>
  <w:abstractNum w:abstractNumId="7">
    <w:nsid w:val="11D050EE"/>
    <w:multiLevelType w:val="singleLevel"/>
    <w:tmpl w:val="11D050EE"/>
    <w:lvl w:ilvl="0" w:tentative="0">
      <w:start w:val="1"/>
      <w:numFmt w:val="decimal"/>
      <w:suff w:val="nothing"/>
      <w:lvlText w:val="%1、"/>
      <w:lvlJc w:val="left"/>
    </w:lvl>
  </w:abstractNum>
  <w:abstractNum w:abstractNumId="8">
    <w:nsid w:val="3BFA3D90"/>
    <w:multiLevelType w:val="singleLevel"/>
    <w:tmpl w:val="3BFA3D90"/>
    <w:lvl w:ilvl="0" w:tentative="0">
      <w:start w:val="1"/>
      <w:numFmt w:val="chineseCounting"/>
      <w:suff w:val="nothing"/>
      <w:lvlText w:val="（%1）"/>
      <w:lvlJc w:val="left"/>
      <w:rPr>
        <w:rFonts w:hint="eastAsia"/>
      </w:rPr>
    </w:lvl>
  </w:abstractNum>
  <w:abstractNum w:abstractNumId="9">
    <w:nsid w:val="4EEF206F"/>
    <w:multiLevelType w:val="singleLevel"/>
    <w:tmpl w:val="4EEF206F"/>
    <w:lvl w:ilvl="0" w:tentative="0">
      <w:start w:val="1"/>
      <w:numFmt w:val="decimal"/>
      <w:suff w:val="nothing"/>
      <w:lvlText w:val="%1．"/>
      <w:lvlJc w:val="left"/>
      <w:pPr>
        <w:ind w:left="0" w:firstLine="400"/>
      </w:pPr>
      <w:rPr>
        <w:rFonts w:hint="default"/>
      </w:rPr>
    </w:lvl>
  </w:abstractNum>
  <w:abstractNum w:abstractNumId="10">
    <w:nsid w:val="6F28A0AF"/>
    <w:multiLevelType w:val="singleLevel"/>
    <w:tmpl w:val="6F28A0AF"/>
    <w:lvl w:ilvl="0" w:tentative="0">
      <w:start w:val="1"/>
      <w:numFmt w:val="decimal"/>
      <w:suff w:val="nothing"/>
      <w:lvlText w:val="%1、"/>
      <w:lvlJc w:val="left"/>
    </w:lvl>
  </w:abstractNum>
  <w:abstractNum w:abstractNumId="11">
    <w:nsid w:val="795D2DDD"/>
    <w:multiLevelType w:val="multilevel"/>
    <w:tmpl w:val="795D2DDD"/>
    <w:lvl w:ilvl="0" w:tentative="0">
      <w:start w:val="1"/>
      <w:numFmt w:val="decimal"/>
      <w:suff w:val="nothing"/>
      <w:lvlText w:val="%1."/>
      <w:lvlJc w:val="left"/>
      <w:pPr>
        <w:ind w:left="0" w:firstLine="0"/>
      </w:pPr>
      <w:rPr>
        <w:rFonts w:hint="default" w:ascii="宋体" w:hAnsi="宋体" w:eastAsia="宋体" w:cs="宋体"/>
        <w:w w:val="100"/>
        <w:sz w:val="24"/>
        <w:szCs w:val="24"/>
        <w:lang w:val="zh-CN" w:eastAsia="zh-CN" w:bidi="zh-CN"/>
      </w:rPr>
    </w:lvl>
    <w:lvl w:ilvl="1" w:tentative="0">
      <w:start w:val="1"/>
      <w:numFmt w:val="decimal"/>
      <w:suff w:val="nothing"/>
      <w:lvlText w:val="%2."/>
      <w:lvlJc w:val="left"/>
      <w:pPr>
        <w:ind w:left="0" w:firstLine="0"/>
      </w:pPr>
      <w:rPr>
        <w:rFonts w:hint="default"/>
        <w:spacing w:val="0"/>
        <w:w w:val="100"/>
        <w:lang w:val="zh-CN" w:eastAsia="zh-CN" w:bidi="zh-CN"/>
      </w:rPr>
    </w:lvl>
    <w:lvl w:ilvl="2" w:tentative="0">
      <w:start w:val="0"/>
      <w:numFmt w:val="bullet"/>
      <w:lvlText w:val="•"/>
      <w:lvlJc w:val="left"/>
      <w:pPr>
        <w:ind w:left="1918" w:hanging="428"/>
      </w:pPr>
      <w:rPr>
        <w:rFonts w:hint="default"/>
        <w:lang w:val="zh-CN" w:eastAsia="zh-CN" w:bidi="zh-CN"/>
      </w:rPr>
    </w:lvl>
    <w:lvl w:ilvl="3" w:tentative="0">
      <w:start w:val="0"/>
      <w:numFmt w:val="bullet"/>
      <w:lvlText w:val="•"/>
      <w:lvlJc w:val="left"/>
      <w:pPr>
        <w:ind w:left="3017" w:hanging="428"/>
      </w:pPr>
      <w:rPr>
        <w:rFonts w:hint="default"/>
        <w:lang w:val="zh-CN" w:eastAsia="zh-CN" w:bidi="zh-CN"/>
      </w:rPr>
    </w:lvl>
    <w:lvl w:ilvl="4" w:tentative="0">
      <w:start w:val="0"/>
      <w:numFmt w:val="bullet"/>
      <w:lvlText w:val="•"/>
      <w:lvlJc w:val="left"/>
      <w:pPr>
        <w:ind w:left="4115" w:hanging="428"/>
      </w:pPr>
      <w:rPr>
        <w:rFonts w:hint="default"/>
        <w:lang w:val="zh-CN" w:eastAsia="zh-CN" w:bidi="zh-CN"/>
      </w:rPr>
    </w:lvl>
    <w:lvl w:ilvl="5" w:tentative="0">
      <w:start w:val="0"/>
      <w:numFmt w:val="bullet"/>
      <w:lvlText w:val="•"/>
      <w:lvlJc w:val="left"/>
      <w:pPr>
        <w:ind w:left="5214" w:hanging="428"/>
      </w:pPr>
      <w:rPr>
        <w:rFonts w:hint="default"/>
        <w:lang w:val="zh-CN" w:eastAsia="zh-CN" w:bidi="zh-CN"/>
      </w:rPr>
    </w:lvl>
    <w:lvl w:ilvl="6" w:tentative="0">
      <w:start w:val="0"/>
      <w:numFmt w:val="bullet"/>
      <w:lvlText w:val="•"/>
      <w:lvlJc w:val="left"/>
      <w:pPr>
        <w:ind w:left="6312" w:hanging="428"/>
      </w:pPr>
      <w:rPr>
        <w:rFonts w:hint="default"/>
        <w:lang w:val="zh-CN" w:eastAsia="zh-CN" w:bidi="zh-CN"/>
      </w:rPr>
    </w:lvl>
    <w:lvl w:ilvl="7" w:tentative="0">
      <w:start w:val="0"/>
      <w:numFmt w:val="bullet"/>
      <w:lvlText w:val="•"/>
      <w:lvlJc w:val="left"/>
      <w:pPr>
        <w:ind w:left="7411" w:hanging="428"/>
      </w:pPr>
      <w:rPr>
        <w:rFonts w:hint="default"/>
        <w:lang w:val="zh-CN" w:eastAsia="zh-CN" w:bidi="zh-CN"/>
      </w:rPr>
    </w:lvl>
    <w:lvl w:ilvl="8" w:tentative="0">
      <w:start w:val="0"/>
      <w:numFmt w:val="bullet"/>
      <w:lvlText w:val="•"/>
      <w:lvlJc w:val="left"/>
      <w:pPr>
        <w:ind w:left="8509" w:hanging="428"/>
      </w:pPr>
      <w:rPr>
        <w:rFonts w:hint="default"/>
        <w:lang w:val="zh-CN" w:eastAsia="zh-CN" w:bidi="zh-CN"/>
      </w:rPr>
    </w:lvl>
  </w:abstractNum>
  <w:abstractNum w:abstractNumId="12">
    <w:nsid w:val="7AC88C07"/>
    <w:multiLevelType w:val="singleLevel"/>
    <w:tmpl w:val="7AC88C07"/>
    <w:lvl w:ilvl="0" w:tentative="0">
      <w:start w:val="1"/>
      <w:numFmt w:val="decimal"/>
      <w:lvlText w:val="(%1)"/>
      <w:lvlJc w:val="left"/>
      <w:pPr>
        <w:ind w:left="425" w:hanging="425"/>
      </w:pPr>
      <w:rPr>
        <w:rFonts w:hint="default"/>
      </w:rPr>
    </w:lvl>
  </w:abstractNum>
  <w:num w:numId="1">
    <w:abstractNumId w:val="5"/>
  </w:num>
  <w:num w:numId="2">
    <w:abstractNumId w:val="8"/>
  </w:num>
  <w:num w:numId="3">
    <w:abstractNumId w:val="6"/>
  </w:num>
  <w:num w:numId="4">
    <w:abstractNumId w:val="2"/>
  </w:num>
  <w:num w:numId="5">
    <w:abstractNumId w:val="7"/>
  </w:num>
  <w:num w:numId="6">
    <w:abstractNumId w:val="10"/>
  </w:num>
  <w:num w:numId="7">
    <w:abstractNumId w:val="1"/>
  </w:num>
  <w:num w:numId="8">
    <w:abstractNumId w:val="12"/>
  </w:num>
  <w:num w:numId="9">
    <w:abstractNumId w:val="3"/>
  </w:num>
  <w:num w:numId="10">
    <w:abstractNumId w:val="11"/>
  </w:num>
  <w:num w:numId="11">
    <w:abstractNumId w:val="4"/>
  </w:num>
  <w:num w:numId="12">
    <w:abstractNumId w:val="0"/>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审计办">
    <w15:presenceInfo w15:providerId="None" w15:userId=" 审计办"/>
  </w15:person>
  <w15:person w15:author="一军 王">
    <w15:presenceInfo w15:providerId="Windows Live" w15:userId="a9c8d4ffc3dac3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yNTBjY2NjMDcyMjcwZTFjNWJmNmZkNGE1YzIwYTYifQ=="/>
  </w:docVars>
  <w:rsids>
    <w:rsidRoot w:val="00172A27"/>
    <w:rsid w:val="00003BC6"/>
    <w:rsid w:val="00016BB1"/>
    <w:rsid w:val="00017F4D"/>
    <w:rsid w:val="0002112F"/>
    <w:rsid w:val="00033AB6"/>
    <w:rsid w:val="00036566"/>
    <w:rsid w:val="00051267"/>
    <w:rsid w:val="00061340"/>
    <w:rsid w:val="0006488D"/>
    <w:rsid w:val="0006706E"/>
    <w:rsid w:val="00071640"/>
    <w:rsid w:val="000729CB"/>
    <w:rsid w:val="0009720A"/>
    <w:rsid w:val="000B7319"/>
    <w:rsid w:val="000C6EDD"/>
    <w:rsid w:val="000D32E8"/>
    <w:rsid w:val="000E0899"/>
    <w:rsid w:val="000F7A8C"/>
    <w:rsid w:val="00100638"/>
    <w:rsid w:val="00100FE8"/>
    <w:rsid w:val="00107972"/>
    <w:rsid w:val="001179CF"/>
    <w:rsid w:val="001226CA"/>
    <w:rsid w:val="001358E8"/>
    <w:rsid w:val="00151C1F"/>
    <w:rsid w:val="001625CD"/>
    <w:rsid w:val="001655D2"/>
    <w:rsid w:val="001706DD"/>
    <w:rsid w:val="00172A27"/>
    <w:rsid w:val="001845FB"/>
    <w:rsid w:val="001858D8"/>
    <w:rsid w:val="001877AF"/>
    <w:rsid w:val="00190633"/>
    <w:rsid w:val="00196A9C"/>
    <w:rsid w:val="001A1BEE"/>
    <w:rsid w:val="001B590C"/>
    <w:rsid w:val="001B7E20"/>
    <w:rsid w:val="001E1A3D"/>
    <w:rsid w:val="001E3BC4"/>
    <w:rsid w:val="001E46AD"/>
    <w:rsid w:val="001E7591"/>
    <w:rsid w:val="001F1806"/>
    <w:rsid w:val="001F2302"/>
    <w:rsid w:val="001F38BF"/>
    <w:rsid w:val="001F48CC"/>
    <w:rsid w:val="001F4EC6"/>
    <w:rsid w:val="002043C6"/>
    <w:rsid w:val="00216B34"/>
    <w:rsid w:val="00220B6C"/>
    <w:rsid w:val="00224255"/>
    <w:rsid w:val="0022736D"/>
    <w:rsid w:val="002472FC"/>
    <w:rsid w:val="002514F6"/>
    <w:rsid w:val="002561D2"/>
    <w:rsid w:val="0025701D"/>
    <w:rsid w:val="0027217F"/>
    <w:rsid w:val="00273A2E"/>
    <w:rsid w:val="00275047"/>
    <w:rsid w:val="0028775E"/>
    <w:rsid w:val="002A1396"/>
    <w:rsid w:val="002C0D3D"/>
    <w:rsid w:val="002F17AD"/>
    <w:rsid w:val="00307115"/>
    <w:rsid w:val="00307418"/>
    <w:rsid w:val="00314C54"/>
    <w:rsid w:val="003155A7"/>
    <w:rsid w:val="003168D7"/>
    <w:rsid w:val="00317A41"/>
    <w:rsid w:val="00337DF5"/>
    <w:rsid w:val="00337E90"/>
    <w:rsid w:val="0034027C"/>
    <w:rsid w:val="00345EA1"/>
    <w:rsid w:val="003538BA"/>
    <w:rsid w:val="00364BB9"/>
    <w:rsid w:val="003655A6"/>
    <w:rsid w:val="003708E5"/>
    <w:rsid w:val="00382DC2"/>
    <w:rsid w:val="00383EEB"/>
    <w:rsid w:val="003B20B5"/>
    <w:rsid w:val="003E4616"/>
    <w:rsid w:val="004277C9"/>
    <w:rsid w:val="00434791"/>
    <w:rsid w:val="00441792"/>
    <w:rsid w:val="004538E7"/>
    <w:rsid w:val="004561D0"/>
    <w:rsid w:val="00456D2F"/>
    <w:rsid w:val="00461570"/>
    <w:rsid w:val="00461C14"/>
    <w:rsid w:val="00474335"/>
    <w:rsid w:val="00484940"/>
    <w:rsid w:val="004A3D41"/>
    <w:rsid w:val="004C3717"/>
    <w:rsid w:val="004C4AE8"/>
    <w:rsid w:val="004D46C1"/>
    <w:rsid w:val="004D5E5B"/>
    <w:rsid w:val="004E395C"/>
    <w:rsid w:val="004E7844"/>
    <w:rsid w:val="00510867"/>
    <w:rsid w:val="00516090"/>
    <w:rsid w:val="0051653A"/>
    <w:rsid w:val="005228B5"/>
    <w:rsid w:val="0052512F"/>
    <w:rsid w:val="005313BF"/>
    <w:rsid w:val="00540059"/>
    <w:rsid w:val="005502B5"/>
    <w:rsid w:val="00551BEB"/>
    <w:rsid w:val="00551FCE"/>
    <w:rsid w:val="00586471"/>
    <w:rsid w:val="00586B60"/>
    <w:rsid w:val="005904FF"/>
    <w:rsid w:val="00592254"/>
    <w:rsid w:val="00593951"/>
    <w:rsid w:val="005A1CE8"/>
    <w:rsid w:val="005B4F9D"/>
    <w:rsid w:val="005C1D70"/>
    <w:rsid w:val="005D604F"/>
    <w:rsid w:val="005D60CD"/>
    <w:rsid w:val="005D7A1B"/>
    <w:rsid w:val="005E32FF"/>
    <w:rsid w:val="005F3D7C"/>
    <w:rsid w:val="006025F2"/>
    <w:rsid w:val="006040A7"/>
    <w:rsid w:val="00612713"/>
    <w:rsid w:val="006204A3"/>
    <w:rsid w:val="0063170C"/>
    <w:rsid w:val="00632B28"/>
    <w:rsid w:val="00634CF2"/>
    <w:rsid w:val="00637857"/>
    <w:rsid w:val="00651F02"/>
    <w:rsid w:val="00677C2A"/>
    <w:rsid w:val="00692C90"/>
    <w:rsid w:val="006A1033"/>
    <w:rsid w:val="006A147D"/>
    <w:rsid w:val="006A1744"/>
    <w:rsid w:val="006A25DC"/>
    <w:rsid w:val="006D42B1"/>
    <w:rsid w:val="006E150A"/>
    <w:rsid w:val="006E4014"/>
    <w:rsid w:val="007008BE"/>
    <w:rsid w:val="007041D1"/>
    <w:rsid w:val="007145F6"/>
    <w:rsid w:val="00754F05"/>
    <w:rsid w:val="00756310"/>
    <w:rsid w:val="007A2B1F"/>
    <w:rsid w:val="007B3CCF"/>
    <w:rsid w:val="007B5E99"/>
    <w:rsid w:val="007C70BD"/>
    <w:rsid w:val="007F1E11"/>
    <w:rsid w:val="007F4C2E"/>
    <w:rsid w:val="007F595E"/>
    <w:rsid w:val="007F7F51"/>
    <w:rsid w:val="0080016B"/>
    <w:rsid w:val="00804B50"/>
    <w:rsid w:val="00812564"/>
    <w:rsid w:val="00826727"/>
    <w:rsid w:val="00830DBF"/>
    <w:rsid w:val="008336A7"/>
    <w:rsid w:val="00833A62"/>
    <w:rsid w:val="00837433"/>
    <w:rsid w:val="008439BA"/>
    <w:rsid w:val="00846033"/>
    <w:rsid w:val="008501AE"/>
    <w:rsid w:val="00850590"/>
    <w:rsid w:val="00860BFD"/>
    <w:rsid w:val="00861FE8"/>
    <w:rsid w:val="00865042"/>
    <w:rsid w:val="008657C6"/>
    <w:rsid w:val="0087554E"/>
    <w:rsid w:val="00877A3B"/>
    <w:rsid w:val="008944A8"/>
    <w:rsid w:val="00896D26"/>
    <w:rsid w:val="008A47F0"/>
    <w:rsid w:val="008B44D7"/>
    <w:rsid w:val="008B6E9E"/>
    <w:rsid w:val="008D03C2"/>
    <w:rsid w:val="008D2380"/>
    <w:rsid w:val="008E6725"/>
    <w:rsid w:val="008F1D43"/>
    <w:rsid w:val="00912FFB"/>
    <w:rsid w:val="00935A07"/>
    <w:rsid w:val="009459B5"/>
    <w:rsid w:val="0095651C"/>
    <w:rsid w:val="00963048"/>
    <w:rsid w:val="009643E2"/>
    <w:rsid w:val="00966759"/>
    <w:rsid w:val="009842BE"/>
    <w:rsid w:val="009853C2"/>
    <w:rsid w:val="00985D07"/>
    <w:rsid w:val="0098634C"/>
    <w:rsid w:val="0099179A"/>
    <w:rsid w:val="009A07D6"/>
    <w:rsid w:val="009A201C"/>
    <w:rsid w:val="009A32B9"/>
    <w:rsid w:val="009A6AA0"/>
    <w:rsid w:val="009B3402"/>
    <w:rsid w:val="009C00A2"/>
    <w:rsid w:val="009C7F74"/>
    <w:rsid w:val="009D5390"/>
    <w:rsid w:val="009D7D32"/>
    <w:rsid w:val="009E05C2"/>
    <w:rsid w:val="009E0740"/>
    <w:rsid w:val="009E4494"/>
    <w:rsid w:val="009E64C7"/>
    <w:rsid w:val="009F0F3B"/>
    <w:rsid w:val="00A009BF"/>
    <w:rsid w:val="00A01EE1"/>
    <w:rsid w:val="00A3654A"/>
    <w:rsid w:val="00A403EB"/>
    <w:rsid w:val="00A5288C"/>
    <w:rsid w:val="00A53B93"/>
    <w:rsid w:val="00A5667A"/>
    <w:rsid w:val="00A63CDA"/>
    <w:rsid w:val="00A6418F"/>
    <w:rsid w:val="00A7339E"/>
    <w:rsid w:val="00A84B06"/>
    <w:rsid w:val="00A911DC"/>
    <w:rsid w:val="00AA478B"/>
    <w:rsid w:val="00AC411A"/>
    <w:rsid w:val="00AD057E"/>
    <w:rsid w:val="00AD70D5"/>
    <w:rsid w:val="00AF0A88"/>
    <w:rsid w:val="00AF5542"/>
    <w:rsid w:val="00AF5D9B"/>
    <w:rsid w:val="00B11D7C"/>
    <w:rsid w:val="00B14BE2"/>
    <w:rsid w:val="00B169EE"/>
    <w:rsid w:val="00B273BB"/>
    <w:rsid w:val="00B31068"/>
    <w:rsid w:val="00B464C7"/>
    <w:rsid w:val="00B509A3"/>
    <w:rsid w:val="00B745E2"/>
    <w:rsid w:val="00B85F07"/>
    <w:rsid w:val="00BA1BCC"/>
    <w:rsid w:val="00BA3C0E"/>
    <w:rsid w:val="00BA7394"/>
    <w:rsid w:val="00BB2D47"/>
    <w:rsid w:val="00BB3371"/>
    <w:rsid w:val="00BD37F6"/>
    <w:rsid w:val="00BD75D8"/>
    <w:rsid w:val="00BE0E5F"/>
    <w:rsid w:val="00BE1C54"/>
    <w:rsid w:val="00BF0E3F"/>
    <w:rsid w:val="00C036DF"/>
    <w:rsid w:val="00C0623A"/>
    <w:rsid w:val="00C1657B"/>
    <w:rsid w:val="00C229BA"/>
    <w:rsid w:val="00C40145"/>
    <w:rsid w:val="00C46EEC"/>
    <w:rsid w:val="00C56D5F"/>
    <w:rsid w:val="00C64221"/>
    <w:rsid w:val="00C70BF3"/>
    <w:rsid w:val="00C70E02"/>
    <w:rsid w:val="00C71E8B"/>
    <w:rsid w:val="00C72F1B"/>
    <w:rsid w:val="00C865D8"/>
    <w:rsid w:val="00C94086"/>
    <w:rsid w:val="00C94593"/>
    <w:rsid w:val="00C9676E"/>
    <w:rsid w:val="00CB2619"/>
    <w:rsid w:val="00CC3BF4"/>
    <w:rsid w:val="00CC7A07"/>
    <w:rsid w:val="00CF17EE"/>
    <w:rsid w:val="00D27D3A"/>
    <w:rsid w:val="00D31ABC"/>
    <w:rsid w:val="00D3584B"/>
    <w:rsid w:val="00D42C0C"/>
    <w:rsid w:val="00D80E85"/>
    <w:rsid w:val="00D83D5E"/>
    <w:rsid w:val="00D8401B"/>
    <w:rsid w:val="00D91BB7"/>
    <w:rsid w:val="00DB1311"/>
    <w:rsid w:val="00DD1C19"/>
    <w:rsid w:val="00DD4A0C"/>
    <w:rsid w:val="00DD72CC"/>
    <w:rsid w:val="00DE10C0"/>
    <w:rsid w:val="00DE396A"/>
    <w:rsid w:val="00DE6BF7"/>
    <w:rsid w:val="00DF0974"/>
    <w:rsid w:val="00DF199B"/>
    <w:rsid w:val="00DF5AED"/>
    <w:rsid w:val="00E06643"/>
    <w:rsid w:val="00E23ADD"/>
    <w:rsid w:val="00E30C12"/>
    <w:rsid w:val="00E36B05"/>
    <w:rsid w:val="00E528D1"/>
    <w:rsid w:val="00E573C1"/>
    <w:rsid w:val="00E65534"/>
    <w:rsid w:val="00E718D7"/>
    <w:rsid w:val="00E90811"/>
    <w:rsid w:val="00E92894"/>
    <w:rsid w:val="00E9419B"/>
    <w:rsid w:val="00EA257F"/>
    <w:rsid w:val="00EB4619"/>
    <w:rsid w:val="00EC1EB9"/>
    <w:rsid w:val="00EC4468"/>
    <w:rsid w:val="00EE7798"/>
    <w:rsid w:val="00F12C36"/>
    <w:rsid w:val="00F26F37"/>
    <w:rsid w:val="00F30616"/>
    <w:rsid w:val="00F32954"/>
    <w:rsid w:val="00F36D1F"/>
    <w:rsid w:val="00F40AB6"/>
    <w:rsid w:val="00F4214A"/>
    <w:rsid w:val="00F44E2B"/>
    <w:rsid w:val="00F6048F"/>
    <w:rsid w:val="00F64013"/>
    <w:rsid w:val="00F64505"/>
    <w:rsid w:val="00F7349D"/>
    <w:rsid w:val="00F916A4"/>
    <w:rsid w:val="00FA441A"/>
    <w:rsid w:val="00FA6CE1"/>
    <w:rsid w:val="00FA7AFE"/>
    <w:rsid w:val="00FB0FC8"/>
    <w:rsid w:val="00FC21B4"/>
    <w:rsid w:val="00FD6301"/>
    <w:rsid w:val="00FF7088"/>
    <w:rsid w:val="00FF735E"/>
    <w:rsid w:val="00FF7EA3"/>
    <w:rsid w:val="010B7BD2"/>
    <w:rsid w:val="0143496A"/>
    <w:rsid w:val="014A287B"/>
    <w:rsid w:val="0161429B"/>
    <w:rsid w:val="016F521A"/>
    <w:rsid w:val="018577CD"/>
    <w:rsid w:val="01884664"/>
    <w:rsid w:val="0192287F"/>
    <w:rsid w:val="01E8330A"/>
    <w:rsid w:val="020668CB"/>
    <w:rsid w:val="021B3E9D"/>
    <w:rsid w:val="022F5059"/>
    <w:rsid w:val="023E3A14"/>
    <w:rsid w:val="02733950"/>
    <w:rsid w:val="02796243"/>
    <w:rsid w:val="028231FE"/>
    <w:rsid w:val="0290785E"/>
    <w:rsid w:val="02A527D9"/>
    <w:rsid w:val="02C23FDF"/>
    <w:rsid w:val="02C53D7C"/>
    <w:rsid w:val="02D45384"/>
    <w:rsid w:val="02D47B30"/>
    <w:rsid w:val="02E84657"/>
    <w:rsid w:val="02E9454E"/>
    <w:rsid w:val="035F7DE5"/>
    <w:rsid w:val="036E530E"/>
    <w:rsid w:val="037C3748"/>
    <w:rsid w:val="03980F58"/>
    <w:rsid w:val="03A53C9A"/>
    <w:rsid w:val="03BD46AF"/>
    <w:rsid w:val="03E906EE"/>
    <w:rsid w:val="03EB4E90"/>
    <w:rsid w:val="04015418"/>
    <w:rsid w:val="04241E73"/>
    <w:rsid w:val="04262995"/>
    <w:rsid w:val="042B5724"/>
    <w:rsid w:val="0433107A"/>
    <w:rsid w:val="043D0974"/>
    <w:rsid w:val="044D563C"/>
    <w:rsid w:val="045B02F6"/>
    <w:rsid w:val="046318C1"/>
    <w:rsid w:val="04690C9B"/>
    <w:rsid w:val="04A9250C"/>
    <w:rsid w:val="04D24BD5"/>
    <w:rsid w:val="04F1742A"/>
    <w:rsid w:val="052027CE"/>
    <w:rsid w:val="052E22E8"/>
    <w:rsid w:val="05347706"/>
    <w:rsid w:val="05435A52"/>
    <w:rsid w:val="05472224"/>
    <w:rsid w:val="055D4226"/>
    <w:rsid w:val="05D7205D"/>
    <w:rsid w:val="05F36725"/>
    <w:rsid w:val="05F97E1E"/>
    <w:rsid w:val="05FC5F6C"/>
    <w:rsid w:val="05FD496D"/>
    <w:rsid w:val="05FF3E62"/>
    <w:rsid w:val="05FF5242"/>
    <w:rsid w:val="06231EFD"/>
    <w:rsid w:val="062C04B9"/>
    <w:rsid w:val="06373BBA"/>
    <w:rsid w:val="063A21A5"/>
    <w:rsid w:val="06422DB1"/>
    <w:rsid w:val="065870C9"/>
    <w:rsid w:val="065D210B"/>
    <w:rsid w:val="066B0753"/>
    <w:rsid w:val="06702EAB"/>
    <w:rsid w:val="06795F3F"/>
    <w:rsid w:val="067E389C"/>
    <w:rsid w:val="06813213"/>
    <w:rsid w:val="06A134CC"/>
    <w:rsid w:val="06A60C30"/>
    <w:rsid w:val="06B119B4"/>
    <w:rsid w:val="06D30203"/>
    <w:rsid w:val="06F07327"/>
    <w:rsid w:val="070F54E4"/>
    <w:rsid w:val="07145749"/>
    <w:rsid w:val="07151A4F"/>
    <w:rsid w:val="071627EF"/>
    <w:rsid w:val="071D49F5"/>
    <w:rsid w:val="07343593"/>
    <w:rsid w:val="073A38EF"/>
    <w:rsid w:val="073E02C2"/>
    <w:rsid w:val="074808F6"/>
    <w:rsid w:val="075705A1"/>
    <w:rsid w:val="0768045D"/>
    <w:rsid w:val="0769037B"/>
    <w:rsid w:val="07960AD9"/>
    <w:rsid w:val="07B551BD"/>
    <w:rsid w:val="07BC4774"/>
    <w:rsid w:val="07D141F8"/>
    <w:rsid w:val="07D26C76"/>
    <w:rsid w:val="08125332"/>
    <w:rsid w:val="081630AE"/>
    <w:rsid w:val="083E2775"/>
    <w:rsid w:val="084D157A"/>
    <w:rsid w:val="08611CE7"/>
    <w:rsid w:val="086766A0"/>
    <w:rsid w:val="086F4BF2"/>
    <w:rsid w:val="08734B0F"/>
    <w:rsid w:val="08E13BA5"/>
    <w:rsid w:val="08EF12F5"/>
    <w:rsid w:val="08F37C0A"/>
    <w:rsid w:val="09181A0E"/>
    <w:rsid w:val="091D6D2A"/>
    <w:rsid w:val="0934428C"/>
    <w:rsid w:val="09535363"/>
    <w:rsid w:val="095D64D1"/>
    <w:rsid w:val="09606FD4"/>
    <w:rsid w:val="09DF3508"/>
    <w:rsid w:val="09EB6247"/>
    <w:rsid w:val="0A002D14"/>
    <w:rsid w:val="0A057831"/>
    <w:rsid w:val="0A0A4B54"/>
    <w:rsid w:val="0A1D7AE7"/>
    <w:rsid w:val="0A34078D"/>
    <w:rsid w:val="0A6778F5"/>
    <w:rsid w:val="0A715808"/>
    <w:rsid w:val="0A9A5860"/>
    <w:rsid w:val="0AA64848"/>
    <w:rsid w:val="0AB038FA"/>
    <w:rsid w:val="0AB42826"/>
    <w:rsid w:val="0ACE526C"/>
    <w:rsid w:val="0ACF685A"/>
    <w:rsid w:val="0ADD0260"/>
    <w:rsid w:val="0AE06346"/>
    <w:rsid w:val="0B0B1133"/>
    <w:rsid w:val="0B1378FA"/>
    <w:rsid w:val="0B176497"/>
    <w:rsid w:val="0B210255"/>
    <w:rsid w:val="0B2A1022"/>
    <w:rsid w:val="0B39621C"/>
    <w:rsid w:val="0B627B1C"/>
    <w:rsid w:val="0B7569DD"/>
    <w:rsid w:val="0B85609B"/>
    <w:rsid w:val="0B9F155E"/>
    <w:rsid w:val="0BDC6240"/>
    <w:rsid w:val="0C2C4E22"/>
    <w:rsid w:val="0C337AB6"/>
    <w:rsid w:val="0C426ACA"/>
    <w:rsid w:val="0C567B94"/>
    <w:rsid w:val="0C5A35C8"/>
    <w:rsid w:val="0C724156"/>
    <w:rsid w:val="0C7B48C5"/>
    <w:rsid w:val="0C961F39"/>
    <w:rsid w:val="0CAB7001"/>
    <w:rsid w:val="0CAD5F38"/>
    <w:rsid w:val="0CB908B9"/>
    <w:rsid w:val="0CB9349C"/>
    <w:rsid w:val="0CBE5DB5"/>
    <w:rsid w:val="0CD043B5"/>
    <w:rsid w:val="0CDB39AB"/>
    <w:rsid w:val="0D0F1ED1"/>
    <w:rsid w:val="0D153DDC"/>
    <w:rsid w:val="0D195E43"/>
    <w:rsid w:val="0D1D57DC"/>
    <w:rsid w:val="0D1E7B48"/>
    <w:rsid w:val="0D277310"/>
    <w:rsid w:val="0D5200A9"/>
    <w:rsid w:val="0D5B02E4"/>
    <w:rsid w:val="0D601F82"/>
    <w:rsid w:val="0D645222"/>
    <w:rsid w:val="0D9711B2"/>
    <w:rsid w:val="0DCB4048"/>
    <w:rsid w:val="0DDA5B01"/>
    <w:rsid w:val="0DDF2AFB"/>
    <w:rsid w:val="0DF1635B"/>
    <w:rsid w:val="0DFE43DA"/>
    <w:rsid w:val="0E1B1E96"/>
    <w:rsid w:val="0E21634A"/>
    <w:rsid w:val="0E245870"/>
    <w:rsid w:val="0E383782"/>
    <w:rsid w:val="0E54482E"/>
    <w:rsid w:val="0E884F40"/>
    <w:rsid w:val="0E8A0880"/>
    <w:rsid w:val="0E9111D2"/>
    <w:rsid w:val="0E91595E"/>
    <w:rsid w:val="0EB649B2"/>
    <w:rsid w:val="0EC71BEC"/>
    <w:rsid w:val="0ECC10E4"/>
    <w:rsid w:val="0F006CC2"/>
    <w:rsid w:val="0F032F6F"/>
    <w:rsid w:val="0F044E3A"/>
    <w:rsid w:val="0F055CCB"/>
    <w:rsid w:val="0F0B351D"/>
    <w:rsid w:val="0F1A4731"/>
    <w:rsid w:val="0F6D5AC2"/>
    <w:rsid w:val="0F7F147A"/>
    <w:rsid w:val="0F8D58B3"/>
    <w:rsid w:val="0FB86BB8"/>
    <w:rsid w:val="10051C50"/>
    <w:rsid w:val="10291797"/>
    <w:rsid w:val="10457982"/>
    <w:rsid w:val="104929A1"/>
    <w:rsid w:val="104A6951"/>
    <w:rsid w:val="105150BD"/>
    <w:rsid w:val="10586587"/>
    <w:rsid w:val="105F52B1"/>
    <w:rsid w:val="1063189E"/>
    <w:rsid w:val="107C435F"/>
    <w:rsid w:val="108353AD"/>
    <w:rsid w:val="10A36E15"/>
    <w:rsid w:val="10CA369B"/>
    <w:rsid w:val="10F2503A"/>
    <w:rsid w:val="10F863AD"/>
    <w:rsid w:val="10FD2625"/>
    <w:rsid w:val="11030642"/>
    <w:rsid w:val="1107142E"/>
    <w:rsid w:val="111A4E7A"/>
    <w:rsid w:val="1145523A"/>
    <w:rsid w:val="116022E6"/>
    <w:rsid w:val="116974DA"/>
    <w:rsid w:val="116A4F94"/>
    <w:rsid w:val="117D3864"/>
    <w:rsid w:val="11826AFE"/>
    <w:rsid w:val="118F3E14"/>
    <w:rsid w:val="11CC6076"/>
    <w:rsid w:val="11D6799C"/>
    <w:rsid w:val="11EF4920"/>
    <w:rsid w:val="11FA4A70"/>
    <w:rsid w:val="11FC77A7"/>
    <w:rsid w:val="12125B8C"/>
    <w:rsid w:val="121A0B3B"/>
    <w:rsid w:val="121A6124"/>
    <w:rsid w:val="121A6C0B"/>
    <w:rsid w:val="121D7C3E"/>
    <w:rsid w:val="121D7F84"/>
    <w:rsid w:val="12354292"/>
    <w:rsid w:val="125D74B5"/>
    <w:rsid w:val="126A1C32"/>
    <w:rsid w:val="12741F8A"/>
    <w:rsid w:val="12854024"/>
    <w:rsid w:val="12890952"/>
    <w:rsid w:val="12FB128B"/>
    <w:rsid w:val="133867D5"/>
    <w:rsid w:val="13442B67"/>
    <w:rsid w:val="1354218C"/>
    <w:rsid w:val="136A67D5"/>
    <w:rsid w:val="139908A5"/>
    <w:rsid w:val="13A37C7E"/>
    <w:rsid w:val="13C27156"/>
    <w:rsid w:val="13D44784"/>
    <w:rsid w:val="14172225"/>
    <w:rsid w:val="142B7F7D"/>
    <w:rsid w:val="146F42CC"/>
    <w:rsid w:val="14AD4E44"/>
    <w:rsid w:val="14CA0D90"/>
    <w:rsid w:val="14E821D0"/>
    <w:rsid w:val="14EA4831"/>
    <w:rsid w:val="14EE2851"/>
    <w:rsid w:val="15000592"/>
    <w:rsid w:val="15170445"/>
    <w:rsid w:val="151B37F7"/>
    <w:rsid w:val="15316EAD"/>
    <w:rsid w:val="154F680F"/>
    <w:rsid w:val="15C40A69"/>
    <w:rsid w:val="163312FC"/>
    <w:rsid w:val="16690925"/>
    <w:rsid w:val="167563A8"/>
    <w:rsid w:val="16AE6042"/>
    <w:rsid w:val="16C57731"/>
    <w:rsid w:val="16CC5793"/>
    <w:rsid w:val="173F657E"/>
    <w:rsid w:val="17693BCC"/>
    <w:rsid w:val="17854F74"/>
    <w:rsid w:val="17895FD3"/>
    <w:rsid w:val="17A46DD3"/>
    <w:rsid w:val="17A97FFD"/>
    <w:rsid w:val="17AA183F"/>
    <w:rsid w:val="17BF17AC"/>
    <w:rsid w:val="17E05946"/>
    <w:rsid w:val="17FE6DF4"/>
    <w:rsid w:val="18213480"/>
    <w:rsid w:val="18247151"/>
    <w:rsid w:val="18332386"/>
    <w:rsid w:val="184A6741"/>
    <w:rsid w:val="185A0B11"/>
    <w:rsid w:val="185A4860"/>
    <w:rsid w:val="186827A4"/>
    <w:rsid w:val="18732A1B"/>
    <w:rsid w:val="18937086"/>
    <w:rsid w:val="18A04D95"/>
    <w:rsid w:val="18AD2F71"/>
    <w:rsid w:val="18C96881"/>
    <w:rsid w:val="18CF1DA6"/>
    <w:rsid w:val="190C2680"/>
    <w:rsid w:val="191F63D5"/>
    <w:rsid w:val="195B7EBD"/>
    <w:rsid w:val="19654D59"/>
    <w:rsid w:val="196F4069"/>
    <w:rsid w:val="19736797"/>
    <w:rsid w:val="19891909"/>
    <w:rsid w:val="19AC5E26"/>
    <w:rsid w:val="19D87C3F"/>
    <w:rsid w:val="19E15BC1"/>
    <w:rsid w:val="1A217292"/>
    <w:rsid w:val="1A570C83"/>
    <w:rsid w:val="1A6D79F3"/>
    <w:rsid w:val="1A736B05"/>
    <w:rsid w:val="1A765907"/>
    <w:rsid w:val="1AA27163"/>
    <w:rsid w:val="1AAA4644"/>
    <w:rsid w:val="1ACF439A"/>
    <w:rsid w:val="1AE17584"/>
    <w:rsid w:val="1AE24E3B"/>
    <w:rsid w:val="1B040045"/>
    <w:rsid w:val="1B0F7662"/>
    <w:rsid w:val="1B2F01F7"/>
    <w:rsid w:val="1B807457"/>
    <w:rsid w:val="1B832885"/>
    <w:rsid w:val="1B952E18"/>
    <w:rsid w:val="1BA15893"/>
    <w:rsid w:val="1BB43DEA"/>
    <w:rsid w:val="1C1B17CC"/>
    <w:rsid w:val="1C35198D"/>
    <w:rsid w:val="1C3A1777"/>
    <w:rsid w:val="1C3B0523"/>
    <w:rsid w:val="1C3B7E7E"/>
    <w:rsid w:val="1C4933F0"/>
    <w:rsid w:val="1C626417"/>
    <w:rsid w:val="1CAB1281"/>
    <w:rsid w:val="1CAE4C75"/>
    <w:rsid w:val="1CB97042"/>
    <w:rsid w:val="1CD8293B"/>
    <w:rsid w:val="1CDA33E7"/>
    <w:rsid w:val="1CFF7876"/>
    <w:rsid w:val="1D0A2E3C"/>
    <w:rsid w:val="1D1711DB"/>
    <w:rsid w:val="1D200B5B"/>
    <w:rsid w:val="1D30010B"/>
    <w:rsid w:val="1D3802BC"/>
    <w:rsid w:val="1D492FA7"/>
    <w:rsid w:val="1DA63EF4"/>
    <w:rsid w:val="1DF76DD6"/>
    <w:rsid w:val="1E324B0D"/>
    <w:rsid w:val="1E3910A4"/>
    <w:rsid w:val="1E696A14"/>
    <w:rsid w:val="1EAD63D5"/>
    <w:rsid w:val="1EB04B98"/>
    <w:rsid w:val="1EE02710"/>
    <w:rsid w:val="1F1A719F"/>
    <w:rsid w:val="1F1B1D40"/>
    <w:rsid w:val="1F1C3EE6"/>
    <w:rsid w:val="1F4F1119"/>
    <w:rsid w:val="1F7561FE"/>
    <w:rsid w:val="1F761129"/>
    <w:rsid w:val="1F82305D"/>
    <w:rsid w:val="1FA05471"/>
    <w:rsid w:val="1FAF5847"/>
    <w:rsid w:val="1FBC7C45"/>
    <w:rsid w:val="1FEC1CDB"/>
    <w:rsid w:val="20043A13"/>
    <w:rsid w:val="201F50AB"/>
    <w:rsid w:val="20286BE7"/>
    <w:rsid w:val="202D7C49"/>
    <w:rsid w:val="2030151F"/>
    <w:rsid w:val="205C55F5"/>
    <w:rsid w:val="20867976"/>
    <w:rsid w:val="2089713B"/>
    <w:rsid w:val="209B5B4C"/>
    <w:rsid w:val="20A02DD5"/>
    <w:rsid w:val="20A506EA"/>
    <w:rsid w:val="20A8265D"/>
    <w:rsid w:val="20C23B31"/>
    <w:rsid w:val="2108125A"/>
    <w:rsid w:val="211E72B1"/>
    <w:rsid w:val="21591110"/>
    <w:rsid w:val="216633DA"/>
    <w:rsid w:val="21DB070A"/>
    <w:rsid w:val="21EC349F"/>
    <w:rsid w:val="21FF47DB"/>
    <w:rsid w:val="220B1BC2"/>
    <w:rsid w:val="223D338C"/>
    <w:rsid w:val="2240258F"/>
    <w:rsid w:val="22473821"/>
    <w:rsid w:val="224C2822"/>
    <w:rsid w:val="226057A0"/>
    <w:rsid w:val="22702D5E"/>
    <w:rsid w:val="227674C8"/>
    <w:rsid w:val="2298358E"/>
    <w:rsid w:val="229C140F"/>
    <w:rsid w:val="22B02C65"/>
    <w:rsid w:val="22CF3A06"/>
    <w:rsid w:val="230F7587"/>
    <w:rsid w:val="2335498D"/>
    <w:rsid w:val="2345760F"/>
    <w:rsid w:val="235112E4"/>
    <w:rsid w:val="23517BE8"/>
    <w:rsid w:val="23621F42"/>
    <w:rsid w:val="238C52DA"/>
    <w:rsid w:val="238F728B"/>
    <w:rsid w:val="23983A20"/>
    <w:rsid w:val="23F877B1"/>
    <w:rsid w:val="23FA2EBA"/>
    <w:rsid w:val="24055D9A"/>
    <w:rsid w:val="240900B6"/>
    <w:rsid w:val="24236BDA"/>
    <w:rsid w:val="246456B0"/>
    <w:rsid w:val="246B4C91"/>
    <w:rsid w:val="24750468"/>
    <w:rsid w:val="24A21ACD"/>
    <w:rsid w:val="24C40DEC"/>
    <w:rsid w:val="24C47B4E"/>
    <w:rsid w:val="24ED0608"/>
    <w:rsid w:val="24EE2B98"/>
    <w:rsid w:val="24F51A50"/>
    <w:rsid w:val="25013871"/>
    <w:rsid w:val="251A2EC1"/>
    <w:rsid w:val="251F47C2"/>
    <w:rsid w:val="255F743F"/>
    <w:rsid w:val="257A5247"/>
    <w:rsid w:val="257A5BE4"/>
    <w:rsid w:val="259573C9"/>
    <w:rsid w:val="25A42593"/>
    <w:rsid w:val="25B95445"/>
    <w:rsid w:val="25C07F04"/>
    <w:rsid w:val="25C1365F"/>
    <w:rsid w:val="25DB357E"/>
    <w:rsid w:val="25E2074D"/>
    <w:rsid w:val="25F70039"/>
    <w:rsid w:val="261467FE"/>
    <w:rsid w:val="262E15FD"/>
    <w:rsid w:val="263120BC"/>
    <w:rsid w:val="264B1906"/>
    <w:rsid w:val="264E4B97"/>
    <w:rsid w:val="264F033F"/>
    <w:rsid w:val="265B39D9"/>
    <w:rsid w:val="266A49FF"/>
    <w:rsid w:val="266D60A5"/>
    <w:rsid w:val="26720558"/>
    <w:rsid w:val="267723DF"/>
    <w:rsid w:val="26830FF4"/>
    <w:rsid w:val="268C2763"/>
    <w:rsid w:val="269A103F"/>
    <w:rsid w:val="26B25CF2"/>
    <w:rsid w:val="26D41885"/>
    <w:rsid w:val="26D911BC"/>
    <w:rsid w:val="2704485B"/>
    <w:rsid w:val="27111275"/>
    <w:rsid w:val="271C0900"/>
    <w:rsid w:val="273B0E9F"/>
    <w:rsid w:val="273F6507"/>
    <w:rsid w:val="27482927"/>
    <w:rsid w:val="27983D43"/>
    <w:rsid w:val="27C6726C"/>
    <w:rsid w:val="27CB2974"/>
    <w:rsid w:val="27CC086E"/>
    <w:rsid w:val="27CE188B"/>
    <w:rsid w:val="282657B4"/>
    <w:rsid w:val="28354087"/>
    <w:rsid w:val="283C6077"/>
    <w:rsid w:val="289B37A7"/>
    <w:rsid w:val="289E7019"/>
    <w:rsid w:val="28D57C31"/>
    <w:rsid w:val="2900490A"/>
    <w:rsid w:val="29104F95"/>
    <w:rsid w:val="29160A6A"/>
    <w:rsid w:val="29496A2B"/>
    <w:rsid w:val="298619C5"/>
    <w:rsid w:val="29CD6E0B"/>
    <w:rsid w:val="29DB7009"/>
    <w:rsid w:val="29E12779"/>
    <w:rsid w:val="29F274D9"/>
    <w:rsid w:val="29F54660"/>
    <w:rsid w:val="2A074834"/>
    <w:rsid w:val="2A150752"/>
    <w:rsid w:val="2A1A4B90"/>
    <w:rsid w:val="2A756869"/>
    <w:rsid w:val="2A8D0BC5"/>
    <w:rsid w:val="2A9D6489"/>
    <w:rsid w:val="2AAE5511"/>
    <w:rsid w:val="2B060EC9"/>
    <w:rsid w:val="2B3A611D"/>
    <w:rsid w:val="2B4A23FD"/>
    <w:rsid w:val="2B5F4365"/>
    <w:rsid w:val="2B857219"/>
    <w:rsid w:val="2B8E2A76"/>
    <w:rsid w:val="2BFF1B37"/>
    <w:rsid w:val="2C050288"/>
    <w:rsid w:val="2C0F7423"/>
    <w:rsid w:val="2C2B19BA"/>
    <w:rsid w:val="2C442B0D"/>
    <w:rsid w:val="2C4C727A"/>
    <w:rsid w:val="2C95682C"/>
    <w:rsid w:val="2CA15966"/>
    <w:rsid w:val="2CB143C5"/>
    <w:rsid w:val="2CD739E1"/>
    <w:rsid w:val="2CEF19AF"/>
    <w:rsid w:val="2CFD2B8E"/>
    <w:rsid w:val="2D2536DC"/>
    <w:rsid w:val="2D380720"/>
    <w:rsid w:val="2D3F4A4F"/>
    <w:rsid w:val="2D5D304E"/>
    <w:rsid w:val="2D6978F5"/>
    <w:rsid w:val="2D6F134E"/>
    <w:rsid w:val="2DBA50E7"/>
    <w:rsid w:val="2E0010BE"/>
    <w:rsid w:val="2E065750"/>
    <w:rsid w:val="2E2703EA"/>
    <w:rsid w:val="2E632F3C"/>
    <w:rsid w:val="2ECB42D1"/>
    <w:rsid w:val="2ECD0CBF"/>
    <w:rsid w:val="2EEE2F8B"/>
    <w:rsid w:val="2F143137"/>
    <w:rsid w:val="2F2E713E"/>
    <w:rsid w:val="2F2F4078"/>
    <w:rsid w:val="2F3F511C"/>
    <w:rsid w:val="2F5F3B6A"/>
    <w:rsid w:val="2F6E2E44"/>
    <w:rsid w:val="2F9766E3"/>
    <w:rsid w:val="2FAF18DC"/>
    <w:rsid w:val="2FAF626E"/>
    <w:rsid w:val="2FE5271D"/>
    <w:rsid w:val="2FF77F5F"/>
    <w:rsid w:val="2FFD6164"/>
    <w:rsid w:val="30107868"/>
    <w:rsid w:val="30200624"/>
    <w:rsid w:val="302216FB"/>
    <w:rsid w:val="3037562B"/>
    <w:rsid w:val="30402632"/>
    <w:rsid w:val="30733E1D"/>
    <w:rsid w:val="3096741E"/>
    <w:rsid w:val="30A110A4"/>
    <w:rsid w:val="30B36C61"/>
    <w:rsid w:val="30B52369"/>
    <w:rsid w:val="30B73648"/>
    <w:rsid w:val="30C21F49"/>
    <w:rsid w:val="30C37B1B"/>
    <w:rsid w:val="30C8768C"/>
    <w:rsid w:val="31283BB5"/>
    <w:rsid w:val="31434320"/>
    <w:rsid w:val="31486F2C"/>
    <w:rsid w:val="315D757E"/>
    <w:rsid w:val="31A4332B"/>
    <w:rsid w:val="31B12DC9"/>
    <w:rsid w:val="31B2630F"/>
    <w:rsid w:val="31E05B58"/>
    <w:rsid w:val="321C6ECD"/>
    <w:rsid w:val="323131C9"/>
    <w:rsid w:val="32323330"/>
    <w:rsid w:val="324803BF"/>
    <w:rsid w:val="32602235"/>
    <w:rsid w:val="328027DA"/>
    <w:rsid w:val="32A42F49"/>
    <w:rsid w:val="32AD0407"/>
    <w:rsid w:val="32B70202"/>
    <w:rsid w:val="32C26D2F"/>
    <w:rsid w:val="32C3297F"/>
    <w:rsid w:val="32C7672B"/>
    <w:rsid w:val="32CA669F"/>
    <w:rsid w:val="32D91720"/>
    <w:rsid w:val="32DA6D76"/>
    <w:rsid w:val="32F468C9"/>
    <w:rsid w:val="331D184C"/>
    <w:rsid w:val="33211ACB"/>
    <w:rsid w:val="33335DC6"/>
    <w:rsid w:val="33342717"/>
    <w:rsid w:val="3350449A"/>
    <w:rsid w:val="33532CCF"/>
    <w:rsid w:val="33615080"/>
    <w:rsid w:val="338349BC"/>
    <w:rsid w:val="33E81E5A"/>
    <w:rsid w:val="33F37670"/>
    <w:rsid w:val="33F61A2E"/>
    <w:rsid w:val="343245B1"/>
    <w:rsid w:val="347A0144"/>
    <w:rsid w:val="34817A08"/>
    <w:rsid w:val="348A461C"/>
    <w:rsid w:val="349D7093"/>
    <w:rsid w:val="34B1413D"/>
    <w:rsid w:val="351C76B7"/>
    <w:rsid w:val="355C0AD5"/>
    <w:rsid w:val="357B023E"/>
    <w:rsid w:val="35851A3A"/>
    <w:rsid w:val="35AB0D5C"/>
    <w:rsid w:val="35BE7F5D"/>
    <w:rsid w:val="35CD3935"/>
    <w:rsid w:val="35D20463"/>
    <w:rsid w:val="35EF127D"/>
    <w:rsid w:val="35F12602"/>
    <w:rsid w:val="36014FA3"/>
    <w:rsid w:val="360211FD"/>
    <w:rsid w:val="36352F10"/>
    <w:rsid w:val="364B3E7A"/>
    <w:rsid w:val="365E566F"/>
    <w:rsid w:val="36601FFD"/>
    <w:rsid w:val="36637EBD"/>
    <w:rsid w:val="3675055C"/>
    <w:rsid w:val="36A71F7D"/>
    <w:rsid w:val="37074BD6"/>
    <w:rsid w:val="37161042"/>
    <w:rsid w:val="37224DFE"/>
    <w:rsid w:val="37392C59"/>
    <w:rsid w:val="37724D1E"/>
    <w:rsid w:val="378E2D18"/>
    <w:rsid w:val="379B2ED6"/>
    <w:rsid w:val="37A30CFD"/>
    <w:rsid w:val="37A72FFE"/>
    <w:rsid w:val="37B26DB8"/>
    <w:rsid w:val="37FE1E64"/>
    <w:rsid w:val="380354B4"/>
    <w:rsid w:val="38203191"/>
    <w:rsid w:val="383E5D60"/>
    <w:rsid w:val="384D1B5D"/>
    <w:rsid w:val="385A0EAA"/>
    <w:rsid w:val="385D408A"/>
    <w:rsid w:val="385E4900"/>
    <w:rsid w:val="386A6F5A"/>
    <w:rsid w:val="3881359D"/>
    <w:rsid w:val="3899362A"/>
    <w:rsid w:val="38EF2E3F"/>
    <w:rsid w:val="38F75971"/>
    <w:rsid w:val="391C0FB5"/>
    <w:rsid w:val="394D72A3"/>
    <w:rsid w:val="39521DE6"/>
    <w:rsid w:val="395414B8"/>
    <w:rsid w:val="39544012"/>
    <w:rsid w:val="3960396A"/>
    <w:rsid w:val="39640063"/>
    <w:rsid w:val="39720087"/>
    <w:rsid w:val="39723136"/>
    <w:rsid w:val="397A58BC"/>
    <w:rsid w:val="39843B34"/>
    <w:rsid w:val="39C53791"/>
    <w:rsid w:val="39E3224E"/>
    <w:rsid w:val="39F00F3C"/>
    <w:rsid w:val="3A04181E"/>
    <w:rsid w:val="3A3577D8"/>
    <w:rsid w:val="3A3C3F6F"/>
    <w:rsid w:val="3A3D4BC8"/>
    <w:rsid w:val="3A4B00F7"/>
    <w:rsid w:val="3A537A01"/>
    <w:rsid w:val="3A591337"/>
    <w:rsid w:val="3A5C5DC6"/>
    <w:rsid w:val="3A633593"/>
    <w:rsid w:val="3A6D0344"/>
    <w:rsid w:val="3A782F64"/>
    <w:rsid w:val="3AA071B2"/>
    <w:rsid w:val="3AA97F22"/>
    <w:rsid w:val="3ADE30A1"/>
    <w:rsid w:val="3AF81A31"/>
    <w:rsid w:val="3B0D1723"/>
    <w:rsid w:val="3B1235D0"/>
    <w:rsid w:val="3B9B6C48"/>
    <w:rsid w:val="3BB5407F"/>
    <w:rsid w:val="3BBF47C6"/>
    <w:rsid w:val="3C1B04E0"/>
    <w:rsid w:val="3C234D80"/>
    <w:rsid w:val="3C3C5899"/>
    <w:rsid w:val="3C42681F"/>
    <w:rsid w:val="3C4A29BE"/>
    <w:rsid w:val="3C8C7E74"/>
    <w:rsid w:val="3CBD5CA6"/>
    <w:rsid w:val="3CC70BBF"/>
    <w:rsid w:val="3CCC5131"/>
    <w:rsid w:val="3CEB31C7"/>
    <w:rsid w:val="3CEB50C8"/>
    <w:rsid w:val="3CF743AE"/>
    <w:rsid w:val="3D006466"/>
    <w:rsid w:val="3D0F3D59"/>
    <w:rsid w:val="3D24377E"/>
    <w:rsid w:val="3D2E61E8"/>
    <w:rsid w:val="3D391FA3"/>
    <w:rsid w:val="3D520814"/>
    <w:rsid w:val="3D566BA8"/>
    <w:rsid w:val="3D6D446D"/>
    <w:rsid w:val="3D7A4326"/>
    <w:rsid w:val="3DA60DBB"/>
    <w:rsid w:val="3DB0519A"/>
    <w:rsid w:val="3DB336B7"/>
    <w:rsid w:val="3DE2769F"/>
    <w:rsid w:val="3DF22B68"/>
    <w:rsid w:val="3E09759C"/>
    <w:rsid w:val="3E0A1BD2"/>
    <w:rsid w:val="3E0A6A1E"/>
    <w:rsid w:val="3E653217"/>
    <w:rsid w:val="3E76449F"/>
    <w:rsid w:val="3E9C2E3E"/>
    <w:rsid w:val="3EA34E24"/>
    <w:rsid w:val="3ECF0B70"/>
    <w:rsid w:val="3ED56AED"/>
    <w:rsid w:val="3ED633E1"/>
    <w:rsid w:val="3ED90D1D"/>
    <w:rsid w:val="3EEC4EF4"/>
    <w:rsid w:val="3EF07D44"/>
    <w:rsid w:val="3EF43037"/>
    <w:rsid w:val="3F5E51FF"/>
    <w:rsid w:val="3F63650B"/>
    <w:rsid w:val="3F6A5C45"/>
    <w:rsid w:val="3FAE152D"/>
    <w:rsid w:val="3FDF24E4"/>
    <w:rsid w:val="3FF104A5"/>
    <w:rsid w:val="3FFF39A4"/>
    <w:rsid w:val="4004706C"/>
    <w:rsid w:val="400E2F20"/>
    <w:rsid w:val="402B1A4C"/>
    <w:rsid w:val="403F697C"/>
    <w:rsid w:val="406A3F6F"/>
    <w:rsid w:val="40813CE0"/>
    <w:rsid w:val="409D5D7A"/>
    <w:rsid w:val="40A01C85"/>
    <w:rsid w:val="40AA22DB"/>
    <w:rsid w:val="40AB67EA"/>
    <w:rsid w:val="40BB7C11"/>
    <w:rsid w:val="40EC4B48"/>
    <w:rsid w:val="41441915"/>
    <w:rsid w:val="416C32AB"/>
    <w:rsid w:val="417B0F19"/>
    <w:rsid w:val="41B22D3C"/>
    <w:rsid w:val="41B57C77"/>
    <w:rsid w:val="41E869B7"/>
    <w:rsid w:val="41EC7387"/>
    <w:rsid w:val="41F36D58"/>
    <w:rsid w:val="41F42A02"/>
    <w:rsid w:val="41F73DDE"/>
    <w:rsid w:val="420D39AE"/>
    <w:rsid w:val="4218005B"/>
    <w:rsid w:val="425129E2"/>
    <w:rsid w:val="425E32E0"/>
    <w:rsid w:val="42677A68"/>
    <w:rsid w:val="42A3119D"/>
    <w:rsid w:val="42EF6284"/>
    <w:rsid w:val="4311120E"/>
    <w:rsid w:val="43232D70"/>
    <w:rsid w:val="43382772"/>
    <w:rsid w:val="43762FDE"/>
    <w:rsid w:val="438C4BC4"/>
    <w:rsid w:val="43C03369"/>
    <w:rsid w:val="43C91E50"/>
    <w:rsid w:val="43D70DC5"/>
    <w:rsid w:val="43DA7FEE"/>
    <w:rsid w:val="440532AB"/>
    <w:rsid w:val="44382F71"/>
    <w:rsid w:val="444A2CAD"/>
    <w:rsid w:val="446115D1"/>
    <w:rsid w:val="44896D41"/>
    <w:rsid w:val="44AE1A62"/>
    <w:rsid w:val="44C04765"/>
    <w:rsid w:val="44EE5822"/>
    <w:rsid w:val="451766E6"/>
    <w:rsid w:val="452C0086"/>
    <w:rsid w:val="452E722C"/>
    <w:rsid w:val="45605633"/>
    <w:rsid w:val="456C3E29"/>
    <w:rsid w:val="45840A31"/>
    <w:rsid w:val="45A039E9"/>
    <w:rsid w:val="45A315F0"/>
    <w:rsid w:val="45B953B2"/>
    <w:rsid w:val="45BB7EFA"/>
    <w:rsid w:val="45C67B21"/>
    <w:rsid w:val="45FA5263"/>
    <w:rsid w:val="46420936"/>
    <w:rsid w:val="46456F86"/>
    <w:rsid w:val="46595FAC"/>
    <w:rsid w:val="46793B1E"/>
    <w:rsid w:val="46851570"/>
    <w:rsid w:val="46E110B6"/>
    <w:rsid w:val="472407E9"/>
    <w:rsid w:val="47372C35"/>
    <w:rsid w:val="47623D82"/>
    <w:rsid w:val="47805B8E"/>
    <w:rsid w:val="47895896"/>
    <w:rsid w:val="478A48A3"/>
    <w:rsid w:val="47BC49C7"/>
    <w:rsid w:val="47C30FA3"/>
    <w:rsid w:val="47E92D3B"/>
    <w:rsid w:val="47ED3CBC"/>
    <w:rsid w:val="47FD3438"/>
    <w:rsid w:val="48103D65"/>
    <w:rsid w:val="481423AF"/>
    <w:rsid w:val="4839282C"/>
    <w:rsid w:val="483B0352"/>
    <w:rsid w:val="488E5E34"/>
    <w:rsid w:val="488F02E4"/>
    <w:rsid w:val="48A96B34"/>
    <w:rsid w:val="48AE321A"/>
    <w:rsid w:val="48B3438D"/>
    <w:rsid w:val="48D72771"/>
    <w:rsid w:val="48E70F87"/>
    <w:rsid w:val="48FA2E41"/>
    <w:rsid w:val="48FC7761"/>
    <w:rsid w:val="48FE718B"/>
    <w:rsid w:val="49172519"/>
    <w:rsid w:val="491931DD"/>
    <w:rsid w:val="491A21ED"/>
    <w:rsid w:val="492B028E"/>
    <w:rsid w:val="494D7303"/>
    <w:rsid w:val="49743816"/>
    <w:rsid w:val="498C7290"/>
    <w:rsid w:val="49944FEE"/>
    <w:rsid w:val="49957340"/>
    <w:rsid w:val="49A20B9F"/>
    <w:rsid w:val="49DC3DB7"/>
    <w:rsid w:val="49F06669"/>
    <w:rsid w:val="49F20CC6"/>
    <w:rsid w:val="4A031138"/>
    <w:rsid w:val="4A04238F"/>
    <w:rsid w:val="4A0C378D"/>
    <w:rsid w:val="4A275032"/>
    <w:rsid w:val="4A537429"/>
    <w:rsid w:val="4A5964DD"/>
    <w:rsid w:val="4A5B66ED"/>
    <w:rsid w:val="4A866F35"/>
    <w:rsid w:val="4A995C7E"/>
    <w:rsid w:val="4A9B56ED"/>
    <w:rsid w:val="4AA61F8B"/>
    <w:rsid w:val="4AC715A1"/>
    <w:rsid w:val="4ACF3ABF"/>
    <w:rsid w:val="4AD17F53"/>
    <w:rsid w:val="4AD44683"/>
    <w:rsid w:val="4ADF2B70"/>
    <w:rsid w:val="4B2042C9"/>
    <w:rsid w:val="4B6D2F19"/>
    <w:rsid w:val="4B7F2A23"/>
    <w:rsid w:val="4B9767A4"/>
    <w:rsid w:val="4B9A5CD8"/>
    <w:rsid w:val="4BBA0128"/>
    <w:rsid w:val="4BC11CC6"/>
    <w:rsid w:val="4BEE3A62"/>
    <w:rsid w:val="4C045231"/>
    <w:rsid w:val="4C187FDE"/>
    <w:rsid w:val="4C1A02F6"/>
    <w:rsid w:val="4C541AA8"/>
    <w:rsid w:val="4C5432D9"/>
    <w:rsid w:val="4C7A183F"/>
    <w:rsid w:val="4C820C46"/>
    <w:rsid w:val="4C85706A"/>
    <w:rsid w:val="4C885E9F"/>
    <w:rsid w:val="4C8E5FF6"/>
    <w:rsid w:val="4CA57814"/>
    <w:rsid w:val="4CB070AF"/>
    <w:rsid w:val="4CB4456A"/>
    <w:rsid w:val="4CC71203"/>
    <w:rsid w:val="4CD70354"/>
    <w:rsid w:val="4D0F01CA"/>
    <w:rsid w:val="4D134167"/>
    <w:rsid w:val="4D330863"/>
    <w:rsid w:val="4D3E6A52"/>
    <w:rsid w:val="4D626A24"/>
    <w:rsid w:val="4D73233C"/>
    <w:rsid w:val="4D833619"/>
    <w:rsid w:val="4D9C08E0"/>
    <w:rsid w:val="4DC85592"/>
    <w:rsid w:val="4DC974FC"/>
    <w:rsid w:val="4DCA2651"/>
    <w:rsid w:val="4DCE5F5F"/>
    <w:rsid w:val="4DEC33FC"/>
    <w:rsid w:val="4E063825"/>
    <w:rsid w:val="4E0A1EFC"/>
    <w:rsid w:val="4E455504"/>
    <w:rsid w:val="4E6D338E"/>
    <w:rsid w:val="4E823055"/>
    <w:rsid w:val="4E8E5E30"/>
    <w:rsid w:val="4E98704C"/>
    <w:rsid w:val="4EAD7AD0"/>
    <w:rsid w:val="4EB262C0"/>
    <w:rsid w:val="4EB33649"/>
    <w:rsid w:val="4EEF0743"/>
    <w:rsid w:val="4EFD4933"/>
    <w:rsid w:val="4F0F0F08"/>
    <w:rsid w:val="4F643538"/>
    <w:rsid w:val="4F711134"/>
    <w:rsid w:val="4FAD5FDA"/>
    <w:rsid w:val="4FB410AD"/>
    <w:rsid w:val="4FDB63B1"/>
    <w:rsid w:val="4FFE012F"/>
    <w:rsid w:val="4FFF539C"/>
    <w:rsid w:val="5006529A"/>
    <w:rsid w:val="500C7AB9"/>
    <w:rsid w:val="50110D78"/>
    <w:rsid w:val="50231AA3"/>
    <w:rsid w:val="504A2ADD"/>
    <w:rsid w:val="50954D47"/>
    <w:rsid w:val="50AA36E0"/>
    <w:rsid w:val="50DA2DB1"/>
    <w:rsid w:val="50EC3059"/>
    <w:rsid w:val="519611B1"/>
    <w:rsid w:val="51E3469C"/>
    <w:rsid w:val="52161328"/>
    <w:rsid w:val="522C54FE"/>
    <w:rsid w:val="523E3D8C"/>
    <w:rsid w:val="524A4C06"/>
    <w:rsid w:val="52582EBF"/>
    <w:rsid w:val="525B5AA9"/>
    <w:rsid w:val="528426A1"/>
    <w:rsid w:val="52972888"/>
    <w:rsid w:val="52AB2167"/>
    <w:rsid w:val="52CC3259"/>
    <w:rsid w:val="52EE16A6"/>
    <w:rsid w:val="52EE4555"/>
    <w:rsid w:val="530F7F4A"/>
    <w:rsid w:val="53580116"/>
    <w:rsid w:val="536A3FEC"/>
    <w:rsid w:val="53716767"/>
    <w:rsid w:val="53764005"/>
    <w:rsid w:val="53765375"/>
    <w:rsid w:val="53A7323B"/>
    <w:rsid w:val="53B44984"/>
    <w:rsid w:val="53DE30B3"/>
    <w:rsid w:val="53F5446E"/>
    <w:rsid w:val="541115C4"/>
    <w:rsid w:val="5420551B"/>
    <w:rsid w:val="54421842"/>
    <w:rsid w:val="54566DBB"/>
    <w:rsid w:val="546F7B53"/>
    <w:rsid w:val="54783BB9"/>
    <w:rsid w:val="54D945D9"/>
    <w:rsid w:val="54E0593D"/>
    <w:rsid w:val="550D1041"/>
    <w:rsid w:val="55402FB8"/>
    <w:rsid w:val="555464AA"/>
    <w:rsid w:val="55943D4D"/>
    <w:rsid w:val="55AD79E6"/>
    <w:rsid w:val="55E52D00"/>
    <w:rsid w:val="55F20FAE"/>
    <w:rsid w:val="55F522DF"/>
    <w:rsid w:val="55FA65BB"/>
    <w:rsid w:val="560A616A"/>
    <w:rsid w:val="562C39D0"/>
    <w:rsid w:val="56300D4C"/>
    <w:rsid w:val="56364B97"/>
    <w:rsid w:val="56573787"/>
    <w:rsid w:val="565E5677"/>
    <w:rsid w:val="5699334B"/>
    <w:rsid w:val="569F2AB1"/>
    <w:rsid w:val="56AB3033"/>
    <w:rsid w:val="56B819B5"/>
    <w:rsid w:val="56BF0397"/>
    <w:rsid w:val="56C90E1A"/>
    <w:rsid w:val="56D12FC4"/>
    <w:rsid w:val="56E224E3"/>
    <w:rsid w:val="56FC74AA"/>
    <w:rsid w:val="570539B2"/>
    <w:rsid w:val="5716253D"/>
    <w:rsid w:val="57226735"/>
    <w:rsid w:val="57284393"/>
    <w:rsid w:val="572A3303"/>
    <w:rsid w:val="572B0141"/>
    <w:rsid w:val="574700A2"/>
    <w:rsid w:val="574C4C89"/>
    <w:rsid w:val="5751145C"/>
    <w:rsid w:val="57584ED1"/>
    <w:rsid w:val="57591526"/>
    <w:rsid w:val="57644DBD"/>
    <w:rsid w:val="576A0C7E"/>
    <w:rsid w:val="57772E27"/>
    <w:rsid w:val="581B28D1"/>
    <w:rsid w:val="582A5C03"/>
    <w:rsid w:val="58421D79"/>
    <w:rsid w:val="584256A6"/>
    <w:rsid w:val="58494264"/>
    <w:rsid w:val="58921FF7"/>
    <w:rsid w:val="589318F2"/>
    <w:rsid w:val="58BF1BCB"/>
    <w:rsid w:val="58D06CE7"/>
    <w:rsid w:val="58D07D35"/>
    <w:rsid w:val="58EE7873"/>
    <w:rsid w:val="58EF2B3F"/>
    <w:rsid w:val="59300B63"/>
    <w:rsid w:val="59444D5E"/>
    <w:rsid w:val="598F33C5"/>
    <w:rsid w:val="5990466F"/>
    <w:rsid w:val="59DE3AC2"/>
    <w:rsid w:val="59EE16C8"/>
    <w:rsid w:val="5A035A7E"/>
    <w:rsid w:val="5A041EA2"/>
    <w:rsid w:val="5A116406"/>
    <w:rsid w:val="5A194102"/>
    <w:rsid w:val="5A194CD7"/>
    <w:rsid w:val="5A1B5B01"/>
    <w:rsid w:val="5A342954"/>
    <w:rsid w:val="5A3E5B3B"/>
    <w:rsid w:val="5A4335AF"/>
    <w:rsid w:val="5A5859F5"/>
    <w:rsid w:val="5A754F5B"/>
    <w:rsid w:val="5A78262F"/>
    <w:rsid w:val="5A934D19"/>
    <w:rsid w:val="5A9B3C41"/>
    <w:rsid w:val="5ADB058E"/>
    <w:rsid w:val="5ADF702C"/>
    <w:rsid w:val="5AEF1D4A"/>
    <w:rsid w:val="5AF734FA"/>
    <w:rsid w:val="5B0C6127"/>
    <w:rsid w:val="5B1733CD"/>
    <w:rsid w:val="5B7244A9"/>
    <w:rsid w:val="5B7D0EE0"/>
    <w:rsid w:val="5B89037A"/>
    <w:rsid w:val="5B94420C"/>
    <w:rsid w:val="5B9F25CB"/>
    <w:rsid w:val="5B9F7E0E"/>
    <w:rsid w:val="5BA4622E"/>
    <w:rsid w:val="5BE32D83"/>
    <w:rsid w:val="5BE87EA3"/>
    <w:rsid w:val="5C1D46F3"/>
    <w:rsid w:val="5C244164"/>
    <w:rsid w:val="5C341852"/>
    <w:rsid w:val="5C447CC6"/>
    <w:rsid w:val="5C78171D"/>
    <w:rsid w:val="5C8F56E5"/>
    <w:rsid w:val="5C9D5CFC"/>
    <w:rsid w:val="5CBC2899"/>
    <w:rsid w:val="5CCE4539"/>
    <w:rsid w:val="5CDB1BBB"/>
    <w:rsid w:val="5D0D216A"/>
    <w:rsid w:val="5D25594A"/>
    <w:rsid w:val="5D256AED"/>
    <w:rsid w:val="5D46671A"/>
    <w:rsid w:val="5D7063F7"/>
    <w:rsid w:val="5D770DC5"/>
    <w:rsid w:val="5D8777FB"/>
    <w:rsid w:val="5D887595"/>
    <w:rsid w:val="5DA14140"/>
    <w:rsid w:val="5DA6621F"/>
    <w:rsid w:val="5DFE2B1C"/>
    <w:rsid w:val="5E134275"/>
    <w:rsid w:val="5E30337C"/>
    <w:rsid w:val="5E310910"/>
    <w:rsid w:val="5E375833"/>
    <w:rsid w:val="5ECF336C"/>
    <w:rsid w:val="5EE13545"/>
    <w:rsid w:val="5EE668B3"/>
    <w:rsid w:val="5EEB6F20"/>
    <w:rsid w:val="5F2010E3"/>
    <w:rsid w:val="5F223E2D"/>
    <w:rsid w:val="5F2340BB"/>
    <w:rsid w:val="5F296758"/>
    <w:rsid w:val="5F405680"/>
    <w:rsid w:val="5F581F25"/>
    <w:rsid w:val="5F79562D"/>
    <w:rsid w:val="5F817D60"/>
    <w:rsid w:val="5FA40CA6"/>
    <w:rsid w:val="5FBF4A2D"/>
    <w:rsid w:val="5FCA4D1B"/>
    <w:rsid w:val="5FDC09A4"/>
    <w:rsid w:val="5FEB2206"/>
    <w:rsid w:val="5FF909F7"/>
    <w:rsid w:val="600A528D"/>
    <w:rsid w:val="602A462E"/>
    <w:rsid w:val="60301004"/>
    <w:rsid w:val="606801FF"/>
    <w:rsid w:val="608A03D0"/>
    <w:rsid w:val="609D72F9"/>
    <w:rsid w:val="60A242F4"/>
    <w:rsid w:val="60AC1E47"/>
    <w:rsid w:val="60B04315"/>
    <w:rsid w:val="60BD1DF5"/>
    <w:rsid w:val="60DF2C33"/>
    <w:rsid w:val="60F2534F"/>
    <w:rsid w:val="610B5B40"/>
    <w:rsid w:val="610C47C1"/>
    <w:rsid w:val="61103B02"/>
    <w:rsid w:val="61482F23"/>
    <w:rsid w:val="614B5418"/>
    <w:rsid w:val="615F5D8E"/>
    <w:rsid w:val="61651C78"/>
    <w:rsid w:val="616A4376"/>
    <w:rsid w:val="6177071C"/>
    <w:rsid w:val="618556EB"/>
    <w:rsid w:val="6194346A"/>
    <w:rsid w:val="61B9039E"/>
    <w:rsid w:val="61B96F1D"/>
    <w:rsid w:val="61BA6ED7"/>
    <w:rsid w:val="61C826FF"/>
    <w:rsid w:val="61E0487E"/>
    <w:rsid w:val="620E3238"/>
    <w:rsid w:val="62134A81"/>
    <w:rsid w:val="6237370D"/>
    <w:rsid w:val="624219D4"/>
    <w:rsid w:val="624B31E8"/>
    <w:rsid w:val="62695DD8"/>
    <w:rsid w:val="62AE6F88"/>
    <w:rsid w:val="62C8053D"/>
    <w:rsid w:val="62C9668B"/>
    <w:rsid w:val="62F47015"/>
    <w:rsid w:val="63105496"/>
    <w:rsid w:val="63271F71"/>
    <w:rsid w:val="636E2F98"/>
    <w:rsid w:val="638B6E5F"/>
    <w:rsid w:val="6390441C"/>
    <w:rsid w:val="63943E17"/>
    <w:rsid w:val="6396372A"/>
    <w:rsid w:val="639A3CA1"/>
    <w:rsid w:val="639F50BF"/>
    <w:rsid w:val="63A0636E"/>
    <w:rsid w:val="63B42A2F"/>
    <w:rsid w:val="63C95AA4"/>
    <w:rsid w:val="63CB09E7"/>
    <w:rsid w:val="63E7707E"/>
    <w:rsid w:val="63ED54FF"/>
    <w:rsid w:val="64070F3B"/>
    <w:rsid w:val="640A4811"/>
    <w:rsid w:val="640A6088"/>
    <w:rsid w:val="640F17B5"/>
    <w:rsid w:val="642C4BC8"/>
    <w:rsid w:val="64580460"/>
    <w:rsid w:val="64582376"/>
    <w:rsid w:val="6468704A"/>
    <w:rsid w:val="64700C9D"/>
    <w:rsid w:val="647C1DB2"/>
    <w:rsid w:val="64BC38BD"/>
    <w:rsid w:val="64C15C8A"/>
    <w:rsid w:val="650B2B24"/>
    <w:rsid w:val="65102E3B"/>
    <w:rsid w:val="65164170"/>
    <w:rsid w:val="651E2D4A"/>
    <w:rsid w:val="652C38CB"/>
    <w:rsid w:val="65462486"/>
    <w:rsid w:val="65516FAF"/>
    <w:rsid w:val="657966D6"/>
    <w:rsid w:val="65A166C8"/>
    <w:rsid w:val="65C021EE"/>
    <w:rsid w:val="65DA26AA"/>
    <w:rsid w:val="65ED42ED"/>
    <w:rsid w:val="66030B7B"/>
    <w:rsid w:val="661B2E96"/>
    <w:rsid w:val="664416B7"/>
    <w:rsid w:val="66575A26"/>
    <w:rsid w:val="66651F0E"/>
    <w:rsid w:val="668F32F7"/>
    <w:rsid w:val="66912E15"/>
    <w:rsid w:val="6694143E"/>
    <w:rsid w:val="6694184A"/>
    <w:rsid w:val="66C51580"/>
    <w:rsid w:val="66CD1258"/>
    <w:rsid w:val="66E6621D"/>
    <w:rsid w:val="66E666F9"/>
    <w:rsid w:val="66F26570"/>
    <w:rsid w:val="670B532E"/>
    <w:rsid w:val="67133448"/>
    <w:rsid w:val="67422481"/>
    <w:rsid w:val="677560D9"/>
    <w:rsid w:val="677769DB"/>
    <w:rsid w:val="67975FC0"/>
    <w:rsid w:val="679D64DC"/>
    <w:rsid w:val="67D82B17"/>
    <w:rsid w:val="67DB0582"/>
    <w:rsid w:val="680278AE"/>
    <w:rsid w:val="684C2343"/>
    <w:rsid w:val="685013FC"/>
    <w:rsid w:val="6880754B"/>
    <w:rsid w:val="688478B7"/>
    <w:rsid w:val="68BE1513"/>
    <w:rsid w:val="68E21720"/>
    <w:rsid w:val="6945758D"/>
    <w:rsid w:val="695B08E4"/>
    <w:rsid w:val="697A7BC6"/>
    <w:rsid w:val="69A17E74"/>
    <w:rsid w:val="69A736F2"/>
    <w:rsid w:val="69C0748D"/>
    <w:rsid w:val="6A4A73F1"/>
    <w:rsid w:val="6A6148DC"/>
    <w:rsid w:val="6A7379C8"/>
    <w:rsid w:val="6A7470A3"/>
    <w:rsid w:val="6A81338F"/>
    <w:rsid w:val="6AA8243F"/>
    <w:rsid w:val="6ABF0D2B"/>
    <w:rsid w:val="6AD41442"/>
    <w:rsid w:val="6ADB74B9"/>
    <w:rsid w:val="6AE06B15"/>
    <w:rsid w:val="6B082D6E"/>
    <w:rsid w:val="6B2B29E1"/>
    <w:rsid w:val="6B4464B0"/>
    <w:rsid w:val="6B470CF0"/>
    <w:rsid w:val="6B6E5025"/>
    <w:rsid w:val="6B8B26DE"/>
    <w:rsid w:val="6BA06DB9"/>
    <w:rsid w:val="6BAB2B03"/>
    <w:rsid w:val="6BCB05E8"/>
    <w:rsid w:val="6BDF1690"/>
    <w:rsid w:val="6C3B481B"/>
    <w:rsid w:val="6C460B58"/>
    <w:rsid w:val="6C4B6345"/>
    <w:rsid w:val="6CB07AA2"/>
    <w:rsid w:val="6CB6087E"/>
    <w:rsid w:val="6CD42B01"/>
    <w:rsid w:val="6D005DA3"/>
    <w:rsid w:val="6D0E4BFD"/>
    <w:rsid w:val="6D2B22B1"/>
    <w:rsid w:val="6D2D1DF5"/>
    <w:rsid w:val="6D830B7D"/>
    <w:rsid w:val="6DD14EB6"/>
    <w:rsid w:val="6E0779B6"/>
    <w:rsid w:val="6E284CF5"/>
    <w:rsid w:val="6E44547D"/>
    <w:rsid w:val="6E5A3889"/>
    <w:rsid w:val="6E866A33"/>
    <w:rsid w:val="6E96509E"/>
    <w:rsid w:val="6E9817E3"/>
    <w:rsid w:val="6EDA2090"/>
    <w:rsid w:val="6EE21295"/>
    <w:rsid w:val="6EF709D3"/>
    <w:rsid w:val="6EFE5D0F"/>
    <w:rsid w:val="6F0464E0"/>
    <w:rsid w:val="6F0B7C94"/>
    <w:rsid w:val="6F227EA1"/>
    <w:rsid w:val="6F2F4126"/>
    <w:rsid w:val="6F396F64"/>
    <w:rsid w:val="6F6E5034"/>
    <w:rsid w:val="6F780CAA"/>
    <w:rsid w:val="6F814D09"/>
    <w:rsid w:val="6FAD2D94"/>
    <w:rsid w:val="6FBF1882"/>
    <w:rsid w:val="6FC512C7"/>
    <w:rsid w:val="6FD26F3F"/>
    <w:rsid w:val="6FDD529B"/>
    <w:rsid w:val="6FF72C1C"/>
    <w:rsid w:val="704B27CA"/>
    <w:rsid w:val="70517453"/>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5084C"/>
    <w:rsid w:val="71D90A58"/>
    <w:rsid w:val="71DA5B13"/>
    <w:rsid w:val="71E137F4"/>
    <w:rsid w:val="71E773D6"/>
    <w:rsid w:val="71F95B7C"/>
    <w:rsid w:val="7200098D"/>
    <w:rsid w:val="72243330"/>
    <w:rsid w:val="72282A45"/>
    <w:rsid w:val="724539F8"/>
    <w:rsid w:val="724C5C41"/>
    <w:rsid w:val="7282152E"/>
    <w:rsid w:val="728A58AF"/>
    <w:rsid w:val="72C5146F"/>
    <w:rsid w:val="72EA7412"/>
    <w:rsid w:val="72EF0EFD"/>
    <w:rsid w:val="72F5541E"/>
    <w:rsid w:val="730443D8"/>
    <w:rsid w:val="73246BE6"/>
    <w:rsid w:val="732F38B8"/>
    <w:rsid w:val="733406AD"/>
    <w:rsid w:val="7342138D"/>
    <w:rsid w:val="739661C5"/>
    <w:rsid w:val="73D46810"/>
    <w:rsid w:val="73D67E4B"/>
    <w:rsid w:val="73E8476A"/>
    <w:rsid w:val="73EA5F16"/>
    <w:rsid w:val="73EA6467"/>
    <w:rsid w:val="73EE3736"/>
    <w:rsid w:val="740B0A69"/>
    <w:rsid w:val="741255AF"/>
    <w:rsid w:val="74263A6C"/>
    <w:rsid w:val="742D56D4"/>
    <w:rsid w:val="745D20F1"/>
    <w:rsid w:val="74785185"/>
    <w:rsid w:val="74A06C82"/>
    <w:rsid w:val="74A16C60"/>
    <w:rsid w:val="74B13AC0"/>
    <w:rsid w:val="74CE30DF"/>
    <w:rsid w:val="74D71A77"/>
    <w:rsid w:val="74E41E3F"/>
    <w:rsid w:val="75006A13"/>
    <w:rsid w:val="75143C10"/>
    <w:rsid w:val="753C2ACE"/>
    <w:rsid w:val="753E6CEC"/>
    <w:rsid w:val="7553542F"/>
    <w:rsid w:val="75560F56"/>
    <w:rsid w:val="755D28D9"/>
    <w:rsid w:val="75681718"/>
    <w:rsid w:val="756C2266"/>
    <w:rsid w:val="7577343F"/>
    <w:rsid w:val="75B52CAC"/>
    <w:rsid w:val="75CA0DE4"/>
    <w:rsid w:val="75E2338B"/>
    <w:rsid w:val="75ED0ABD"/>
    <w:rsid w:val="75F87FD5"/>
    <w:rsid w:val="763253C4"/>
    <w:rsid w:val="764D7283"/>
    <w:rsid w:val="765760D0"/>
    <w:rsid w:val="76592AF4"/>
    <w:rsid w:val="767C6DED"/>
    <w:rsid w:val="76976E9B"/>
    <w:rsid w:val="76C87996"/>
    <w:rsid w:val="76CF1651"/>
    <w:rsid w:val="76EB4EFF"/>
    <w:rsid w:val="77147463"/>
    <w:rsid w:val="77266ECD"/>
    <w:rsid w:val="772E60A5"/>
    <w:rsid w:val="772F49B7"/>
    <w:rsid w:val="775407D3"/>
    <w:rsid w:val="775B3643"/>
    <w:rsid w:val="7775620B"/>
    <w:rsid w:val="777E15A5"/>
    <w:rsid w:val="777E76EA"/>
    <w:rsid w:val="778B50A8"/>
    <w:rsid w:val="778F3994"/>
    <w:rsid w:val="77AE0291"/>
    <w:rsid w:val="77C7440D"/>
    <w:rsid w:val="77E6256B"/>
    <w:rsid w:val="780178D3"/>
    <w:rsid w:val="78270079"/>
    <w:rsid w:val="785F2C67"/>
    <w:rsid w:val="787A0305"/>
    <w:rsid w:val="789B03CD"/>
    <w:rsid w:val="78C80C8B"/>
    <w:rsid w:val="78D53072"/>
    <w:rsid w:val="78F12067"/>
    <w:rsid w:val="78FA33E7"/>
    <w:rsid w:val="790229FE"/>
    <w:rsid w:val="79071BED"/>
    <w:rsid w:val="79134DAF"/>
    <w:rsid w:val="791A2350"/>
    <w:rsid w:val="79254583"/>
    <w:rsid w:val="792D18D9"/>
    <w:rsid w:val="792D736C"/>
    <w:rsid w:val="79405A73"/>
    <w:rsid w:val="794B7229"/>
    <w:rsid w:val="795C334F"/>
    <w:rsid w:val="79784174"/>
    <w:rsid w:val="798B13E2"/>
    <w:rsid w:val="798C137C"/>
    <w:rsid w:val="79997901"/>
    <w:rsid w:val="799B478C"/>
    <w:rsid w:val="79BA797F"/>
    <w:rsid w:val="79CA3393"/>
    <w:rsid w:val="79D77B27"/>
    <w:rsid w:val="79DB0863"/>
    <w:rsid w:val="79E2530B"/>
    <w:rsid w:val="79F05485"/>
    <w:rsid w:val="79FC3BB6"/>
    <w:rsid w:val="7A184A9C"/>
    <w:rsid w:val="7A212F9C"/>
    <w:rsid w:val="7A242220"/>
    <w:rsid w:val="7A3129A1"/>
    <w:rsid w:val="7A376B29"/>
    <w:rsid w:val="7A423EEC"/>
    <w:rsid w:val="7A703649"/>
    <w:rsid w:val="7A7C61D3"/>
    <w:rsid w:val="7A840A37"/>
    <w:rsid w:val="7AB65128"/>
    <w:rsid w:val="7ADA0531"/>
    <w:rsid w:val="7B1B4CE1"/>
    <w:rsid w:val="7B2E7ECD"/>
    <w:rsid w:val="7B7F7A96"/>
    <w:rsid w:val="7BA25186"/>
    <w:rsid w:val="7BAC3172"/>
    <w:rsid w:val="7BB07BA1"/>
    <w:rsid w:val="7BCA6449"/>
    <w:rsid w:val="7BEA37FA"/>
    <w:rsid w:val="7C0569B5"/>
    <w:rsid w:val="7C14258F"/>
    <w:rsid w:val="7C642241"/>
    <w:rsid w:val="7C664B17"/>
    <w:rsid w:val="7C6C743E"/>
    <w:rsid w:val="7C736A5E"/>
    <w:rsid w:val="7C9A5A13"/>
    <w:rsid w:val="7CA70B1D"/>
    <w:rsid w:val="7CBB1486"/>
    <w:rsid w:val="7CDA70F7"/>
    <w:rsid w:val="7CE43668"/>
    <w:rsid w:val="7CE4418A"/>
    <w:rsid w:val="7CF91FCA"/>
    <w:rsid w:val="7D1868D9"/>
    <w:rsid w:val="7D4420F2"/>
    <w:rsid w:val="7D481598"/>
    <w:rsid w:val="7D49303B"/>
    <w:rsid w:val="7D5A704A"/>
    <w:rsid w:val="7DAA59ED"/>
    <w:rsid w:val="7DE91210"/>
    <w:rsid w:val="7E1A63E1"/>
    <w:rsid w:val="7E210829"/>
    <w:rsid w:val="7E3D57DB"/>
    <w:rsid w:val="7E4135F5"/>
    <w:rsid w:val="7E5D6EFF"/>
    <w:rsid w:val="7E6476FC"/>
    <w:rsid w:val="7E6C6BD5"/>
    <w:rsid w:val="7E786F03"/>
    <w:rsid w:val="7E7E7292"/>
    <w:rsid w:val="7E9D7FC8"/>
    <w:rsid w:val="7EA06E18"/>
    <w:rsid w:val="7EB71685"/>
    <w:rsid w:val="7EC520CE"/>
    <w:rsid w:val="7ECD592F"/>
    <w:rsid w:val="7EEC24B0"/>
    <w:rsid w:val="7EF40344"/>
    <w:rsid w:val="7EF85335"/>
    <w:rsid w:val="7EFC617C"/>
    <w:rsid w:val="7F110B99"/>
    <w:rsid w:val="7F1255AA"/>
    <w:rsid w:val="7F192494"/>
    <w:rsid w:val="7F4133F6"/>
    <w:rsid w:val="7F72355B"/>
    <w:rsid w:val="7F8015A7"/>
    <w:rsid w:val="7F834860"/>
    <w:rsid w:val="7F9728DD"/>
    <w:rsid w:val="7F9B1826"/>
    <w:rsid w:val="7FA41788"/>
    <w:rsid w:val="7FB84310"/>
    <w:rsid w:val="7FC91E5B"/>
    <w:rsid w:val="7FD33CC4"/>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9"/>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napToGrid w:val="0"/>
      <w:spacing w:after="120"/>
      <w:ind w:left="420" w:firstLine="420" w:firstLineChars="200"/>
    </w:pPr>
    <w:rPr>
      <w:rFonts w:ascii="Tahoma" w:hAnsi="Tahoma"/>
    </w:rPr>
  </w:style>
  <w:style w:type="paragraph" w:styleId="3">
    <w:name w:val="Body Text Indent"/>
    <w:basedOn w:val="1"/>
    <w:qFormat/>
    <w:uiPriority w:val="0"/>
    <w:pPr>
      <w:spacing w:line="360" w:lineRule="auto"/>
      <w:ind w:left="608" w:hanging="608"/>
    </w:pPr>
    <w:rPr>
      <w:rFonts w:ascii="宋体"/>
      <w:sz w:val="28"/>
    </w:rPr>
  </w:style>
  <w:style w:type="paragraph" w:styleId="4">
    <w:name w:val="Body Text"/>
    <w:basedOn w:val="1"/>
    <w:next w:val="1"/>
    <w:qFormat/>
    <w:uiPriority w:val="0"/>
    <w:pPr>
      <w:spacing w:line="360" w:lineRule="auto"/>
    </w:pPr>
    <w:rPr>
      <w:szCs w:val="20"/>
    </w:rPr>
  </w:style>
  <w:style w:type="paragraph" w:styleId="9">
    <w:name w:val="Normal Indent"/>
    <w:basedOn w:val="1"/>
    <w:qFormat/>
    <w:uiPriority w:val="0"/>
    <w:pPr>
      <w:ind w:firstLine="420"/>
    </w:pPr>
    <w:rPr>
      <w:szCs w:val="20"/>
    </w:r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link w:val="39"/>
    <w:qFormat/>
    <w:uiPriority w:val="0"/>
    <w:rPr>
      <w:rFonts w:ascii="宋体"/>
      <w:sz w:val="24"/>
    </w:rPr>
  </w:style>
  <w:style w:type="paragraph" w:styleId="13">
    <w:name w:val="annotation text"/>
    <w:basedOn w:val="1"/>
    <w:link w:val="40"/>
    <w:qFormat/>
    <w:uiPriority w:val="99"/>
    <w:pPr>
      <w:widowControl/>
      <w:jc w:val="left"/>
    </w:pPr>
    <w:rPr>
      <w:kern w:val="0"/>
      <w:szCs w:val="20"/>
    </w:rPr>
  </w:style>
  <w:style w:type="paragraph" w:styleId="14">
    <w:name w:val="Body Text 3"/>
    <w:basedOn w:val="1"/>
    <w:qFormat/>
    <w:uiPriority w:val="0"/>
    <w:pPr>
      <w:spacing w:after="120"/>
    </w:pPr>
    <w:rPr>
      <w:sz w:val="16"/>
      <w:szCs w:val="16"/>
    </w:rPr>
  </w:style>
  <w:style w:type="paragraph" w:styleId="15">
    <w:name w:val="toc 5"/>
    <w:basedOn w:val="1"/>
    <w:next w:val="1"/>
    <w:qFormat/>
    <w:uiPriority w:val="0"/>
    <w:pPr>
      <w:ind w:left="1680"/>
    </w:pPr>
  </w:style>
  <w:style w:type="paragraph" w:styleId="16">
    <w:name w:val="toc 3"/>
    <w:basedOn w:val="1"/>
    <w:next w:val="1"/>
    <w:qFormat/>
    <w:uiPriority w:val="39"/>
    <w:pPr>
      <w:ind w:left="840" w:leftChars="400"/>
    </w:pPr>
  </w:style>
  <w:style w:type="paragraph" w:styleId="17">
    <w:name w:val="Plain Text"/>
    <w:basedOn w:val="1"/>
    <w:next w:val="1"/>
    <w:qFormat/>
    <w:uiPriority w:val="0"/>
    <w:rPr>
      <w:rFonts w:ascii="宋体" w:hAnsi="Courier New" w:cs="Courier New"/>
      <w:szCs w:val="21"/>
    </w:rPr>
  </w:style>
  <w:style w:type="paragraph" w:styleId="18">
    <w:name w:val="Date"/>
    <w:basedOn w:val="1"/>
    <w:next w:val="1"/>
    <w:qFormat/>
    <w:uiPriority w:val="0"/>
    <w:pPr>
      <w:autoSpaceDE w:val="0"/>
      <w:autoSpaceDN w:val="0"/>
      <w:adjustRightInd w:val="0"/>
      <w:textAlignment w:val="baseline"/>
    </w:pPr>
    <w:rPr>
      <w:rFonts w:ascii="宋体"/>
      <w:sz w:val="28"/>
    </w:rPr>
  </w:style>
  <w:style w:type="paragraph" w:styleId="19">
    <w:name w:val="Balloon Text"/>
    <w:basedOn w:val="1"/>
    <w:link w:val="41"/>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Normal (Web)"/>
    <w:basedOn w:val="1"/>
    <w:qFormat/>
    <w:uiPriority w:val="0"/>
    <w:pPr>
      <w:spacing w:before="100" w:beforeAutospacing="1" w:after="100" w:afterAutospacing="1"/>
      <w:jc w:val="left"/>
    </w:pPr>
    <w:rPr>
      <w:kern w:val="0"/>
      <w:sz w:val="24"/>
    </w:rPr>
  </w:style>
  <w:style w:type="paragraph" w:styleId="29">
    <w:name w:val="annotation subject"/>
    <w:basedOn w:val="13"/>
    <w:next w:val="13"/>
    <w:link w:val="42"/>
    <w:qFormat/>
    <w:uiPriority w:val="0"/>
    <w:pPr>
      <w:widowControl w:val="0"/>
    </w:pPr>
    <w:rPr>
      <w:b/>
      <w:bCs/>
      <w:kern w:val="2"/>
      <w:szCs w:val="24"/>
    </w:rPr>
  </w:style>
  <w:style w:type="paragraph" w:styleId="30">
    <w:name w:val="Body Text First Indent"/>
    <w:basedOn w:val="4"/>
    <w:qFormat/>
    <w:uiPriority w:val="0"/>
    <w:pPr>
      <w:spacing w:after="120"/>
      <w:ind w:firstLine="420" w:firstLineChars="100"/>
    </w:p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rPr>
  </w:style>
  <w:style w:type="character" w:styleId="35">
    <w:name w:val="page number"/>
    <w:basedOn w:val="33"/>
    <w:qFormat/>
    <w:uiPriority w:val="0"/>
  </w:style>
  <w:style w:type="character" w:styleId="36">
    <w:name w:val="Hyperlink"/>
    <w:qFormat/>
    <w:uiPriority w:val="99"/>
    <w:rPr>
      <w:color w:val="0000FF"/>
      <w:u w:val="single"/>
    </w:rPr>
  </w:style>
  <w:style w:type="character" w:styleId="37">
    <w:name w:val="annotation reference"/>
    <w:qFormat/>
    <w:uiPriority w:val="99"/>
    <w:rPr>
      <w:sz w:val="21"/>
      <w:szCs w:val="21"/>
    </w:rPr>
  </w:style>
  <w:style w:type="paragraph" w:customStyle="1" w:styleId="38">
    <w:name w:val="样式 文字 + 首行缩进:  2 字符3"/>
    <w:basedOn w:val="1"/>
    <w:qFormat/>
    <w:uiPriority w:val="0"/>
    <w:pPr>
      <w:spacing w:line="360" w:lineRule="auto"/>
      <w:jc w:val="left"/>
    </w:pPr>
    <w:rPr>
      <w:rFonts w:ascii="Calibri" w:hAnsi="Calibri"/>
      <w:sz w:val="28"/>
      <w:szCs w:val="28"/>
    </w:rPr>
  </w:style>
  <w:style w:type="character" w:customStyle="1" w:styleId="39">
    <w:name w:val="文档结构图 字符"/>
    <w:link w:val="12"/>
    <w:qFormat/>
    <w:uiPriority w:val="0"/>
    <w:rPr>
      <w:rFonts w:ascii="宋体"/>
      <w:kern w:val="2"/>
      <w:sz w:val="24"/>
      <w:szCs w:val="24"/>
    </w:rPr>
  </w:style>
  <w:style w:type="character" w:customStyle="1" w:styleId="40">
    <w:name w:val="批注文字 字符"/>
    <w:link w:val="13"/>
    <w:qFormat/>
    <w:uiPriority w:val="99"/>
    <w:rPr>
      <w:sz w:val="21"/>
    </w:rPr>
  </w:style>
  <w:style w:type="character" w:customStyle="1" w:styleId="41">
    <w:name w:val="批注框文本 字符"/>
    <w:link w:val="19"/>
    <w:qFormat/>
    <w:uiPriority w:val="0"/>
    <w:rPr>
      <w:kern w:val="2"/>
      <w:sz w:val="18"/>
      <w:szCs w:val="18"/>
    </w:rPr>
  </w:style>
  <w:style w:type="character" w:customStyle="1" w:styleId="42">
    <w:name w:val="批注主题 字符"/>
    <w:link w:val="29"/>
    <w:qFormat/>
    <w:uiPriority w:val="0"/>
    <w:rPr>
      <w:b/>
      <w:bCs/>
      <w:kern w:val="2"/>
      <w:sz w:val="21"/>
      <w:szCs w:val="24"/>
    </w:rPr>
  </w:style>
  <w:style w:type="character" w:customStyle="1" w:styleId="43">
    <w:name w:val="font01"/>
    <w:basedOn w:val="33"/>
    <w:qFormat/>
    <w:uiPriority w:val="0"/>
    <w:rPr>
      <w:rFonts w:hint="default" w:ascii="Times New Roman" w:hAnsi="Times New Roman" w:cs="Times New Roman"/>
      <w:color w:val="000000"/>
      <w:sz w:val="20"/>
      <w:szCs w:val="20"/>
      <w:u w:val="none"/>
    </w:rPr>
  </w:style>
  <w:style w:type="character" w:customStyle="1" w:styleId="44">
    <w:name w:val="generalinfo-address-text"/>
    <w:basedOn w:val="33"/>
    <w:qFormat/>
    <w:uiPriority w:val="0"/>
  </w:style>
  <w:style w:type="character" w:customStyle="1" w:styleId="45">
    <w:name w:val="font11"/>
    <w:basedOn w:val="33"/>
    <w:qFormat/>
    <w:uiPriority w:val="0"/>
    <w:rPr>
      <w:rFonts w:hint="eastAsia" w:ascii="宋体" w:hAnsi="宋体" w:eastAsia="宋体" w:cs="宋体"/>
      <w:b/>
      <w:color w:val="000000"/>
      <w:sz w:val="24"/>
      <w:szCs w:val="24"/>
      <w:u w:val="none"/>
    </w:rPr>
  </w:style>
  <w:style w:type="paragraph" w:customStyle="1" w:styleId="46">
    <w:name w:val="列出段落1"/>
    <w:basedOn w:val="1"/>
    <w:qFormat/>
    <w:uiPriority w:val="34"/>
    <w:pPr>
      <w:ind w:firstLine="420" w:firstLineChars="200"/>
    </w:pPr>
  </w:style>
  <w:style w:type="paragraph" w:customStyle="1" w:styleId="47">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4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文档正文"/>
    <w:basedOn w:val="1"/>
    <w:qFormat/>
    <w:uiPriority w:val="0"/>
    <w:rPr>
      <w:rFonts w:ascii="Arial" w:hAnsi="Arial" w:cs="Arial"/>
      <w:bCs/>
      <w:sz w:val="24"/>
    </w:rPr>
  </w:style>
  <w:style w:type="paragraph" w:customStyle="1" w:styleId="50">
    <w:name w:val="题注5"/>
    <w:basedOn w:val="1"/>
    <w:next w:val="11"/>
    <w:qFormat/>
    <w:uiPriority w:val="0"/>
    <w:pPr>
      <w:jc w:val="center"/>
    </w:pPr>
    <w:rPr>
      <w:b/>
      <w:color w:val="000000"/>
      <w:sz w:val="24"/>
      <w:szCs w:val="21"/>
    </w:rPr>
  </w:style>
  <w:style w:type="paragraph" w:customStyle="1" w:styleId="51">
    <w:name w:val="Table Paragraph"/>
    <w:basedOn w:val="1"/>
    <w:qFormat/>
    <w:uiPriority w:val="1"/>
  </w:style>
  <w:style w:type="paragraph" w:styleId="52">
    <w:name w:val="List Paragraph"/>
    <w:basedOn w:val="1"/>
    <w:qFormat/>
    <w:uiPriority w:val="34"/>
    <w:pPr>
      <w:ind w:firstLine="420" w:firstLineChars="200"/>
    </w:pPr>
  </w:style>
  <w:style w:type="paragraph" w:customStyle="1" w:styleId="53">
    <w:name w:val="索引 11"/>
    <w:basedOn w:val="1"/>
    <w:next w:val="1"/>
    <w:qFormat/>
    <w:uiPriority w:val="0"/>
    <w:pPr>
      <w:jc w:val="center"/>
    </w:pPr>
  </w:style>
  <w:style w:type="paragraph" w:customStyle="1" w:styleId="54">
    <w:name w:val="彩色列表1"/>
    <w:basedOn w:val="1"/>
    <w:qFormat/>
    <w:uiPriority w:val="34"/>
    <w:pPr>
      <w:ind w:firstLine="420" w:firstLineChars="200"/>
    </w:pPr>
  </w:style>
  <w:style w:type="paragraph" w:customStyle="1" w:styleId="55">
    <w:name w:val="样式 首行缩进:  0 字符"/>
    <w:basedOn w:val="1"/>
    <w:qFormat/>
    <w:uiPriority w:val="0"/>
  </w:style>
  <w:style w:type="paragraph" w:customStyle="1" w:styleId="56">
    <w:name w:val="普通(网站)1"/>
    <w:basedOn w:val="1"/>
    <w:qFormat/>
    <w:uiPriority w:val="0"/>
    <w:pPr>
      <w:widowControl/>
      <w:spacing w:beforeAutospacing="1" w:afterAutospacing="1"/>
      <w:jc w:val="left"/>
    </w:pPr>
    <w:rPr>
      <w:rFonts w:hAnsi="宋体" w:cs="宋体"/>
      <w:sz w:val="24"/>
    </w:rPr>
  </w:style>
  <w:style w:type="paragraph" w:customStyle="1" w:styleId="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表格文字"/>
    <w:basedOn w:val="1"/>
    <w:next w:val="4"/>
    <w:qFormat/>
    <w:uiPriority w:val="0"/>
    <w:pPr>
      <w:spacing w:before="25" w:after="25"/>
      <w:jc w:val="left"/>
    </w:pPr>
    <w:rPr>
      <w:bCs/>
      <w:spacing w:val="10"/>
      <w:kern w:val="0"/>
      <w:sz w:val="24"/>
      <w:szCs w:val="20"/>
    </w:rPr>
  </w:style>
  <w:style w:type="paragraph" w:customStyle="1" w:styleId="59">
    <w:name w:val="p0"/>
    <w:basedOn w:val="1"/>
    <w:qFormat/>
    <w:uiPriority w:val="0"/>
    <w:rPr>
      <w:szCs w:val="21"/>
    </w:rPr>
  </w:style>
  <w:style w:type="paragraph" w:customStyle="1" w:styleId="60">
    <w:name w:val="Char Char Char Char"/>
    <w:basedOn w:val="1"/>
    <w:qFormat/>
    <w:uiPriority w:val="0"/>
    <w:rPr>
      <w:rFonts w:ascii="Tahoma" w:hAnsi="Tahoma"/>
      <w:sz w:val="24"/>
    </w:rPr>
  </w:style>
  <w:style w:type="paragraph" w:customStyle="1" w:styleId="6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2">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3">
    <w:name w:val="题注4"/>
    <w:basedOn w:val="1"/>
    <w:next w:val="11"/>
    <w:qFormat/>
    <w:uiPriority w:val="0"/>
    <w:pPr>
      <w:ind w:left="-132" w:leftChars="-64" w:right="-105" w:rightChars="-50" w:hanging="2"/>
      <w:jc w:val="center"/>
    </w:pPr>
    <w:rPr>
      <w:b/>
      <w:color w:val="FF0000"/>
      <w:szCs w:val="21"/>
      <w:lang w:val="en-GB"/>
    </w:rPr>
  </w:style>
  <w:style w:type="paragraph" w:customStyle="1" w:styleId="64">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标题1"/>
    <w:basedOn w:val="1"/>
    <w:qFormat/>
    <w:uiPriority w:val="0"/>
    <w:pPr>
      <w:widowControl/>
      <w:spacing w:line="360" w:lineRule="auto"/>
      <w:jc w:val="center"/>
    </w:pPr>
    <w:rPr>
      <w:rFonts w:ascii="黑体" w:eastAsia="黑体"/>
      <w:b/>
      <w:kern w:val="0"/>
      <w:sz w:val="44"/>
      <w:szCs w:val="20"/>
    </w:rPr>
  </w:style>
  <w:style w:type="paragraph" w:customStyle="1" w:styleId="67">
    <w:name w:val="_Style 66"/>
    <w:unhideWhenUsed/>
    <w:qFormat/>
    <w:uiPriority w:val="99"/>
    <w:rPr>
      <w:rFonts w:ascii="Times New Roman" w:hAnsi="Times New Roman" w:eastAsia="宋体" w:cs="Times New Roman"/>
      <w:kern w:val="2"/>
      <w:sz w:val="21"/>
      <w:szCs w:val="24"/>
      <w:lang w:val="en-US" w:eastAsia="zh-CN" w:bidi="ar-SA"/>
    </w:rPr>
  </w:style>
  <w:style w:type="paragraph" w:customStyle="1" w:styleId="68">
    <w:name w:val="正文加粗"/>
    <w:basedOn w:val="1"/>
    <w:qFormat/>
    <w:uiPriority w:val="0"/>
    <w:pPr>
      <w:spacing w:line="360" w:lineRule="auto"/>
      <w:ind w:firstLine="200" w:firstLineChars="200"/>
    </w:pPr>
    <w:rPr>
      <w:rFonts w:ascii="Arial" w:hAnsi="Arial"/>
      <w:b/>
      <w:sz w:val="24"/>
    </w:rPr>
  </w:style>
  <w:style w:type="paragraph" w:customStyle="1" w:styleId="69">
    <w:name w:val="正文（缩进）"/>
    <w:basedOn w:val="1"/>
    <w:qFormat/>
    <w:uiPriority w:val="0"/>
    <w:pPr>
      <w:spacing w:beforeLines="50" w:afterLines="50"/>
      <w:ind w:firstLine="480" w:firstLineChars="200"/>
    </w:pPr>
  </w:style>
  <w:style w:type="paragraph" w:customStyle="1" w:styleId="70">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1">
    <w:name w:val="NormalCharacter"/>
    <w:semiHidden/>
    <w:qFormat/>
    <w:uiPriority w:val="0"/>
  </w:style>
  <w:style w:type="paragraph" w:customStyle="1" w:styleId="72">
    <w:name w:val="列出段落2"/>
    <w:basedOn w:val="1"/>
    <w:qFormat/>
    <w:uiPriority w:val="34"/>
    <w:pPr>
      <w:jc w:val="left"/>
    </w:pPr>
  </w:style>
  <w:style w:type="paragraph" w:customStyle="1" w:styleId="73">
    <w:name w:val="列表段落1"/>
    <w:basedOn w:val="1"/>
    <w:qFormat/>
    <w:uiPriority w:val="34"/>
    <w:pPr>
      <w:ind w:firstLine="420"/>
    </w:pPr>
  </w:style>
  <w:style w:type="paragraph" w:customStyle="1" w:styleId="74">
    <w:name w:val="首行缩进"/>
    <w:basedOn w:val="1"/>
    <w:qFormat/>
    <w:uiPriority w:val="0"/>
    <w:pPr>
      <w:ind w:firstLine="480" w:firstLineChars="200"/>
    </w:pPr>
    <w:rPr>
      <w:lang w:val="zh-CN"/>
    </w:rPr>
  </w:style>
  <w:style w:type="paragraph" w:customStyle="1" w:styleId="75">
    <w:name w:val="table of authorities1"/>
    <w:basedOn w:val="1"/>
    <w:next w:val="1"/>
    <w:qFormat/>
    <w:uiPriority w:val="0"/>
    <w:pPr>
      <w:ind w:left="420" w:leftChars="200"/>
    </w:pPr>
  </w:style>
  <w:style w:type="paragraph" w:customStyle="1" w:styleId="7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表格"/>
    <w:qFormat/>
    <w:uiPriority w:val="0"/>
    <w:pPr>
      <w:jc w:val="center"/>
    </w:pPr>
    <w:rPr>
      <w:rFonts w:ascii="宋体" w:hAnsi="宋体" w:eastAsia="宋体" w:cs="宋体"/>
      <w:bCs/>
      <w:color w:val="000000"/>
      <w:sz w:val="24"/>
      <w:szCs w:val="24"/>
      <w:lang w:val="en-US" w:eastAsia="zh-CN" w:bidi="ar-SA"/>
    </w:rPr>
  </w:style>
  <w:style w:type="paragraph" w:customStyle="1" w:styleId="79">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80">
    <w:name w:val="15"/>
    <w:basedOn w:val="33"/>
    <w:qFormat/>
    <w:uiPriority w:val="0"/>
    <w:rPr>
      <w:rFonts w:hint="default" w:ascii="Times New Roman" w:hAnsi="Times New Roman" w:cs="Times New Roman"/>
    </w:rPr>
  </w:style>
  <w:style w:type="character" w:customStyle="1" w:styleId="81">
    <w:name w:val="10"/>
    <w:basedOn w:val="33"/>
    <w:qFormat/>
    <w:uiPriority w:val="0"/>
    <w:rPr>
      <w:rFonts w:hint="default" w:ascii="Times New Roman" w:hAnsi="Times New Roman" w:cs="Times New Roman"/>
    </w:rPr>
  </w:style>
  <w:style w:type="paragraph" w:customStyle="1" w:styleId="8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FE500-07A4-4360-95DF-56F2DAB82D4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16679</Words>
  <Characters>17152</Characters>
  <Lines>141</Lines>
  <Paragraphs>39</Paragraphs>
  <TotalTime>4</TotalTime>
  <ScaleCrop>false</ScaleCrop>
  <LinksUpToDate>false</LinksUpToDate>
  <CharactersWithSpaces>18380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2024-10-09T03:43:00Z</dcterms:created>
  <dc:creator>Administrator.USER-20180811MM</dc:creator>
  <cp:lastModifiedBy>王一军</cp:lastModifiedBy>
  <cp:lastPrinted>2024-09-26T09:06:00Z</cp:lastPrinted>
  <dcterms:modified xsi:type="dcterms:W3CDTF">2024-10-09T08:03:30Z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5FC959BB16DA431480908F9BDF88D7DF_13</vt:lpwstr>
  </property>
</Properties>
</file>