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jc w:val="center"/>
        <w:rPr>
          <w:rFonts w:hint="eastAsia" w:ascii="宋体" w:hAnsi="宋体" w:cs="宋体"/>
          <w:b/>
          <w:sz w:val="32"/>
          <w:szCs w:val="32"/>
          <w:highlight w:val="none"/>
        </w:rPr>
      </w:pPr>
    </w:p>
    <w:p>
      <w:pPr>
        <w:pStyle w:val="16"/>
        <w:adjustRightInd w:val="0"/>
        <w:snapToGrid w:val="0"/>
        <w:spacing w:line="360" w:lineRule="auto"/>
        <w:jc w:val="center"/>
        <w:rPr>
          <w:rFonts w:hAnsi="宋体" w:cs="宋体"/>
          <w:b/>
          <w:sz w:val="44"/>
          <w:szCs w:val="44"/>
          <w:highlight w:val="none"/>
          <w:lang w:val="zh-CN"/>
        </w:rPr>
      </w:pPr>
      <w:bookmarkStart w:id="5" w:name="_GoBack"/>
      <w:bookmarkEnd w:id="5"/>
      <w:bookmarkStart w:id="0" w:name="_Toc22419"/>
    </w:p>
    <w:p>
      <w:pPr>
        <w:pStyle w:val="16"/>
        <w:adjustRightInd w:val="0"/>
        <w:snapToGrid w:val="0"/>
        <w:spacing w:line="360" w:lineRule="auto"/>
        <w:jc w:val="center"/>
        <w:rPr>
          <w:rFonts w:hAnsi="宋体" w:cs="宋体"/>
          <w:b/>
          <w:sz w:val="44"/>
          <w:szCs w:val="44"/>
          <w:highlight w:val="none"/>
          <w:lang w:val="zh-CN"/>
        </w:rPr>
      </w:pPr>
    </w:p>
    <w:p>
      <w:pPr>
        <w:pStyle w:val="16"/>
        <w:adjustRightInd w:val="0"/>
        <w:snapToGrid w:val="0"/>
        <w:spacing w:line="360" w:lineRule="auto"/>
        <w:jc w:val="center"/>
        <w:rPr>
          <w:rFonts w:hint="eastAsia" w:hAnsi="宋体" w:cs="宋体"/>
          <w:b/>
          <w:kern w:val="0"/>
          <w:sz w:val="44"/>
          <w:szCs w:val="44"/>
          <w:highlight w:val="none"/>
        </w:rPr>
      </w:pPr>
      <w:r>
        <w:rPr>
          <w:rFonts w:hint="eastAsia" w:hAnsi="宋体" w:cs="宋体"/>
          <w:b/>
          <w:kern w:val="0"/>
          <w:sz w:val="44"/>
          <w:szCs w:val="44"/>
          <w:highlight w:val="none"/>
        </w:rPr>
        <w:t>《中山市公共交通运输集团有限公司</w:t>
      </w:r>
    </w:p>
    <w:p>
      <w:pPr>
        <w:pStyle w:val="16"/>
        <w:adjustRightInd w:val="0"/>
        <w:snapToGrid w:val="0"/>
        <w:spacing w:line="360" w:lineRule="auto"/>
        <w:jc w:val="center"/>
        <w:rPr>
          <w:rFonts w:hint="eastAsia" w:hAnsi="宋体" w:cs="宋体"/>
          <w:b/>
          <w:kern w:val="0"/>
          <w:sz w:val="44"/>
          <w:szCs w:val="44"/>
          <w:highlight w:val="none"/>
        </w:rPr>
      </w:pPr>
      <w:r>
        <w:rPr>
          <w:rFonts w:hint="eastAsia" w:hAnsi="宋体" w:cs="宋体"/>
          <w:b/>
          <w:kern w:val="0"/>
          <w:sz w:val="44"/>
          <w:szCs w:val="44"/>
          <w:highlight w:val="none"/>
        </w:rPr>
        <w:t>发展战略规划（2024年—2030年）》</w:t>
      </w:r>
    </w:p>
    <w:p>
      <w:pPr>
        <w:pStyle w:val="16"/>
        <w:adjustRightInd w:val="0"/>
        <w:snapToGrid w:val="0"/>
        <w:spacing w:line="360" w:lineRule="auto"/>
        <w:jc w:val="center"/>
        <w:rPr>
          <w:rFonts w:hAnsi="宋体" w:cs="宋体"/>
          <w:b/>
          <w:kern w:val="0"/>
          <w:sz w:val="44"/>
          <w:szCs w:val="44"/>
          <w:highlight w:val="none"/>
        </w:rPr>
      </w:pPr>
      <w:r>
        <w:rPr>
          <w:rFonts w:hint="eastAsia" w:hAnsi="宋体" w:cs="宋体"/>
          <w:b/>
          <w:kern w:val="0"/>
          <w:sz w:val="44"/>
          <w:szCs w:val="44"/>
          <w:highlight w:val="none"/>
        </w:rPr>
        <w:t>编制项目</w:t>
      </w:r>
    </w:p>
    <w:p>
      <w:pPr>
        <w:widowControl/>
        <w:tabs>
          <w:tab w:val="left" w:pos="567"/>
        </w:tabs>
        <w:autoSpaceDE w:val="0"/>
        <w:autoSpaceDN w:val="0"/>
        <w:jc w:val="center"/>
        <w:textAlignment w:val="bottom"/>
        <w:rPr>
          <w:rFonts w:ascii="宋体" w:hAnsi="宋体" w:cs="宋体"/>
          <w:b/>
          <w:sz w:val="44"/>
          <w:szCs w:val="44"/>
          <w:highlight w:val="none"/>
        </w:rPr>
      </w:pPr>
      <w:bookmarkStart w:id="1" w:name="_Toc29636"/>
      <w:bookmarkStart w:id="2" w:name="_Toc13975"/>
    </w:p>
    <w:p>
      <w:pPr>
        <w:widowControl/>
        <w:tabs>
          <w:tab w:val="left" w:pos="567"/>
        </w:tabs>
        <w:autoSpaceDE w:val="0"/>
        <w:autoSpaceDN w:val="0"/>
        <w:jc w:val="center"/>
        <w:textAlignment w:val="bottom"/>
        <w:rPr>
          <w:rFonts w:ascii="宋体" w:hAnsi="宋体" w:cs="宋体"/>
          <w:sz w:val="96"/>
          <w:szCs w:val="28"/>
          <w:highlight w:val="none"/>
        </w:rPr>
      </w:pPr>
      <w:r>
        <w:rPr>
          <w:rFonts w:hint="eastAsia" w:ascii="宋体" w:hAnsi="宋体" w:cs="宋体"/>
          <w:b/>
          <w:bCs/>
          <w:sz w:val="96"/>
          <w:szCs w:val="28"/>
          <w:highlight w:val="none"/>
        </w:rPr>
        <w:t>采购文件</w:t>
      </w:r>
    </w:p>
    <w:bookmarkEnd w:id="1"/>
    <w:bookmarkEnd w:id="2"/>
    <w:p>
      <w:pPr>
        <w:pStyle w:val="16"/>
        <w:adjustRightInd w:val="0"/>
        <w:snapToGrid w:val="0"/>
        <w:spacing w:line="360" w:lineRule="auto"/>
        <w:jc w:val="center"/>
        <w:outlineLvl w:val="0"/>
        <w:rPr>
          <w:rFonts w:hAnsi="宋体" w:cs="宋体"/>
          <w:b/>
          <w:sz w:val="44"/>
          <w:szCs w:val="44"/>
          <w:highlight w:val="none"/>
          <w:lang w:val="zh-CN"/>
        </w:rPr>
      </w:pPr>
    </w:p>
    <w:p>
      <w:pPr>
        <w:pStyle w:val="16"/>
        <w:adjustRightInd w:val="0"/>
        <w:snapToGrid w:val="0"/>
        <w:spacing w:line="360" w:lineRule="auto"/>
        <w:jc w:val="center"/>
        <w:outlineLvl w:val="0"/>
        <w:rPr>
          <w:rFonts w:hAnsi="宋体" w:cs="宋体"/>
          <w:b/>
          <w:sz w:val="44"/>
          <w:szCs w:val="44"/>
          <w:highlight w:val="none"/>
          <w:lang w:val="zh-CN"/>
        </w:rPr>
      </w:pPr>
    </w:p>
    <w:p>
      <w:pPr>
        <w:pStyle w:val="16"/>
        <w:adjustRightInd w:val="0"/>
        <w:snapToGrid w:val="0"/>
        <w:spacing w:line="360" w:lineRule="auto"/>
        <w:jc w:val="center"/>
        <w:outlineLvl w:val="0"/>
        <w:rPr>
          <w:rFonts w:hAnsi="宋体" w:cs="宋体"/>
          <w:b/>
          <w:sz w:val="44"/>
          <w:szCs w:val="44"/>
          <w:highlight w:val="none"/>
          <w:lang w:val="zh-CN"/>
        </w:rPr>
      </w:pPr>
    </w:p>
    <w:p>
      <w:pPr>
        <w:pStyle w:val="16"/>
        <w:adjustRightInd w:val="0"/>
        <w:snapToGrid w:val="0"/>
        <w:spacing w:line="360" w:lineRule="auto"/>
        <w:jc w:val="center"/>
        <w:outlineLvl w:val="0"/>
        <w:rPr>
          <w:rFonts w:hAnsi="宋体" w:cs="宋体"/>
          <w:b/>
          <w:sz w:val="44"/>
          <w:szCs w:val="44"/>
          <w:highlight w:val="none"/>
          <w:lang w:val="zh-CN"/>
        </w:rPr>
      </w:pPr>
    </w:p>
    <w:p>
      <w:pPr>
        <w:pStyle w:val="16"/>
        <w:adjustRightInd w:val="0"/>
        <w:snapToGrid w:val="0"/>
        <w:spacing w:line="360" w:lineRule="auto"/>
        <w:jc w:val="center"/>
        <w:outlineLvl w:val="0"/>
        <w:rPr>
          <w:rFonts w:hAnsi="宋体" w:cs="宋体"/>
          <w:sz w:val="32"/>
          <w:szCs w:val="32"/>
          <w:highlight w:val="none"/>
        </w:rPr>
      </w:pPr>
    </w:p>
    <w:p>
      <w:pPr>
        <w:pStyle w:val="16"/>
        <w:adjustRightInd w:val="0"/>
        <w:snapToGrid w:val="0"/>
        <w:spacing w:line="360" w:lineRule="auto"/>
        <w:jc w:val="center"/>
        <w:outlineLvl w:val="0"/>
        <w:rPr>
          <w:rFonts w:hAnsi="宋体" w:cs="宋体"/>
          <w:sz w:val="32"/>
          <w:szCs w:val="32"/>
          <w:highlight w:val="none"/>
        </w:rPr>
      </w:pPr>
    </w:p>
    <w:p>
      <w:pPr>
        <w:pStyle w:val="16"/>
        <w:adjustRightInd w:val="0"/>
        <w:snapToGrid w:val="0"/>
        <w:spacing w:line="360" w:lineRule="auto"/>
        <w:jc w:val="center"/>
        <w:outlineLvl w:val="0"/>
        <w:rPr>
          <w:rFonts w:hAnsi="宋体" w:cs="宋体"/>
          <w:sz w:val="32"/>
          <w:szCs w:val="32"/>
          <w:highlight w:val="none"/>
        </w:rPr>
      </w:pPr>
    </w:p>
    <w:p>
      <w:pPr>
        <w:pStyle w:val="16"/>
        <w:adjustRightInd w:val="0"/>
        <w:snapToGrid w:val="0"/>
        <w:spacing w:line="360" w:lineRule="auto"/>
        <w:outlineLvl w:val="0"/>
        <w:rPr>
          <w:rFonts w:hAnsi="宋体" w:cs="宋体"/>
          <w:sz w:val="32"/>
          <w:szCs w:val="32"/>
          <w:highlight w:val="none"/>
        </w:rPr>
      </w:pPr>
    </w:p>
    <w:p>
      <w:pPr>
        <w:pStyle w:val="16"/>
        <w:adjustRightInd w:val="0"/>
        <w:snapToGrid w:val="0"/>
        <w:spacing w:line="360" w:lineRule="auto"/>
        <w:jc w:val="center"/>
        <w:outlineLvl w:val="0"/>
        <w:rPr>
          <w:rFonts w:hAnsi="宋体" w:cs="宋体"/>
          <w:sz w:val="32"/>
          <w:szCs w:val="32"/>
          <w:highlight w:val="none"/>
        </w:rPr>
      </w:pPr>
      <w:r>
        <w:rPr>
          <w:rFonts w:hint="eastAsia" w:hAnsi="宋体" w:cs="宋体"/>
          <w:sz w:val="32"/>
          <w:szCs w:val="32"/>
          <w:highlight w:val="none"/>
        </w:rPr>
        <w:t>中山市公共交通运输集团有限公司</w:t>
      </w:r>
      <w:bookmarkStart w:id="3" w:name="_Toc2576"/>
      <w:bookmarkStart w:id="4" w:name="_Toc14779"/>
    </w:p>
    <w:p>
      <w:pPr>
        <w:pStyle w:val="31"/>
        <w:ind w:firstLine="320"/>
        <w:jc w:val="center"/>
        <w:rPr>
          <w:rFonts w:ascii="宋体" w:hAnsi="宋体" w:cs="宋体"/>
          <w:b/>
          <w:sz w:val="44"/>
          <w:szCs w:val="44"/>
          <w:highlight w:val="none"/>
          <w:lang w:val="zh-CN"/>
        </w:rPr>
      </w:pPr>
      <w:r>
        <w:rPr>
          <w:rFonts w:hint="eastAsia" w:ascii="宋体" w:hAnsi="宋体" w:cs="宋体"/>
          <w:sz w:val="32"/>
          <w:szCs w:val="32"/>
          <w:highlight w:val="none"/>
        </w:rPr>
        <w:t>202</w:t>
      </w:r>
      <w:r>
        <w:rPr>
          <w:rFonts w:hint="eastAsia" w:ascii="宋体" w:hAnsi="宋体" w:cs="宋体"/>
          <w:sz w:val="32"/>
          <w:szCs w:val="32"/>
          <w:highlight w:val="none"/>
          <w:lang w:val="en-US" w:eastAsia="zh-CN"/>
        </w:rPr>
        <w:t>4</w:t>
      </w:r>
      <w:r>
        <w:rPr>
          <w:rFonts w:hint="eastAsia" w:ascii="宋体" w:hAnsi="宋体" w:cs="宋体"/>
          <w:sz w:val="32"/>
          <w:szCs w:val="32"/>
          <w:highlight w:val="none"/>
        </w:rPr>
        <w:t>年</w:t>
      </w:r>
      <w:r>
        <w:rPr>
          <w:rFonts w:hint="eastAsia" w:ascii="宋体" w:hAnsi="宋体" w:cs="宋体"/>
          <w:sz w:val="32"/>
          <w:szCs w:val="32"/>
          <w:highlight w:val="none"/>
          <w:lang w:val="en-US" w:eastAsia="zh-CN"/>
        </w:rPr>
        <w:t>4</w:t>
      </w:r>
      <w:r>
        <w:rPr>
          <w:rFonts w:hint="eastAsia" w:ascii="宋体" w:hAnsi="宋体" w:cs="宋体"/>
          <w:sz w:val="32"/>
          <w:szCs w:val="32"/>
          <w:highlight w:val="none"/>
        </w:rPr>
        <w:t>月</w:t>
      </w:r>
    </w:p>
    <w:p>
      <w:pPr>
        <w:spacing w:line="460" w:lineRule="exact"/>
        <w:jc w:val="center"/>
        <w:rPr>
          <w:rFonts w:ascii="宋体" w:hAnsi="宋体" w:cs="宋体"/>
          <w:b/>
          <w:sz w:val="44"/>
          <w:szCs w:val="28"/>
          <w:highlight w:val="none"/>
        </w:rPr>
      </w:pPr>
    </w:p>
    <w:p>
      <w:pPr>
        <w:spacing w:line="460" w:lineRule="exact"/>
        <w:jc w:val="center"/>
        <w:rPr>
          <w:rFonts w:ascii="宋体" w:hAnsi="宋体" w:cs="宋体"/>
          <w:b/>
          <w:sz w:val="44"/>
          <w:szCs w:val="28"/>
          <w:highlight w:val="none"/>
        </w:rPr>
      </w:pPr>
      <w:r>
        <w:rPr>
          <w:rFonts w:hint="eastAsia" w:ascii="宋体" w:hAnsi="宋体" w:cs="宋体"/>
          <w:b/>
          <w:sz w:val="44"/>
          <w:szCs w:val="28"/>
          <w:highlight w:val="none"/>
        </w:rPr>
        <w:br w:type="page"/>
      </w:r>
      <w:r>
        <w:rPr>
          <w:rFonts w:hint="eastAsia" w:ascii="宋体" w:hAnsi="宋体" w:cs="宋体"/>
          <w:b/>
          <w:sz w:val="44"/>
          <w:szCs w:val="28"/>
          <w:highlight w:val="none"/>
        </w:rPr>
        <w:t>目  录</w:t>
      </w:r>
    </w:p>
    <w:p>
      <w:pPr>
        <w:spacing w:line="460" w:lineRule="exact"/>
        <w:jc w:val="center"/>
        <w:rPr>
          <w:rFonts w:ascii="宋体" w:hAnsi="宋体" w:cs="宋体"/>
          <w:b/>
          <w:sz w:val="28"/>
          <w:szCs w:val="28"/>
          <w:highlight w:val="none"/>
        </w:rPr>
      </w:pPr>
    </w:p>
    <w:p>
      <w:pPr>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第一部分  邀请函</w:t>
      </w:r>
    </w:p>
    <w:p>
      <w:pPr>
        <w:spacing w:line="460" w:lineRule="exact"/>
        <w:rPr>
          <w:rFonts w:ascii="宋体" w:hAnsi="宋体" w:cs="宋体"/>
          <w:b/>
          <w:sz w:val="28"/>
          <w:szCs w:val="28"/>
          <w:highlight w:val="none"/>
        </w:rPr>
      </w:pPr>
    </w:p>
    <w:p>
      <w:pPr>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第二部分  用户需求书</w:t>
      </w:r>
    </w:p>
    <w:p>
      <w:pPr>
        <w:spacing w:line="460" w:lineRule="exact"/>
        <w:rPr>
          <w:rFonts w:ascii="宋体" w:hAnsi="宋体" w:cs="宋体"/>
          <w:b/>
          <w:sz w:val="28"/>
          <w:szCs w:val="28"/>
          <w:highlight w:val="none"/>
        </w:rPr>
      </w:pPr>
    </w:p>
    <w:p>
      <w:pPr>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第三部分  评审标准</w:t>
      </w:r>
    </w:p>
    <w:p>
      <w:pPr>
        <w:spacing w:line="460" w:lineRule="exact"/>
        <w:rPr>
          <w:rFonts w:ascii="宋体" w:hAnsi="宋体" w:cs="宋体"/>
          <w:b/>
          <w:sz w:val="28"/>
          <w:szCs w:val="28"/>
          <w:highlight w:val="none"/>
        </w:rPr>
      </w:pPr>
    </w:p>
    <w:p>
      <w:pPr>
        <w:spacing w:line="460" w:lineRule="exact"/>
        <w:ind w:firstLine="562" w:firstLineChars="200"/>
        <w:rPr>
          <w:rFonts w:ascii="宋体" w:hAnsi="宋体" w:cs="宋体"/>
          <w:b/>
          <w:sz w:val="28"/>
          <w:szCs w:val="28"/>
          <w:highlight w:val="none"/>
        </w:rPr>
      </w:pPr>
      <w:r>
        <w:rPr>
          <w:rFonts w:hint="eastAsia" w:ascii="宋体" w:hAnsi="宋体" w:cs="宋体"/>
          <w:b/>
          <w:sz w:val="28"/>
          <w:szCs w:val="28"/>
          <w:highlight w:val="none"/>
        </w:rPr>
        <w:t>第四部分  参评响应文件格式</w:t>
      </w:r>
    </w:p>
    <w:p>
      <w:pPr>
        <w:pStyle w:val="16"/>
        <w:adjustRightInd w:val="0"/>
        <w:snapToGrid w:val="0"/>
        <w:spacing w:line="560" w:lineRule="exact"/>
        <w:jc w:val="center"/>
        <w:outlineLvl w:val="0"/>
        <w:rPr>
          <w:rFonts w:hAnsi="宋体" w:cs="宋体"/>
          <w:b/>
          <w:bCs/>
          <w:sz w:val="44"/>
          <w:szCs w:val="44"/>
          <w:highlight w:val="none"/>
        </w:rPr>
      </w:pPr>
    </w:p>
    <w:p>
      <w:pPr>
        <w:rPr>
          <w:rFonts w:ascii="宋体" w:hAnsi="宋体" w:cs="宋体"/>
          <w:b/>
          <w:bCs/>
          <w:sz w:val="44"/>
          <w:szCs w:val="44"/>
          <w:highlight w:val="none"/>
        </w:rPr>
      </w:pPr>
    </w:p>
    <w:p>
      <w:pPr>
        <w:pStyle w:val="31"/>
        <w:ind w:firstLine="442"/>
        <w:rPr>
          <w:rFonts w:ascii="宋体" w:hAnsi="宋体" w:cs="宋体"/>
          <w:b/>
          <w:bCs/>
          <w:sz w:val="44"/>
          <w:szCs w:val="44"/>
          <w:highlight w:val="none"/>
        </w:rPr>
      </w:pPr>
    </w:p>
    <w:p>
      <w:pPr>
        <w:rPr>
          <w:rFonts w:ascii="宋体" w:hAnsi="宋体" w:cs="宋体"/>
          <w:b/>
          <w:bCs/>
          <w:sz w:val="44"/>
          <w:szCs w:val="44"/>
          <w:highlight w:val="none"/>
        </w:rPr>
      </w:pPr>
    </w:p>
    <w:p>
      <w:pPr>
        <w:pStyle w:val="31"/>
        <w:ind w:firstLine="442"/>
        <w:rPr>
          <w:rFonts w:ascii="宋体" w:hAnsi="宋体" w:cs="宋体"/>
          <w:b/>
          <w:bCs/>
          <w:sz w:val="44"/>
          <w:szCs w:val="44"/>
          <w:highlight w:val="none"/>
        </w:rPr>
      </w:pPr>
    </w:p>
    <w:p>
      <w:pPr>
        <w:rPr>
          <w:rFonts w:ascii="宋体" w:hAnsi="宋体" w:cs="宋体"/>
          <w:b/>
          <w:bCs/>
          <w:sz w:val="44"/>
          <w:szCs w:val="44"/>
          <w:highlight w:val="none"/>
        </w:rPr>
      </w:pPr>
    </w:p>
    <w:p>
      <w:pPr>
        <w:pStyle w:val="31"/>
        <w:ind w:firstLine="442"/>
        <w:rPr>
          <w:rFonts w:ascii="宋体" w:hAnsi="宋体" w:cs="宋体"/>
          <w:b/>
          <w:bCs/>
          <w:sz w:val="44"/>
          <w:szCs w:val="44"/>
          <w:highlight w:val="none"/>
        </w:rPr>
      </w:pPr>
    </w:p>
    <w:p>
      <w:pPr>
        <w:rPr>
          <w:rFonts w:ascii="宋体" w:hAnsi="宋体" w:cs="宋体"/>
          <w:b/>
          <w:bCs/>
          <w:sz w:val="44"/>
          <w:szCs w:val="44"/>
          <w:highlight w:val="none"/>
        </w:rPr>
      </w:pPr>
    </w:p>
    <w:p>
      <w:pPr>
        <w:pStyle w:val="31"/>
        <w:ind w:firstLine="442"/>
        <w:rPr>
          <w:rFonts w:ascii="宋体" w:hAnsi="宋体" w:cs="宋体"/>
          <w:b/>
          <w:bCs/>
          <w:sz w:val="44"/>
          <w:szCs w:val="44"/>
          <w:highlight w:val="none"/>
        </w:rPr>
      </w:pPr>
    </w:p>
    <w:p>
      <w:pPr>
        <w:rPr>
          <w:rFonts w:ascii="宋体" w:hAnsi="宋体" w:cs="宋体"/>
          <w:b/>
          <w:bCs/>
          <w:sz w:val="44"/>
          <w:szCs w:val="44"/>
          <w:highlight w:val="none"/>
        </w:rPr>
      </w:pPr>
    </w:p>
    <w:p>
      <w:pPr>
        <w:pStyle w:val="44"/>
        <w:rPr>
          <w:rFonts w:ascii="宋体" w:hAnsi="宋体" w:cs="宋体"/>
          <w:b/>
          <w:bCs/>
          <w:sz w:val="44"/>
          <w:szCs w:val="44"/>
          <w:highlight w:val="none"/>
        </w:rPr>
      </w:pPr>
    </w:p>
    <w:p>
      <w:pPr>
        <w:pStyle w:val="44"/>
        <w:rPr>
          <w:rFonts w:ascii="宋体" w:hAnsi="宋体" w:cs="宋体"/>
          <w:b/>
          <w:bCs/>
          <w:sz w:val="44"/>
          <w:szCs w:val="44"/>
          <w:highlight w:val="none"/>
        </w:rPr>
      </w:pPr>
    </w:p>
    <w:p>
      <w:pPr>
        <w:rPr>
          <w:highlight w:val="none"/>
        </w:rPr>
      </w:pPr>
    </w:p>
    <w:p>
      <w:pPr>
        <w:pStyle w:val="16"/>
        <w:adjustRightInd w:val="0"/>
        <w:snapToGrid w:val="0"/>
        <w:spacing w:line="560" w:lineRule="exact"/>
        <w:jc w:val="center"/>
        <w:outlineLvl w:val="0"/>
        <w:rPr>
          <w:rFonts w:hAnsi="宋体" w:cs="宋体"/>
          <w:b/>
          <w:kern w:val="28"/>
          <w:sz w:val="44"/>
          <w:szCs w:val="44"/>
          <w:highlight w:val="none"/>
        </w:rPr>
      </w:pPr>
      <w:r>
        <w:rPr>
          <w:rFonts w:hint="eastAsia" w:hAnsi="宋体" w:cs="宋体"/>
          <w:b/>
          <w:bCs/>
          <w:sz w:val="44"/>
          <w:szCs w:val="44"/>
          <w:highlight w:val="none"/>
        </w:rPr>
        <w:br w:type="page"/>
      </w:r>
      <w:r>
        <w:rPr>
          <w:rFonts w:hint="eastAsia" w:hAnsi="宋体" w:cs="宋体"/>
          <w:b/>
          <w:bCs/>
          <w:sz w:val="44"/>
          <w:szCs w:val="44"/>
          <w:highlight w:val="none"/>
        </w:rPr>
        <w:t>第一部分  邀请函</w:t>
      </w:r>
    </w:p>
    <w:p>
      <w:pPr>
        <w:spacing w:line="560" w:lineRule="exact"/>
        <w:jc w:val="left"/>
        <w:rPr>
          <w:rFonts w:ascii="宋体" w:hAnsi="宋体" w:cs="宋体"/>
          <w:spacing w:val="20"/>
          <w:sz w:val="24"/>
          <w:highlight w:val="none"/>
        </w:rPr>
      </w:pPr>
    </w:p>
    <w:p>
      <w:pPr>
        <w:spacing w:line="560" w:lineRule="exact"/>
        <w:jc w:val="left"/>
        <w:rPr>
          <w:rFonts w:ascii="宋体" w:hAnsi="宋体" w:cs="宋体"/>
          <w:spacing w:val="20"/>
          <w:sz w:val="24"/>
          <w:highlight w:val="none"/>
        </w:rPr>
      </w:pPr>
      <w:r>
        <w:rPr>
          <w:rFonts w:hint="eastAsia" w:ascii="宋体" w:hAnsi="宋体" w:cs="宋体"/>
          <w:spacing w:val="20"/>
          <w:sz w:val="24"/>
          <w:highlight w:val="none"/>
        </w:rPr>
        <w:t>各潜在</w:t>
      </w:r>
      <w:r>
        <w:rPr>
          <w:rFonts w:hint="eastAsia" w:ascii="宋体" w:hAnsi="宋体" w:cs="宋体"/>
          <w:spacing w:val="20"/>
          <w:sz w:val="24"/>
          <w:highlight w:val="none"/>
          <w:lang w:val="en-US" w:eastAsia="zh-CN"/>
        </w:rPr>
        <w:t>服务商</w:t>
      </w:r>
      <w:r>
        <w:rPr>
          <w:rFonts w:hint="eastAsia" w:ascii="宋体" w:hAnsi="宋体" w:cs="宋体"/>
          <w:spacing w:val="20"/>
          <w:sz w:val="24"/>
          <w:highlight w:val="none"/>
        </w:rPr>
        <w:t>：</w:t>
      </w:r>
    </w:p>
    <w:p>
      <w:pPr>
        <w:spacing w:line="560" w:lineRule="exact"/>
        <w:ind w:firstLine="560" w:firstLineChars="200"/>
        <w:jc w:val="left"/>
        <w:rPr>
          <w:rFonts w:ascii="宋体" w:hAnsi="宋体" w:cs="宋体"/>
          <w:sz w:val="24"/>
          <w:highlight w:val="none"/>
        </w:rPr>
      </w:pPr>
      <w:r>
        <w:rPr>
          <w:rFonts w:hint="eastAsia" w:ascii="宋体" w:hAnsi="宋体" w:cs="宋体"/>
          <w:spacing w:val="20"/>
          <w:sz w:val="24"/>
          <w:highlight w:val="none"/>
        </w:rPr>
        <w:t>现就《中山市公共交通运输集团有限公司发展战略规划（2024年—2030年）》编制项目进行公开采购，欢迎符合资格条件的</w:t>
      </w:r>
      <w:r>
        <w:rPr>
          <w:rFonts w:hint="eastAsia" w:ascii="宋体" w:hAnsi="宋体" w:cs="宋体"/>
          <w:spacing w:val="20"/>
          <w:sz w:val="24"/>
          <w:highlight w:val="none"/>
          <w:lang w:eastAsia="zh-CN"/>
        </w:rPr>
        <w:t>服务商</w:t>
      </w:r>
      <w:r>
        <w:rPr>
          <w:rFonts w:hint="eastAsia" w:ascii="宋体" w:hAnsi="宋体" w:cs="宋体"/>
          <w:spacing w:val="20"/>
          <w:sz w:val="24"/>
          <w:highlight w:val="none"/>
        </w:rPr>
        <w:t>参与评选，有关事项如下：</w:t>
      </w:r>
    </w:p>
    <w:p>
      <w:pPr>
        <w:spacing w:line="560" w:lineRule="exact"/>
        <w:ind w:firstLine="482" w:firstLineChars="200"/>
        <w:rPr>
          <w:rFonts w:ascii="宋体" w:hAnsi="宋体" w:cs="宋体"/>
          <w:sz w:val="24"/>
          <w:highlight w:val="none"/>
        </w:rPr>
      </w:pPr>
      <w:r>
        <w:rPr>
          <w:rFonts w:hint="eastAsia" w:ascii="宋体" w:hAnsi="宋体" w:cs="宋体"/>
          <w:b/>
          <w:bCs/>
          <w:sz w:val="24"/>
          <w:highlight w:val="none"/>
        </w:rPr>
        <w:t>一、项目名称：</w:t>
      </w:r>
      <w:r>
        <w:rPr>
          <w:rFonts w:hint="eastAsia" w:ascii="宋体" w:hAnsi="宋体" w:cs="宋体"/>
          <w:sz w:val="24"/>
          <w:highlight w:val="none"/>
        </w:rPr>
        <w:t>《中山市公共交通运输集团有限公司发展战略规划（2024年—2030年）》编制项目</w:t>
      </w:r>
    </w:p>
    <w:p>
      <w:pPr>
        <w:spacing w:line="560" w:lineRule="exact"/>
        <w:ind w:firstLine="482" w:firstLineChars="200"/>
        <w:rPr>
          <w:rFonts w:ascii="宋体" w:hAnsi="宋体" w:cs="宋体"/>
          <w:sz w:val="24"/>
          <w:highlight w:val="none"/>
        </w:rPr>
      </w:pPr>
      <w:r>
        <w:rPr>
          <w:rFonts w:hint="eastAsia" w:ascii="宋体" w:hAnsi="宋体" w:cs="宋体"/>
          <w:b/>
          <w:bCs/>
          <w:sz w:val="24"/>
          <w:highlight w:val="none"/>
        </w:rPr>
        <w:t>二、项目要求：</w:t>
      </w:r>
      <w:r>
        <w:rPr>
          <w:rFonts w:hint="eastAsia" w:ascii="宋体" w:hAnsi="宋体" w:cs="宋体"/>
          <w:sz w:val="24"/>
          <w:highlight w:val="none"/>
        </w:rPr>
        <w:t>详细技术参数见第二部分《用户需求书》</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三、资金来源：</w:t>
      </w:r>
      <w:r>
        <w:rPr>
          <w:rFonts w:hint="eastAsia" w:ascii="宋体" w:hAnsi="宋体" w:cs="宋体"/>
          <w:sz w:val="24"/>
          <w:highlight w:val="none"/>
        </w:rPr>
        <w:t>自筹资金</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四、预算金额</w:t>
      </w:r>
      <w:r>
        <w:rPr>
          <w:rFonts w:hint="eastAsia" w:ascii="宋体" w:hAnsi="宋体" w:cs="宋体"/>
          <w:b/>
          <w:bCs/>
          <w:sz w:val="24"/>
          <w:highlight w:val="none"/>
          <w:lang w:eastAsia="zh-CN"/>
        </w:rPr>
        <w:t>及报价限价</w:t>
      </w:r>
      <w:r>
        <w:rPr>
          <w:rFonts w:hint="eastAsia" w:ascii="宋体" w:hAnsi="宋体" w:cs="宋体"/>
          <w:b/>
          <w:bCs/>
          <w:sz w:val="24"/>
          <w:highlight w:val="none"/>
        </w:rPr>
        <w:t>：</w:t>
      </w:r>
      <w:r>
        <w:rPr>
          <w:rFonts w:hint="eastAsia" w:ascii="宋体" w:hAnsi="宋体" w:cs="宋体"/>
          <w:sz w:val="24"/>
          <w:highlight w:val="none"/>
          <w:lang w:val="en-US" w:eastAsia="zh-CN"/>
        </w:rPr>
        <w:t>143800</w:t>
      </w:r>
      <w:r>
        <w:rPr>
          <w:rFonts w:hint="eastAsia" w:ascii="宋体" w:hAnsi="宋体" w:cs="宋体"/>
          <w:sz w:val="24"/>
          <w:highlight w:val="none"/>
        </w:rPr>
        <w:t>元</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五、项目内容：</w:t>
      </w:r>
    </w:p>
    <w:p>
      <w:pPr>
        <w:spacing w:line="560" w:lineRule="exact"/>
        <w:ind w:firstLine="480" w:firstLineChars="200"/>
        <w:rPr>
          <w:rFonts w:hint="default" w:ascii="宋体" w:hAnsi="宋体" w:cs="宋体"/>
          <w:sz w:val="24"/>
          <w:highlight w:val="none"/>
          <w:lang w:val="en-US" w:eastAsia="zh-CN"/>
        </w:rPr>
      </w:pPr>
      <w:r>
        <w:rPr>
          <w:rFonts w:hint="eastAsia" w:ascii="宋体" w:hAnsi="宋体" w:cs="宋体"/>
          <w:sz w:val="24"/>
          <w:highlight w:val="none"/>
        </w:rPr>
        <w:t>负责编制《中山市公共交通运输集团有限公司发展战略规划（2024年—2030年）》，主要编制内容为：全面总结“十四五”前中期有关情况，根据国家、广东省、中山市经济发展战略要求和新时代公交工作方针，分析中山公交集团发展与改革面临形势和要求、确定未来七年中山公交集团改革发展的总体思路、发展目标，规划未来七年中山公交集团发展重点、发展任务、企业改革与管理措施等，为中山公交集团2024年—2030年发展提供规划指导，保障中山公交科学发展</w:t>
      </w:r>
      <w:r>
        <w:rPr>
          <w:rFonts w:hint="eastAsia" w:ascii="宋体" w:hAnsi="宋体" w:cs="宋体"/>
          <w:sz w:val="24"/>
          <w:highlight w:val="none"/>
          <w:lang w:eastAsia="zh-CN"/>
        </w:rPr>
        <w:t>，</w:t>
      </w:r>
      <w:r>
        <w:rPr>
          <w:rFonts w:hint="eastAsia" w:ascii="宋体" w:hAnsi="宋体" w:cs="宋体"/>
          <w:sz w:val="24"/>
          <w:highlight w:val="none"/>
          <w:lang w:val="en-US" w:eastAsia="zh-CN"/>
        </w:rPr>
        <w:t>并</w:t>
      </w:r>
      <w:r>
        <w:rPr>
          <w:rFonts w:hint="eastAsia" w:ascii="宋体" w:hAnsi="宋体" w:cs="宋体"/>
          <w:sz w:val="24"/>
          <w:highlight w:val="none"/>
        </w:rPr>
        <w:t>完成《中山市公共交通运输集团有限公司发展战略规划（2024年—2030年）》相关评审，</w:t>
      </w:r>
      <w:r>
        <w:rPr>
          <w:rFonts w:hint="eastAsia" w:ascii="宋体" w:hAnsi="宋体" w:cs="宋体"/>
          <w:sz w:val="24"/>
          <w:highlight w:val="none"/>
          <w:lang w:eastAsia="zh-CN"/>
        </w:rPr>
        <w:t>以及</w:t>
      </w:r>
      <w:r>
        <w:rPr>
          <w:rFonts w:hint="eastAsia" w:ascii="宋体" w:hAnsi="宋体" w:cs="宋体"/>
          <w:sz w:val="24"/>
          <w:highlight w:val="none"/>
        </w:rPr>
        <w:t>对中山公交集团员工开展规划宣贯解读。详见文件中的“用户需求书”。</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六、合格</w:t>
      </w:r>
      <w:r>
        <w:rPr>
          <w:rFonts w:hint="eastAsia" w:ascii="宋体" w:hAnsi="宋体" w:cs="宋体"/>
          <w:b/>
          <w:bCs/>
          <w:sz w:val="24"/>
          <w:highlight w:val="none"/>
          <w:lang w:eastAsia="zh-CN"/>
        </w:rPr>
        <w:t>服务商</w:t>
      </w:r>
      <w:r>
        <w:rPr>
          <w:rFonts w:hint="eastAsia" w:ascii="宋体" w:hAnsi="宋体" w:cs="宋体"/>
          <w:b/>
          <w:bCs/>
          <w:sz w:val="24"/>
          <w:highlight w:val="none"/>
        </w:rPr>
        <w:t>资格要求</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（一）具有独立承担民事责任能力的在中华人民共和国境内注册的企业法人或其他社会组织，提供执照</w:t>
      </w:r>
      <w:r>
        <w:rPr>
          <w:rFonts w:hint="eastAsia" w:ascii="宋体" w:hAnsi="宋体" w:cs="宋体"/>
          <w:sz w:val="24"/>
          <w:highlight w:val="none"/>
          <w:lang w:val="en-US" w:eastAsia="zh-CN"/>
        </w:rPr>
        <w:t>或法人证书</w:t>
      </w:r>
      <w:r>
        <w:rPr>
          <w:rFonts w:hint="eastAsia" w:ascii="宋体" w:hAnsi="宋体" w:cs="宋体"/>
          <w:sz w:val="24"/>
          <w:highlight w:val="none"/>
        </w:rPr>
        <w:t>等。</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二</w:t>
      </w:r>
      <w:r>
        <w:rPr>
          <w:rFonts w:hint="eastAsia" w:ascii="宋体" w:hAnsi="宋体" w:cs="宋体"/>
          <w:sz w:val="24"/>
          <w:highlight w:val="none"/>
        </w:rPr>
        <w:t>）</w:t>
      </w:r>
      <w:r>
        <w:rPr>
          <w:rFonts w:hint="eastAsia" w:ascii="宋体" w:hAnsi="宋体" w:cs="宋体"/>
          <w:sz w:val="24"/>
          <w:highlight w:val="none"/>
          <w:lang w:eastAsia="zh-CN"/>
        </w:rPr>
        <w:t>服务商</w:t>
      </w:r>
      <w:r>
        <w:rPr>
          <w:rFonts w:hint="eastAsia" w:ascii="宋体" w:hAnsi="宋体" w:cs="宋体"/>
          <w:sz w:val="24"/>
          <w:highlight w:val="none"/>
        </w:rPr>
        <w:t>承诺不得以任何方式转包或分包本项目。</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三</w:t>
      </w:r>
      <w:r>
        <w:rPr>
          <w:rFonts w:hint="eastAsia" w:ascii="宋体" w:hAnsi="宋体" w:cs="宋体"/>
          <w:sz w:val="24"/>
          <w:highlight w:val="none"/>
        </w:rPr>
        <w:t>）参评</w:t>
      </w:r>
      <w:r>
        <w:rPr>
          <w:rFonts w:hint="eastAsia" w:ascii="宋体" w:hAnsi="宋体" w:cs="宋体"/>
          <w:sz w:val="24"/>
          <w:highlight w:val="none"/>
          <w:lang w:eastAsia="zh-CN"/>
        </w:rPr>
        <w:t>服务商</w:t>
      </w:r>
      <w:r>
        <w:rPr>
          <w:rFonts w:hint="eastAsia" w:ascii="宋体" w:hAnsi="宋体" w:cs="宋体"/>
          <w:sz w:val="24"/>
          <w:highlight w:val="none"/>
        </w:rPr>
        <w:t>满足本项目的主要需求，填写《需求响应表》并全部完全响应，无负偏离。</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四</w:t>
      </w:r>
      <w:r>
        <w:rPr>
          <w:rFonts w:hint="eastAsia" w:ascii="宋体" w:hAnsi="宋体" w:cs="宋体"/>
          <w:sz w:val="24"/>
          <w:highlight w:val="none"/>
        </w:rPr>
        <w:t>）非联合体潜在</w:t>
      </w:r>
      <w:r>
        <w:rPr>
          <w:rFonts w:hint="eastAsia" w:ascii="宋体" w:hAnsi="宋体" w:cs="宋体"/>
          <w:sz w:val="24"/>
          <w:highlight w:val="none"/>
          <w:lang w:eastAsia="zh-CN"/>
        </w:rPr>
        <w:t>服务商</w:t>
      </w:r>
      <w:r>
        <w:rPr>
          <w:rFonts w:hint="eastAsia" w:ascii="宋体" w:hAnsi="宋体" w:cs="宋体"/>
          <w:sz w:val="24"/>
          <w:highlight w:val="none"/>
        </w:rPr>
        <w:t>参评报价。</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五</w:t>
      </w:r>
      <w:r>
        <w:rPr>
          <w:rFonts w:hint="eastAsia" w:ascii="宋体" w:hAnsi="宋体" w:cs="宋体"/>
          <w:sz w:val="24"/>
          <w:highlight w:val="none"/>
        </w:rPr>
        <w:t>）报价为唯一固定价且未超过报价限价。</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六</w:t>
      </w:r>
      <w:r>
        <w:rPr>
          <w:rFonts w:hint="eastAsia" w:ascii="宋体" w:hAnsi="宋体" w:cs="宋体"/>
          <w:sz w:val="24"/>
          <w:highlight w:val="none"/>
        </w:rPr>
        <w:t>）</w:t>
      </w:r>
      <w:r>
        <w:rPr>
          <w:rFonts w:hint="eastAsia" w:ascii="宋体" w:hAnsi="宋体" w:cs="宋体"/>
          <w:sz w:val="24"/>
          <w:highlight w:val="none"/>
          <w:lang w:eastAsia="zh-CN"/>
        </w:rPr>
        <w:t>服务商</w:t>
      </w:r>
      <w:r>
        <w:rPr>
          <w:rFonts w:hint="eastAsia" w:ascii="宋体" w:hAnsi="宋体" w:cs="宋体"/>
          <w:sz w:val="24"/>
          <w:highlight w:val="none"/>
        </w:rPr>
        <w:t>承诺所提供材料真实、准确，并随时接受采购人核实查验。</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七、获取公开采购文件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（一）本项目的采购公告信息在中山市公共交通运输集团有限公司官方网站（https://www.zsbus.cn/）及中山产权服务网（http://zscq.zsnews.cn/）上公布，并视为有效送达，不再另行通知。</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（二）符合资格的</w:t>
      </w:r>
      <w:r>
        <w:rPr>
          <w:rFonts w:hint="eastAsia" w:ascii="宋体" w:hAnsi="宋体" w:cs="宋体"/>
          <w:sz w:val="24"/>
          <w:highlight w:val="none"/>
          <w:lang w:eastAsia="zh-CN"/>
        </w:rPr>
        <w:t>服务商</w:t>
      </w:r>
      <w:r>
        <w:rPr>
          <w:rFonts w:hint="eastAsia" w:ascii="宋体" w:hAnsi="宋体" w:cs="宋体"/>
          <w:sz w:val="24"/>
          <w:highlight w:val="none"/>
        </w:rPr>
        <w:t>自行在有关公告网站下载采购文件。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（三）采购文件下载时间：自本项目公告发布之日起至</w:t>
      </w:r>
      <w:r>
        <w:rPr>
          <w:rFonts w:hint="eastAsia" w:ascii="宋体" w:hAnsi="宋体" w:cs="宋体"/>
          <w:sz w:val="24"/>
          <w:highlight w:val="none"/>
        </w:rPr>
        <w:t>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7</w:t>
      </w:r>
      <w:r>
        <w:rPr>
          <w:rFonts w:hint="eastAsia" w:ascii="宋体" w:hAnsi="宋体" w:cs="宋体"/>
          <w:sz w:val="24"/>
          <w:highlight w:val="none"/>
        </w:rPr>
        <w:t>日1</w:t>
      </w: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八、报名要求</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（一）报名方式：</w:t>
      </w:r>
      <w:r>
        <w:rPr>
          <w:rFonts w:hint="eastAsia" w:ascii="宋体" w:hAnsi="宋体" w:cs="宋体"/>
          <w:sz w:val="24"/>
          <w:highlight w:val="none"/>
          <w:lang w:eastAsia="zh-CN"/>
        </w:rPr>
        <w:t>服务商</w:t>
      </w:r>
      <w:r>
        <w:rPr>
          <w:rFonts w:hint="eastAsia" w:ascii="宋体" w:hAnsi="宋体" w:cs="宋体"/>
          <w:sz w:val="24"/>
          <w:highlight w:val="none"/>
        </w:rPr>
        <w:t>自行获取采购文件后，需在报名时间截止前提交一份参评文件，参评文件格式要求详见第四部分《参评响应文件格式》；</w:t>
      </w:r>
      <w:r>
        <w:rPr>
          <w:rFonts w:hint="eastAsia" w:ascii="宋体" w:hAnsi="宋体" w:cs="宋体"/>
          <w:b/>
          <w:bCs/>
          <w:sz w:val="24"/>
          <w:highlight w:val="none"/>
        </w:rPr>
        <w:t>参评文件要求盖章后扫描，发送到指定邮箱</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（二）报名时间：自本项目公告发布之日起至</w:t>
      </w:r>
      <w:r>
        <w:rPr>
          <w:rFonts w:hint="eastAsia" w:ascii="宋体" w:hAnsi="宋体" w:cs="宋体"/>
          <w:sz w:val="24"/>
          <w:highlight w:val="none"/>
        </w:rPr>
        <w:t>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7</w:t>
      </w:r>
      <w:r>
        <w:rPr>
          <w:rFonts w:hint="eastAsia" w:ascii="宋体" w:hAnsi="宋体" w:cs="宋体"/>
          <w:sz w:val="24"/>
          <w:highlight w:val="none"/>
        </w:rPr>
        <w:t>日</w:t>
      </w:r>
      <w:r>
        <w:rPr>
          <w:rFonts w:hint="default" w:ascii="宋体" w:hAnsi="宋体" w:cs="宋体"/>
          <w:sz w:val="24"/>
          <w:highlight w:val="none"/>
          <w:lang w:val="en-US" w:eastAsia="zh-CN"/>
        </w:rPr>
        <w:t>12</w:t>
      </w:r>
      <w:r>
        <w:rPr>
          <w:rFonts w:hint="default" w:ascii="宋体" w:hAnsi="宋体" w:cs="宋体"/>
          <w:sz w:val="24"/>
          <w:highlight w:val="none"/>
          <w:lang w:val="en-US"/>
        </w:rPr>
        <w:t>:</w:t>
      </w:r>
      <w:r>
        <w:rPr>
          <w:rFonts w:hint="default" w:ascii="宋体" w:hAnsi="宋体" w:cs="宋体"/>
          <w:sz w:val="24"/>
          <w:highlight w:val="none"/>
          <w:lang w:val="en-US" w:eastAsia="zh-CN"/>
        </w:rPr>
        <w:t>00</w:t>
      </w:r>
      <w:r>
        <w:rPr>
          <w:rFonts w:hint="eastAsia" w:ascii="宋体" w:hAnsi="宋体" w:cs="宋体"/>
          <w:sz w:val="24"/>
          <w:highlight w:val="none"/>
        </w:rPr>
        <w:t>，超时不接受任何</w:t>
      </w:r>
      <w:r>
        <w:rPr>
          <w:rFonts w:hint="eastAsia" w:ascii="宋体" w:hAnsi="宋体" w:cs="宋体"/>
          <w:sz w:val="24"/>
          <w:highlight w:val="none"/>
          <w:lang w:eastAsia="zh-CN"/>
        </w:rPr>
        <w:t>服务商</w:t>
      </w:r>
      <w:r>
        <w:rPr>
          <w:rFonts w:hint="eastAsia" w:ascii="宋体" w:hAnsi="宋体" w:cs="宋体"/>
          <w:sz w:val="24"/>
          <w:highlight w:val="none"/>
        </w:rPr>
        <w:t>报名。</w:t>
      </w:r>
    </w:p>
    <w:p>
      <w:pPr>
        <w:pStyle w:val="31"/>
        <w:spacing w:line="560" w:lineRule="exact"/>
        <w:ind w:firstLine="480" w:firstLineChars="200"/>
        <w:rPr>
          <w:rFonts w:hint="default" w:ascii="宋体" w:hAnsi="宋体" w:eastAsia="宋体"/>
          <w:sz w:val="24"/>
          <w:highlight w:val="none"/>
          <w:lang w:val="en-US" w:eastAsia="zh-CN"/>
        </w:rPr>
      </w:pPr>
      <w:r>
        <w:rPr>
          <w:rFonts w:hint="eastAsia" w:ascii="宋体" w:hAnsi="宋体" w:cs="宋体"/>
          <w:sz w:val="24"/>
          <w:highlight w:val="none"/>
        </w:rPr>
        <w:t>（三）参评文件递交邮箱：</w:t>
      </w:r>
      <w:r>
        <w:rPr>
          <w:rFonts w:hint="eastAsia" w:ascii="宋体" w:hAnsi="宋体" w:cs="宋体"/>
          <w:sz w:val="24"/>
          <w:highlight w:val="none"/>
          <w:lang w:eastAsia="zh-CN"/>
        </w:rPr>
        <w:t>zsbus_auditing@163.com。</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九、项目评审</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（一）评审时间</w:t>
      </w:r>
      <w:r>
        <w:rPr>
          <w:rFonts w:hint="eastAsia" w:ascii="宋体" w:hAnsi="宋体" w:cs="宋体"/>
          <w:sz w:val="24"/>
          <w:highlight w:val="none"/>
        </w:rPr>
        <w:t>：202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7</w:t>
      </w:r>
      <w:r>
        <w:rPr>
          <w:rFonts w:hint="eastAsia" w:ascii="宋体" w:hAnsi="宋体" w:cs="宋体"/>
          <w:sz w:val="24"/>
          <w:highlight w:val="none"/>
        </w:rPr>
        <w:t>日</w:t>
      </w:r>
      <w:r>
        <w:rPr>
          <w:rFonts w:hint="eastAsia" w:ascii="宋体" w:hAnsi="宋体" w:cs="宋体"/>
          <w:sz w:val="24"/>
          <w:highlight w:val="none"/>
          <w:lang w:val="en-US" w:eastAsia="zh-CN"/>
        </w:rPr>
        <w:t>14:30</w:t>
      </w:r>
      <w:r>
        <w:rPr>
          <w:rFonts w:hint="eastAsia" w:ascii="宋体" w:hAnsi="宋体" w:cs="宋体"/>
          <w:sz w:val="24"/>
          <w:highlight w:val="none"/>
        </w:rPr>
        <w:t>。</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（二）评审地点：中山公交集团城南办公楼会议室，评审时</w:t>
      </w:r>
      <w:r>
        <w:rPr>
          <w:rFonts w:hint="eastAsia" w:ascii="宋体" w:hAnsi="宋体" w:cs="宋体"/>
          <w:sz w:val="24"/>
          <w:highlight w:val="none"/>
          <w:lang w:eastAsia="zh-CN"/>
        </w:rPr>
        <w:t>服务商</w:t>
      </w:r>
      <w:r>
        <w:rPr>
          <w:rFonts w:hint="eastAsia" w:ascii="宋体" w:hAnsi="宋体" w:cs="宋体"/>
          <w:sz w:val="24"/>
          <w:highlight w:val="none"/>
        </w:rPr>
        <w:t>无需到场参加。</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十、评审结果公示</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评审结束后，采购人将在中山市公共交通运输集团有限公司官方网站（https://www.zsbus.cn/）及中山产权服务网（http://zscq.zsnews.cn/）上进行结果公示，公示期2日。如果参评</w:t>
      </w:r>
      <w:r>
        <w:rPr>
          <w:rFonts w:hint="eastAsia" w:ascii="宋体" w:hAnsi="宋体" w:cs="宋体"/>
          <w:sz w:val="24"/>
          <w:highlight w:val="none"/>
          <w:lang w:eastAsia="zh-CN"/>
        </w:rPr>
        <w:t>服务商</w:t>
      </w:r>
      <w:r>
        <w:rPr>
          <w:rFonts w:hint="eastAsia" w:ascii="宋体" w:hAnsi="宋体" w:cs="宋体"/>
          <w:sz w:val="24"/>
          <w:highlight w:val="none"/>
        </w:rPr>
        <w:t>对此次评审结果有异议的，可在公示期内向采购人书面提出，但需对异议内容的真实性承担责任。采购人应自收到书面异议原件之日起3日内作出答复，并在答复前暂停本项目评选活动。</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十一、采购人联系方式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（一）采购人联系电话：</w:t>
      </w:r>
      <w:r>
        <w:rPr>
          <w:rFonts w:hint="eastAsia" w:ascii="宋体" w:hAnsi="宋体"/>
          <w:sz w:val="24"/>
          <w:highlight w:val="none"/>
          <w:lang w:val="en-US" w:eastAsia="zh-CN"/>
        </w:rPr>
        <w:t>赵小姐</w:t>
      </w:r>
      <w:r>
        <w:rPr>
          <w:rFonts w:hint="eastAsia" w:ascii="宋体" w:hAnsi="宋体"/>
          <w:sz w:val="24"/>
          <w:highlight w:val="none"/>
        </w:rPr>
        <w:t>19806828556</w:t>
      </w:r>
    </w:p>
    <w:p>
      <w:pPr>
        <w:spacing w:line="560" w:lineRule="exact"/>
        <w:ind w:firstLine="480" w:firstLineChars="200"/>
        <w:jc w:val="left"/>
        <w:rPr>
          <w:rFonts w:ascii="宋体" w:hAnsi="宋体" w:cs="宋体"/>
          <w:bCs/>
          <w:sz w:val="44"/>
          <w:szCs w:val="32"/>
          <w:highlight w:val="none"/>
        </w:rPr>
      </w:pPr>
      <w:r>
        <w:rPr>
          <w:rFonts w:hint="eastAsia" w:ascii="宋体" w:hAnsi="宋体" w:cs="宋体"/>
          <w:sz w:val="24"/>
          <w:highlight w:val="none"/>
        </w:rPr>
        <w:t>（二）采购人联系地址：中山市南区城南三路38号</w:t>
      </w:r>
    </w:p>
    <w:p>
      <w:pPr>
        <w:spacing w:line="560" w:lineRule="exact"/>
        <w:jc w:val="left"/>
        <w:rPr>
          <w:rFonts w:ascii="宋体" w:hAnsi="宋体" w:cs="宋体"/>
          <w:sz w:val="24"/>
          <w:highlight w:val="none"/>
        </w:rPr>
      </w:pPr>
    </w:p>
    <w:p>
      <w:pPr>
        <w:spacing w:line="560" w:lineRule="exact"/>
        <w:jc w:val="left"/>
        <w:rPr>
          <w:rFonts w:ascii="宋体" w:hAnsi="宋体" w:cs="宋体"/>
          <w:sz w:val="24"/>
          <w:highlight w:val="none"/>
        </w:rPr>
      </w:pPr>
    </w:p>
    <w:p>
      <w:pPr>
        <w:adjustRightInd w:val="0"/>
        <w:snapToGrid w:val="0"/>
        <w:spacing w:before="24" w:beforeLines="10" w:after="24" w:afterLines="10" w:line="360" w:lineRule="auto"/>
        <w:jc w:val="right"/>
        <w:rPr>
          <w:rFonts w:ascii="宋体" w:hAnsi="宋体"/>
          <w:bCs/>
          <w:sz w:val="24"/>
          <w:highlight w:val="none"/>
        </w:rPr>
      </w:pPr>
      <w:r>
        <w:rPr>
          <w:rFonts w:hint="eastAsia" w:ascii="宋体" w:hAnsi="宋体"/>
          <w:kern w:val="0"/>
          <w:sz w:val="24"/>
          <w:highlight w:val="none"/>
        </w:rPr>
        <w:t>中山市公共交通运输集团有限公司</w:t>
      </w:r>
    </w:p>
    <w:p>
      <w:pPr>
        <w:widowControl/>
        <w:tabs>
          <w:tab w:val="left" w:pos="142"/>
          <w:tab w:val="left" w:pos="426"/>
        </w:tabs>
        <w:adjustRightInd w:val="0"/>
        <w:spacing w:line="360" w:lineRule="auto"/>
        <w:ind w:firstLine="6720" w:firstLineChars="2800"/>
        <w:jc w:val="left"/>
        <w:rPr>
          <w:rFonts w:ascii="宋体" w:hAnsi="宋体"/>
          <w:bCs/>
          <w:kern w:val="0"/>
          <w:sz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134" w:right="991" w:bottom="1134" w:left="1418" w:header="851" w:footer="992" w:gutter="0"/>
          <w:paperSrc w:first="7"/>
          <w:cols w:space="720" w:num="1"/>
          <w:docGrid w:linePitch="312" w:charSpace="0"/>
        </w:sectPr>
      </w:pP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4</w:t>
      </w:r>
      <w:r>
        <w:rPr>
          <w:rFonts w:hint="eastAsia" w:ascii="宋体" w:hAnsi="宋体"/>
          <w:sz w:val="24"/>
          <w:highlight w:val="none"/>
        </w:rPr>
        <w:t>月</w:t>
      </w:r>
      <w:r>
        <w:rPr>
          <w:rFonts w:hint="eastAsia" w:ascii="宋体" w:hAnsi="宋体"/>
          <w:sz w:val="24"/>
          <w:highlight w:val="none"/>
          <w:lang w:val="en-US" w:eastAsia="zh-CN"/>
        </w:rPr>
        <w:t>28</w:t>
      </w:r>
      <w:r>
        <w:rPr>
          <w:rFonts w:hint="eastAsia" w:ascii="宋体" w:hAnsi="宋体"/>
          <w:sz w:val="24"/>
          <w:highlight w:val="none"/>
        </w:rPr>
        <w:t>日</w:t>
      </w:r>
    </w:p>
    <w:p>
      <w:pPr>
        <w:rPr>
          <w:highlight w:val="none"/>
        </w:rPr>
      </w:pPr>
    </w:p>
    <w:p>
      <w:pPr>
        <w:pStyle w:val="16"/>
        <w:adjustRightInd w:val="0"/>
        <w:snapToGrid w:val="0"/>
        <w:spacing w:line="560" w:lineRule="exact"/>
        <w:jc w:val="center"/>
        <w:outlineLvl w:val="0"/>
        <w:rPr>
          <w:rFonts w:hAnsi="宋体" w:cs="宋体"/>
          <w:b/>
          <w:bCs/>
          <w:sz w:val="44"/>
          <w:szCs w:val="44"/>
          <w:highlight w:val="none"/>
        </w:rPr>
      </w:pPr>
      <w:r>
        <w:rPr>
          <w:rFonts w:hint="eastAsia" w:hAnsi="宋体" w:cs="宋体"/>
          <w:b/>
          <w:bCs/>
          <w:sz w:val="44"/>
          <w:szCs w:val="44"/>
          <w:highlight w:val="none"/>
        </w:rPr>
        <w:t>第二部分  用户需求书</w:t>
      </w:r>
    </w:p>
    <w:bookmarkEnd w:id="3"/>
    <w:p>
      <w:pPr>
        <w:pStyle w:val="31"/>
        <w:spacing w:line="560" w:lineRule="exact"/>
        <w:ind w:firstLine="513" w:firstLineChars="214"/>
        <w:rPr>
          <w:rFonts w:ascii="宋体" w:hAnsi="宋体" w:cs="宋体"/>
          <w:bCs/>
          <w:sz w:val="24"/>
          <w:highlight w:val="none"/>
        </w:rPr>
      </w:pPr>
    </w:p>
    <w:p>
      <w:pPr>
        <w:pStyle w:val="31"/>
        <w:spacing w:line="560" w:lineRule="exact"/>
        <w:ind w:firstLine="516" w:firstLineChars="214"/>
        <w:rPr>
          <w:rFonts w:ascii="宋体" w:hAnsi="宋体" w:cs="宋体"/>
          <w:b/>
          <w:bCs w:val="0"/>
          <w:sz w:val="24"/>
          <w:highlight w:val="none"/>
        </w:rPr>
      </w:pPr>
      <w:r>
        <w:rPr>
          <w:rFonts w:hint="eastAsia" w:ascii="宋体" w:hAnsi="宋体" w:cs="宋体"/>
          <w:b/>
          <w:bCs w:val="0"/>
          <w:sz w:val="24"/>
          <w:highlight w:val="none"/>
        </w:rPr>
        <w:t>一、研究背景</w:t>
      </w:r>
    </w:p>
    <w:p>
      <w:pPr>
        <w:pStyle w:val="31"/>
        <w:spacing w:line="560" w:lineRule="exact"/>
        <w:ind w:firstLine="513" w:firstLineChars="214"/>
        <w:rPr>
          <w:rFonts w:ascii="宋体" w:hAnsi="宋体" w:cs="宋体"/>
          <w:bCs/>
          <w:sz w:val="24"/>
          <w:highlight w:val="none"/>
        </w:rPr>
      </w:pPr>
      <w:r>
        <w:rPr>
          <w:rFonts w:hint="eastAsia" w:ascii="宋体" w:hAnsi="宋体" w:cs="宋体"/>
          <w:bCs/>
          <w:sz w:val="24"/>
          <w:highlight w:val="none"/>
        </w:rPr>
        <w:t>结合“交通强国”和优先发展城市公共交通战略，</w:t>
      </w:r>
      <w:r>
        <w:rPr>
          <w:rFonts w:hint="eastAsia" w:ascii="宋体" w:hAnsi="宋体" w:cs="宋体"/>
          <w:bCs/>
          <w:sz w:val="24"/>
          <w:highlight w:val="none"/>
          <w:lang w:val="en-US" w:eastAsia="zh-CN"/>
        </w:rPr>
        <w:t>以及</w:t>
      </w:r>
      <w:r>
        <w:rPr>
          <w:rFonts w:hint="eastAsia" w:ascii="宋体" w:hAnsi="宋体" w:cs="宋体"/>
          <w:bCs/>
          <w:sz w:val="24"/>
          <w:highlight w:val="none"/>
        </w:rPr>
        <w:t>《关于推进城市公共交通健康可持续发展的若干意见》</w:t>
      </w:r>
      <w:r>
        <w:rPr>
          <w:rFonts w:hint="eastAsia" w:ascii="宋体" w:hAnsi="宋体" w:cs="宋体"/>
          <w:bCs/>
          <w:sz w:val="24"/>
          <w:highlight w:val="none"/>
        </w:rPr>
        <w:t>《粤港澳大湾区发展规划纲要》《广东省国土空间规划（2021—2035年）》《中山市国民经济和社会发展第十四个五年规划和2035年远景目标纲要》等规划以及《中山市关于加快推动市属国有企业改革工作方案》</w:t>
      </w:r>
      <w:r>
        <w:rPr>
          <w:rFonts w:hint="eastAsia" w:ascii="宋体" w:hAnsi="宋体" w:cs="宋体"/>
          <w:bCs/>
          <w:sz w:val="24"/>
          <w:highlight w:val="none"/>
          <w:lang w:eastAsia="zh-CN"/>
        </w:rPr>
        <w:t>《</w:t>
      </w:r>
      <w:r>
        <w:rPr>
          <w:rFonts w:hint="eastAsia" w:ascii="宋体" w:hAnsi="宋体" w:cs="宋体"/>
          <w:bCs/>
          <w:sz w:val="24"/>
          <w:highlight w:val="none"/>
        </w:rPr>
        <w:t>中山市综合交通运输“十四五”规划</w:t>
      </w:r>
      <w:r>
        <w:rPr>
          <w:rFonts w:hint="eastAsia" w:ascii="宋体" w:hAnsi="宋体" w:cs="宋体"/>
          <w:bCs/>
          <w:sz w:val="24"/>
          <w:highlight w:val="none"/>
          <w:lang w:eastAsia="zh-CN"/>
        </w:rPr>
        <w:t>》</w:t>
      </w:r>
      <w:r>
        <w:rPr>
          <w:rFonts w:hint="eastAsia" w:ascii="宋体" w:hAnsi="宋体" w:cs="宋体"/>
          <w:bCs/>
          <w:sz w:val="24"/>
          <w:highlight w:val="none"/>
        </w:rPr>
        <w:t>《中山城市建设集团有限公司“十四五”发展规划》等文件精神，开展</w:t>
      </w:r>
      <w:r>
        <w:rPr>
          <w:rFonts w:hint="eastAsia" w:ascii="宋体" w:hAnsi="宋体" w:cs="宋体"/>
          <w:sz w:val="24"/>
          <w:highlight w:val="none"/>
        </w:rPr>
        <w:t>《中山市公共交通运输集团有限公司发展战略规划（2024年—2030年）》</w:t>
      </w:r>
      <w:r>
        <w:rPr>
          <w:rFonts w:hint="eastAsia" w:ascii="宋体" w:hAnsi="宋体" w:cs="宋体"/>
          <w:bCs/>
          <w:sz w:val="24"/>
          <w:highlight w:val="none"/>
        </w:rPr>
        <w:t>编制工作，分析中山公交集团发展与改革面临形势和要求、确定未来七年中山公交集团改革发展的总体思路、发展目标，规划未来七年中山公交集团发展重点、发展任务、企业改革与管理措施</w:t>
      </w:r>
      <w:r>
        <w:rPr>
          <w:rFonts w:hint="eastAsia" w:ascii="宋体" w:hAnsi="宋体" w:cs="宋体"/>
          <w:bCs/>
          <w:sz w:val="24"/>
          <w:highlight w:val="none"/>
          <w:lang w:eastAsia="zh-CN"/>
        </w:rPr>
        <w:t>、实施途径</w:t>
      </w:r>
      <w:r>
        <w:rPr>
          <w:rFonts w:hint="eastAsia" w:ascii="宋体" w:hAnsi="宋体" w:cs="宋体"/>
          <w:bCs/>
          <w:sz w:val="24"/>
          <w:highlight w:val="none"/>
        </w:rPr>
        <w:t>等，作为指导中山公交集团发展的顶层设计和总体部署，规划实施期限为2024年至2030年。</w:t>
      </w:r>
    </w:p>
    <w:p>
      <w:pPr>
        <w:spacing w:line="560" w:lineRule="exact"/>
        <w:ind w:firstLine="482" w:firstLineChars="200"/>
        <w:rPr>
          <w:rFonts w:ascii="宋体" w:hAnsi="宋体" w:cs="宋体"/>
          <w:b/>
          <w:bCs w:val="0"/>
          <w:sz w:val="24"/>
          <w:highlight w:val="none"/>
        </w:rPr>
      </w:pPr>
      <w:r>
        <w:rPr>
          <w:rFonts w:hint="eastAsia" w:ascii="宋体" w:hAnsi="宋体" w:cs="宋体"/>
          <w:b/>
          <w:bCs w:val="0"/>
          <w:sz w:val="24"/>
          <w:highlight w:val="none"/>
        </w:rPr>
        <w:t>二、成果内容及要求</w:t>
      </w:r>
    </w:p>
    <w:p>
      <w:pPr>
        <w:spacing w:line="560" w:lineRule="exact"/>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规划为中山公交集团总体发展战略规划，对中山公交集团现行管理现状、组织模式、发展中存在的主要问题，面临的发展形势，优势和劣势，机遇和挑战等进行梳理分析，立足“公益性+市场化”两条腿走路，明确中山公交集团未来七年发展的战略定位、发展目标、发展重点、主要业务板块、发展路径及策略、措施、方法</w:t>
      </w:r>
      <w:r>
        <w:rPr>
          <w:rFonts w:hint="eastAsia" w:ascii="宋体" w:hAnsi="宋体" w:cs="宋体"/>
          <w:bCs/>
          <w:sz w:val="24"/>
          <w:highlight w:val="none"/>
          <w:lang w:eastAsia="zh-CN"/>
        </w:rPr>
        <w:t>，</w:t>
      </w:r>
      <w:r>
        <w:rPr>
          <w:rFonts w:hint="eastAsia" w:ascii="宋体" w:hAnsi="宋体" w:cs="宋体"/>
          <w:bCs/>
          <w:sz w:val="24"/>
          <w:highlight w:val="none"/>
        </w:rPr>
        <w:t>构建中山公交“主业高质量发展、辅业市场化、服务管理现代化”体系，实现中山公交治理管理能力现代化</w:t>
      </w:r>
      <w:r>
        <w:rPr>
          <w:rFonts w:hint="eastAsia" w:ascii="宋体" w:hAnsi="宋体" w:cs="宋体"/>
          <w:bCs/>
          <w:sz w:val="24"/>
          <w:highlight w:val="none"/>
          <w:lang w:eastAsia="zh-CN"/>
        </w:rPr>
        <w:t>。</w:t>
      </w:r>
    </w:p>
    <w:p>
      <w:pPr>
        <w:spacing w:line="560" w:lineRule="exact"/>
        <w:ind w:firstLine="480" w:firstLineChars="200"/>
        <w:rPr>
          <w:rFonts w:hint="eastAsia" w:ascii="宋体" w:hAnsi="宋体" w:cs="宋体"/>
          <w:bCs/>
          <w:sz w:val="24"/>
          <w:highlight w:val="none"/>
        </w:rPr>
      </w:pPr>
      <w:r>
        <w:rPr>
          <w:rFonts w:hint="eastAsia" w:ascii="宋体" w:hAnsi="宋体" w:cs="宋体"/>
          <w:bCs/>
          <w:sz w:val="24"/>
          <w:highlight w:val="none"/>
        </w:rPr>
        <w:t>（</w:t>
      </w:r>
      <w:r>
        <w:rPr>
          <w:rFonts w:hint="eastAsia" w:ascii="宋体" w:hAnsi="宋体" w:cs="宋体"/>
          <w:bCs/>
          <w:sz w:val="24"/>
          <w:highlight w:val="none"/>
          <w:lang w:val="en-US" w:eastAsia="zh-CN"/>
        </w:rPr>
        <w:t>一</w:t>
      </w:r>
      <w:r>
        <w:rPr>
          <w:rFonts w:hint="eastAsia" w:ascii="宋体" w:hAnsi="宋体" w:cs="宋体"/>
          <w:bCs/>
          <w:sz w:val="24"/>
          <w:highlight w:val="none"/>
        </w:rPr>
        <w:t>）项目成果内容（应包括但不限于以下内容）</w:t>
      </w:r>
    </w:p>
    <w:p>
      <w:pPr>
        <w:spacing w:line="560" w:lineRule="exact"/>
        <w:ind w:firstLine="480" w:firstLineChars="200"/>
        <w:rPr>
          <w:rFonts w:hint="eastAsia" w:ascii="宋体" w:hAnsi="宋体" w:cs="宋体"/>
          <w:bCs/>
          <w:sz w:val="24"/>
          <w:highlight w:val="none"/>
        </w:rPr>
      </w:pPr>
      <w:r>
        <w:rPr>
          <w:rFonts w:hint="eastAsia" w:ascii="宋体" w:hAnsi="宋体" w:cs="宋体"/>
          <w:bCs/>
          <w:sz w:val="24"/>
          <w:highlight w:val="none"/>
        </w:rPr>
        <w:t>1.现状与发展环境（包括企业基本情况诊断、宏观经济形势分析，企业经营环境分析、内部竞争力分析、优劣势分析等）；</w:t>
      </w:r>
    </w:p>
    <w:p>
      <w:pPr>
        <w:spacing w:line="560" w:lineRule="exact"/>
        <w:ind w:firstLine="480" w:firstLineChars="200"/>
        <w:rPr>
          <w:rFonts w:hint="eastAsia" w:ascii="宋体" w:hAnsi="宋体" w:cs="宋体"/>
          <w:bCs/>
          <w:sz w:val="24"/>
          <w:highlight w:val="none"/>
        </w:rPr>
      </w:pPr>
      <w:r>
        <w:rPr>
          <w:rFonts w:hint="eastAsia" w:ascii="宋体" w:hAnsi="宋体" w:cs="宋体"/>
          <w:bCs/>
          <w:sz w:val="24"/>
          <w:highlight w:val="none"/>
        </w:rPr>
        <w:t>2.与标杆企业进行对照深入分析研究，确定中山公交集团战略定位、战略目标和战略措施；</w:t>
      </w:r>
    </w:p>
    <w:p>
      <w:pPr>
        <w:spacing w:line="560" w:lineRule="exact"/>
        <w:ind w:firstLine="480" w:firstLineChars="200"/>
        <w:rPr>
          <w:rFonts w:hint="eastAsia" w:ascii="宋体" w:hAnsi="宋体" w:cs="宋体"/>
          <w:bCs/>
          <w:sz w:val="24"/>
          <w:highlight w:val="none"/>
        </w:rPr>
      </w:pPr>
      <w:r>
        <w:rPr>
          <w:rFonts w:hint="eastAsia" w:ascii="宋体" w:hAnsi="宋体" w:cs="宋体"/>
          <w:bCs/>
          <w:sz w:val="24"/>
          <w:highlight w:val="none"/>
        </w:rPr>
        <w:t>3.梳理中山公交集团现行管控架构、管理模式和问题分析，结合中山公交集团实际情况并提出优化建议，设计发展方向、成长路径，并基于战略目标分析提出可落地的经营管理、组织和人力资源保障、资金规划等方面措施；</w:t>
      </w:r>
    </w:p>
    <w:p>
      <w:pPr>
        <w:spacing w:line="560" w:lineRule="exact"/>
        <w:ind w:firstLine="480" w:firstLineChars="200"/>
        <w:rPr>
          <w:rFonts w:hint="eastAsia" w:ascii="宋体" w:hAnsi="宋体" w:cs="宋体"/>
          <w:bCs/>
          <w:sz w:val="24"/>
          <w:highlight w:val="none"/>
        </w:rPr>
      </w:pPr>
      <w:r>
        <w:rPr>
          <w:rFonts w:hint="eastAsia" w:ascii="宋体" w:hAnsi="宋体" w:cs="宋体"/>
          <w:bCs/>
          <w:sz w:val="24"/>
          <w:highlight w:val="none"/>
        </w:rPr>
        <w:t>4.梳理凝练培育企业文化，包括企业精神、企业理念、企业愿景等；</w:t>
      </w:r>
    </w:p>
    <w:p>
      <w:pPr>
        <w:spacing w:line="560" w:lineRule="exact"/>
        <w:ind w:firstLine="480" w:firstLineChars="200"/>
        <w:rPr>
          <w:rFonts w:hint="eastAsia" w:ascii="宋体" w:hAnsi="宋体" w:cs="宋体"/>
          <w:bCs/>
          <w:sz w:val="24"/>
          <w:highlight w:val="none"/>
        </w:rPr>
      </w:pPr>
      <w:r>
        <w:rPr>
          <w:rFonts w:hint="eastAsia" w:ascii="宋体" w:hAnsi="宋体" w:cs="宋体"/>
          <w:bCs/>
          <w:sz w:val="24"/>
          <w:highlight w:val="none"/>
        </w:rPr>
        <w:t>5.规划实施安排，包括重点任务、规划实施序列安排</w:t>
      </w:r>
      <w:r>
        <w:rPr>
          <w:rFonts w:hint="eastAsia" w:ascii="宋体" w:hAnsi="宋体" w:cs="宋体"/>
          <w:bCs/>
          <w:sz w:val="24"/>
          <w:highlight w:val="none"/>
        </w:rPr>
        <w:t>（如基础夯实期【2024-2025】、快速发展期【2026-2027】、升级跨越期【2027以后】等实施路径问题</w:t>
      </w:r>
      <w:r>
        <w:rPr>
          <w:rFonts w:hint="eastAsia" w:ascii="宋体" w:hAnsi="宋体" w:cs="宋体"/>
          <w:bCs/>
          <w:sz w:val="24"/>
          <w:highlight w:val="none"/>
        </w:rPr>
        <w:t>）和资金需求测算等，确保规划系统性推进。</w:t>
      </w:r>
    </w:p>
    <w:p>
      <w:pPr>
        <w:spacing w:line="560" w:lineRule="exact"/>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cs="宋体"/>
          <w:bCs/>
          <w:sz w:val="24"/>
          <w:highlight w:val="none"/>
          <w:lang w:val="en-US" w:eastAsia="zh-CN"/>
        </w:rPr>
        <w:t>要求</w:t>
      </w:r>
    </w:p>
    <w:p>
      <w:pPr>
        <w:spacing w:line="560" w:lineRule="exact"/>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1.中选人</w:t>
      </w:r>
      <w:r>
        <w:rPr>
          <w:rFonts w:hint="eastAsia" w:ascii="宋体" w:hAnsi="宋体" w:cs="宋体"/>
          <w:bCs/>
          <w:sz w:val="24"/>
          <w:highlight w:val="none"/>
        </w:rPr>
        <w:t>关于《中山市公共交通运输集团有限公司发展战略规划（2024年—2030年）》编制工作须于2024年5月31日前完成规划初稿；经</w:t>
      </w:r>
      <w:r>
        <w:rPr>
          <w:rFonts w:hint="eastAsia" w:ascii="宋体" w:hAnsi="宋体" w:cs="宋体"/>
          <w:bCs/>
          <w:sz w:val="24"/>
          <w:highlight w:val="none"/>
          <w:lang w:eastAsia="zh-CN"/>
        </w:rPr>
        <w:t>采购人</w:t>
      </w:r>
      <w:r>
        <w:rPr>
          <w:rFonts w:hint="eastAsia" w:ascii="宋体" w:hAnsi="宋体" w:cs="宋体"/>
          <w:bCs/>
          <w:sz w:val="24"/>
          <w:highlight w:val="none"/>
        </w:rPr>
        <w:t>对</w:t>
      </w:r>
      <w:r>
        <w:rPr>
          <w:rFonts w:hint="eastAsia" w:ascii="宋体" w:hAnsi="宋体" w:cs="宋体"/>
          <w:bCs/>
          <w:sz w:val="24"/>
          <w:highlight w:val="none"/>
          <w:lang w:eastAsia="zh-CN"/>
        </w:rPr>
        <w:t>规划</w:t>
      </w:r>
      <w:r>
        <w:rPr>
          <w:rFonts w:hint="eastAsia" w:ascii="宋体" w:hAnsi="宋体" w:cs="宋体"/>
          <w:bCs/>
          <w:sz w:val="24"/>
          <w:highlight w:val="none"/>
        </w:rPr>
        <w:t>初稿内容进行审查并征求相关意见后，</w:t>
      </w:r>
      <w:r>
        <w:rPr>
          <w:rFonts w:hint="eastAsia" w:ascii="宋体" w:hAnsi="宋体" w:cs="宋体"/>
          <w:bCs/>
          <w:sz w:val="24"/>
          <w:highlight w:val="none"/>
          <w:lang w:val="en-US" w:eastAsia="zh-CN"/>
        </w:rPr>
        <w:t>中选人</w:t>
      </w:r>
      <w:r>
        <w:rPr>
          <w:rFonts w:hint="eastAsia" w:ascii="宋体" w:hAnsi="宋体" w:cs="宋体"/>
          <w:bCs/>
          <w:sz w:val="24"/>
          <w:highlight w:val="none"/>
        </w:rPr>
        <w:t>在每次收到修改意见后</w:t>
      </w:r>
      <w:r>
        <w:rPr>
          <w:rFonts w:hint="eastAsia" w:ascii="宋体" w:hAnsi="宋体" w:cs="宋体"/>
          <w:bCs/>
          <w:sz w:val="24"/>
          <w:highlight w:val="none"/>
          <w:lang w:eastAsia="zh-CN"/>
        </w:rPr>
        <w:t>3</w:t>
      </w:r>
      <w:r>
        <w:rPr>
          <w:rFonts w:hint="eastAsia" w:ascii="宋体" w:hAnsi="宋体" w:cs="宋体"/>
          <w:bCs/>
          <w:sz w:val="24"/>
          <w:highlight w:val="none"/>
        </w:rPr>
        <w:t>个日历天内修改和完善</w:t>
      </w:r>
      <w:r>
        <w:rPr>
          <w:rFonts w:hint="eastAsia" w:ascii="宋体" w:hAnsi="宋体" w:cs="宋体"/>
          <w:bCs/>
          <w:sz w:val="24"/>
          <w:highlight w:val="none"/>
          <w:lang w:eastAsia="zh-CN"/>
        </w:rPr>
        <w:t>规划</w:t>
      </w:r>
      <w:r>
        <w:rPr>
          <w:rFonts w:hint="eastAsia" w:ascii="宋体" w:hAnsi="宋体" w:cs="宋体"/>
          <w:bCs/>
          <w:sz w:val="24"/>
          <w:highlight w:val="none"/>
        </w:rPr>
        <w:t>，并出具</w:t>
      </w:r>
      <w:r>
        <w:rPr>
          <w:rFonts w:hint="eastAsia" w:ascii="宋体" w:hAnsi="宋体" w:cs="宋体"/>
          <w:bCs/>
          <w:sz w:val="24"/>
          <w:highlight w:val="none"/>
          <w:lang w:eastAsia="zh-CN"/>
        </w:rPr>
        <w:t>规划</w:t>
      </w:r>
      <w:r>
        <w:rPr>
          <w:rFonts w:hint="eastAsia" w:ascii="宋体" w:hAnsi="宋体" w:cs="宋体"/>
          <w:bCs/>
          <w:sz w:val="24"/>
          <w:highlight w:val="none"/>
        </w:rPr>
        <w:t>修改稿；再通过专家评审后</w:t>
      </w:r>
      <w:r>
        <w:rPr>
          <w:rFonts w:hint="eastAsia" w:ascii="宋体" w:hAnsi="宋体" w:cs="宋体"/>
          <w:bCs/>
          <w:sz w:val="24"/>
          <w:highlight w:val="none"/>
          <w:lang w:eastAsia="zh-CN"/>
        </w:rPr>
        <w:t>，</w:t>
      </w:r>
      <w:r>
        <w:rPr>
          <w:rFonts w:hint="eastAsia" w:ascii="宋体" w:hAnsi="宋体" w:cs="宋体"/>
          <w:bCs/>
          <w:sz w:val="24"/>
          <w:highlight w:val="none"/>
          <w:lang w:val="en-US" w:eastAsia="zh-CN"/>
        </w:rPr>
        <w:t>于2024年6月27日前</w:t>
      </w:r>
      <w:r>
        <w:rPr>
          <w:rFonts w:hint="eastAsia" w:ascii="宋体" w:hAnsi="宋体" w:cs="宋体"/>
          <w:bCs/>
          <w:sz w:val="24"/>
          <w:highlight w:val="none"/>
        </w:rPr>
        <w:t>出具正式</w:t>
      </w:r>
      <w:r>
        <w:rPr>
          <w:rFonts w:hint="eastAsia" w:ascii="宋体" w:hAnsi="宋体" w:cs="宋体"/>
          <w:bCs/>
          <w:sz w:val="24"/>
          <w:highlight w:val="none"/>
          <w:lang w:val="en-US" w:eastAsia="zh-CN"/>
        </w:rPr>
        <w:t>稿</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含电子文件、</w:t>
      </w:r>
      <w:r>
        <w:rPr>
          <w:rFonts w:hint="eastAsia" w:ascii="宋体" w:hAnsi="宋体" w:cs="宋体"/>
          <w:bCs/>
          <w:sz w:val="24"/>
          <w:highlight w:val="none"/>
          <w:lang w:eastAsia="zh-CN"/>
        </w:rPr>
        <w:t>PPT汇报材料及</w:t>
      </w:r>
      <w:r>
        <w:rPr>
          <w:rFonts w:hint="eastAsia" w:ascii="宋体" w:hAnsi="宋体" w:cs="宋体"/>
          <w:bCs/>
          <w:sz w:val="24"/>
          <w:highlight w:val="none"/>
          <w:lang w:val="en-US" w:eastAsia="zh-CN"/>
        </w:rPr>
        <w:t>纸质文件</w:t>
      </w:r>
      <w:r>
        <w:rPr>
          <w:rFonts w:hint="eastAsia" w:ascii="宋体" w:hAnsi="宋体" w:cs="宋体"/>
          <w:bCs/>
          <w:sz w:val="24"/>
          <w:highlight w:val="none"/>
          <w:lang w:eastAsia="zh-CN"/>
        </w:rPr>
        <w:t>一式</w:t>
      </w:r>
      <w:r>
        <w:rPr>
          <w:rFonts w:hint="eastAsia" w:ascii="宋体" w:hAnsi="宋体" w:cs="宋体"/>
          <w:bCs/>
          <w:sz w:val="24"/>
          <w:highlight w:val="none"/>
          <w:lang w:val="en-US" w:eastAsia="zh-CN"/>
        </w:rPr>
        <w:t>八</w:t>
      </w:r>
      <w:r>
        <w:rPr>
          <w:rFonts w:hint="eastAsia" w:ascii="宋体" w:hAnsi="宋体" w:cs="宋体"/>
          <w:bCs/>
          <w:sz w:val="24"/>
          <w:highlight w:val="none"/>
          <w:lang w:eastAsia="zh-CN"/>
        </w:rPr>
        <w:t>份）</w:t>
      </w:r>
      <w:r>
        <w:rPr>
          <w:rFonts w:hint="eastAsia" w:ascii="宋体" w:hAnsi="宋体" w:cs="宋体"/>
          <w:bCs/>
          <w:sz w:val="24"/>
          <w:highlight w:val="none"/>
        </w:rPr>
        <w:t>。</w:t>
      </w:r>
    </w:p>
    <w:p>
      <w:pPr>
        <w:spacing w:line="560" w:lineRule="exact"/>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2.</w:t>
      </w:r>
      <w:r>
        <w:rPr>
          <w:rFonts w:hint="default" w:ascii="宋体" w:hAnsi="宋体" w:cs="宋体"/>
          <w:bCs/>
          <w:sz w:val="24"/>
          <w:highlight w:val="none"/>
          <w:lang w:val="en-US" w:eastAsia="zh-CN"/>
        </w:rPr>
        <w:t>将研究内容形成报告及PPT汇报材料，同时配合完成</w:t>
      </w:r>
      <w:r>
        <w:rPr>
          <w:rFonts w:hint="eastAsia" w:ascii="宋体" w:hAnsi="宋体" w:cs="宋体"/>
          <w:bCs/>
          <w:sz w:val="24"/>
          <w:highlight w:val="none"/>
          <w:lang w:val="en-US" w:eastAsia="zh-CN"/>
        </w:rPr>
        <w:t>相关调研、座谈、汇报与评审等</w:t>
      </w:r>
      <w:r>
        <w:rPr>
          <w:rFonts w:hint="default" w:ascii="宋体" w:hAnsi="宋体" w:cs="宋体"/>
          <w:bCs/>
          <w:sz w:val="24"/>
          <w:highlight w:val="none"/>
          <w:lang w:val="en-US" w:eastAsia="zh-CN"/>
        </w:rPr>
        <w:t>工作</w:t>
      </w:r>
      <w:r>
        <w:rPr>
          <w:rFonts w:hint="eastAsia" w:ascii="宋体" w:hAnsi="宋体" w:cs="宋体"/>
          <w:bCs/>
          <w:sz w:val="24"/>
          <w:highlight w:val="none"/>
          <w:lang w:val="en-US" w:eastAsia="zh-CN"/>
        </w:rPr>
        <w:t>，并对中山公交集团员工开展规划宣贯解读。</w:t>
      </w:r>
    </w:p>
    <w:p>
      <w:pPr>
        <w:spacing w:line="560" w:lineRule="exact"/>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3.报价方式为总价包干。</w:t>
      </w:r>
    </w:p>
    <w:p>
      <w:pPr>
        <w:spacing w:line="560" w:lineRule="exact"/>
        <w:ind w:firstLine="480"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4.为使项目按质、按量、按时及有序实施，本项目必须有一个完善且固定的项目团队及项目负责人，</w:t>
      </w:r>
      <w:r>
        <w:rPr>
          <w:rFonts w:hint="eastAsia" w:ascii="宋体" w:hAnsi="宋体" w:cs="宋体"/>
          <w:bCs/>
          <w:sz w:val="24"/>
          <w:highlight w:val="none"/>
        </w:rPr>
        <w:t>在合同期内不得擅自更换</w:t>
      </w:r>
      <w:r>
        <w:rPr>
          <w:rFonts w:hint="eastAsia" w:ascii="宋体" w:hAnsi="宋体" w:cs="宋体"/>
          <w:bCs/>
          <w:sz w:val="24"/>
          <w:highlight w:val="none"/>
          <w:lang w:eastAsia="zh-CN"/>
        </w:rPr>
        <w:t>。</w:t>
      </w:r>
      <w:r>
        <w:rPr>
          <w:rFonts w:hint="eastAsia" w:ascii="宋体" w:hAnsi="宋体" w:cs="宋体"/>
          <w:bCs/>
          <w:sz w:val="24"/>
          <w:highlight w:val="none"/>
          <w:lang w:val="en-US" w:eastAsia="zh-CN"/>
        </w:rPr>
        <w:t>服务期间，如发现团队中存在无法按规定履约的成员，采购人有权以书面形式要求中选人更换不能按规定履行合同的人员。</w:t>
      </w:r>
    </w:p>
    <w:p>
      <w:pPr>
        <w:spacing w:line="560" w:lineRule="exact"/>
        <w:ind w:firstLine="480" w:firstLineChars="200"/>
        <w:rPr>
          <w:rFonts w:hint="eastAsia" w:ascii="宋体" w:hAnsi="宋体" w:eastAsia="宋体" w:cs="宋体"/>
          <w:bCs/>
          <w:sz w:val="24"/>
          <w:highlight w:val="none"/>
          <w:lang w:val="en-US" w:eastAsia="zh-CN"/>
        </w:rPr>
      </w:pPr>
      <w:r>
        <w:rPr>
          <w:rFonts w:hint="eastAsia" w:ascii="宋体" w:hAnsi="宋体" w:cs="宋体"/>
          <w:bCs/>
          <w:sz w:val="24"/>
          <w:highlight w:val="none"/>
          <w:lang w:val="en-US" w:eastAsia="zh-CN"/>
        </w:rPr>
        <w:t>5.中选人</w:t>
      </w:r>
      <w:r>
        <w:rPr>
          <w:rFonts w:hint="eastAsia" w:ascii="宋体" w:hAnsi="宋体" w:cs="宋体"/>
          <w:bCs/>
          <w:sz w:val="24"/>
          <w:highlight w:val="none"/>
        </w:rPr>
        <w:t>在出具评估报告最终成果后仍需向</w:t>
      </w:r>
      <w:r>
        <w:rPr>
          <w:rFonts w:hint="eastAsia" w:ascii="宋体" w:hAnsi="宋体" w:cs="宋体"/>
          <w:bCs/>
          <w:sz w:val="24"/>
          <w:highlight w:val="none"/>
          <w:lang w:eastAsia="zh-CN"/>
        </w:rPr>
        <w:t>采购</w:t>
      </w:r>
      <w:r>
        <w:rPr>
          <w:rFonts w:hint="eastAsia" w:ascii="宋体" w:hAnsi="宋体" w:cs="宋体"/>
          <w:bCs/>
          <w:sz w:val="24"/>
          <w:highlight w:val="none"/>
        </w:rPr>
        <w:t>人提供相关咨询服务，费用包含在投标总价中。</w:t>
      </w:r>
      <w:r>
        <w:rPr>
          <w:rFonts w:hint="eastAsia" w:ascii="宋体" w:hAnsi="宋体" w:cs="宋体"/>
          <w:bCs/>
          <w:sz w:val="24"/>
          <w:highlight w:val="none"/>
          <w:lang w:val="en-US" w:eastAsia="zh-CN"/>
        </w:rPr>
        <w:t>中选人</w:t>
      </w:r>
      <w:r>
        <w:rPr>
          <w:rFonts w:hint="eastAsia" w:ascii="宋体" w:hAnsi="宋体" w:cs="宋体"/>
          <w:bCs/>
          <w:sz w:val="24"/>
          <w:highlight w:val="none"/>
        </w:rPr>
        <w:t>需提供</w:t>
      </w:r>
      <w:r>
        <w:rPr>
          <w:rFonts w:hint="eastAsia" w:ascii="宋体" w:hAnsi="宋体" w:cs="宋体"/>
          <w:bCs/>
          <w:sz w:val="24"/>
          <w:highlight w:val="none"/>
          <w:lang w:eastAsia="zh-CN"/>
        </w:rPr>
        <w:t>相应</w:t>
      </w:r>
      <w:r>
        <w:rPr>
          <w:rFonts w:hint="eastAsia" w:ascii="宋体" w:hAnsi="宋体" w:cs="宋体"/>
          <w:bCs/>
          <w:sz w:val="24"/>
          <w:highlight w:val="none"/>
        </w:rPr>
        <w:t>咨询服务人员及联系方式</w:t>
      </w:r>
      <w:r>
        <w:rPr>
          <w:rFonts w:hint="eastAsia" w:ascii="宋体" w:hAnsi="宋体" w:cs="宋体"/>
          <w:bCs/>
          <w:sz w:val="24"/>
          <w:highlight w:val="none"/>
          <w:lang w:eastAsia="zh-CN"/>
        </w:rPr>
        <w:t>，</w:t>
      </w:r>
      <w:r>
        <w:rPr>
          <w:rFonts w:hint="eastAsia" w:ascii="宋体" w:hAnsi="宋体" w:cs="宋体"/>
          <w:bCs/>
          <w:sz w:val="24"/>
          <w:highlight w:val="none"/>
        </w:rPr>
        <w:t>咨询服务方式主要以电话、邮件等网络方式。</w:t>
      </w:r>
    </w:p>
    <w:p>
      <w:pPr>
        <w:spacing w:line="560" w:lineRule="exact"/>
        <w:ind w:firstLine="482" w:firstLineChars="200"/>
        <w:rPr>
          <w:rFonts w:ascii="宋体" w:hAnsi="宋体" w:cs="宋体"/>
          <w:b/>
          <w:bCs w:val="0"/>
          <w:sz w:val="24"/>
          <w:highlight w:val="none"/>
        </w:rPr>
      </w:pPr>
      <w:r>
        <w:rPr>
          <w:rFonts w:hint="eastAsia" w:ascii="宋体" w:hAnsi="宋体" w:cs="宋体"/>
          <w:b/>
          <w:bCs w:val="0"/>
          <w:sz w:val="24"/>
          <w:highlight w:val="none"/>
        </w:rPr>
        <w:t>三、付款方式</w:t>
      </w:r>
    </w:p>
    <w:p>
      <w:pPr>
        <w:spacing w:line="560" w:lineRule="exact"/>
        <w:ind w:firstLine="480" w:firstLineChars="200"/>
        <w:rPr>
          <w:rFonts w:ascii="宋体" w:hAnsi="宋体" w:cs="宋体"/>
          <w:bCs/>
          <w:sz w:val="24"/>
          <w:highlight w:val="none"/>
        </w:rPr>
      </w:pPr>
      <w:r>
        <w:rPr>
          <w:rFonts w:hint="eastAsia" w:ascii="宋体" w:hAnsi="宋体" w:cs="宋体"/>
          <w:bCs/>
          <w:sz w:val="24"/>
          <w:highlight w:val="none"/>
        </w:rPr>
        <w:t>本项目不设预付款，自所有项目成果通过采购人验收之日起且采购人收到中选人提供</w:t>
      </w:r>
      <w:r>
        <w:rPr>
          <w:rFonts w:hint="eastAsia" w:ascii="宋体" w:hAnsi="宋体" w:cs="宋体"/>
          <w:bCs/>
          <w:sz w:val="24"/>
          <w:highlight w:val="none"/>
        </w:rPr>
        <w:t>增值税专用发票</w:t>
      </w:r>
      <w:r>
        <w:rPr>
          <w:rFonts w:hint="eastAsia" w:ascii="宋体" w:hAnsi="宋体" w:cs="宋体"/>
          <w:bCs/>
          <w:sz w:val="24"/>
          <w:highlight w:val="none"/>
        </w:rPr>
        <w:t>后</w:t>
      </w:r>
      <w:r>
        <w:rPr>
          <w:rFonts w:hint="eastAsia" w:ascii="宋体" w:hAnsi="宋体" w:cs="宋体"/>
          <w:bCs/>
          <w:sz w:val="24"/>
          <w:highlight w:val="none"/>
        </w:rPr>
        <w:t>15个工作日</w:t>
      </w:r>
      <w:r>
        <w:rPr>
          <w:rFonts w:hint="eastAsia" w:ascii="宋体" w:hAnsi="宋体" w:cs="宋体"/>
          <w:bCs/>
          <w:sz w:val="24"/>
          <w:highlight w:val="none"/>
        </w:rPr>
        <w:t>内，采购人以银行转账方式向中选人一次性支付该项目采购金额。</w:t>
      </w:r>
    </w:p>
    <w:p>
      <w:pPr>
        <w:spacing w:line="560" w:lineRule="exact"/>
        <w:ind w:firstLine="482" w:firstLineChars="200"/>
        <w:rPr>
          <w:rFonts w:ascii="宋体" w:hAnsi="宋体" w:cs="宋体"/>
          <w:b/>
          <w:bCs w:val="0"/>
          <w:sz w:val="24"/>
          <w:highlight w:val="none"/>
        </w:rPr>
      </w:pPr>
      <w:r>
        <w:rPr>
          <w:rFonts w:hint="eastAsia" w:ascii="宋体" w:hAnsi="宋体" w:cs="宋体"/>
          <w:b/>
          <w:bCs w:val="0"/>
          <w:sz w:val="24"/>
          <w:highlight w:val="none"/>
        </w:rPr>
        <w:t>四、验收方式</w:t>
      </w:r>
    </w:p>
    <w:p>
      <w:pPr>
        <w:spacing w:line="560" w:lineRule="exact"/>
        <w:ind w:firstLine="480" w:firstLineChars="200"/>
        <w:rPr>
          <w:rFonts w:ascii="宋体" w:hAnsi="宋体" w:cs="宋体"/>
          <w:b/>
          <w:bCs/>
          <w:sz w:val="44"/>
          <w:szCs w:val="44"/>
          <w:highlight w:val="none"/>
        </w:rPr>
      </w:pPr>
      <w:r>
        <w:rPr>
          <w:rFonts w:hint="eastAsia" w:ascii="宋体" w:hAnsi="宋体" w:cs="宋体"/>
          <w:bCs/>
          <w:sz w:val="24"/>
          <w:highlight w:val="none"/>
          <w:lang w:val="en-US" w:eastAsia="zh-CN"/>
        </w:rPr>
        <w:t>中选人</w:t>
      </w:r>
      <w:r>
        <w:rPr>
          <w:rFonts w:hint="eastAsia" w:ascii="宋体" w:hAnsi="宋体" w:cs="宋体"/>
          <w:bCs/>
          <w:sz w:val="24"/>
          <w:highlight w:val="none"/>
        </w:rPr>
        <w:t>关于</w:t>
      </w:r>
      <w:r>
        <w:rPr>
          <w:rFonts w:hint="eastAsia" w:ascii="宋体" w:hAnsi="宋体" w:cs="宋体"/>
          <w:sz w:val="24"/>
          <w:highlight w:val="none"/>
        </w:rPr>
        <w:t>《中山市公共交通运输集团有限公司发展战略规划（2024年—2030年）》</w:t>
      </w:r>
      <w:r>
        <w:rPr>
          <w:rFonts w:hint="eastAsia" w:ascii="宋体" w:hAnsi="宋体" w:cs="宋体"/>
          <w:bCs/>
          <w:sz w:val="24"/>
          <w:highlight w:val="none"/>
        </w:rPr>
        <w:t>编制工作须于2024年5月31日前完成规划初稿；2024年6月27日前</w:t>
      </w:r>
      <w:r>
        <w:rPr>
          <w:rFonts w:hint="eastAsia" w:ascii="宋体" w:hAnsi="宋体" w:cs="宋体"/>
          <w:bCs/>
          <w:sz w:val="24"/>
          <w:highlight w:val="none"/>
          <w:lang w:eastAsia="zh-CN"/>
        </w:rPr>
        <w:t>完成</w:t>
      </w:r>
      <w:r>
        <w:rPr>
          <w:rFonts w:hint="eastAsia" w:ascii="宋体" w:hAnsi="宋体" w:cs="宋体"/>
          <w:bCs/>
          <w:sz w:val="24"/>
          <w:highlight w:val="none"/>
          <w:lang w:val="en-US" w:eastAsia="zh-CN"/>
        </w:rPr>
        <w:t>规划</w:t>
      </w:r>
      <w:r>
        <w:rPr>
          <w:rFonts w:hint="eastAsia" w:ascii="宋体" w:hAnsi="宋体" w:cs="宋体"/>
          <w:bCs/>
          <w:sz w:val="24"/>
          <w:highlight w:val="none"/>
          <w:lang w:eastAsia="zh-CN"/>
        </w:rPr>
        <w:t>正式稿</w:t>
      </w:r>
      <w:r>
        <w:rPr>
          <w:rFonts w:hint="eastAsia" w:ascii="宋体" w:hAnsi="宋体" w:cs="宋体"/>
          <w:bCs/>
          <w:sz w:val="24"/>
          <w:highlight w:val="none"/>
          <w:lang w:eastAsia="zh-CN"/>
        </w:rPr>
        <w:t>（一式四份及PPT汇报材料），经采购人同意后确认验收。</w:t>
      </w:r>
      <w:r>
        <w:rPr>
          <w:rFonts w:hint="eastAsia" w:ascii="宋体" w:hAnsi="宋体" w:cs="宋体"/>
          <w:bCs/>
          <w:sz w:val="24"/>
          <w:highlight w:val="none"/>
        </w:rPr>
        <w:br w:type="page"/>
      </w:r>
      <w:r>
        <w:rPr>
          <w:rFonts w:hint="eastAsia" w:ascii="宋体" w:hAnsi="宋体" w:cs="宋体"/>
          <w:b/>
          <w:bCs/>
          <w:sz w:val="24"/>
          <w:highlight w:val="none"/>
        </w:rPr>
        <w:t xml:space="preserve">                  </w:t>
      </w:r>
      <w:r>
        <w:rPr>
          <w:rFonts w:hint="eastAsia" w:ascii="宋体" w:hAnsi="宋体" w:cs="宋体"/>
          <w:b/>
          <w:bCs/>
          <w:sz w:val="44"/>
          <w:szCs w:val="44"/>
          <w:highlight w:val="none"/>
        </w:rPr>
        <w:t>第三部分  评审标准</w:t>
      </w:r>
    </w:p>
    <w:p>
      <w:pPr>
        <w:adjustRightInd w:val="0"/>
        <w:snapToGrid w:val="0"/>
        <w:spacing w:line="560" w:lineRule="exact"/>
        <w:rPr>
          <w:rFonts w:ascii="宋体" w:hAnsi="宋体" w:cs="宋体"/>
          <w:b/>
          <w:bCs/>
          <w:sz w:val="24"/>
          <w:highlight w:val="none"/>
        </w:rPr>
      </w:pPr>
    </w:p>
    <w:p>
      <w:pPr>
        <w:pStyle w:val="31"/>
        <w:spacing w:line="560" w:lineRule="exact"/>
        <w:ind w:firstLine="480" w:firstLineChars="200"/>
        <w:rPr>
          <w:rFonts w:ascii="宋体" w:hAnsi="宋体" w:cs="宋体"/>
          <w:sz w:val="24"/>
          <w:highlight w:val="none"/>
        </w:rPr>
      </w:pPr>
      <w:r>
        <w:rPr>
          <w:rFonts w:hint="eastAsia" w:ascii="宋体" w:hAnsi="宋体" w:cs="宋体"/>
          <w:sz w:val="24"/>
          <w:highlight w:val="none"/>
        </w:rPr>
        <w:t>一、采购人按规定组建评标委员会，评标委员会本着公平、公正、科学、择优的原则，根据评审标准开展项目评审和推荐评审结果工作，任何单位和个人不得非法干预或者影响评审过程和结果。</w:t>
      </w:r>
    </w:p>
    <w:p>
      <w:pPr>
        <w:adjustRightInd w:val="0"/>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二、评审标准为：资格评审+综合评审，共2个环节，评标委员会先进行资格评审，再进行综合评审。只有评审结论为“通过”的参评</w:t>
      </w:r>
      <w:r>
        <w:rPr>
          <w:rFonts w:hint="eastAsia" w:ascii="宋体" w:hAnsi="宋体" w:cs="宋体"/>
          <w:sz w:val="24"/>
          <w:highlight w:val="none"/>
          <w:lang w:eastAsia="zh-CN"/>
        </w:rPr>
        <w:t>服务商</w:t>
      </w:r>
      <w:r>
        <w:rPr>
          <w:rFonts w:hint="eastAsia" w:ascii="宋体" w:hAnsi="宋体" w:cs="宋体"/>
          <w:sz w:val="24"/>
          <w:highlight w:val="none"/>
        </w:rPr>
        <w:t>才能进入综合评审。</w:t>
      </w:r>
    </w:p>
    <w:p>
      <w:pPr>
        <w:pStyle w:val="31"/>
        <w:spacing w:line="560" w:lineRule="exact"/>
        <w:ind w:firstLine="480" w:firstLineChars="200"/>
        <w:rPr>
          <w:rFonts w:ascii="宋体" w:hAnsi="宋体" w:cs="宋体"/>
          <w:sz w:val="24"/>
          <w:highlight w:val="none"/>
        </w:rPr>
      </w:pPr>
      <w:r>
        <w:rPr>
          <w:rFonts w:hint="eastAsia" w:ascii="宋体" w:hAnsi="宋体" w:cs="宋体"/>
          <w:sz w:val="24"/>
          <w:highlight w:val="none"/>
        </w:rPr>
        <w:t>三、资格评审环节由评标委员会全体成员共同评定，对照《资格评审表》和</w:t>
      </w:r>
      <w:r>
        <w:rPr>
          <w:rFonts w:hint="eastAsia" w:ascii="宋体" w:hAnsi="宋体" w:cs="宋体"/>
          <w:sz w:val="24"/>
          <w:highlight w:val="none"/>
          <w:lang w:eastAsia="zh-CN"/>
        </w:rPr>
        <w:t>服务商</w:t>
      </w:r>
      <w:r>
        <w:rPr>
          <w:rFonts w:hint="eastAsia" w:ascii="宋体" w:hAnsi="宋体" w:cs="宋体"/>
          <w:sz w:val="24"/>
          <w:highlight w:val="none"/>
        </w:rPr>
        <w:t>提交的参评文件，采取“一票否决”。</w:t>
      </w:r>
    </w:p>
    <w:p>
      <w:pPr>
        <w:widowControl/>
        <w:spacing w:line="360" w:lineRule="auto"/>
        <w:ind w:firstLine="480" w:firstLineChars="200"/>
        <w:jc w:val="left"/>
        <w:rPr>
          <w:rFonts w:ascii="宋体" w:hAnsi="宋体" w:cs="宋体"/>
          <w:b/>
          <w:bCs/>
          <w:szCs w:val="21"/>
          <w:highlight w:val="none"/>
        </w:rPr>
      </w:pPr>
      <w:r>
        <w:rPr>
          <w:rFonts w:hint="eastAsia" w:ascii="宋体" w:hAnsi="宋体" w:cs="宋体"/>
          <w:sz w:val="24"/>
          <w:highlight w:val="none"/>
        </w:rPr>
        <w:t>四、综合评审：技术商务评审+价格评审，评分满分为100分，评分分配如下：</w:t>
      </w:r>
    </w:p>
    <w:tbl>
      <w:tblPr>
        <w:tblStyle w:val="3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D9D9D9"/>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技术商务评分</w:t>
            </w:r>
          </w:p>
        </w:tc>
        <w:tc>
          <w:tcPr>
            <w:tcW w:w="2536" w:type="dxa"/>
            <w:tcBorders>
              <w:tl2br w:val="nil"/>
              <w:tr2bl w:val="nil"/>
            </w:tcBorders>
            <w:shd w:val="clear" w:color="auto" w:fill="D9D9D9"/>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2879" w:type="dxa"/>
            <w:tcBorders>
              <w:tl2br w:val="nil"/>
              <w:tr2bl w:val="nil"/>
            </w:tcBorders>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60分</w:t>
            </w:r>
          </w:p>
        </w:tc>
        <w:tc>
          <w:tcPr>
            <w:tcW w:w="2536" w:type="dxa"/>
            <w:tcBorders>
              <w:tl2br w:val="nil"/>
              <w:tr2bl w:val="nil"/>
            </w:tcBorders>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40分</w:t>
            </w:r>
          </w:p>
        </w:tc>
      </w:tr>
    </w:tbl>
    <w:p>
      <w:pPr>
        <w:adjustRightInd w:val="0"/>
        <w:snapToGrid w:val="0"/>
        <w:spacing w:line="560" w:lineRule="exact"/>
        <w:ind w:firstLine="480" w:firstLineChars="200"/>
        <w:jc w:val="left"/>
        <w:rPr>
          <w:rFonts w:ascii="宋体" w:hAnsi="宋体" w:cs="宋体"/>
          <w:sz w:val="24"/>
          <w:highlight w:val="none"/>
        </w:rPr>
      </w:pPr>
      <w:r>
        <w:rPr>
          <w:rFonts w:hint="eastAsia" w:ascii="宋体" w:hAnsi="宋体" w:cs="宋体"/>
          <w:sz w:val="24"/>
          <w:highlight w:val="none"/>
        </w:rPr>
        <w:t>五、综合评审方法</w:t>
      </w:r>
    </w:p>
    <w:p>
      <w:pPr>
        <w:adjustRightInd w:val="0"/>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（一）技术商务评分：由各个评委按照《技术商务评分表》项目独立进行评分，取平均分为该项最终得分。</w:t>
      </w:r>
    </w:p>
    <w:p>
      <w:pPr>
        <w:adjustRightInd w:val="0"/>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（二）价格评分：对通过符合性审查的参评单位各个标的进行价格评分，将评标委员会校核后的各个标的价格定义为评标价格。</w:t>
      </w:r>
      <w:r>
        <w:rPr>
          <w:rFonts w:hint="eastAsia" w:ascii="宋体" w:hAnsi="宋体" w:cs="宋体"/>
          <w:sz w:val="24"/>
          <w:highlight w:val="none"/>
        </w:rPr>
        <w:t>取各评标价格的算术平均值为基准价格。当参评单位的评标价格等于基准价格</w:t>
      </w:r>
      <w:r>
        <w:rPr>
          <w:rFonts w:hint="eastAsia" w:ascii="宋体" w:hAnsi="宋体" w:cs="宋体"/>
          <w:sz w:val="24"/>
          <w:highlight w:val="none"/>
        </w:rPr>
        <w:t>时为满分40分，高于基准价格的评标价格则按其比例，每高于基准价格的1％减1分，低于基准价格的评标价格也按其比例，每低于基准价格的1％减0.5分，如此类推，扣至0分止。算出所有参评单位的价格评分。分数精确到小数点后2位。</w:t>
      </w:r>
    </w:p>
    <w:p>
      <w:pPr>
        <w:adjustRightInd w:val="0"/>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（三）根据技术商务及价格的综合评分，计算各参评单位的总得分。按得分从高到低排名（得分相同时，报价低者优先）。</w:t>
      </w:r>
    </w:p>
    <w:p>
      <w:pPr>
        <w:pStyle w:val="31"/>
        <w:widowControl/>
        <w:spacing w:line="560" w:lineRule="exact"/>
        <w:ind w:firstLine="480" w:firstLineChars="200"/>
        <w:rPr>
          <w:rFonts w:ascii="宋体" w:hAnsi="宋体" w:cs="宋体"/>
          <w:sz w:val="24"/>
          <w:highlight w:val="none"/>
        </w:rPr>
      </w:pPr>
      <w:r>
        <w:rPr>
          <w:rFonts w:hint="eastAsia" w:ascii="宋体" w:hAnsi="宋体" w:cs="宋体"/>
          <w:sz w:val="24"/>
          <w:highlight w:val="none"/>
        </w:rPr>
        <w:t>六、评审结果</w:t>
      </w:r>
    </w:p>
    <w:p>
      <w:pPr>
        <w:pStyle w:val="31"/>
        <w:spacing w:line="560" w:lineRule="exact"/>
        <w:ind w:firstLine="480" w:firstLineChars="200"/>
        <w:rPr>
          <w:rFonts w:ascii="宋体" w:hAnsi="宋体" w:cs="宋体"/>
          <w:sz w:val="24"/>
          <w:highlight w:val="none"/>
        </w:rPr>
      </w:pPr>
      <w:r>
        <w:rPr>
          <w:rFonts w:hint="eastAsia" w:ascii="宋体" w:hAnsi="宋体" w:cs="宋体"/>
          <w:sz w:val="24"/>
          <w:highlight w:val="none"/>
        </w:rPr>
        <w:t>根据综合评审得分，得分最高的参评</w:t>
      </w:r>
      <w:r>
        <w:rPr>
          <w:rFonts w:hint="eastAsia" w:ascii="宋体" w:hAnsi="宋体" w:cs="宋体"/>
          <w:sz w:val="24"/>
          <w:highlight w:val="none"/>
          <w:lang w:eastAsia="zh-CN"/>
        </w:rPr>
        <w:t>服务商</w:t>
      </w:r>
      <w:r>
        <w:rPr>
          <w:rFonts w:hint="eastAsia" w:ascii="宋体" w:hAnsi="宋体" w:cs="宋体"/>
          <w:sz w:val="24"/>
          <w:highlight w:val="none"/>
        </w:rPr>
        <w:t>为</w:t>
      </w:r>
      <w:r>
        <w:rPr>
          <w:rFonts w:ascii="宋体" w:hAnsi="宋体" w:cs="宋体"/>
          <w:sz w:val="24"/>
          <w:highlight w:val="none"/>
        </w:rPr>
        <w:t>第一</w:t>
      </w:r>
      <w:r>
        <w:rPr>
          <w:rFonts w:hint="eastAsia" w:ascii="宋体" w:hAnsi="宋体" w:cs="宋体"/>
          <w:sz w:val="24"/>
          <w:highlight w:val="none"/>
        </w:rPr>
        <w:t>中选候选人，经结果公示程序后，由采购人向第一中选候选人发出</w:t>
      </w:r>
      <w:r>
        <w:rPr>
          <w:rFonts w:hint="eastAsia" w:ascii="宋体" w:hAnsi="宋体" w:cs="宋体"/>
          <w:bCs/>
          <w:snapToGrid w:val="0"/>
          <w:kern w:val="0"/>
          <w:sz w:val="24"/>
          <w:highlight w:val="none"/>
        </w:rPr>
        <w:t>《评选结果通知书》，并</w:t>
      </w:r>
      <w:r>
        <w:rPr>
          <w:rFonts w:hint="eastAsia" w:ascii="宋体" w:hAnsi="宋体" w:cs="宋体"/>
          <w:sz w:val="24"/>
          <w:highlight w:val="none"/>
        </w:rPr>
        <w:t>确认意向。如第一中选候选人因故不能履约的，采购人可以确定第二中选候选人为中选</w:t>
      </w:r>
      <w:r>
        <w:rPr>
          <w:rFonts w:hint="eastAsia" w:ascii="宋体" w:hAnsi="宋体" w:cs="宋体"/>
          <w:sz w:val="24"/>
          <w:highlight w:val="none"/>
          <w:lang w:eastAsia="zh-CN"/>
        </w:rPr>
        <w:t>服务商</w:t>
      </w:r>
      <w:r>
        <w:rPr>
          <w:rFonts w:hint="eastAsia" w:ascii="宋体" w:hAnsi="宋体" w:cs="宋体"/>
          <w:sz w:val="24"/>
          <w:highlight w:val="none"/>
        </w:rPr>
        <w:t>，以此类推。</w:t>
      </w:r>
    </w:p>
    <w:p>
      <w:pPr>
        <w:ind w:firstLine="480" w:firstLineChars="200"/>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七、资格评审表</w:t>
      </w:r>
    </w:p>
    <w:p>
      <w:pPr>
        <w:pStyle w:val="44"/>
        <w:spacing w:line="240" w:lineRule="auto"/>
        <w:rPr>
          <w:highlight w:val="none"/>
        </w:rPr>
      </w:pPr>
    </w:p>
    <w:p>
      <w:pPr>
        <w:adjustRightInd w:val="0"/>
        <w:snapToGrid w:val="0"/>
        <w:spacing w:line="560" w:lineRule="exact"/>
        <w:jc w:val="center"/>
        <w:rPr>
          <w:rFonts w:ascii="宋体" w:hAnsi="宋体" w:cs="宋体"/>
          <w:b/>
          <w:bCs/>
          <w:sz w:val="44"/>
          <w:szCs w:val="44"/>
          <w:highlight w:val="none"/>
        </w:rPr>
      </w:pPr>
      <w:r>
        <w:rPr>
          <w:rFonts w:hint="eastAsia" w:ascii="宋体" w:hAnsi="宋体" w:cs="宋体"/>
          <w:b/>
          <w:bCs/>
          <w:sz w:val="44"/>
          <w:szCs w:val="44"/>
          <w:highlight w:val="none"/>
        </w:rPr>
        <w:t>资格评审表</w:t>
      </w:r>
    </w:p>
    <w:p>
      <w:pPr>
        <w:adjustRightInd w:val="0"/>
        <w:snapToGrid w:val="0"/>
        <w:jc w:val="center"/>
        <w:rPr>
          <w:rFonts w:ascii="宋体" w:hAnsi="宋体" w:cs="宋体"/>
          <w:b/>
          <w:bCs/>
          <w:sz w:val="44"/>
          <w:szCs w:val="44"/>
          <w:highlight w:val="none"/>
        </w:rPr>
      </w:pPr>
    </w:p>
    <w:tbl>
      <w:tblPr>
        <w:tblStyle w:val="33"/>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jc w:val="center"/>
        </w:trPr>
        <w:tc>
          <w:tcPr>
            <w:tcW w:w="706" w:type="dxa"/>
            <w:vAlign w:val="center"/>
          </w:tcPr>
          <w:p>
            <w:pPr>
              <w:rPr>
                <w:rFonts w:ascii="宋体" w:hAnsi="宋体" w:cs="宋体"/>
                <w:sz w:val="24"/>
                <w:highlight w:val="none"/>
              </w:rPr>
            </w:pPr>
            <w:r>
              <w:rPr>
                <w:rFonts w:hint="eastAsia" w:ascii="宋体" w:hAnsi="宋体" w:cs="宋体"/>
                <w:sz w:val="24"/>
                <w:highlight w:val="none"/>
              </w:rPr>
              <w:t>序号</w:t>
            </w:r>
          </w:p>
        </w:tc>
        <w:tc>
          <w:tcPr>
            <w:tcW w:w="5758" w:type="dxa"/>
            <w:vAlign w:val="center"/>
          </w:tcPr>
          <w:p>
            <w:pPr>
              <w:jc w:val="center"/>
              <w:rPr>
                <w:rFonts w:ascii="宋体" w:hAnsi="宋体" w:cs="宋体"/>
                <w:sz w:val="24"/>
                <w:highlight w:val="none"/>
              </w:rPr>
            </w:pPr>
            <w:r>
              <w:rPr>
                <w:rFonts w:hint="eastAsia" w:ascii="宋体" w:hAnsi="宋体" w:cs="宋体"/>
                <w:sz w:val="24"/>
                <w:highlight w:val="none"/>
              </w:rPr>
              <w:t>评审内容</w:t>
            </w:r>
          </w:p>
        </w:tc>
        <w:tc>
          <w:tcPr>
            <w:tcW w:w="1022" w:type="dxa"/>
            <w:vAlign w:val="center"/>
          </w:tcPr>
          <w:p>
            <w:pPr>
              <w:jc w:val="center"/>
              <w:rPr>
                <w:rFonts w:ascii="宋体" w:hAnsi="宋体" w:cs="宋体"/>
                <w:sz w:val="24"/>
                <w:highlight w:val="none"/>
              </w:rPr>
            </w:pPr>
            <w:r>
              <w:rPr>
                <w:rFonts w:hint="eastAsia" w:ascii="宋体" w:hAnsi="宋体" w:cs="宋体"/>
                <w:sz w:val="24"/>
                <w:highlight w:val="none"/>
                <w:lang w:eastAsia="zh-CN"/>
              </w:rPr>
              <w:t>服务商</w:t>
            </w:r>
            <w:r>
              <w:rPr>
                <w:rFonts w:hint="eastAsia" w:ascii="宋体" w:hAnsi="宋体" w:cs="宋体"/>
                <w:sz w:val="24"/>
                <w:highlight w:val="none"/>
              </w:rPr>
              <w:t>A</w:t>
            </w:r>
          </w:p>
        </w:tc>
        <w:tc>
          <w:tcPr>
            <w:tcW w:w="1046" w:type="dxa"/>
            <w:vAlign w:val="center"/>
          </w:tcPr>
          <w:p>
            <w:pPr>
              <w:jc w:val="center"/>
              <w:rPr>
                <w:rFonts w:ascii="宋体" w:hAnsi="宋体" w:cs="宋体"/>
                <w:sz w:val="24"/>
                <w:highlight w:val="none"/>
              </w:rPr>
            </w:pPr>
            <w:r>
              <w:rPr>
                <w:rFonts w:hint="eastAsia" w:ascii="宋体" w:hAnsi="宋体" w:cs="宋体"/>
                <w:sz w:val="24"/>
                <w:highlight w:val="none"/>
                <w:lang w:eastAsia="zh-CN"/>
              </w:rPr>
              <w:t>服务商</w:t>
            </w:r>
            <w:r>
              <w:rPr>
                <w:rFonts w:hint="eastAsia" w:ascii="宋体" w:hAnsi="宋体" w:cs="宋体"/>
                <w:sz w:val="24"/>
                <w:highlight w:val="none"/>
              </w:rPr>
              <w:t>B</w:t>
            </w:r>
          </w:p>
        </w:tc>
        <w:tc>
          <w:tcPr>
            <w:tcW w:w="1021" w:type="dxa"/>
            <w:vAlign w:val="center"/>
          </w:tcPr>
          <w:p>
            <w:pPr>
              <w:jc w:val="center"/>
              <w:rPr>
                <w:rFonts w:ascii="宋体" w:hAnsi="宋体" w:cs="宋体"/>
                <w:sz w:val="24"/>
                <w:highlight w:val="none"/>
              </w:rPr>
            </w:pPr>
            <w:r>
              <w:rPr>
                <w:rFonts w:hint="eastAsia" w:ascii="宋体" w:hAnsi="宋体" w:cs="宋体"/>
                <w:sz w:val="24"/>
                <w:highlight w:val="none"/>
                <w:lang w:eastAsia="zh-CN"/>
              </w:rPr>
              <w:t>服务商</w:t>
            </w:r>
            <w:r>
              <w:rPr>
                <w:rFonts w:hint="eastAsia" w:ascii="宋体" w:hAnsi="宋体" w:cs="宋体"/>
                <w:sz w:val="24"/>
                <w:highlight w:val="none"/>
              </w:rPr>
              <w:t>C</w:t>
            </w:r>
          </w:p>
        </w:tc>
        <w:tc>
          <w:tcPr>
            <w:tcW w:w="1021" w:type="dxa"/>
            <w:vAlign w:val="center"/>
          </w:tcPr>
          <w:p>
            <w:pPr>
              <w:jc w:val="center"/>
              <w:rPr>
                <w:rFonts w:ascii="宋体" w:hAnsi="宋体" w:cs="宋体"/>
                <w:sz w:val="24"/>
                <w:highlight w:val="none"/>
              </w:rPr>
            </w:pP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highlight w:val="none"/>
              </w:rPr>
            </w:pPr>
            <w:r>
              <w:rPr>
                <w:rFonts w:hint="eastAsia" w:ascii="宋体" w:hAnsi="宋体" w:cs="宋体"/>
                <w:sz w:val="24"/>
                <w:highlight w:val="none"/>
              </w:rPr>
              <w:t>1</w:t>
            </w:r>
          </w:p>
        </w:tc>
        <w:tc>
          <w:tcPr>
            <w:tcW w:w="5758" w:type="dxa"/>
            <w:vAlign w:val="center"/>
          </w:tcPr>
          <w:p>
            <w:pPr>
              <w:rPr>
                <w:highlight w:val="none"/>
              </w:rPr>
            </w:pPr>
            <w:r>
              <w:rPr>
                <w:rFonts w:hint="eastAsia"/>
                <w:highlight w:val="none"/>
              </w:rPr>
              <w:t>具有独立承担民事责任能力的在中华人民共和国境内注册的企业法人或其他社会组织，</w:t>
            </w:r>
            <w:r>
              <w:rPr>
                <w:rFonts w:hint="eastAsia"/>
                <w:highlight w:val="none"/>
              </w:rPr>
              <w:t>提供执照</w:t>
            </w:r>
            <w:r>
              <w:rPr>
                <w:rFonts w:hint="eastAsia"/>
                <w:highlight w:val="none"/>
                <w:lang w:val="en-US" w:eastAsia="zh-CN"/>
              </w:rPr>
              <w:t>或法人证书</w:t>
            </w:r>
            <w:r>
              <w:rPr>
                <w:rFonts w:hint="eastAsia"/>
                <w:highlight w:val="none"/>
              </w:rPr>
              <w:t>等</w:t>
            </w:r>
            <w:r>
              <w:rPr>
                <w:rFonts w:hint="eastAsia"/>
                <w:highlight w:val="none"/>
                <w:lang w:val="en-US" w:eastAsia="zh-CN"/>
              </w:rPr>
              <w:t>证明材料</w:t>
            </w:r>
            <w:r>
              <w:rPr>
                <w:rFonts w:hint="eastAsia"/>
                <w:highlight w:val="none"/>
              </w:rPr>
              <w:t>。</w:t>
            </w:r>
          </w:p>
        </w:tc>
        <w:tc>
          <w:tcPr>
            <w:tcW w:w="1022" w:type="dxa"/>
            <w:vAlign w:val="center"/>
          </w:tcPr>
          <w:p>
            <w:pPr>
              <w:rPr>
                <w:rFonts w:ascii="宋体" w:hAnsi="宋体" w:cs="宋体"/>
                <w:sz w:val="24"/>
                <w:highlight w:val="none"/>
              </w:rPr>
            </w:pPr>
          </w:p>
        </w:tc>
        <w:tc>
          <w:tcPr>
            <w:tcW w:w="1046" w:type="dxa"/>
            <w:vAlign w:val="center"/>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2</w:t>
            </w:r>
          </w:p>
        </w:tc>
        <w:tc>
          <w:tcPr>
            <w:tcW w:w="5758" w:type="dxa"/>
            <w:vAlign w:val="center"/>
          </w:tcPr>
          <w:p>
            <w:pPr>
              <w:rPr>
                <w:highlight w:val="none"/>
              </w:rPr>
            </w:pPr>
            <w:r>
              <w:rPr>
                <w:rFonts w:hint="eastAsia"/>
                <w:highlight w:val="none"/>
                <w:lang w:eastAsia="zh-CN"/>
              </w:rPr>
              <w:t>服务商</w:t>
            </w:r>
            <w:r>
              <w:rPr>
                <w:rFonts w:hint="eastAsia"/>
                <w:highlight w:val="none"/>
              </w:rPr>
              <w:t>承诺不得以任何方式转包或分包本项目。</w:t>
            </w:r>
          </w:p>
        </w:tc>
        <w:tc>
          <w:tcPr>
            <w:tcW w:w="1022" w:type="dxa"/>
            <w:vAlign w:val="center"/>
          </w:tcPr>
          <w:p>
            <w:pPr>
              <w:rPr>
                <w:rFonts w:ascii="宋体" w:hAnsi="宋体" w:cs="宋体"/>
                <w:sz w:val="24"/>
                <w:highlight w:val="none"/>
              </w:rPr>
            </w:pPr>
          </w:p>
        </w:tc>
        <w:tc>
          <w:tcPr>
            <w:tcW w:w="1046" w:type="dxa"/>
            <w:vAlign w:val="center"/>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3</w:t>
            </w:r>
          </w:p>
        </w:tc>
        <w:tc>
          <w:tcPr>
            <w:tcW w:w="5758" w:type="dxa"/>
            <w:vAlign w:val="center"/>
          </w:tcPr>
          <w:p>
            <w:pPr>
              <w:rPr>
                <w:highlight w:val="none"/>
              </w:rPr>
            </w:pPr>
            <w:r>
              <w:rPr>
                <w:rFonts w:hint="eastAsia"/>
                <w:highlight w:val="none"/>
              </w:rPr>
              <w:t>参评</w:t>
            </w:r>
            <w:r>
              <w:rPr>
                <w:rFonts w:hint="eastAsia"/>
                <w:highlight w:val="none"/>
                <w:lang w:eastAsia="zh-CN"/>
              </w:rPr>
              <w:t>服务商</w:t>
            </w:r>
            <w:r>
              <w:rPr>
                <w:rFonts w:hint="eastAsia"/>
                <w:highlight w:val="none"/>
              </w:rPr>
              <w:t>满足本项目的主要需求，填写《需求响应表》并全部完全响应，无负偏离。</w:t>
            </w:r>
          </w:p>
        </w:tc>
        <w:tc>
          <w:tcPr>
            <w:tcW w:w="1022" w:type="dxa"/>
            <w:vAlign w:val="center"/>
          </w:tcPr>
          <w:p>
            <w:pPr>
              <w:rPr>
                <w:rFonts w:ascii="宋体" w:hAnsi="宋体" w:cs="宋体"/>
                <w:sz w:val="24"/>
                <w:highlight w:val="none"/>
              </w:rPr>
            </w:pPr>
          </w:p>
        </w:tc>
        <w:tc>
          <w:tcPr>
            <w:tcW w:w="1046" w:type="dxa"/>
            <w:vAlign w:val="center"/>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4</w:t>
            </w:r>
          </w:p>
        </w:tc>
        <w:tc>
          <w:tcPr>
            <w:tcW w:w="5758" w:type="dxa"/>
            <w:vAlign w:val="center"/>
          </w:tcPr>
          <w:p>
            <w:pPr>
              <w:rPr>
                <w:highlight w:val="none"/>
              </w:rPr>
            </w:pPr>
            <w:r>
              <w:rPr>
                <w:rFonts w:hint="eastAsia"/>
                <w:highlight w:val="none"/>
              </w:rPr>
              <w:t>非联合体潜在</w:t>
            </w:r>
            <w:r>
              <w:rPr>
                <w:rFonts w:hint="eastAsia"/>
                <w:highlight w:val="none"/>
                <w:lang w:eastAsia="zh-CN"/>
              </w:rPr>
              <w:t>服务商</w:t>
            </w:r>
            <w:r>
              <w:rPr>
                <w:rFonts w:hint="eastAsia"/>
                <w:highlight w:val="none"/>
              </w:rPr>
              <w:t>参评报价。</w:t>
            </w:r>
          </w:p>
        </w:tc>
        <w:tc>
          <w:tcPr>
            <w:tcW w:w="1022" w:type="dxa"/>
            <w:vAlign w:val="center"/>
          </w:tcPr>
          <w:p>
            <w:pPr>
              <w:rPr>
                <w:rFonts w:ascii="宋体" w:hAnsi="宋体" w:cs="宋体"/>
                <w:sz w:val="24"/>
                <w:highlight w:val="none"/>
              </w:rPr>
            </w:pPr>
          </w:p>
        </w:tc>
        <w:tc>
          <w:tcPr>
            <w:tcW w:w="1046" w:type="dxa"/>
            <w:vAlign w:val="center"/>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p>
        </w:tc>
        <w:tc>
          <w:tcPr>
            <w:tcW w:w="5758" w:type="dxa"/>
            <w:vAlign w:val="center"/>
          </w:tcPr>
          <w:p>
            <w:pPr>
              <w:rPr>
                <w:highlight w:val="none"/>
              </w:rPr>
            </w:pPr>
            <w:r>
              <w:rPr>
                <w:rFonts w:hint="eastAsia"/>
                <w:highlight w:val="none"/>
              </w:rPr>
              <w:t>报价为唯一固定价且未超过报价限价。</w:t>
            </w:r>
          </w:p>
        </w:tc>
        <w:tc>
          <w:tcPr>
            <w:tcW w:w="1022" w:type="dxa"/>
            <w:vAlign w:val="center"/>
          </w:tcPr>
          <w:p>
            <w:pPr>
              <w:rPr>
                <w:rFonts w:ascii="宋体" w:hAnsi="宋体" w:cs="宋体"/>
                <w:sz w:val="24"/>
                <w:highlight w:val="none"/>
              </w:rPr>
            </w:pPr>
          </w:p>
        </w:tc>
        <w:tc>
          <w:tcPr>
            <w:tcW w:w="1046" w:type="dxa"/>
            <w:vAlign w:val="center"/>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6</w:t>
            </w:r>
          </w:p>
        </w:tc>
        <w:tc>
          <w:tcPr>
            <w:tcW w:w="5758" w:type="dxa"/>
            <w:vAlign w:val="center"/>
          </w:tcPr>
          <w:p>
            <w:pPr>
              <w:rPr>
                <w:highlight w:val="none"/>
              </w:rPr>
            </w:pPr>
            <w:r>
              <w:rPr>
                <w:rFonts w:hint="eastAsia"/>
                <w:highlight w:val="none"/>
              </w:rPr>
              <w:t>符合采购文件要求的其他条件（如盖章签署等）。</w:t>
            </w:r>
          </w:p>
        </w:tc>
        <w:tc>
          <w:tcPr>
            <w:tcW w:w="1022" w:type="dxa"/>
            <w:vAlign w:val="center"/>
          </w:tcPr>
          <w:p>
            <w:pPr>
              <w:rPr>
                <w:rFonts w:ascii="宋体" w:hAnsi="宋体" w:cs="宋体"/>
                <w:sz w:val="24"/>
                <w:highlight w:val="none"/>
              </w:rPr>
            </w:pPr>
          </w:p>
        </w:tc>
        <w:tc>
          <w:tcPr>
            <w:tcW w:w="1046" w:type="dxa"/>
            <w:vAlign w:val="center"/>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64" w:type="dxa"/>
            <w:gridSpan w:val="2"/>
            <w:vAlign w:val="center"/>
          </w:tcPr>
          <w:p>
            <w:pPr>
              <w:jc w:val="center"/>
              <w:rPr>
                <w:highlight w:val="none"/>
              </w:rPr>
            </w:pPr>
            <w:r>
              <w:rPr>
                <w:rFonts w:hint="eastAsia" w:ascii="宋体" w:hAnsi="宋体" w:cs="宋体"/>
                <w:sz w:val="24"/>
                <w:highlight w:val="none"/>
              </w:rPr>
              <w:t>评审结论</w:t>
            </w:r>
          </w:p>
        </w:tc>
        <w:tc>
          <w:tcPr>
            <w:tcW w:w="1022" w:type="dxa"/>
            <w:vAlign w:val="center"/>
          </w:tcPr>
          <w:p>
            <w:pPr>
              <w:rPr>
                <w:rFonts w:ascii="宋体" w:hAnsi="宋体" w:cs="宋体"/>
                <w:sz w:val="24"/>
                <w:highlight w:val="none"/>
              </w:rPr>
            </w:pPr>
          </w:p>
        </w:tc>
        <w:tc>
          <w:tcPr>
            <w:tcW w:w="1046" w:type="dxa"/>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64" w:type="dxa"/>
            <w:gridSpan w:val="2"/>
            <w:vAlign w:val="center"/>
          </w:tcPr>
          <w:p>
            <w:pPr>
              <w:jc w:val="center"/>
              <w:rPr>
                <w:rFonts w:ascii="宋体" w:hAnsi="宋体" w:cs="宋体"/>
                <w:sz w:val="24"/>
                <w:highlight w:val="none"/>
              </w:rPr>
            </w:pPr>
            <w:r>
              <w:rPr>
                <w:rFonts w:hint="eastAsia" w:ascii="宋体" w:hAnsi="宋体" w:cs="宋体"/>
                <w:sz w:val="24"/>
                <w:highlight w:val="none"/>
              </w:rPr>
              <w:t>不通过原因</w:t>
            </w:r>
          </w:p>
        </w:tc>
        <w:tc>
          <w:tcPr>
            <w:tcW w:w="1022" w:type="dxa"/>
            <w:vAlign w:val="center"/>
          </w:tcPr>
          <w:p>
            <w:pPr>
              <w:rPr>
                <w:rFonts w:ascii="宋体" w:hAnsi="宋体" w:cs="宋体"/>
                <w:sz w:val="24"/>
                <w:highlight w:val="none"/>
              </w:rPr>
            </w:pPr>
          </w:p>
        </w:tc>
        <w:tc>
          <w:tcPr>
            <w:tcW w:w="1046" w:type="dxa"/>
            <w:vAlign w:val="center"/>
          </w:tcPr>
          <w:p>
            <w:pPr>
              <w:rPr>
                <w:rFonts w:ascii="宋体" w:hAnsi="宋体" w:cs="宋体"/>
                <w:sz w:val="24"/>
                <w:highlight w:val="none"/>
              </w:rPr>
            </w:pPr>
          </w:p>
        </w:tc>
        <w:tc>
          <w:tcPr>
            <w:tcW w:w="1021" w:type="dxa"/>
          </w:tcPr>
          <w:p>
            <w:pPr>
              <w:rPr>
                <w:rFonts w:ascii="宋体" w:hAnsi="宋体" w:cs="宋体"/>
                <w:sz w:val="24"/>
                <w:highlight w:val="none"/>
              </w:rPr>
            </w:pPr>
          </w:p>
        </w:tc>
        <w:tc>
          <w:tcPr>
            <w:tcW w:w="1021" w:type="dxa"/>
          </w:tcPr>
          <w:p>
            <w:pPr>
              <w:rPr>
                <w:rFonts w:ascii="宋体" w:hAnsi="宋体" w:cs="宋体"/>
                <w:sz w:val="24"/>
                <w:highlight w:val="none"/>
              </w:rPr>
            </w:pPr>
          </w:p>
        </w:tc>
      </w:tr>
    </w:tbl>
    <w:p>
      <w:pPr>
        <w:adjustRightInd w:val="0"/>
        <w:snapToGrid w:val="0"/>
        <w:rPr>
          <w:rFonts w:ascii="宋体" w:hAnsi="宋体" w:cs="宋体"/>
          <w:bCs/>
          <w:sz w:val="24"/>
          <w:highlight w:val="none"/>
        </w:rPr>
      </w:pPr>
      <w:r>
        <w:rPr>
          <w:rFonts w:hint="eastAsia" w:ascii="宋体" w:hAnsi="宋体" w:cs="宋体"/>
          <w:bCs/>
          <w:sz w:val="24"/>
          <w:highlight w:val="none"/>
        </w:rPr>
        <w:t>备注：</w:t>
      </w:r>
    </w:p>
    <w:p>
      <w:pPr>
        <w:adjustRightInd w:val="0"/>
        <w:snapToGrid w:val="0"/>
        <w:ind w:firstLine="480" w:firstLineChars="200"/>
        <w:rPr>
          <w:rFonts w:ascii="宋体" w:hAnsi="宋体" w:cs="宋体"/>
          <w:bCs/>
          <w:sz w:val="24"/>
          <w:highlight w:val="none"/>
        </w:rPr>
      </w:pPr>
      <w:r>
        <w:rPr>
          <w:rFonts w:hint="eastAsia" w:ascii="宋体" w:hAnsi="宋体" w:cs="宋体"/>
          <w:bCs/>
          <w:sz w:val="24"/>
          <w:highlight w:val="none"/>
        </w:rPr>
        <w:t>1．评标委员会对参评</w:t>
      </w:r>
      <w:r>
        <w:rPr>
          <w:rFonts w:hint="eastAsia" w:ascii="宋体" w:hAnsi="宋体" w:cs="宋体"/>
          <w:bCs/>
          <w:sz w:val="24"/>
          <w:highlight w:val="none"/>
          <w:lang w:eastAsia="zh-CN"/>
        </w:rPr>
        <w:t>服务商</w:t>
      </w:r>
      <w:r>
        <w:rPr>
          <w:rFonts w:hint="eastAsia" w:ascii="宋体" w:hAnsi="宋体" w:cs="宋体"/>
          <w:bCs/>
          <w:sz w:val="24"/>
          <w:highlight w:val="none"/>
        </w:rPr>
        <w:t>是否满足要求逐条标注评审意见，符合的打“〇”，不符合的打“×”；</w:t>
      </w:r>
    </w:p>
    <w:p>
      <w:pPr>
        <w:adjustRightInd w:val="0"/>
        <w:snapToGrid w:val="0"/>
        <w:ind w:firstLine="480" w:firstLineChars="200"/>
        <w:rPr>
          <w:rFonts w:ascii="宋体" w:hAnsi="宋体" w:cs="宋体"/>
          <w:bCs/>
          <w:sz w:val="24"/>
          <w:highlight w:val="none"/>
        </w:rPr>
      </w:pPr>
      <w:r>
        <w:rPr>
          <w:rFonts w:hint="eastAsia" w:ascii="宋体" w:hAnsi="宋体" w:cs="宋体"/>
          <w:bCs/>
          <w:sz w:val="24"/>
          <w:highlight w:val="none"/>
        </w:rPr>
        <w:t>2．全部打“〇”的，评审结论栏填写“通过”；出现一项“×”，评审结论填写“不通过”，对评审结论为“不通过”的要说明原因。</w:t>
      </w:r>
    </w:p>
    <w:p>
      <w:pPr>
        <w:adjustRightInd w:val="0"/>
        <w:snapToGrid w:val="0"/>
        <w:ind w:firstLine="480" w:firstLineChars="200"/>
        <w:rPr>
          <w:rFonts w:ascii="宋体" w:hAnsi="宋体" w:cs="宋体"/>
          <w:bCs/>
          <w:sz w:val="24"/>
          <w:highlight w:val="none"/>
        </w:rPr>
      </w:pPr>
      <w:r>
        <w:rPr>
          <w:rFonts w:hint="eastAsia" w:ascii="宋体" w:hAnsi="宋体" w:cs="宋体"/>
          <w:bCs/>
          <w:sz w:val="24"/>
          <w:highlight w:val="none"/>
        </w:rPr>
        <w:t>3．评审结论为“通过”的，方可参与下一阶段的评审。</w:t>
      </w:r>
    </w:p>
    <w:p>
      <w:pPr>
        <w:spacing w:line="560" w:lineRule="exact"/>
        <w:rPr>
          <w:rFonts w:ascii="宋体" w:hAnsi="宋体" w:cs="宋体"/>
          <w:sz w:val="24"/>
          <w:highlight w:val="none"/>
        </w:rPr>
      </w:pPr>
    </w:p>
    <w:p>
      <w:pPr>
        <w:adjustRightInd w:val="0"/>
        <w:snapToGrid w:val="0"/>
        <w:spacing w:line="560" w:lineRule="exact"/>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bCs/>
          <w:sz w:val="24"/>
          <w:highlight w:val="none"/>
        </w:rPr>
        <w:t xml:space="preserve">全体成员签名：                                      </w:t>
      </w:r>
    </w:p>
    <w:p>
      <w:pPr>
        <w:adjustRightInd w:val="0"/>
        <w:snapToGrid w:val="0"/>
        <w:spacing w:line="560" w:lineRule="exact"/>
        <w:rPr>
          <w:rFonts w:ascii="宋体" w:hAnsi="宋体" w:cs="宋体"/>
          <w:bCs/>
          <w:sz w:val="24"/>
          <w:highlight w:val="none"/>
        </w:rPr>
      </w:pPr>
      <w:r>
        <w:rPr>
          <w:rFonts w:hint="eastAsia" w:ascii="宋体" w:hAnsi="宋体" w:cs="宋体"/>
          <w:bCs/>
          <w:sz w:val="24"/>
          <w:highlight w:val="none"/>
        </w:rPr>
        <w:t>评审日期：</w:t>
      </w: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sectPr>
          <w:headerReference r:id="rId11" w:type="first"/>
          <w:footerReference r:id="rId14" w:type="first"/>
          <w:headerReference r:id="rId9" w:type="default"/>
          <w:footerReference r:id="rId12" w:type="default"/>
          <w:headerReference r:id="rId10" w:type="even"/>
          <w:footerReference r:id="rId13" w:type="even"/>
          <w:pgSz w:w="11907" w:h="16840"/>
          <w:pgMar w:top="1134" w:right="1417" w:bottom="1134" w:left="1417" w:header="624" w:footer="992" w:gutter="0"/>
          <w:cols w:space="720" w:num="1"/>
          <w:docGrid w:linePitch="312" w:charSpace="0"/>
        </w:sectPr>
      </w:pPr>
    </w:p>
    <w:p>
      <w:pPr>
        <w:ind w:firstLine="480" w:firstLineChars="200"/>
        <w:rPr>
          <w:rFonts w:ascii="宋体" w:hAnsi="宋体" w:cs="宋体"/>
          <w:sz w:val="24"/>
          <w:highlight w:val="none"/>
        </w:rPr>
      </w:pPr>
      <w:r>
        <w:rPr>
          <w:rFonts w:hint="eastAsia" w:ascii="宋体" w:hAnsi="宋体" w:cs="宋体"/>
          <w:sz w:val="24"/>
          <w:highlight w:val="none"/>
        </w:rPr>
        <w:t>八、技术商务评分表</w:t>
      </w:r>
    </w:p>
    <w:p>
      <w:pPr>
        <w:jc w:val="center"/>
        <w:rPr>
          <w:rFonts w:ascii="宋体" w:hAnsi="宋体"/>
          <w:b/>
          <w:sz w:val="32"/>
          <w:szCs w:val="32"/>
          <w:highlight w:val="none"/>
        </w:rPr>
      </w:pPr>
      <w:r>
        <w:rPr>
          <w:rFonts w:hint="eastAsia" w:ascii="宋体" w:hAnsi="宋体" w:cs="宋体"/>
          <w:b/>
          <w:bCs/>
          <w:sz w:val="44"/>
          <w:szCs w:val="44"/>
          <w:highlight w:val="none"/>
        </w:rPr>
        <w:t>技术商务评分表</w:t>
      </w:r>
    </w:p>
    <w:p>
      <w:pPr>
        <w:jc w:val="center"/>
        <w:rPr>
          <w:rFonts w:ascii="宋体" w:hAnsi="宋体"/>
          <w:b/>
          <w:sz w:val="32"/>
          <w:szCs w:val="32"/>
          <w:highlight w:val="none"/>
        </w:rPr>
      </w:pPr>
    </w:p>
    <w:p>
      <w:pPr>
        <w:rPr>
          <w:rFonts w:ascii="宋体" w:hAnsi="宋体" w:cs="宋体"/>
          <w:szCs w:val="21"/>
          <w:highlight w:val="none"/>
        </w:rPr>
      </w:pPr>
      <w:r>
        <w:rPr>
          <w:rFonts w:hint="eastAsia" w:ascii="宋体" w:hAnsi="宋体" w:cs="宋体"/>
          <w:szCs w:val="21"/>
          <w:highlight w:val="none"/>
        </w:rPr>
        <w:t xml:space="preserve"> 项目名称：《中山市公共交通运输集团有限公司发展战略规划（2024年—2030年）》编制项目</w:t>
      </w:r>
    </w:p>
    <w:tbl>
      <w:tblPr>
        <w:tblStyle w:val="33"/>
        <w:tblW w:w="14495"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687"/>
        <w:gridCol w:w="1063"/>
        <w:gridCol w:w="1203"/>
        <w:gridCol w:w="7882"/>
        <w:gridCol w:w="1009"/>
        <w:gridCol w:w="982"/>
        <w:gridCol w:w="996"/>
        <w:gridCol w:w="673"/>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377" w:hRule="atLeast"/>
          <w:tblHeader/>
          <w:jc w:val="center"/>
        </w:trPr>
        <w:tc>
          <w:tcPr>
            <w:tcW w:w="687" w:type="dxa"/>
            <w:vMerge w:val="restart"/>
            <w:tcBorders>
              <w:top w:val="double" w:color="auto" w:sz="2" w:space="0"/>
              <w:left w:val="double" w:color="auto" w:sz="2" w:space="0"/>
              <w:right w:val="single" w:color="auto" w:sz="6" w:space="0"/>
            </w:tcBorders>
            <w:vAlign w:val="center"/>
          </w:tcPr>
          <w:p>
            <w:pPr>
              <w:snapToGrid w:val="0"/>
              <w:jc w:val="center"/>
              <w:rPr>
                <w:rFonts w:ascii="宋体" w:hAnsi="宋体" w:cs="宋体"/>
                <w:b/>
                <w:bCs/>
                <w:szCs w:val="21"/>
                <w:highlight w:val="none"/>
              </w:rPr>
            </w:pPr>
            <w:r>
              <w:rPr>
                <w:rFonts w:hint="eastAsia" w:ascii="宋体" w:hAnsi="宋体" w:cs="宋体"/>
                <w:b/>
                <w:bCs/>
                <w:szCs w:val="21"/>
                <w:highlight w:val="none"/>
              </w:rPr>
              <w:t>序号</w:t>
            </w:r>
          </w:p>
        </w:tc>
        <w:tc>
          <w:tcPr>
            <w:tcW w:w="1063"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szCs w:val="21"/>
                <w:highlight w:val="none"/>
              </w:rPr>
            </w:pPr>
            <w:r>
              <w:rPr>
                <w:rFonts w:hint="eastAsia" w:ascii="宋体" w:hAnsi="宋体" w:cs="宋体"/>
                <w:b/>
                <w:bCs/>
                <w:szCs w:val="21"/>
                <w:highlight w:val="none"/>
              </w:rPr>
              <w:t>评审项目</w:t>
            </w:r>
          </w:p>
        </w:tc>
        <w:tc>
          <w:tcPr>
            <w:tcW w:w="1203" w:type="dxa"/>
            <w:vMerge w:val="restart"/>
            <w:tcBorders>
              <w:top w:val="double" w:color="auto" w:sz="2" w:space="0"/>
              <w:left w:val="single" w:color="auto" w:sz="6" w:space="0"/>
              <w:right w:val="single" w:color="auto" w:sz="6" w:space="0"/>
            </w:tcBorders>
            <w:vAlign w:val="center"/>
          </w:tcPr>
          <w:p>
            <w:pPr>
              <w:snapToGrid w:val="0"/>
              <w:jc w:val="center"/>
              <w:rPr>
                <w:rFonts w:hint="eastAsia" w:ascii="宋体" w:hAnsi="宋体" w:cs="宋体"/>
                <w:b/>
                <w:bCs/>
                <w:szCs w:val="21"/>
                <w:highlight w:val="none"/>
              </w:rPr>
            </w:pPr>
            <w:r>
              <w:rPr>
                <w:rFonts w:hint="eastAsia" w:ascii="宋体" w:hAnsi="宋体" w:cs="宋体"/>
                <w:b/>
                <w:bCs/>
                <w:szCs w:val="21"/>
                <w:highlight w:val="none"/>
              </w:rPr>
              <w:t>分配</w:t>
            </w:r>
          </w:p>
          <w:p>
            <w:pPr>
              <w:snapToGrid w:val="0"/>
              <w:jc w:val="center"/>
              <w:rPr>
                <w:rFonts w:ascii="宋体" w:hAnsi="宋体" w:cs="宋体"/>
                <w:szCs w:val="21"/>
                <w:highlight w:val="none"/>
              </w:rPr>
            </w:pPr>
            <w:r>
              <w:rPr>
                <w:rFonts w:hint="eastAsia" w:ascii="宋体" w:hAnsi="宋体" w:cs="宋体"/>
                <w:b/>
                <w:bCs/>
                <w:szCs w:val="21"/>
                <w:highlight w:val="none"/>
              </w:rPr>
              <w:t>分数</w:t>
            </w:r>
          </w:p>
        </w:tc>
        <w:tc>
          <w:tcPr>
            <w:tcW w:w="7882"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b/>
                <w:bCs/>
                <w:szCs w:val="21"/>
                <w:highlight w:val="none"/>
              </w:rPr>
            </w:pPr>
            <w:r>
              <w:rPr>
                <w:rFonts w:hint="eastAsia" w:ascii="宋体" w:hAnsi="宋体" w:cs="宋体"/>
                <w:b/>
                <w:bCs/>
                <w:szCs w:val="21"/>
                <w:highlight w:val="none"/>
              </w:rPr>
              <w:t>评分标准</w:t>
            </w:r>
          </w:p>
        </w:tc>
        <w:tc>
          <w:tcPr>
            <w:tcW w:w="3660" w:type="dxa"/>
            <w:gridSpan w:val="4"/>
            <w:tcBorders>
              <w:top w:val="double" w:color="auto" w:sz="2" w:space="0"/>
              <w:left w:val="single" w:color="auto" w:sz="6" w:space="0"/>
              <w:bottom w:val="single" w:color="auto" w:sz="6" w:space="0"/>
              <w:right w:val="double" w:color="auto" w:sz="2" w:space="0"/>
            </w:tcBorders>
            <w:vAlign w:val="center"/>
          </w:tcPr>
          <w:p>
            <w:pPr>
              <w:snapToGrid w:val="0"/>
              <w:jc w:val="center"/>
              <w:rPr>
                <w:rFonts w:ascii="宋体" w:hAnsi="宋体" w:cs="宋体"/>
                <w:b/>
                <w:bCs/>
                <w:szCs w:val="21"/>
                <w:highlight w:val="none"/>
              </w:rPr>
            </w:pPr>
            <w:r>
              <w:rPr>
                <w:rFonts w:hint="eastAsia" w:ascii="宋体" w:hAnsi="宋体" w:cs="宋体"/>
                <w:b/>
                <w:bCs/>
                <w:szCs w:val="21"/>
                <w:highlight w:val="none"/>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432" w:hRule="atLeast"/>
          <w:tblHeader/>
          <w:jc w:val="center"/>
        </w:trPr>
        <w:tc>
          <w:tcPr>
            <w:tcW w:w="687" w:type="dxa"/>
            <w:vMerge w:val="continue"/>
            <w:tcBorders>
              <w:left w:val="double" w:color="auto" w:sz="2" w:space="0"/>
              <w:bottom w:val="single" w:color="auto" w:sz="6" w:space="0"/>
              <w:right w:val="single" w:color="auto" w:sz="6" w:space="0"/>
            </w:tcBorders>
            <w:vAlign w:val="center"/>
          </w:tcPr>
          <w:p>
            <w:pPr>
              <w:snapToGrid w:val="0"/>
              <w:jc w:val="center"/>
              <w:rPr>
                <w:rFonts w:ascii="宋体" w:hAnsi="宋体" w:cs="宋体"/>
                <w:b/>
                <w:bCs/>
                <w:szCs w:val="21"/>
                <w:highlight w:val="none"/>
              </w:rPr>
            </w:pPr>
          </w:p>
        </w:tc>
        <w:tc>
          <w:tcPr>
            <w:tcW w:w="1063"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highlight w:val="none"/>
              </w:rPr>
            </w:pPr>
          </w:p>
        </w:tc>
        <w:tc>
          <w:tcPr>
            <w:tcW w:w="1203"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highlight w:val="none"/>
              </w:rPr>
            </w:pPr>
          </w:p>
        </w:tc>
        <w:tc>
          <w:tcPr>
            <w:tcW w:w="7882"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highlight w:val="none"/>
              </w:rPr>
            </w:pPr>
          </w:p>
        </w:tc>
        <w:tc>
          <w:tcPr>
            <w:tcW w:w="10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r>
              <w:rPr>
                <w:rFonts w:hint="eastAsia" w:ascii="宋体" w:hAnsi="宋体" w:cs="宋体"/>
                <w:b/>
                <w:bCs/>
                <w:szCs w:val="21"/>
                <w:highlight w:val="none"/>
                <w:lang w:eastAsia="zh-CN"/>
              </w:rPr>
              <w:t>服务商</w:t>
            </w:r>
            <w:r>
              <w:rPr>
                <w:rFonts w:hint="eastAsia" w:ascii="宋体" w:hAnsi="宋体" w:cs="宋体"/>
                <w:b/>
                <w:bCs/>
                <w:szCs w:val="21"/>
                <w:highlight w:val="none"/>
              </w:rPr>
              <w:t>A</w:t>
            </w:r>
          </w:p>
        </w:tc>
        <w:tc>
          <w:tcPr>
            <w:tcW w:w="98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b/>
                <w:bCs/>
                <w:szCs w:val="21"/>
                <w:highlight w:val="none"/>
              </w:rPr>
            </w:pPr>
            <w:r>
              <w:rPr>
                <w:rFonts w:hint="eastAsia" w:ascii="宋体" w:hAnsi="宋体" w:cs="宋体"/>
                <w:b/>
                <w:bCs/>
                <w:szCs w:val="21"/>
                <w:highlight w:val="none"/>
                <w:lang w:eastAsia="zh-CN"/>
              </w:rPr>
              <w:t>服务商</w:t>
            </w:r>
            <w:r>
              <w:rPr>
                <w:rFonts w:hint="eastAsia" w:ascii="宋体" w:hAnsi="宋体" w:cs="宋体"/>
                <w:b/>
                <w:bCs/>
                <w:szCs w:val="21"/>
                <w:highlight w:val="none"/>
              </w:rPr>
              <w:t>B</w:t>
            </w:r>
          </w:p>
        </w:tc>
        <w:tc>
          <w:tcPr>
            <w:tcW w:w="996"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b/>
                <w:bCs/>
                <w:szCs w:val="21"/>
                <w:highlight w:val="none"/>
              </w:rPr>
            </w:pPr>
            <w:r>
              <w:rPr>
                <w:rFonts w:hint="eastAsia" w:ascii="宋体" w:hAnsi="宋体" w:cs="宋体"/>
                <w:b/>
                <w:bCs/>
                <w:szCs w:val="21"/>
                <w:highlight w:val="none"/>
                <w:lang w:eastAsia="zh-CN"/>
              </w:rPr>
              <w:t>服务商</w:t>
            </w:r>
            <w:r>
              <w:rPr>
                <w:rFonts w:hint="eastAsia" w:ascii="宋体" w:hAnsi="宋体" w:cs="宋体"/>
                <w:b/>
                <w:bCs/>
                <w:szCs w:val="21"/>
                <w:highlight w:val="none"/>
              </w:rPr>
              <w:t>C</w:t>
            </w:r>
          </w:p>
        </w:tc>
        <w:tc>
          <w:tcPr>
            <w:tcW w:w="67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b/>
                <w:bCs/>
                <w:szCs w:val="21"/>
                <w:highlight w:val="none"/>
              </w:rPr>
            </w:pPr>
            <w:r>
              <w:rPr>
                <w:rFonts w:hint="eastAsia" w:ascii="宋体" w:hAnsi="宋体" w:cs="宋体"/>
                <w:b/>
                <w:bCs/>
                <w:szCs w:val="21"/>
                <w:highlight w:val="none"/>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87" w:type="dxa"/>
            <w:tcBorders>
              <w:top w:val="single" w:color="auto" w:sz="6" w:space="0"/>
              <w:left w:val="double" w:color="auto" w:sz="2" w:space="0"/>
              <w:right w:val="single" w:color="auto" w:sz="6" w:space="0"/>
            </w:tcBorders>
            <w:vAlign w:val="center"/>
          </w:tcPr>
          <w:p>
            <w:pPr>
              <w:numPr>
                <w:ilvl w:val="0"/>
                <w:numId w:val="2"/>
              </w:numPr>
              <w:snapToGrid w:val="0"/>
              <w:jc w:val="center"/>
              <w:rPr>
                <w:rFonts w:ascii="宋体" w:hAnsi="宋体" w:cs="宋体"/>
                <w:szCs w:val="21"/>
                <w:highlight w:val="none"/>
              </w:rPr>
            </w:pPr>
          </w:p>
        </w:tc>
        <w:tc>
          <w:tcPr>
            <w:tcW w:w="1063" w:type="dxa"/>
            <w:vMerge w:val="restart"/>
            <w:tcBorders>
              <w:top w:val="single" w:color="auto" w:sz="6" w:space="0"/>
              <w:left w:val="single" w:color="auto" w:sz="6" w:space="0"/>
              <w:right w:val="single" w:color="auto" w:sz="6" w:space="0"/>
            </w:tcBorders>
            <w:vAlign w:val="center"/>
          </w:tcPr>
          <w:p>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项目团队</w:t>
            </w:r>
          </w:p>
          <w:p>
            <w:pPr>
              <w:snapToGrid w:val="0"/>
              <w:jc w:val="center"/>
              <w:rPr>
                <w:rFonts w:hint="eastAsia" w:ascii="宋体" w:hAnsi="宋体" w:eastAsia="宋体" w:cs="宋体"/>
                <w:szCs w:val="21"/>
                <w:highlight w:val="none"/>
                <w:lang w:val="en-US" w:eastAsia="zh-CN"/>
              </w:rPr>
            </w:pPr>
            <w:r>
              <w:rPr>
                <w:rFonts w:hint="eastAsia" w:ascii="宋体" w:hAnsi="宋体" w:cs="宋体"/>
                <w:szCs w:val="21"/>
                <w:highlight w:val="none"/>
              </w:rPr>
              <w:t>研究能力</w:t>
            </w:r>
          </w:p>
        </w:tc>
        <w:tc>
          <w:tcPr>
            <w:tcW w:w="1203"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参与同类研究情况</w:t>
            </w:r>
          </w:p>
          <w:p>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（12分）</w:t>
            </w:r>
          </w:p>
        </w:tc>
        <w:tc>
          <w:tcPr>
            <w:tcW w:w="7882" w:type="dxa"/>
            <w:tcBorders>
              <w:top w:val="single" w:color="auto" w:sz="6" w:space="0"/>
              <w:left w:val="single" w:color="auto" w:sz="6" w:space="0"/>
              <w:bottom w:val="single" w:color="auto" w:sz="6" w:space="0"/>
              <w:right w:val="single" w:color="auto" w:sz="6" w:space="0"/>
            </w:tcBorders>
            <w:vAlign w:val="center"/>
          </w:tcPr>
          <w:p>
            <w:pPr>
              <w:jc w:val="left"/>
              <w:rPr>
                <w:rFonts w:ascii="宋体" w:hAnsi="宋体" w:cs="宋体"/>
                <w:szCs w:val="21"/>
                <w:highlight w:val="none"/>
              </w:rPr>
            </w:pPr>
            <w:r>
              <w:rPr>
                <w:rFonts w:hint="eastAsia" w:ascii="宋体" w:hAnsi="宋体" w:cs="宋体"/>
                <w:szCs w:val="21"/>
                <w:highlight w:val="none"/>
                <w:lang w:val="en-US" w:eastAsia="zh-CN"/>
              </w:rPr>
              <w:t>2019年以来</w:t>
            </w:r>
            <w:r>
              <w:rPr>
                <w:rFonts w:hint="eastAsia" w:ascii="宋体" w:hAnsi="宋体" w:cs="宋体"/>
                <w:szCs w:val="21"/>
                <w:highlight w:val="none"/>
              </w:rPr>
              <w:t>承接过</w:t>
            </w:r>
            <w:r>
              <w:rPr>
                <w:rFonts w:hint="eastAsia" w:ascii="宋体" w:hAnsi="宋体" w:cs="宋体"/>
                <w:szCs w:val="21"/>
                <w:highlight w:val="none"/>
                <w:lang w:eastAsia="zh-CN"/>
              </w:rPr>
              <w:t>区县</w:t>
            </w:r>
            <w:r>
              <w:rPr>
                <w:rFonts w:hint="eastAsia" w:ascii="宋体" w:hAnsi="宋体" w:cs="宋体"/>
                <w:szCs w:val="21"/>
                <w:highlight w:val="none"/>
              </w:rPr>
              <w:t>级及以上公共交通运输领域战略咨询及规划编制</w:t>
            </w:r>
            <w:r>
              <w:rPr>
                <w:rFonts w:hint="eastAsia" w:ascii="宋体" w:hAnsi="宋体" w:cs="宋体"/>
                <w:szCs w:val="21"/>
                <w:highlight w:val="none"/>
                <w:lang w:eastAsia="zh-CN"/>
              </w:rPr>
              <w:t>，</w:t>
            </w:r>
            <w:r>
              <w:rPr>
                <w:rFonts w:hint="eastAsia" w:ascii="宋体" w:hAnsi="宋体" w:cs="宋体"/>
                <w:szCs w:val="21"/>
                <w:highlight w:val="none"/>
              </w:rPr>
              <w:t>且项目业务涉及企业管理、发展规划等相关课题报告的数量（需提供相关或同类项目的合同证明文件），每提供一项得</w:t>
            </w:r>
            <w:r>
              <w:rPr>
                <w:rFonts w:hint="eastAsia" w:ascii="宋体" w:hAnsi="宋体" w:cs="宋体"/>
                <w:szCs w:val="21"/>
                <w:highlight w:val="none"/>
                <w:lang w:val="en-US" w:eastAsia="zh-CN"/>
              </w:rPr>
              <w:t>3</w:t>
            </w:r>
            <w:r>
              <w:rPr>
                <w:rFonts w:hint="eastAsia" w:ascii="宋体" w:hAnsi="宋体" w:cs="宋体"/>
                <w:szCs w:val="21"/>
                <w:highlight w:val="none"/>
              </w:rPr>
              <w:t>分，</w:t>
            </w:r>
            <w:r>
              <w:rPr>
                <w:rFonts w:hint="eastAsia" w:ascii="宋体" w:hAnsi="宋体" w:cs="宋体"/>
                <w:szCs w:val="21"/>
                <w:highlight w:val="none"/>
                <w:lang w:eastAsia="zh-CN"/>
              </w:rPr>
              <w:t>本小项</w:t>
            </w:r>
            <w:r>
              <w:rPr>
                <w:rFonts w:hint="eastAsia" w:ascii="宋体" w:hAnsi="宋体" w:cs="宋体"/>
                <w:szCs w:val="21"/>
                <w:highlight w:val="none"/>
              </w:rPr>
              <w:t>最高得</w:t>
            </w:r>
            <w:r>
              <w:rPr>
                <w:rFonts w:hint="eastAsia" w:ascii="宋体" w:hAnsi="宋体" w:cs="宋体"/>
                <w:szCs w:val="21"/>
                <w:highlight w:val="none"/>
                <w:lang w:val="en-US" w:eastAsia="zh-CN"/>
              </w:rPr>
              <w:t>12</w:t>
            </w:r>
            <w:r>
              <w:rPr>
                <w:rFonts w:hint="eastAsia" w:ascii="宋体" w:hAnsi="宋体" w:cs="宋体"/>
                <w:szCs w:val="21"/>
                <w:highlight w:val="none"/>
              </w:rPr>
              <w:t>分。</w:t>
            </w:r>
          </w:p>
        </w:tc>
        <w:tc>
          <w:tcPr>
            <w:tcW w:w="10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98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996"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highlight w:val="none"/>
              </w:rPr>
            </w:pPr>
          </w:p>
        </w:tc>
        <w:tc>
          <w:tcPr>
            <w:tcW w:w="67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149" w:hRule="atLeast"/>
          <w:jc w:val="center"/>
        </w:trPr>
        <w:tc>
          <w:tcPr>
            <w:tcW w:w="687" w:type="dxa"/>
            <w:tcBorders>
              <w:top w:val="single" w:color="auto" w:sz="6" w:space="0"/>
              <w:left w:val="double" w:color="auto" w:sz="2" w:space="0"/>
              <w:right w:val="single" w:color="auto" w:sz="6" w:space="0"/>
            </w:tcBorders>
            <w:vAlign w:val="center"/>
          </w:tcPr>
          <w:p>
            <w:pPr>
              <w:numPr>
                <w:ilvl w:val="0"/>
                <w:numId w:val="2"/>
              </w:numPr>
              <w:snapToGrid w:val="0"/>
              <w:jc w:val="center"/>
              <w:rPr>
                <w:rFonts w:ascii="宋体" w:hAnsi="宋体" w:cs="宋体"/>
                <w:szCs w:val="21"/>
                <w:highlight w:val="none"/>
              </w:rPr>
            </w:pPr>
          </w:p>
        </w:tc>
        <w:tc>
          <w:tcPr>
            <w:tcW w:w="1063" w:type="dxa"/>
            <w:vMerge w:val="continue"/>
            <w:tcBorders>
              <w:left w:val="single" w:color="auto" w:sz="6" w:space="0"/>
              <w:right w:val="single" w:color="auto" w:sz="6" w:space="0"/>
            </w:tcBorders>
            <w:vAlign w:val="center"/>
          </w:tcPr>
          <w:p>
            <w:pPr>
              <w:snapToGrid w:val="0"/>
              <w:jc w:val="center"/>
              <w:rPr>
                <w:rFonts w:hint="eastAsia" w:ascii="宋体" w:hAnsi="宋体" w:cs="宋体"/>
                <w:szCs w:val="21"/>
                <w:highlight w:val="none"/>
                <w:lang w:eastAsia="zh-CN"/>
              </w:rPr>
            </w:pPr>
          </w:p>
        </w:tc>
        <w:tc>
          <w:tcPr>
            <w:tcW w:w="1203"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获奖情况</w:t>
            </w:r>
          </w:p>
          <w:p>
            <w:pPr>
              <w:snapToGrid w:val="0"/>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（8分）</w:t>
            </w:r>
          </w:p>
        </w:tc>
        <w:tc>
          <w:tcPr>
            <w:tcW w:w="7882"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276"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承担</w:t>
            </w:r>
            <w:r>
              <w:rPr>
                <w:rFonts w:hint="eastAsia" w:ascii="宋体" w:hAnsi="宋体" w:cs="宋体"/>
                <w:sz w:val="21"/>
                <w:szCs w:val="21"/>
                <w:highlight w:val="none"/>
                <w:lang w:val="en-US" w:eastAsia="zh-CN"/>
              </w:rPr>
              <w:t>的</w:t>
            </w:r>
            <w:r>
              <w:rPr>
                <w:rFonts w:hint="eastAsia" w:ascii="宋体" w:hAnsi="宋体" w:eastAsia="宋体" w:cs="宋体"/>
                <w:sz w:val="21"/>
                <w:szCs w:val="21"/>
                <w:highlight w:val="none"/>
              </w:rPr>
              <w:t>交通规划、</w:t>
            </w:r>
            <w:r>
              <w:rPr>
                <w:rFonts w:hint="eastAsia" w:ascii="宋体" w:hAnsi="宋体" w:eastAsia="宋体" w:cs="宋体"/>
                <w:sz w:val="21"/>
                <w:szCs w:val="21"/>
                <w:highlight w:val="none"/>
                <w:lang w:val="en-US" w:eastAsia="zh-CN"/>
              </w:rPr>
              <w:t>战略</w:t>
            </w:r>
            <w:r>
              <w:rPr>
                <w:rFonts w:hint="eastAsia" w:ascii="宋体" w:hAnsi="宋体" w:eastAsia="宋体" w:cs="宋体"/>
                <w:sz w:val="21"/>
                <w:szCs w:val="21"/>
                <w:highlight w:val="none"/>
              </w:rPr>
              <w:t>研究、</w:t>
            </w:r>
            <w:r>
              <w:rPr>
                <w:rFonts w:hint="eastAsia" w:ascii="宋体" w:hAnsi="宋体" w:eastAsia="宋体" w:cs="宋体"/>
                <w:sz w:val="21"/>
                <w:szCs w:val="21"/>
                <w:highlight w:val="none"/>
                <w:lang w:val="en-US" w:eastAsia="zh-CN"/>
              </w:rPr>
              <w:t>企业管理</w:t>
            </w:r>
            <w:r>
              <w:rPr>
                <w:rFonts w:hint="eastAsia" w:ascii="宋体" w:hAnsi="宋体" w:eastAsia="宋体" w:cs="宋体"/>
                <w:sz w:val="21"/>
                <w:szCs w:val="21"/>
                <w:highlight w:val="none"/>
              </w:rPr>
              <w:t>项目获得奖项</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，按以下情况得分：</w:t>
            </w:r>
          </w:p>
          <w:p>
            <w:pPr>
              <w:adjustRightInd w:val="0"/>
              <w:snapToGrid w:val="0"/>
              <w:spacing w:line="276"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①国家级奖项的，每项得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分；</w:t>
            </w:r>
          </w:p>
          <w:p>
            <w:pPr>
              <w:adjustRightInd w:val="0"/>
              <w:snapToGrid w:val="0"/>
              <w:spacing w:line="276"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②省级奖项的，每项得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w:t>
            </w:r>
          </w:p>
          <w:p>
            <w:pPr>
              <w:adjustRightInd w:val="0"/>
              <w:snapToGrid w:val="0"/>
              <w:spacing w:line="276"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rPr>
              <w:t>市级奖项的，每项得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w:t>
            </w:r>
          </w:p>
          <w:p>
            <w:pPr>
              <w:jc w:val="left"/>
              <w:rPr>
                <w:rFonts w:hint="eastAsia" w:ascii="宋体" w:hAnsi="宋体" w:cs="宋体"/>
                <w:szCs w:val="21"/>
                <w:highlight w:val="none"/>
                <w:lang w:val="en-US" w:eastAsia="zh-CN"/>
              </w:rPr>
            </w:pPr>
            <w:r>
              <w:rPr>
                <w:rFonts w:hint="eastAsia" w:ascii="宋体" w:hAnsi="宋体" w:eastAsia="宋体" w:cs="宋体"/>
                <w:sz w:val="21"/>
                <w:szCs w:val="21"/>
                <w:highlight w:val="none"/>
              </w:rPr>
              <w:t>注：本项最高</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分。须提供证书复印件并加盖公章，否则不得分。同一项目获得多个级别奖项时，只计算一次</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按最高级别计分；国家行业协会颁发的奖项视为国家级奖项；省行业协会颁发的奖项视为省级奖项。</w:t>
            </w:r>
          </w:p>
        </w:tc>
        <w:tc>
          <w:tcPr>
            <w:tcW w:w="10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98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996"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highlight w:val="none"/>
              </w:rPr>
            </w:pPr>
          </w:p>
        </w:tc>
        <w:tc>
          <w:tcPr>
            <w:tcW w:w="67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149" w:hRule="atLeast"/>
          <w:jc w:val="center"/>
        </w:trPr>
        <w:tc>
          <w:tcPr>
            <w:tcW w:w="687" w:type="dxa"/>
            <w:tcBorders>
              <w:top w:val="single" w:color="auto" w:sz="6" w:space="0"/>
              <w:left w:val="double" w:color="auto" w:sz="2" w:space="0"/>
              <w:right w:val="single" w:color="auto" w:sz="6" w:space="0"/>
            </w:tcBorders>
            <w:vAlign w:val="center"/>
          </w:tcPr>
          <w:p>
            <w:pPr>
              <w:numPr>
                <w:ilvl w:val="0"/>
                <w:numId w:val="2"/>
              </w:numPr>
              <w:snapToGrid w:val="0"/>
              <w:jc w:val="center"/>
              <w:rPr>
                <w:rFonts w:ascii="宋体" w:hAnsi="宋体" w:cs="宋体"/>
                <w:szCs w:val="21"/>
                <w:highlight w:val="none"/>
              </w:rPr>
            </w:pPr>
          </w:p>
        </w:tc>
        <w:tc>
          <w:tcPr>
            <w:tcW w:w="1063" w:type="dxa"/>
            <w:vMerge w:val="restart"/>
            <w:tcBorders>
              <w:left w:val="single" w:color="auto" w:sz="6" w:space="0"/>
              <w:right w:val="single" w:color="auto" w:sz="6" w:space="0"/>
            </w:tcBorders>
            <w:vAlign w:val="center"/>
          </w:tcPr>
          <w:p>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项目团队成员</w:t>
            </w:r>
          </w:p>
          <w:p>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研究能力</w:t>
            </w:r>
          </w:p>
        </w:tc>
        <w:tc>
          <w:tcPr>
            <w:tcW w:w="1203" w:type="dxa"/>
            <w:vMerge w:val="restart"/>
            <w:tcBorders>
              <w:top w:val="single" w:color="auto" w:sz="6" w:space="0"/>
              <w:left w:val="single" w:color="auto" w:sz="6" w:space="0"/>
              <w:right w:val="single" w:color="auto" w:sz="6" w:space="0"/>
            </w:tcBorders>
            <w:vAlign w:val="center"/>
          </w:tcPr>
          <w:p>
            <w:pPr>
              <w:snapToGrid w:val="0"/>
              <w:jc w:val="center"/>
              <w:rPr>
                <w:rFonts w:hint="eastAsia" w:ascii="宋体" w:hAnsi="宋体" w:cs="宋体"/>
                <w:szCs w:val="21"/>
                <w:highlight w:val="none"/>
              </w:rPr>
            </w:pPr>
            <w:r>
              <w:rPr>
                <w:rFonts w:hint="eastAsia" w:ascii="宋体" w:hAnsi="宋体" w:cs="宋体"/>
                <w:szCs w:val="21"/>
                <w:highlight w:val="none"/>
              </w:rPr>
              <w:t>项目负责人情况</w:t>
            </w:r>
          </w:p>
          <w:p>
            <w:pPr>
              <w:snapToGrid w:val="0"/>
              <w:jc w:val="center"/>
              <w:rPr>
                <w:rFonts w:hint="eastAsia" w:ascii="宋体" w:hAnsi="宋体" w:cs="宋体"/>
                <w:szCs w:val="21"/>
                <w:highlight w:val="none"/>
              </w:rPr>
            </w:pPr>
            <w:r>
              <w:rPr>
                <w:rFonts w:hint="eastAsia" w:ascii="宋体" w:hAnsi="宋体" w:cs="宋体"/>
                <w:szCs w:val="21"/>
                <w:highlight w:val="none"/>
              </w:rPr>
              <w:t>（限1人）</w:t>
            </w:r>
          </w:p>
          <w:p>
            <w:pPr>
              <w:snapToGrid w:val="0"/>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（8分）</w:t>
            </w:r>
          </w:p>
        </w:tc>
        <w:tc>
          <w:tcPr>
            <w:tcW w:w="7882" w:type="dxa"/>
            <w:tcBorders>
              <w:top w:val="single" w:color="auto" w:sz="6" w:space="0"/>
              <w:left w:val="single" w:color="auto" w:sz="6" w:space="0"/>
              <w:bottom w:val="single" w:color="auto" w:sz="6" w:space="0"/>
              <w:right w:val="single" w:color="auto" w:sz="6" w:space="0"/>
            </w:tcBorders>
            <w:vAlign w:val="center"/>
          </w:tcPr>
          <w:p>
            <w:pPr>
              <w:jc w:val="left"/>
              <w:rPr>
                <w:rFonts w:hint="eastAsia" w:ascii="宋体" w:hAnsi="宋体" w:cs="宋体"/>
                <w:b/>
                <w:bCs/>
                <w:szCs w:val="21"/>
                <w:highlight w:val="none"/>
              </w:rPr>
            </w:pPr>
            <w:r>
              <w:rPr>
                <w:rFonts w:hint="eastAsia" w:ascii="宋体" w:hAnsi="宋体" w:cs="宋体"/>
                <w:b/>
                <w:bCs/>
                <w:szCs w:val="21"/>
                <w:highlight w:val="none"/>
              </w:rPr>
              <w:t>1</w:t>
            </w:r>
            <w:r>
              <w:rPr>
                <w:rFonts w:hint="eastAsia" w:ascii="宋体" w:hAnsi="宋体" w:cs="宋体"/>
                <w:b/>
                <w:bCs/>
                <w:szCs w:val="21"/>
                <w:highlight w:val="none"/>
                <w:lang w:val="en-US" w:eastAsia="zh-CN"/>
              </w:rPr>
              <w:t>.</w:t>
            </w:r>
            <w:r>
              <w:rPr>
                <w:rFonts w:hint="eastAsia" w:ascii="宋体" w:hAnsi="宋体" w:cs="宋体"/>
                <w:b/>
                <w:bCs/>
                <w:szCs w:val="21"/>
                <w:highlight w:val="none"/>
              </w:rPr>
              <w:t>拟投入本项目的项目负责人从业年限：</w:t>
            </w:r>
          </w:p>
          <w:p>
            <w:pPr>
              <w:jc w:val="left"/>
              <w:rPr>
                <w:rFonts w:hint="eastAsia" w:ascii="宋体" w:hAnsi="宋体" w:cs="宋体"/>
                <w:szCs w:val="21"/>
                <w:highlight w:val="none"/>
              </w:rPr>
            </w:pPr>
            <w:r>
              <w:rPr>
                <w:rFonts w:hint="eastAsia" w:ascii="宋体" w:hAnsi="宋体" w:cs="宋体"/>
                <w:szCs w:val="21"/>
                <w:highlight w:val="none"/>
              </w:rPr>
              <w:t>①从业年限3～5年得0.5分；</w:t>
            </w:r>
          </w:p>
          <w:p>
            <w:pPr>
              <w:jc w:val="left"/>
              <w:rPr>
                <w:rFonts w:hint="eastAsia" w:ascii="宋体" w:hAnsi="宋体" w:cs="宋体"/>
                <w:szCs w:val="21"/>
                <w:highlight w:val="none"/>
              </w:rPr>
            </w:pPr>
            <w:r>
              <w:rPr>
                <w:rFonts w:hint="eastAsia" w:ascii="宋体" w:hAnsi="宋体" w:cs="宋体"/>
                <w:szCs w:val="21"/>
                <w:highlight w:val="none"/>
              </w:rPr>
              <w:t>②从业年限为6～9年得1分；</w:t>
            </w:r>
          </w:p>
          <w:p>
            <w:pPr>
              <w:jc w:val="left"/>
              <w:rPr>
                <w:rFonts w:hint="eastAsia" w:ascii="宋体" w:hAnsi="宋体" w:cs="宋体"/>
                <w:szCs w:val="21"/>
                <w:highlight w:val="none"/>
              </w:rPr>
            </w:pPr>
            <w:r>
              <w:rPr>
                <w:rFonts w:hint="eastAsia" w:ascii="宋体" w:hAnsi="宋体" w:cs="宋体"/>
                <w:szCs w:val="21"/>
                <w:highlight w:val="none"/>
              </w:rPr>
              <w:t>③从业年限为10年或以上得2分。</w:t>
            </w:r>
          </w:p>
          <w:p>
            <w:pPr>
              <w:jc w:val="lef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注：提供证明资料（如劳动合同、单位出具的证明等）复印件加盖公章。</w:t>
            </w:r>
          </w:p>
        </w:tc>
        <w:tc>
          <w:tcPr>
            <w:tcW w:w="10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98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996"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highlight w:val="none"/>
              </w:rPr>
            </w:pPr>
          </w:p>
        </w:tc>
        <w:tc>
          <w:tcPr>
            <w:tcW w:w="67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110" w:hRule="atLeast"/>
          <w:jc w:val="center"/>
        </w:trPr>
        <w:tc>
          <w:tcPr>
            <w:tcW w:w="687" w:type="dxa"/>
            <w:tcBorders>
              <w:top w:val="single" w:color="auto" w:sz="6" w:space="0"/>
              <w:left w:val="double" w:color="auto" w:sz="2" w:space="0"/>
              <w:right w:val="single" w:color="auto" w:sz="6" w:space="0"/>
            </w:tcBorders>
            <w:vAlign w:val="center"/>
          </w:tcPr>
          <w:p>
            <w:pPr>
              <w:numPr>
                <w:ilvl w:val="0"/>
                <w:numId w:val="2"/>
              </w:numPr>
              <w:snapToGrid w:val="0"/>
              <w:jc w:val="center"/>
              <w:rPr>
                <w:rFonts w:ascii="宋体" w:hAnsi="宋体" w:cs="宋体"/>
                <w:szCs w:val="21"/>
                <w:highlight w:val="none"/>
              </w:rPr>
            </w:pPr>
          </w:p>
        </w:tc>
        <w:tc>
          <w:tcPr>
            <w:tcW w:w="1063" w:type="dxa"/>
            <w:vMerge w:val="continue"/>
            <w:tcBorders>
              <w:left w:val="single" w:color="auto" w:sz="6" w:space="0"/>
              <w:right w:val="single" w:color="auto" w:sz="6" w:space="0"/>
            </w:tcBorders>
            <w:vAlign w:val="center"/>
          </w:tcPr>
          <w:p>
            <w:pPr>
              <w:snapToGrid w:val="0"/>
              <w:jc w:val="center"/>
              <w:rPr>
                <w:rFonts w:hint="eastAsia" w:ascii="宋体" w:hAnsi="宋体" w:cs="宋体"/>
                <w:szCs w:val="21"/>
                <w:highlight w:val="none"/>
                <w:lang w:val="en-US" w:eastAsia="zh-CN"/>
              </w:rPr>
            </w:pPr>
          </w:p>
        </w:tc>
        <w:tc>
          <w:tcPr>
            <w:tcW w:w="1203" w:type="dxa"/>
            <w:vMerge w:val="continue"/>
            <w:tcBorders>
              <w:left w:val="single" w:color="auto" w:sz="6" w:space="0"/>
              <w:right w:val="single" w:color="auto" w:sz="6" w:space="0"/>
            </w:tcBorders>
            <w:vAlign w:val="center"/>
          </w:tcPr>
          <w:p>
            <w:pPr>
              <w:snapToGrid w:val="0"/>
              <w:jc w:val="center"/>
              <w:rPr>
                <w:rFonts w:hint="eastAsia" w:ascii="宋体" w:hAnsi="宋体" w:eastAsia="宋体" w:cs="宋体"/>
                <w:kern w:val="2"/>
                <w:sz w:val="21"/>
                <w:szCs w:val="21"/>
                <w:highlight w:val="none"/>
                <w:lang w:val="en-US" w:eastAsia="zh-CN" w:bidi="ar-SA"/>
              </w:rPr>
            </w:pPr>
          </w:p>
        </w:tc>
        <w:tc>
          <w:tcPr>
            <w:tcW w:w="7882" w:type="dxa"/>
            <w:tcBorders>
              <w:top w:val="single" w:color="auto" w:sz="6" w:space="0"/>
              <w:left w:val="single" w:color="auto" w:sz="6" w:space="0"/>
              <w:bottom w:val="single" w:color="auto" w:sz="6" w:space="0"/>
              <w:right w:val="single" w:color="auto" w:sz="6" w:space="0"/>
            </w:tcBorders>
            <w:vAlign w:val="center"/>
          </w:tcPr>
          <w:p>
            <w:pPr>
              <w:jc w:val="left"/>
              <w:rPr>
                <w:rFonts w:hint="eastAsia" w:ascii="宋体" w:hAnsi="宋体" w:cs="宋体"/>
                <w:b/>
                <w:bCs/>
                <w:szCs w:val="21"/>
                <w:highlight w:val="none"/>
              </w:rPr>
            </w:pPr>
            <w:r>
              <w:rPr>
                <w:rFonts w:hint="eastAsia" w:ascii="宋体" w:hAnsi="宋体" w:cs="宋体"/>
                <w:b/>
                <w:bCs/>
                <w:szCs w:val="21"/>
                <w:highlight w:val="none"/>
                <w:lang w:val="en-US" w:eastAsia="zh-CN"/>
              </w:rPr>
              <w:t>2.</w:t>
            </w:r>
            <w:r>
              <w:rPr>
                <w:rFonts w:hint="eastAsia" w:ascii="宋体" w:hAnsi="宋体" w:cs="宋体"/>
                <w:b/>
                <w:bCs/>
                <w:szCs w:val="21"/>
                <w:highlight w:val="none"/>
              </w:rPr>
              <w:t>拟投入本项目的项目负责人的</w:t>
            </w:r>
            <w:r>
              <w:rPr>
                <w:rFonts w:hint="eastAsia" w:ascii="宋体" w:hAnsi="宋体" w:cs="宋体"/>
                <w:b/>
                <w:bCs/>
                <w:szCs w:val="21"/>
                <w:highlight w:val="none"/>
                <w:lang w:val="en-US" w:eastAsia="zh-CN"/>
              </w:rPr>
              <w:t>资历</w:t>
            </w:r>
            <w:r>
              <w:rPr>
                <w:rFonts w:hint="eastAsia" w:ascii="宋体" w:hAnsi="宋体" w:cs="宋体"/>
                <w:b/>
                <w:bCs/>
                <w:szCs w:val="21"/>
                <w:highlight w:val="none"/>
              </w:rPr>
              <w:t>：</w:t>
            </w:r>
          </w:p>
          <w:p>
            <w:pPr>
              <w:jc w:val="left"/>
              <w:rPr>
                <w:rFonts w:hint="eastAsia" w:ascii="宋体" w:hAnsi="宋体" w:cs="宋体"/>
                <w:szCs w:val="21"/>
                <w:highlight w:val="none"/>
              </w:rPr>
            </w:pPr>
            <w:r>
              <w:rPr>
                <w:rFonts w:hint="eastAsia" w:ascii="宋体" w:hAnsi="宋体" w:cs="宋体"/>
                <w:szCs w:val="21"/>
                <w:highlight w:val="none"/>
              </w:rPr>
              <w:t>①具有高级职称的，得</w:t>
            </w:r>
            <w:r>
              <w:rPr>
                <w:rFonts w:hint="eastAsia" w:ascii="宋体" w:hAnsi="宋体" w:cs="宋体"/>
                <w:szCs w:val="21"/>
                <w:highlight w:val="none"/>
                <w:lang w:eastAsia="zh-CN"/>
              </w:rPr>
              <w:t>2</w:t>
            </w:r>
            <w:r>
              <w:rPr>
                <w:rFonts w:hint="eastAsia" w:ascii="宋体" w:hAnsi="宋体" w:cs="宋体"/>
                <w:szCs w:val="21"/>
                <w:highlight w:val="none"/>
              </w:rPr>
              <w:t>分；具</w:t>
            </w:r>
            <w:r>
              <w:rPr>
                <w:rFonts w:hint="eastAsia" w:ascii="宋体" w:hAnsi="宋体" w:cs="宋体"/>
                <w:szCs w:val="21"/>
                <w:highlight w:val="none"/>
                <w:lang w:val="en-US" w:eastAsia="zh-CN"/>
              </w:rPr>
              <w:t>有中级职称的</w:t>
            </w:r>
            <w:r>
              <w:rPr>
                <w:rFonts w:hint="eastAsia" w:ascii="宋体" w:hAnsi="宋体" w:cs="宋体"/>
                <w:szCs w:val="21"/>
                <w:highlight w:val="none"/>
                <w:lang w:eastAsia="zh-CN"/>
              </w:rPr>
              <w:t>，</w:t>
            </w:r>
            <w:r>
              <w:rPr>
                <w:rFonts w:hint="eastAsia" w:ascii="宋体" w:hAnsi="宋体" w:cs="宋体"/>
                <w:szCs w:val="21"/>
                <w:highlight w:val="none"/>
              </w:rPr>
              <w:t>得</w:t>
            </w:r>
            <w:r>
              <w:rPr>
                <w:rFonts w:hint="eastAsia" w:ascii="宋体" w:hAnsi="宋体" w:cs="宋体"/>
                <w:szCs w:val="21"/>
                <w:highlight w:val="none"/>
                <w:lang w:eastAsia="zh-CN"/>
              </w:rPr>
              <w:t>1</w:t>
            </w:r>
            <w:r>
              <w:rPr>
                <w:rFonts w:hint="eastAsia" w:ascii="宋体" w:hAnsi="宋体" w:cs="宋体"/>
                <w:szCs w:val="21"/>
                <w:highlight w:val="none"/>
              </w:rPr>
              <w:t>分；</w:t>
            </w:r>
          </w:p>
          <w:p>
            <w:pPr>
              <w:jc w:val="left"/>
              <w:rPr>
                <w:rFonts w:hint="default" w:ascii="宋体" w:hAnsi="宋体" w:eastAsia="宋体" w:cs="宋体"/>
                <w:szCs w:val="21"/>
                <w:highlight w:val="none"/>
                <w:lang w:val="en-US" w:eastAsia="zh-CN"/>
              </w:rPr>
            </w:pPr>
            <w:r>
              <w:rPr>
                <w:rFonts w:hint="eastAsia" w:ascii="宋体" w:hAnsi="宋体" w:cs="宋体"/>
                <w:szCs w:val="21"/>
                <w:highlight w:val="none"/>
              </w:rPr>
              <w:t>②</w:t>
            </w:r>
            <w:r>
              <w:rPr>
                <w:rFonts w:hint="eastAsia" w:ascii="宋体" w:hAnsi="宋体" w:cs="宋体"/>
                <w:szCs w:val="21"/>
                <w:highlight w:val="none"/>
                <w:lang w:val="en-US" w:eastAsia="zh-CN"/>
              </w:rPr>
              <w:t>具有研究生及以上学历的，得1分；</w:t>
            </w:r>
          </w:p>
          <w:p>
            <w:pPr>
              <w:jc w:val="left"/>
              <w:rPr>
                <w:rFonts w:hint="eastAsia" w:ascii="宋体" w:hAnsi="宋体" w:cs="宋体"/>
                <w:szCs w:val="21"/>
                <w:highlight w:val="none"/>
              </w:rPr>
            </w:pPr>
            <w:r>
              <w:rPr>
                <w:rFonts w:hint="eastAsia" w:ascii="宋体" w:hAnsi="宋体" w:cs="宋体"/>
                <w:szCs w:val="21"/>
                <w:highlight w:val="none"/>
                <w:lang w:val="en-US" w:eastAsia="zh-CN"/>
              </w:rPr>
              <w:t>注：职称按最高职称计算得分，初级职称或无提供证明材料的不得分</w:t>
            </w:r>
            <w:r>
              <w:rPr>
                <w:rFonts w:hint="eastAsia" w:ascii="宋体" w:hAnsi="宋体" w:cs="宋体"/>
                <w:szCs w:val="21"/>
                <w:highlight w:val="none"/>
                <w:lang w:eastAsia="zh-CN"/>
              </w:rPr>
              <w:t>。</w:t>
            </w:r>
          </w:p>
        </w:tc>
        <w:tc>
          <w:tcPr>
            <w:tcW w:w="10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98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996"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highlight w:val="none"/>
              </w:rPr>
            </w:pPr>
          </w:p>
        </w:tc>
        <w:tc>
          <w:tcPr>
            <w:tcW w:w="67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687" w:type="dxa"/>
            <w:tcBorders>
              <w:top w:val="single" w:color="auto" w:sz="6" w:space="0"/>
              <w:left w:val="double" w:color="auto" w:sz="2" w:space="0"/>
              <w:right w:val="single" w:color="auto" w:sz="6" w:space="0"/>
            </w:tcBorders>
            <w:vAlign w:val="center"/>
          </w:tcPr>
          <w:p>
            <w:pPr>
              <w:numPr>
                <w:ilvl w:val="0"/>
                <w:numId w:val="2"/>
              </w:numPr>
              <w:snapToGrid w:val="0"/>
              <w:jc w:val="center"/>
              <w:rPr>
                <w:rFonts w:ascii="宋体" w:hAnsi="宋体" w:cs="宋体"/>
                <w:szCs w:val="21"/>
                <w:highlight w:val="none"/>
              </w:rPr>
            </w:pPr>
          </w:p>
        </w:tc>
        <w:tc>
          <w:tcPr>
            <w:tcW w:w="1063" w:type="dxa"/>
            <w:vMerge w:val="continue"/>
            <w:tcBorders>
              <w:left w:val="single" w:color="auto" w:sz="6" w:space="0"/>
              <w:right w:val="single" w:color="auto" w:sz="6" w:space="0"/>
            </w:tcBorders>
            <w:vAlign w:val="center"/>
          </w:tcPr>
          <w:p>
            <w:pPr>
              <w:snapToGrid w:val="0"/>
              <w:jc w:val="center"/>
              <w:rPr>
                <w:rFonts w:hint="eastAsia" w:ascii="宋体" w:hAnsi="宋体" w:cs="宋体"/>
                <w:szCs w:val="21"/>
                <w:highlight w:val="none"/>
                <w:lang w:val="en-US" w:eastAsia="zh-CN"/>
              </w:rPr>
            </w:pPr>
          </w:p>
        </w:tc>
        <w:tc>
          <w:tcPr>
            <w:tcW w:w="1203" w:type="dxa"/>
            <w:vMerge w:val="continue"/>
            <w:tcBorders>
              <w:left w:val="single" w:color="auto" w:sz="6" w:space="0"/>
              <w:bottom w:val="single" w:color="auto" w:sz="6" w:space="0"/>
              <w:right w:val="single" w:color="auto" w:sz="6" w:space="0"/>
            </w:tcBorders>
            <w:vAlign w:val="center"/>
          </w:tcPr>
          <w:p>
            <w:pPr>
              <w:snapToGrid w:val="0"/>
              <w:jc w:val="center"/>
              <w:rPr>
                <w:rFonts w:hint="eastAsia" w:ascii="宋体" w:hAnsi="宋体" w:eastAsia="宋体" w:cs="宋体"/>
                <w:kern w:val="2"/>
                <w:sz w:val="21"/>
                <w:szCs w:val="21"/>
                <w:highlight w:val="none"/>
                <w:lang w:val="en-US" w:eastAsia="zh-CN" w:bidi="ar-SA"/>
              </w:rPr>
            </w:pPr>
          </w:p>
        </w:tc>
        <w:tc>
          <w:tcPr>
            <w:tcW w:w="7882" w:type="dxa"/>
            <w:tcBorders>
              <w:top w:val="single" w:color="auto" w:sz="6" w:space="0"/>
              <w:left w:val="single" w:color="auto" w:sz="6" w:space="0"/>
              <w:bottom w:val="single" w:color="auto" w:sz="6" w:space="0"/>
              <w:right w:val="single" w:color="auto" w:sz="6" w:space="0"/>
            </w:tcBorders>
            <w:vAlign w:val="center"/>
          </w:tcPr>
          <w:p>
            <w:pPr>
              <w:jc w:val="left"/>
              <w:rPr>
                <w:rFonts w:hint="eastAsia" w:ascii="宋体" w:hAnsi="宋体" w:cs="宋体"/>
                <w:szCs w:val="21"/>
                <w:highlight w:val="none"/>
              </w:rPr>
            </w:pPr>
            <w:r>
              <w:rPr>
                <w:rFonts w:hint="eastAsia" w:ascii="宋体" w:hAnsi="宋体" w:cs="宋体"/>
                <w:b/>
                <w:bCs/>
                <w:szCs w:val="21"/>
                <w:highlight w:val="none"/>
                <w:lang w:val="en-US" w:eastAsia="zh-CN"/>
              </w:rPr>
              <w:t>3.</w:t>
            </w:r>
            <w:r>
              <w:rPr>
                <w:rFonts w:hint="eastAsia" w:ascii="宋体" w:hAnsi="宋体" w:cs="宋体"/>
                <w:b/>
                <w:bCs/>
                <w:szCs w:val="21"/>
                <w:highlight w:val="none"/>
              </w:rPr>
              <w:t>拟投入本项目的项目负责人</w:t>
            </w:r>
            <w:r>
              <w:rPr>
                <w:rFonts w:hint="eastAsia" w:ascii="宋体" w:hAnsi="宋体" w:cs="宋体"/>
                <w:szCs w:val="21"/>
                <w:highlight w:val="none"/>
                <w:lang w:val="en-US" w:eastAsia="zh-CN"/>
              </w:rPr>
              <w:t>近</w:t>
            </w:r>
            <w:r>
              <w:rPr>
                <w:rFonts w:hint="eastAsia" w:ascii="宋体" w:hAnsi="宋体" w:cs="宋体"/>
                <w:szCs w:val="21"/>
                <w:highlight w:val="none"/>
              </w:rPr>
              <w:t>五年参与过</w:t>
            </w:r>
            <w:r>
              <w:rPr>
                <w:rFonts w:hint="eastAsia" w:ascii="宋体" w:hAnsi="宋体" w:cs="宋体"/>
                <w:szCs w:val="21"/>
                <w:highlight w:val="none"/>
                <w:lang w:eastAsia="zh-CN"/>
              </w:rPr>
              <w:t>区县</w:t>
            </w:r>
            <w:r>
              <w:rPr>
                <w:rFonts w:hint="eastAsia" w:ascii="宋体" w:hAnsi="宋体" w:cs="宋体"/>
                <w:szCs w:val="21"/>
                <w:highlight w:val="none"/>
              </w:rPr>
              <w:t>级及以上公共交通战略咨询及规划编制相关课题研究</w:t>
            </w:r>
            <w:r>
              <w:rPr>
                <w:rFonts w:hint="eastAsia" w:ascii="宋体" w:hAnsi="宋体" w:cs="宋体"/>
                <w:szCs w:val="21"/>
                <w:highlight w:val="none"/>
                <w:lang w:eastAsia="zh-CN"/>
              </w:rPr>
              <w:t>，</w:t>
            </w:r>
            <w:r>
              <w:rPr>
                <w:rFonts w:hint="eastAsia" w:ascii="宋体" w:hAnsi="宋体" w:cs="宋体"/>
                <w:szCs w:val="21"/>
                <w:highlight w:val="none"/>
                <w:lang w:val="en-US" w:eastAsia="zh-CN"/>
              </w:rPr>
              <w:t>提供参加</w:t>
            </w:r>
            <w:r>
              <w:rPr>
                <w:rFonts w:hint="eastAsia" w:ascii="宋体" w:hAnsi="宋体" w:cs="宋体"/>
                <w:szCs w:val="21"/>
                <w:highlight w:val="none"/>
                <w:lang w:eastAsia="zh-CN"/>
              </w:rPr>
              <w:t>项目</w:t>
            </w:r>
            <w:r>
              <w:rPr>
                <w:rFonts w:hint="eastAsia" w:ascii="宋体" w:hAnsi="宋体" w:cs="宋体"/>
                <w:szCs w:val="21"/>
                <w:highlight w:val="none"/>
                <w:lang w:val="en-US" w:eastAsia="zh-CN"/>
              </w:rPr>
              <w:t>材料</w:t>
            </w:r>
            <w:r>
              <w:rPr>
                <w:rFonts w:hint="eastAsia" w:ascii="宋体" w:hAnsi="宋体" w:cs="宋体"/>
                <w:szCs w:val="21"/>
                <w:highlight w:val="none"/>
              </w:rPr>
              <w:t>证明</w:t>
            </w:r>
            <w:r>
              <w:rPr>
                <w:rFonts w:hint="eastAsia" w:ascii="宋体" w:hAnsi="宋体" w:cs="宋体"/>
                <w:szCs w:val="21"/>
                <w:highlight w:val="none"/>
                <w:lang w:eastAsia="zh-CN"/>
              </w:rPr>
              <w:t>（</w:t>
            </w:r>
            <w:r>
              <w:rPr>
                <w:rFonts w:hint="eastAsia" w:ascii="宋体" w:hAnsi="宋体" w:cs="宋体"/>
                <w:szCs w:val="21"/>
                <w:highlight w:val="none"/>
                <w:lang w:val="en-US" w:eastAsia="zh-CN"/>
              </w:rPr>
              <w:t>需盖章</w:t>
            </w:r>
            <w:r>
              <w:rPr>
                <w:rFonts w:hint="eastAsia" w:ascii="宋体" w:hAnsi="宋体" w:cs="宋体"/>
                <w:szCs w:val="21"/>
                <w:highlight w:val="none"/>
                <w:lang w:eastAsia="zh-CN"/>
              </w:rPr>
              <w:t>）</w:t>
            </w:r>
            <w:r>
              <w:rPr>
                <w:rFonts w:hint="eastAsia" w:ascii="宋体" w:hAnsi="宋体" w:cs="宋体"/>
                <w:szCs w:val="21"/>
                <w:highlight w:val="none"/>
              </w:rPr>
              <w:t>作为得分依据。每提供一项得1分，最高得</w:t>
            </w:r>
            <w:r>
              <w:rPr>
                <w:rFonts w:hint="eastAsia" w:ascii="宋体" w:hAnsi="宋体" w:cs="宋体"/>
                <w:szCs w:val="21"/>
                <w:highlight w:val="none"/>
                <w:lang w:val="en-US" w:eastAsia="zh-CN"/>
              </w:rPr>
              <w:t>3</w:t>
            </w:r>
            <w:r>
              <w:rPr>
                <w:rFonts w:hint="eastAsia" w:ascii="宋体" w:hAnsi="宋体" w:cs="宋体"/>
                <w:szCs w:val="21"/>
                <w:highlight w:val="none"/>
              </w:rPr>
              <w:t>分。</w:t>
            </w:r>
          </w:p>
        </w:tc>
        <w:tc>
          <w:tcPr>
            <w:tcW w:w="10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98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996"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highlight w:val="none"/>
              </w:rPr>
            </w:pPr>
          </w:p>
        </w:tc>
        <w:tc>
          <w:tcPr>
            <w:tcW w:w="67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149" w:hRule="atLeast"/>
          <w:jc w:val="center"/>
        </w:trPr>
        <w:tc>
          <w:tcPr>
            <w:tcW w:w="687" w:type="dxa"/>
            <w:tcBorders>
              <w:top w:val="single" w:color="auto" w:sz="6" w:space="0"/>
              <w:left w:val="double" w:color="auto" w:sz="2" w:space="0"/>
              <w:right w:val="single" w:color="auto" w:sz="6" w:space="0"/>
            </w:tcBorders>
            <w:vAlign w:val="center"/>
          </w:tcPr>
          <w:p>
            <w:pPr>
              <w:numPr>
                <w:ilvl w:val="0"/>
                <w:numId w:val="2"/>
              </w:numPr>
              <w:snapToGrid w:val="0"/>
              <w:jc w:val="center"/>
              <w:rPr>
                <w:rFonts w:ascii="宋体" w:hAnsi="宋体" w:cs="宋体"/>
                <w:szCs w:val="21"/>
                <w:highlight w:val="none"/>
              </w:rPr>
            </w:pPr>
          </w:p>
        </w:tc>
        <w:tc>
          <w:tcPr>
            <w:tcW w:w="1063" w:type="dxa"/>
            <w:vMerge w:val="continue"/>
            <w:tcBorders>
              <w:left w:val="single" w:color="auto" w:sz="6" w:space="0"/>
              <w:right w:val="single" w:color="auto" w:sz="6" w:space="0"/>
            </w:tcBorders>
            <w:vAlign w:val="center"/>
          </w:tcPr>
          <w:p>
            <w:pPr>
              <w:snapToGrid w:val="0"/>
              <w:jc w:val="center"/>
              <w:rPr>
                <w:rFonts w:hint="eastAsia" w:ascii="宋体" w:hAnsi="宋体" w:cs="宋体"/>
                <w:szCs w:val="21"/>
                <w:highlight w:val="none"/>
                <w:lang w:val="en-US" w:eastAsia="zh-CN"/>
              </w:rPr>
            </w:pPr>
          </w:p>
        </w:tc>
        <w:tc>
          <w:tcPr>
            <w:tcW w:w="1203" w:type="dxa"/>
            <w:vMerge w:val="restart"/>
            <w:tcBorders>
              <w:top w:val="single" w:color="auto" w:sz="6" w:space="0"/>
              <w:left w:val="single" w:color="auto" w:sz="6" w:space="0"/>
              <w:right w:val="single" w:color="auto" w:sz="6" w:space="0"/>
            </w:tcBorders>
            <w:vAlign w:val="center"/>
          </w:tcPr>
          <w:p>
            <w:pPr>
              <w:snapToGrid w:val="0"/>
              <w:jc w:val="center"/>
              <w:rPr>
                <w:rFonts w:hint="eastAsia" w:ascii="宋体" w:hAnsi="宋体" w:cs="宋体"/>
                <w:szCs w:val="21"/>
                <w:highlight w:val="none"/>
              </w:rPr>
            </w:pPr>
            <w:r>
              <w:rPr>
                <w:rFonts w:hint="eastAsia" w:ascii="宋体" w:hAnsi="宋体" w:cs="宋体"/>
                <w:szCs w:val="21"/>
                <w:highlight w:val="none"/>
              </w:rPr>
              <w:t>团队成员情况（除项目负责人）</w:t>
            </w:r>
          </w:p>
          <w:p>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5分</w:t>
            </w:r>
          </w:p>
        </w:tc>
        <w:tc>
          <w:tcPr>
            <w:tcW w:w="7882" w:type="dxa"/>
            <w:tcBorders>
              <w:top w:val="single" w:color="auto" w:sz="6" w:space="0"/>
              <w:left w:val="single" w:color="auto" w:sz="6" w:space="0"/>
              <w:bottom w:val="single" w:color="auto" w:sz="6" w:space="0"/>
              <w:right w:val="single" w:color="auto" w:sz="6" w:space="0"/>
            </w:tcBorders>
            <w:vAlign w:val="center"/>
          </w:tcPr>
          <w:p>
            <w:pPr>
              <w:jc w:val="left"/>
              <w:rPr>
                <w:rFonts w:hint="eastAsia" w:ascii="宋体" w:hAnsi="宋体" w:cs="宋体"/>
                <w:b/>
                <w:bCs/>
                <w:szCs w:val="21"/>
                <w:highlight w:val="none"/>
              </w:rPr>
            </w:pPr>
            <w:r>
              <w:rPr>
                <w:rFonts w:hint="eastAsia" w:ascii="宋体" w:hAnsi="宋体" w:cs="宋体"/>
                <w:b/>
                <w:bCs/>
                <w:szCs w:val="21"/>
                <w:highlight w:val="none"/>
                <w:lang w:val="en-US" w:eastAsia="zh-CN"/>
              </w:rPr>
              <w:t>1.</w:t>
            </w:r>
            <w:r>
              <w:rPr>
                <w:rFonts w:hint="eastAsia" w:ascii="宋体" w:hAnsi="宋体" w:cs="宋体"/>
                <w:b/>
                <w:bCs/>
                <w:szCs w:val="21"/>
                <w:highlight w:val="none"/>
              </w:rPr>
              <w:t>拟投入本项目的团队成员</w:t>
            </w:r>
            <w:r>
              <w:rPr>
                <w:rFonts w:hint="eastAsia" w:ascii="宋体" w:hAnsi="宋体" w:cs="宋体"/>
                <w:b/>
                <w:bCs/>
                <w:szCs w:val="21"/>
                <w:highlight w:val="none"/>
                <w:lang w:val="en-US" w:eastAsia="zh-CN"/>
              </w:rPr>
              <w:t>资历</w:t>
            </w:r>
            <w:r>
              <w:rPr>
                <w:rFonts w:hint="eastAsia" w:ascii="宋体" w:hAnsi="宋体" w:cs="宋体"/>
                <w:b/>
                <w:bCs/>
                <w:szCs w:val="21"/>
                <w:highlight w:val="none"/>
              </w:rPr>
              <w:t>：</w:t>
            </w:r>
          </w:p>
          <w:p>
            <w:pPr>
              <w:jc w:val="left"/>
              <w:rPr>
                <w:rFonts w:hint="eastAsia" w:ascii="宋体" w:hAnsi="宋体" w:cs="宋体"/>
                <w:szCs w:val="21"/>
                <w:highlight w:val="none"/>
              </w:rPr>
            </w:pPr>
            <w:r>
              <w:rPr>
                <w:rFonts w:hint="eastAsia" w:ascii="宋体" w:hAnsi="宋体" w:cs="宋体"/>
                <w:szCs w:val="21"/>
                <w:highlight w:val="none"/>
              </w:rPr>
              <w:t>项目团队</w:t>
            </w:r>
            <w:r>
              <w:rPr>
                <w:rFonts w:hint="eastAsia" w:ascii="宋体" w:hAnsi="宋体" w:cs="宋体"/>
                <w:szCs w:val="21"/>
                <w:highlight w:val="none"/>
                <w:lang w:val="en-US" w:eastAsia="zh-CN"/>
              </w:rPr>
              <w:t>具有中级或</w:t>
            </w:r>
            <w:r>
              <w:rPr>
                <w:rFonts w:hint="eastAsia" w:ascii="宋体" w:hAnsi="宋体" w:cs="宋体"/>
                <w:szCs w:val="21"/>
                <w:highlight w:val="none"/>
              </w:rPr>
              <w:t>以上</w:t>
            </w:r>
            <w:r>
              <w:rPr>
                <w:rFonts w:hint="eastAsia" w:ascii="宋体" w:hAnsi="宋体" w:cs="宋体"/>
                <w:szCs w:val="21"/>
                <w:highlight w:val="none"/>
                <w:lang w:val="en-US" w:eastAsia="zh-CN"/>
              </w:rPr>
              <w:t>职称</w:t>
            </w:r>
            <w:r>
              <w:rPr>
                <w:rFonts w:hint="eastAsia" w:ascii="宋体" w:hAnsi="宋体" w:cs="宋体"/>
                <w:szCs w:val="21"/>
                <w:highlight w:val="none"/>
                <w:lang w:eastAsia="zh-CN"/>
              </w:rPr>
              <w:t>，</w:t>
            </w:r>
            <w:r>
              <w:rPr>
                <w:rFonts w:hint="eastAsia" w:ascii="宋体" w:hAnsi="宋体" w:cs="宋体"/>
                <w:szCs w:val="21"/>
                <w:highlight w:val="none"/>
                <w:lang w:val="en-US" w:eastAsia="zh-CN"/>
              </w:rPr>
              <w:t>或</w:t>
            </w:r>
            <w:r>
              <w:rPr>
                <w:rFonts w:hint="eastAsia" w:ascii="宋体" w:hAnsi="宋体" w:cs="宋体"/>
                <w:szCs w:val="21"/>
                <w:highlight w:val="none"/>
              </w:rPr>
              <w:t>交通运输类相关专业</w:t>
            </w:r>
            <w:r>
              <w:rPr>
                <w:rFonts w:hint="eastAsia" w:ascii="宋体" w:hAnsi="宋体" w:cs="宋体"/>
                <w:szCs w:val="21"/>
                <w:highlight w:val="none"/>
                <w:lang w:val="en-US" w:eastAsia="zh-CN"/>
              </w:rPr>
              <w:t>的</w:t>
            </w:r>
            <w:r>
              <w:rPr>
                <w:rFonts w:hint="eastAsia" w:ascii="宋体" w:hAnsi="宋体" w:cs="宋体"/>
                <w:szCs w:val="21"/>
                <w:highlight w:val="none"/>
              </w:rPr>
              <w:t>成员，</w:t>
            </w:r>
            <w:r>
              <w:rPr>
                <w:rFonts w:hint="eastAsia" w:ascii="宋体" w:hAnsi="宋体" w:cs="宋体"/>
                <w:szCs w:val="21"/>
                <w:highlight w:val="none"/>
                <w:lang w:val="en-US" w:eastAsia="zh-CN"/>
              </w:rPr>
              <w:t>每人</w:t>
            </w:r>
            <w:r>
              <w:rPr>
                <w:rFonts w:hint="eastAsia" w:ascii="宋体" w:hAnsi="宋体" w:cs="宋体"/>
                <w:szCs w:val="21"/>
                <w:highlight w:val="none"/>
              </w:rPr>
              <w:t>得1分，最高</w:t>
            </w:r>
            <w:r>
              <w:rPr>
                <w:rFonts w:hint="eastAsia" w:ascii="宋体" w:hAnsi="宋体" w:cs="宋体"/>
                <w:szCs w:val="21"/>
                <w:highlight w:val="none"/>
                <w:lang w:eastAsia="zh-CN"/>
              </w:rPr>
              <w:t>3</w:t>
            </w:r>
            <w:r>
              <w:rPr>
                <w:rFonts w:hint="eastAsia" w:ascii="宋体" w:hAnsi="宋体" w:cs="宋体"/>
                <w:szCs w:val="21"/>
                <w:highlight w:val="none"/>
              </w:rPr>
              <w:t>分。</w:t>
            </w:r>
          </w:p>
          <w:p>
            <w:pPr>
              <w:jc w:val="left"/>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注：交通运输类相关专业指包括交通运输规划与管理、交通信息工程及控制、交通工程、交通运输、运输管理等类，以毕业证或职称证的专业为准</w:t>
            </w:r>
            <w:r>
              <w:rPr>
                <w:rFonts w:hint="eastAsia" w:ascii="宋体" w:hAnsi="宋体" w:cs="宋体"/>
                <w:szCs w:val="21"/>
                <w:highlight w:val="none"/>
                <w:lang w:eastAsia="zh-CN"/>
              </w:rPr>
              <w:t>，</w:t>
            </w:r>
            <w:r>
              <w:rPr>
                <w:rFonts w:hint="eastAsia" w:ascii="宋体" w:hAnsi="宋体" w:cs="宋体"/>
                <w:szCs w:val="21"/>
                <w:highlight w:val="none"/>
                <w:lang w:val="en-US" w:eastAsia="zh-CN"/>
              </w:rPr>
              <w:t>需</w:t>
            </w:r>
            <w:r>
              <w:rPr>
                <w:rFonts w:hint="eastAsia" w:ascii="宋体" w:hAnsi="宋体" w:cs="宋体"/>
                <w:szCs w:val="21"/>
                <w:highlight w:val="none"/>
              </w:rPr>
              <w:t>提供证明资料（如劳动合同、单位出具的证明等）复印件加盖公章。</w:t>
            </w:r>
          </w:p>
        </w:tc>
        <w:tc>
          <w:tcPr>
            <w:tcW w:w="10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p>
            <w:pPr>
              <w:snapToGrid w:val="0"/>
              <w:jc w:val="center"/>
              <w:rPr>
                <w:rFonts w:ascii="宋体" w:hAnsi="宋体" w:cs="宋体"/>
                <w:szCs w:val="21"/>
                <w:highlight w:val="none"/>
              </w:rPr>
            </w:pPr>
          </w:p>
        </w:tc>
        <w:tc>
          <w:tcPr>
            <w:tcW w:w="98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996"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highlight w:val="none"/>
              </w:rPr>
            </w:pPr>
          </w:p>
        </w:tc>
        <w:tc>
          <w:tcPr>
            <w:tcW w:w="67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87" w:type="dxa"/>
            <w:tcBorders>
              <w:top w:val="single" w:color="auto" w:sz="6" w:space="0"/>
              <w:left w:val="double" w:color="auto" w:sz="2" w:space="0"/>
              <w:right w:val="single" w:color="auto" w:sz="6" w:space="0"/>
            </w:tcBorders>
            <w:vAlign w:val="center"/>
          </w:tcPr>
          <w:p>
            <w:pPr>
              <w:numPr>
                <w:ilvl w:val="0"/>
                <w:numId w:val="2"/>
              </w:numPr>
              <w:snapToGrid w:val="0"/>
              <w:jc w:val="center"/>
              <w:rPr>
                <w:rFonts w:ascii="宋体" w:hAnsi="宋体" w:cs="宋体"/>
                <w:szCs w:val="21"/>
                <w:highlight w:val="none"/>
              </w:rPr>
            </w:pPr>
          </w:p>
        </w:tc>
        <w:tc>
          <w:tcPr>
            <w:tcW w:w="1063" w:type="dxa"/>
            <w:vMerge w:val="continue"/>
            <w:tcBorders>
              <w:left w:val="single" w:color="auto" w:sz="6" w:space="0"/>
              <w:right w:val="single" w:color="auto" w:sz="6" w:space="0"/>
            </w:tcBorders>
            <w:vAlign w:val="center"/>
          </w:tcPr>
          <w:p>
            <w:pPr>
              <w:snapToGrid w:val="0"/>
              <w:jc w:val="center"/>
              <w:rPr>
                <w:rFonts w:hint="eastAsia" w:ascii="宋体" w:hAnsi="宋体" w:cs="宋体"/>
                <w:szCs w:val="21"/>
                <w:highlight w:val="none"/>
                <w:lang w:val="en-US" w:eastAsia="zh-CN"/>
              </w:rPr>
            </w:pPr>
          </w:p>
        </w:tc>
        <w:tc>
          <w:tcPr>
            <w:tcW w:w="1203" w:type="dxa"/>
            <w:vMerge w:val="continue"/>
            <w:tcBorders>
              <w:left w:val="single" w:color="auto" w:sz="6" w:space="0"/>
              <w:right w:val="single" w:color="auto" w:sz="6" w:space="0"/>
            </w:tcBorders>
            <w:vAlign w:val="center"/>
          </w:tcPr>
          <w:p>
            <w:pPr>
              <w:snapToGrid w:val="0"/>
              <w:jc w:val="center"/>
              <w:rPr>
                <w:rFonts w:hint="default" w:ascii="宋体" w:hAnsi="宋体" w:cs="宋体"/>
                <w:szCs w:val="21"/>
                <w:highlight w:val="none"/>
                <w:lang w:val="en-US" w:eastAsia="zh-CN"/>
              </w:rPr>
            </w:pPr>
          </w:p>
        </w:tc>
        <w:tc>
          <w:tcPr>
            <w:tcW w:w="7882" w:type="dxa"/>
            <w:tcBorders>
              <w:top w:val="single" w:color="auto" w:sz="6" w:space="0"/>
              <w:left w:val="single" w:color="auto" w:sz="6" w:space="0"/>
              <w:bottom w:val="single" w:color="auto" w:sz="6" w:space="0"/>
              <w:right w:val="single" w:color="auto" w:sz="6" w:space="0"/>
            </w:tcBorders>
            <w:vAlign w:val="center"/>
          </w:tcPr>
          <w:p>
            <w:pPr>
              <w:jc w:val="lef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b/>
                <w:bCs/>
                <w:szCs w:val="21"/>
                <w:highlight w:val="none"/>
              </w:rPr>
              <w:t>拟投入本项目的团队成员</w:t>
            </w:r>
            <w:r>
              <w:rPr>
                <w:rFonts w:hint="eastAsia" w:ascii="宋体" w:hAnsi="宋体" w:cs="宋体"/>
                <w:szCs w:val="21"/>
                <w:highlight w:val="none"/>
                <w:lang w:val="en-US" w:eastAsia="zh-CN"/>
              </w:rPr>
              <w:t>近</w:t>
            </w:r>
            <w:r>
              <w:rPr>
                <w:rFonts w:hint="eastAsia" w:ascii="宋体" w:hAnsi="宋体" w:cs="宋体"/>
                <w:szCs w:val="21"/>
                <w:highlight w:val="none"/>
              </w:rPr>
              <w:t>五年参与过</w:t>
            </w:r>
            <w:r>
              <w:rPr>
                <w:rFonts w:hint="eastAsia" w:ascii="宋体" w:hAnsi="宋体" w:cs="宋体"/>
                <w:szCs w:val="21"/>
                <w:highlight w:val="none"/>
                <w:lang w:eastAsia="zh-CN"/>
              </w:rPr>
              <w:t>区县</w:t>
            </w:r>
            <w:r>
              <w:rPr>
                <w:rFonts w:hint="eastAsia" w:ascii="宋体" w:hAnsi="宋体" w:cs="宋体"/>
                <w:szCs w:val="21"/>
                <w:highlight w:val="none"/>
              </w:rPr>
              <w:t>级及以上公共交通战略咨询及规划编制相关课题研究</w:t>
            </w:r>
            <w:r>
              <w:rPr>
                <w:rFonts w:hint="eastAsia" w:ascii="宋体" w:hAnsi="宋体" w:cs="宋体"/>
                <w:szCs w:val="21"/>
                <w:highlight w:val="none"/>
                <w:lang w:eastAsia="zh-CN"/>
              </w:rPr>
              <w:t>，</w:t>
            </w:r>
            <w:r>
              <w:rPr>
                <w:rFonts w:hint="eastAsia" w:ascii="宋体" w:hAnsi="宋体" w:cs="宋体"/>
                <w:szCs w:val="21"/>
                <w:highlight w:val="none"/>
                <w:lang w:val="en-US" w:eastAsia="zh-CN"/>
              </w:rPr>
              <w:t>提供参加</w:t>
            </w:r>
            <w:r>
              <w:rPr>
                <w:rFonts w:hint="eastAsia" w:ascii="宋体" w:hAnsi="宋体" w:cs="宋体"/>
                <w:szCs w:val="21"/>
                <w:highlight w:val="none"/>
                <w:lang w:eastAsia="zh-CN"/>
              </w:rPr>
              <w:t>项目</w:t>
            </w:r>
            <w:r>
              <w:rPr>
                <w:rFonts w:hint="eastAsia" w:ascii="宋体" w:hAnsi="宋体" w:cs="宋体"/>
                <w:szCs w:val="21"/>
                <w:highlight w:val="none"/>
                <w:lang w:val="en-US" w:eastAsia="zh-CN"/>
              </w:rPr>
              <w:t>工作</w:t>
            </w:r>
            <w:r>
              <w:rPr>
                <w:rFonts w:hint="eastAsia" w:ascii="宋体" w:hAnsi="宋体" w:cs="宋体"/>
                <w:szCs w:val="21"/>
                <w:highlight w:val="none"/>
              </w:rPr>
              <w:t>证明</w:t>
            </w:r>
            <w:r>
              <w:rPr>
                <w:rFonts w:hint="eastAsia" w:ascii="宋体" w:hAnsi="宋体" w:cs="宋体"/>
                <w:szCs w:val="21"/>
                <w:highlight w:val="none"/>
                <w:lang w:eastAsia="zh-CN"/>
              </w:rPr>
              <w:t>（</w:t>
            </w:r>
            <w:r>
              <w:rPr>
                <w:rFonts w:hint="eastAsia" w:ascii="宋体" w:hAnsi="宋体" w:cs="宋体"/>
                <w:szCs w:val="21"/>
                <w:highlight w:val="none"/>
                <w:lang w:val="en-US" w:eastAsia="zh-CN"/>
              </w:rPr>
              <w:t>需盖章</w:t>
            </w:r>
            <w:r>
              <w:rPr>
                <w:rFonts w:hint="eastAsia" w:ascii="宋体" w:hAnsi="宋体" w:cs="宋体"/>
                <w:szCs w:val="21"/>
                <w:highlight w:val="none"/>
                <w:lang w:eastAsia="zh-CN"/>
              </w:rPr>
              <w:t>）</w:t>
            </w:r>
            <w:r>
              <w:rPr>
                <w:rFonts w:hint="eastAsia" w:ascii="宋体" w:hAnsi="宋体" w:cs="宋体"/>
                <w:szCs w:val="21"/>
                <w:highlight w:val="none"/>
              </w:rPr>
              <w:t>作为得分依据。每提供一项得</w:t>
            </w:r>
            <w:r>
              <w:rPr>
                <w:rFonts w:hint="eastAsia" w:ascii="宋体" w:hAnsi="宋体" w:cs="宋体"/>
                <w:szCs w:val="21"/>
                <w:highlight w:val="none"/>
                <w:lang w:val="en-US" w:eastAsia="zh-CN"/>
              </w:rPr>
              <w:t>0.5</w:t>
            </w:r>
            <w:r>
              <w:rPr>
                <w:rFonts w:hint="eastAsia" w:ascii="宋体" w:hAnsi="宋体" w:cs="宋体"/>
                <w:szCs w:val="21"/>
                <w:highlight w:val="none"/>
              </w:rPr>
              <w:t>分，最高得</w:t>
            </w:r>
            <w:r>
              <w:rPr>
                <w:rFonts w:hint="eastAsia" w:ascii="宋体" w:hAnsi="宋体" w:cs="宋体"/>
                <w:szCs w:val="21"/>
                <w:highlight w:val="none"/>
                <w:lang w:val="en-US" w:eastAsia="zh-CN"/>
              </w:rPr>
              <w:t>2</w:t>
            </w:r>
            <w:r>
              <w:rPr>
                <w:rFonts w:hint="eastAsia" w:ascii="宋体" w:hAnsi="宋体" w:cs="宋体"/>
                <w:szCs w:val="21"/>
                <w:highlight w:val="none"/>
              </w:rPr>
              <w:t>分。</w:t>
            </w:r>
          </w:p>
        </w:tc>
        <w:tc>
          <w:tcPr>
            <w:tcW w:w="10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98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996"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highlight w:val="none"/>
              </w:rPr>
            </w:pPr>
          </w:p>
        </w:tc>
        <w:tc>
          <w:tcPr>
            <w:tcW w:w="67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26" w:hRule="atLeast"/>
          <w:jc w:val="center"/>
        </w:trPr>
        <w:tc>
          <w:tcPr>
            <w:tcW w:w="687"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highlight w:val="none"/>
              </w:rPr>
            </w:pPr>
          </w:p>
        </w:tc>
        <w:tc>
          <w:tcPr>
            <w:tcW w:w="1063" w:type="dxa"/>
            <w:tcBorders>
              <w:top w:val="single" w:color="auto" w:sz="6" w:space="0"/>
              <w:left w:val="single" w:color="auto" w:sz="6" w:space="0"/>
              <w:bottom w:val="single" w:color="auto" w:sz="6" w:space="0"/>
              <w:right w:val="single" w:color="auto" w:sz="6" w:space="0"/>
            </w:tcBorders>
            <w:vAlign w:val="center"/>
          </w:tcPr>
          <w:p>
            <w:pPr>
              <w:pStyle w:val="29"/>
              <w:snapToGrid w:val="0"/>
              <w:jc w:val="center"/>
              <w:rPr>
                <w:rFonts w:ascii="宋体" w:hAnsi="宋体" w:cs="宋体"/>
                <w:sz w:val="21"/>
                <w:szCs w:val="21"/>
                <w:highlight w:val="none"/>
              </w:rPr>
            </w:pPr>
            <w:r>
              <w:rPr>
                <w:rFonts w:hint="eastAsia" w:ascii="宋体" w:hAnsi="宋体" w:cs="宋体"/>
                <w:sz w:val="21"/>
                <w:szCs w:val="21"/>
                <w:highlight w:val="none"/>
              </w:rPr>
              <w:t>报告框架</w:t>
            </w:r>
          </w:p>
        </w:tc>
        <w:tc>
          <w:tcPr>
            <w:tcW w:w="1203"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15分</w:t>
            </w:r>
          </w:p>
        </w:tc>
        <w:tc>
          <w:tcPr>
            <w:tcW w:w="7882" w:type="dxa"/>
            <w:tcBorders>
              <w:top w:val="single" w:color="auto" w:sz="6" w:space="0"/>
              <w:left w:val="single" w:color="auto" w:sz="6" w:space="0"/>
              <w:bottom w:val="single" w:color="auto" w:sz="6" w:space="0"/>
              <w:right w:val="single" w:color="auto" w:sz="6" w:space="0"/>
            </w:tcBorders>
            <w:vAlign w:val="center"/>
          </w:tcPr>
          <w:p>
            <w:pPr>
              <w:snapToGrid w:val="0"/>
              <w:jc w:val="left"/>
              <w:rPr>
                <w:rFonts w:ascii="宋体" w:hAnsi="宋体" w:cs="宋体"/>
                <w:szCs w:val="21"/>
                <w:highlight w:val="none"/>
              </w:rPr>
            </w:pPr>
            <w:r>
              <w:rPr>
                <w:rFonts w:hint="eastAsia" w:ascii="宋体" w:hAnsi="宋体" w:cs="宋体"/>
                <w:szCs w:val="21"/>
                <w:highlight w:val="none"/>
              </w:rPr>
              <w:t>针对本项目，</w:t>
            </w:r>
            <w:r>
              <w:rPr>
                <w:rFonts w:hint="eastAsia" w:ascii="宋体" w:hAnsi="宋体" w:cs="宋体"/>
                <w:szCs w:val="21"/>
                <w:highlight w:val="none"/>
                <w:lang w:val="en-US" w:eastAsia="zh-CN"/>
              </w:rPr>
              <w:t>评审</w:t>
            </w:r>
            <w:r>
              <w:rPr>
                <w:rFonts w:hint="eastAsia" w:ascii="宋体" w:hAnsi="宋体" w:cs="宋体"/>
                <w:szCs w:val="21"/>
                <w:highlight w:val="none"/>
              </w:rPr>
              <w:t>提供的调研报告框架：</w:t>
            </w:r>
          </w:p>
          <w:p>
            <w:pPr>
              <w:snapToGrid w:val="0"/>
              <w:jc w:val="left"/>
              <w:rPr>
                <w:rFonts w:ascii="宋体" w:hAnsi="宋体" w:cs="宋体"/>
                <w:szCs w:val="21"/>
                <w:highlight w:val="none"/>
              </w:rPr>
            </w:pPr>
            <w:r>
              <w:rPr>
                <w:rFonts w:hint="eastAsia" w:ascii="宋体" w:hAnsi="宋体" w:cs="宋体"/>
                <w:szCs w:val="21"/>
                <w:highlight w:val="none"/>
              </w:rPr>
              <w:t>1.课题研究立意深远，紧扣新时期公交发展趋势，整体框架谋篇布局完整严谨且清晰明了，研究内容针对性、逻辑性、可操作性强，研究方法新颖且有深度。</w:t>
            </w:r>
            <w:r>
              <w:rPr>
                <w:rFonts w:hint="eastAsia" w:ascii="宋体" w:hAnsi="宋体" w:cs="宋体"/>
                <w:szCs w:val="21"/>
                <w:highlight w:val="none"/>
                <w:lang w:eastAsia="zh-CN"/>
              </w:rPr>
              <w:t>评</w:t>
            </w:r>
            <w:r>
              <w:rPr>
                <w:rFonts w:hint="eastAsia" w:ascii="宋体" w:hAnsi="宋体" w:cs="宋体"/>
                <w:szCs w:val="21"/>
                <w:highlight w:val="none"/>
                <w:lang w:val="en-US" w:eastAsia="zh-CN"/>
              </w:rPr>
              <w:t>11</w:t>
            </w:r>
            <w:r>
              <w:rPr>
                <w:rFonts w:hint="eastAsia" w:ascii="宋体" w:hAnsi="宋体" w:cs="宋体"/>
                <w:szCs w:val="21"/>
                <w:highlight w:val="none"/>
              </w:rPr>
              <w:t>-</w:t>
            </w:r>
            <w:r>
              <w:rPr>
                <w:rFonts w:hint="eastAsia" w:ascii="宋体" w:hAnsi="宋体" w:cs="宋体"/>
                <w:szCs w:val="21"/>
                <w:highlight w:val="none"/>
                <w:lang w:val="en-US" w:eastAsia="zh-CN"/>
              </w:rPr>
              <w:t>15</w:t>
            </w:r>
            <w:r>
              <w:rPr>
                <w:rFonts w:hint="eastAsia" w:ascii="宋体" w:hAnsi="宋体" w:cs="宋体"/>
                <w:szCs w:val="21"/>
                <w:highlight w:val="none"/>
              </w:rPr>
              <w:t>分</w:t>
            </w:r>
            <w:r>
              <w:rPr>
                <w:rFonts w:hint="eastAsia" w:ascii="宋体" w:hAnsi="宋体" w:cs="宋体"/>
                <w:szCs w:val="21"/>
                <w:highlight w:val="none"/>
                <w:lang w:eastAsia="zh-CN"/>
              </w:rPr>
              <w:t>。</w:t>
            </w:r>
          </w:p>
          <w:p>
            <w:pPr>
              <w:snapToGrid w:val="0"/>
              <w:jc w:val="left"/>
              <w:rPr>
                <w:rFonts w:ascii="宋体" w:hAnsi="宋体" w:cs="宋体"/>
                <w:szCs w:val="21"/>
                <w:highlight w:val="none"/>
              </w:rPr>
            </w:pPr>
            <w:r>
              <w:rPr>
                <w:rFonts w:hint="eastAsia" w:ascii="宋体" w:hAnsi="宋体" w:cs="宋体"/>
                <w:szCs w:val="21"/>
                <w:highlight w:val="none"/>
              </w:rPr>
              <w:t>2.课题研究紧扣新时期公交发展趋势，整体框架设计比较完整清晰，研究内容有一定的针对性、逻辑性、可操作性，研究方法比较新颖。</w:t>
            </w:r>
            <w:r>
              <w:rPr>
                <w:rFonts w:hint="eastAsia" w:ascii="宋体" w:hAnsi="宋体" w:cs="宋体"/>
                <w:szCs w:val="21"/>
                <w:highlight w:val="none"/>
                <w:lang w:eastAsia="zh-CN"/>
              </w:rPr>
              <w:t>评</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分</w:t>
            </w:r>
            <w:r>
              <w:rPr>
                <w:rFonts w:hint="eastAsia" w:ascii="宋体" w:hAnsi="宋体" w:cs="宋体"/>
                <w:szCs w:val="21"/>
                <w:highlight w:val="none"/>
                <w:lang w:eastAsia="zh-CN"/>
              </w:rPr>
              <w:t>。</w:t>
            </w:r>
          </w:p>
          <w:p>
            <w:pPr>
              <w:snapToGrid w:val="0"/>
              <w:jc w:val="left"/>
              <w:rPr>
                <w:rFonts w:ascii="宋体" w:hAnsi="宋体" w:cs="宋体"/>
                <w:szCs w:val="21"/>
                <w:highlight w:val="none"/>
              </w:rPr>
            </w:pPr>
            <w:r>
              <w:rPr>
                <w:rFonts w:hint="eastAsia" w:ascii="宋体" w:hAnsi="宋体" w:cs="宋体"/>
                <w:szCs w:val="21"/>
                <w:highlight w:val="none"/>
              </w:rPr>
              <w:t>3.课题研究紧扣新时期公交发展趋势，整体框架谋篇布局比较完整，研究内容基本符合课题要求，具备基本的研究方法</w:t>
            </w:r>
            <w:r>
              <w:rPr>
                <w:rFonts w:hint="eastAsia" w:ascii="宋体" w:hAnsi="宋体" w:cs="宋体"/>
                <w:szCs w:val="21"/>
                <w:highlight w:val="none"/>
                <w:lang w:eastAsia="zh-CN"/>
              </w:rPr>
              <w:t>。评</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10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98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996"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highlight w:val="none"/>
              </w:rPr>
            </w:pPr>
          </w:p>
        </w:tc>
        <w:tc>
          <w:tcPr>
            <w:tcW w:w="67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46" w:hRule="atLeast"/>
          <w:jc w:val="center"/>
        </w:trPr>
        <w:tc>
          <w:tcPr>
            <w:tcW w:w="687" w:type="dxa"/>
            <w:tcBorders>
              <w:top w:val="single" w:color="auto" w:sz="6" w:space="0"/>
              <w:left w:val="double" w:color="auto" w:sz="2" w:space="0"/>
              <w:bottom w:val="single" w:color="auto" w:sz="6" w:space="0"/>
              <w:right w:val="single" w:color="auto" w:sz="6" w:space="0"/>
            </w:tcBorders>
            <w:vAlign w:val="center"/>
          </w:tcPr>
          <w:p>
            <w:pPr>
              <w:numPr>
                <w:ilvl w:val="0"/>
                <w:numId w:val="2"/>
              </w:numPr>
              <w:snapToGrid w:val="0"/>
              <w:jc w:val="center"/>
              <w:rPr>
                <w:rFonts w:ascii="宋体" w:hAnsi="宋体" w:cs="宋体"/>
                <w:szCs w:val="21"/>
                <w:highlight w:val="none"/>
              </w:rPr>
            </w:pPr>
          </w:p>
        </w:tc>
        <w:tc>
          <w:tcPr>
            <w:tcW w:w="106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服务方案</w:t>
            </w:r>
          </w:p>
        </w:tc>
        <w:tc>
          <w:tcPr>
            <w:tcW w:w="1203" w:type="dxa"/>
            <w:tcBorders>
              <w:top w:val="single" w:color="auto" w:sz="6" w:space="0"/>
              <w:left w:val="single" w:color="auto" w:sz="6" w:space="0"/>
              <w:bottom w:val="single" w:color="auto" w:sz="6" w:space="0"/>
              <w:right w:val="single" w:color="auto" w:sz="6" w:space="0"/>
            </w:tcBorders>
            <w:vAlign w:val="center"/>
          </w:tcPr>
          <w:p>
            <w:pPr>
              <w:snapToGrid w:val="0"/>
              <w:jc w:val="center"/>
              <w:rPr>
                <w:rFonts w:hint="eastAsia" w:ascii="宋体" w:hAnsi="宋体" w:eastAsia="宋体" w:cs="宋体"/>
                <w:szCs w:val="21"/>
                <w:highlight w:val="none"/>
                <w:lang w:val="en-US" w:eastAsia="zh-CN"/>
              </w:rPr>
            </w:pPr>
            <w:r>
              <w:rPr>
                <w:rFonts w:hint="eastAsia" w:ascii="宋体" w:hAnsi="宋体" w:cs="宋体"/>
                <w:szCs w:val="21"/>
                <w:highlight w:val="none"/>
              </w:rPr>
              <w:t>1</w:t>
            </w:r>
            <w:r>
              <w:rPr>
                <w:rFonts w:hint="eastAsia" w:ascii="宋体" w:hAnsi="宋体" w:cs="宋体"/>
                <w:szCs w:val="21"/>
                <w:highlight w:val="none"/>
                <w:lang w:val="en-US" w:eastAsia="zh-CN"/>
              </w:rPr>
              <w:t>2分</w:t>
            </w:r>
          </w:p>
        </w:tc>
        <w:tc>
          <w:tcPr>
            <w:tcW w:w="7882" w:type="dxa"/>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cs="宋体"/>
                <w:szCs w:val="21"/>
                <w:highlight w:val="none"/>
              </w:rPr>
            </w:pPr>
            <w:r>
              <w:rPr>
                <w:rFonts w:hint="eastAsia" w:ascii="宋体" w:hAnsi="宋体" w:cs="宋体"/>
                <w:szCs w:val="21"/>
                <w:highlight w:val="none"/>
              </w:rPr>
              <w:t>针对本项目，制定完善的售后服务方案得</w:t>
            </w:r>
            <w:r>
              <w:rPr>
                <w:rFonts w:hint="eastAsia" w:ascii="宋体" w:hAnsi="宋体" w:cs="宋体"/>
                <w:szCs w:val="21"/>
                <w:highlight w:val="none"/>
                <w:lang w:val="en-US" w:eastAsia="zh-CN"/>
              </w:rPr>
              <w:t>7</w:t>
            </w:r>
            <w:r>
              <w:rPr>
                <w:rFonts w:hint="eastAsia" w:ascii="宋体" w:hAnsi="宋体" w:cs="宋体"/>
                <w:szCs w:val="21"/>
                <w:highlight w:val="none"/>
              </w:rPr>
              <w:t>-1</w:t>
            </w:r>
            <w:r>
              <w:rPr>
                <w:rFonts w:hint="eastAsia" w:ascii="宋体" w:hAnsi="宋体" w:cs="宋体"/>
                <w:szCs w:val="21"/>
                <w:highlight w:val="none"/>
                <w:lang w:val="en-US" w:eastAsia="zh-CN"/>
              </w:rPr>
              <w:t>2</w:t>
            </w:r>
            <w:r>
              <w:rPr>
                <w:rFonts w:hint="eastAsia" w:ascii="宋体" w:hAnsi="宋体" w:cs="宋体"/>
                <w:szCs w:val="21"/>
                <w:highlight w:val="none"/>
              </w:rPr>
              <w:t>分，有方案但不够全面得</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分，无方案得0分。</w:t>
            </w:r>
          </w:p>
        </w:tc>
        <w:tc>
          <w:tcPr>
            <w:tcW w:w="10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98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highlight w:val="none"/>
              </w:rPr>
            </w:pPr>
          </w:p>
        </w:tc>
        <w:tc>
          <w:tcPr>
            <w:tcW w:w="996"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szCs w:val="21"/>
                <w:highlight w:val="none"/>
              </w:rPr>
            </w:pPr>
          </w:p>
        </w:tc>
        <w:tc>
          <w:tcPr>
            <w:tcW w:w="67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750" w:type="dxa"/>
            <w:gridSpan w:val="2"/>
            <w:tcBorders>
              <w:top w:val="single" w:color="auto" w:sz="6" w:space="0"/>
              <w:left w:val="double" w:color="auto" w:sz="2" w:space="0"/>
              <w:bottom w:val="double" w:color="auto" w:sz="2" w:space="0"/>
              <w:right w:val="single" w:color="auto" w:sz="6"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合计</w:t>
            </w:r>
          </w:p>
        </w:tc>
        <w:tc>
          <w:tcPr>
            <w:tcW w:w="1203" w:type="dxa"/>
            <w:tcBorders>
              <w:top w:val="single" w:color="auto" w:sz="6" w:space="0"/>
              <w:left w:val="single" w:color="auto" w:sz="6" w:space="0"/>
              <w:bottom w:val="double" w:color="auto" w:sz="2" w:space="0"/>
              <w:right w:val="single" w:color="auto" w:sz="6" w:space="0"/>
            </w:tcBorders>
            <w:vAlign w:val="center"/>
          </w:tcPr>
          <w:p>
            <w:pPr>
              <w:snapToGrid w:val="0"/>
              <w:jc w:val="center"/>
              <w:rPr>
                <w:rFonts w:hint="eastAsia" w:ascii="宋体" w:hAnsi="宋体" w:eastAsia="宋体" w:cs="宋体"/>
                <w:szCs w:val="21"/>
                <w:highlight w:val="none"/>
                <w:lang w:val="en-US" w:eastAsia="zh-CN"/>
              </w:rPr>
            </w:pPr>
            <w:r>
              <w:rPr>
                <w:rFonts w:hint="eastAsia" w:ascii="宋体" w:hAnsi="宋体" w:cs="宋体"/>
                <w:szCs w:val="21"/>
                <w:highlight w:val="none"/>
              </w:rPr>
              <w:t>60</w:t>
            </w:r>
            <w:r>
              <w:rPr>
                <w:rFonts w:hint="eastAsia" w:ascii="宋体" w:hAnsi="宋体" w:cs="宋体"/>
                <w:szCs w:val="21"/>
                <w:highlight w:val="none"/>
                <w:lang w:val="en-US" w:eastAsia="zh-CN"/>
              </w:rPr>
              <w:t>分</w:t>
            </w:r>
          </w:p>
        </w:tc>
        <w:tc>
          <w:tcPr>
            <w:tcW w:w="7882" w:type="dxa"/>
            <w:tcBorders>
              <w:top w:val="single" w:color="auto" w:sz="6" w:space="0"/>
              <w:left w:val="single" w:color="auto" w:sz="6" w:space="0"/>
              <w:bottom w:val="double" w:color="auto" w:sz="2" w:space="0"/>
              <w:right w:val="single" w:color="auto" w:sz="6" w:space="0"/>
            </w:tcBorders>
            <w:vAlign w:val="center"/>
          </w:tcPr>
          <w:p>
            <w:pPr>
              <w:snapToGrid w:val="0"/>
              <w:jc w:val="center"/>
              <w:rPr>
                <w:rFonts w:ascii="宋体" w:hAnsi="宋体" w:cs="宋体"/>
                <w:szCs w:val="21"/>
                <w:highlight w:val="none"/>
              </w:rPr>
            </w:pPr>
            <w:r>
              <w:rPr>
                <w:rFonts w:hint="eastAsia" w:ascii="宋体" w:hAnsi="宋体" w:cs="宋体"/>
                <w:szCs w:val="21"/>
                <w:highlight w:val="none"/>
              </w:rPr>
              <w:t>总计得分</w:t>
            </w:r>
          </w:p>
        </w:tc>
        <w:tc>
          <w:tcPr>
            <w:tcW w:w="1009" w:type="dxa"/>
            <w:tcBorders>
              <w:top w:val="single" w:color="auto" w:sz="6" w:space="0"/>
              <w:left w:val="single" w:color="auto" w:sz="6" w:space="0"/>
              <w:bottom w:val="double" w:color="auto" w:sz="2" w:space="0"/>
              <w:right w:val="single" w:color="auto" w:sz="6" w:space="0"/>
            </w:tcBorders>
            <w:vAlign w:val="center"/>
          </w:tcPr>
          <w:p>
            <w:pPr>
              <w:snapToGrid w:val="0"/>
              <w:jc w:val="center"/>
              <w:rPr>
                <w:rFonts w:ascii="宋体" w:hAnsi="宋体" w:cs="宋体"/>
                <w:szCs w:val="21"/>
                <w:highlight w:val="none"/>
              </w:rPr>
            </w:pPr>
          </w:p>
        </w:tc>
        <w:tc>
          <w:tcPr>
            <w:tcW w:w="982" w:type="dxa"/>
            <w:tcBorders>
              <w:top w:val="single" w:color="auto" w:sz="6" w:space="0"/>
              <w:left w:val="single" w:color="auto" w:sz="6" w:space="0"/>
              <w:bottom w:val="double" w:color="auto" w:sz="2" w:space="0"/>
              <w:right w:val="single" w:color="auto" w:sz="6" w:space="0"/>
            </w:tcBorders>
          </w:tcPr>
          <w:p>
            <w:pPr>
              <w:snapToGrid w:val="0"/>
              <w:jc w:val="center"/>
              <w:rPr>
                <w:rFonts w:ascii="宋体" w:hAnsi="宋体" w:cs="宋体"/>
                <w:szCs w:val="21"/>
                <w:highlight w:val="none"/>
              </w:rPr>
            </w:pPr>
          </w:p>
        </w:tc>
        <w:tc>
          <w:tcPr>
            <w:tcW w:w="996" w:type="dxa"/>
            <w:tcBorders>
              <w:top w:val="single" w:color="auto" w:sz="6" w:space="0"/>
              <w:left w:val="single" w:color="auto" w:sz="6" w:space="0"/>
              <w:bottom w:val="double" w:color="auto" w:sz="2" w:space="0"/>
              <w:right w:val="single" w:color="auto" w:sz="4" w:space="0"/>
            </w:tcBorders>
          </w:tcPr>
          <w:p>
            <w:pPr>
              <w:snapToGrid w:val="0"/>
              <w:jc w:val="center"/>
              <w:rPr>
                <w:rFonts w:ascii="宋体" w:hAnsi="宋体" w:cs="宋体"/>
                <w:szCs w:val="21"/>
                <w:highlight w:val="none"/>
              </w:rPr>
            </w:pPr>
          </w:p>
        </w:tc>
        <w:tc>
          <w:tcPr>
            <w:tcW w:w="673" w:type="dxa"/>
            <w:tcBorders>
              <w:top w:val="single" w:color="auto" w:sz="6" w:space="0"/>
              <w:left w:val="nil"/>
              <w:bottom w:val="double" w:color="auto" w:sz="2" w:space="0"/>
              <w:right w:val="double" w:color="auto" w:sz="2" w:space="0"/>
            </w:tcBorders>
          </w:tcPr>
          <w:p>
            <w:pPr>
              <w:snapToGrid w:val="0"/>
              <w:jc w:val="center"/>
              <w:rPr>
                <w:rFonts w:ascii="宋体" w:hAnsi="宋体" w:cs="宋体"/>
                <w:szCs w:val="21"/>
                <w:highlight w:val="none"/>
              </w:rPr>
            </w:pPr>
          </w:p>
        </w:tc>
      </w:tr>
    </w:tbl>
    <w:p>
      <w:pPr>
        <w:adjustRightInd w:val="0"/>
        <w:snapToGrid w:val="0"/>
        <w:spacing w:line="560" w:lineRule="exact"/>
        <w:rPr>
          <w:rFonts w:ascii="宋体" w:hAnsi="宋体" w:cs="宋体"/>
          <w:bCs/>
          <w:sz w:val="24"/>
          <w:highlight w:val="none"/>
        </w:rPr>
      </w:pPr>
      <w:r>
        <w:rPr>
          <w:rFonts w:hint="eastAsia" w:ascii="宋体" w:hAnsi="宋体" w:cs="宋体"/>
          <w:bCs/>
          <w:sz w:val="24"/>
          <w:highlight w:val="none"/>
        </w:rPr>
        <w:t>评委签名：                   评审日期：</w:t>
      </w:r>
    </w:p>
    <w:p>
      <w:pPr>
        <w:rPr>
          <w:rFonts w:hint="eastAsia" w:ascii="宋体" w:hAnsi="宋体" w:cs="宋体"/>
          <w:b/>
          <w:bCs/>
          <w:sz w:val="24"/>
          <w:highlight w:val="none"/>
        </w:rPr>
      </w:pPr>
      <w:r>
        <w:rPr>
          <w:rFonts w:hint="eastAsia" w:ascii="宋体" w:hAnsi="宋体" w:cs="宋体"/>
          <w:b/>
          <w:bCs/>
          <w:sz w:val="24"/>
          <w:highlight w:val="none"/>
        </w:rPr>
        <w:br w:type="page"/>
      </w:r>
    </w:p>
    <w:p>
      <w:pPr>
        <w:rPr>
          <w:rFonts w:hint="eastAsia" w:ascii="宋体" w:hAnsi="宋体" w:cs="宋体"/>
          <w:b/>
          <w:bCs/>
          <w:sz w:val="24"/>
          <w:highlight w:val="none"/>
        </w:rPr>
        <w:sectPr>
          <w:pgSz w:w="16840" w:h="11907" w:orient="landscape"/>
          <w:pgMar w:top="1417" w:right="1134" w:bottom="1417" w:left="1134" w:header="624" w:footer="992" w:gutter="0"/>
          <w:cols w:space="720" w:num="1"/>
          <w:docGrid w:linePitch="312" w:charSpace="0"/>
        </w:sectPr>
      </w:pPr>
    </w:p>
    <w:p>
      <w:pPr>
        <w:rPr>
          <w:rFonts w:ascii="宋体" w:hAnsi="宋体" w:cs="宋体"/>
          <w:sz w:val="24"/>
          <w:highlight w:val="none"/>
        </w:rPr>
      </w:pPr>
      <w:r>
        <w:rPr>
          <w:rFonts w:hint="eastAsia" w:ascii="宋体" w:hAnsi="宋体" w:cs="宋体"/>
          <w:sz w:val="24"/>
          <w:highlight w:val="none"/>
        </w:rPr>
        <w:t>九、技术商务评分汇总表</w:t>
      </w:r>
    </w:p>
    <w:p>
      <w:pPr>
        <w:pStyle w:val="44"/>
        <w:spacing w:line="240" w:lineRule="auto"/>
        <w:rPr>
          <w:highlight w:val="none"/>
        </w:rPr>
      </w:pPr>
    </w:p>
    <w:p>
      <w:pPr>
        <w:jc w:val="center"/>
        <w:rPr>
          <w:rFonts w:ascii="宋体" w:hAnsi="宋体" w:cs="宋体"/>
          <w:sz w:val="24"/>
          <w:highlight w:val="none"/>
        </w:rPr>
      </w:pPr>
      <w:r>
        <w:rPr>
          <w:rFonts w:hint="eastAsia" w:ascii="宋体" w:hAnsi="宋体" w:cs="宋体"/>
          <w:b/>
          <w:bCs/>
          <w:sz w:val="44"/>
          <w:szCs w:val="44"/>
          <w:highlight w:val="none"/>
        </w:rPr>
        <w:t>技术商务评分汇总表</w:t>
      </w:r>
    </w:p>
    <w:p>
      <w:pPr>
        <w:rPr>
          <w:rFonts w:ascii="宋体" w:hAnsi="宋体" w:cs="宋体"/>
          <w:sz w:val="24"/>
          <w:highlight w:val="none"/>
        </w:rPr>
      </w:pPr>
    </w:p>
    <w:tbl>
      <w:tblPr>
        <w:tblStyle w:val="33"/>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407"/>
        <w:gridCol w:w="850"/>
        <w:gridCol w:w="850"/>
        <w:gridCol w:w="850"/>
        <w:gridCol w:w="850"/>
        <w:gridCol w:w="850"/>
        <w:gridCol w:w="728"/>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pPr>
              <w:jc w:val="center"/>
              <w:rPr>
                <w:rFonts w:ascii="宋体" w:hAnsi="宋体" w:cs="宋体"/>
                <w:sz w:val="24"/>
                <w:highlight w:val="none"/>
              </w:rPr>
            </w:pPr>
            <w:r>
              <w:rPr>
                <w:rFonts w:hint="eastAsia" w:ascii="宋体" w:hAnsi="宋体" w:cs="宋体"/>
                <w:sz w:val="24"/>
                <w:highlight w:val="none"/>
              </w:rPr>
              <w:t>序号</w:t>
            </w:r>
          </w:p>
        </w:tc>
        <w:tc>
          <w:tcPr>
            <w:tcW w:w="3407" w:type="dxa"/>
            <w:vAlign w:val="center"/>
          </w:tcPr>
          <w:p>
            <w:pPr>
              <w:jc w:val="center"/>
              <w:rPr>
                <w:rFonts w:ascii="宋体" w:hAnsi="宋体" w:cs="宋体"/>
                <w:sz w:val="24"/>
                <w:highlight w:val="none"/>
              </w:rPr>
            </w:pPr>
            <w:r>
              <w:rPr>
                <w:rFonts w:hint="eastAsia" w:ascii="宋体" w:hAnsi="宋体" w:cs="宋体"/>
                <w:sz w:val="24"/>
                <w:highlight w:val="none"/>
              </w:rPr>
              <w:t>参评</w:t>
            </w:r>
            <w:r>
              <w:rPr>
                <w:rFonts w:hint="eastAsia" w:ascii="宋体" w:hAnsi="宋体" w:cs="宋体"/>
                <w:sz w:val="24"/>
                <w:highlight w:val="none"/>
                <w:lang w:eastAsia="zh-CN"/>
              </w:rPr>
              <w:t>服务商</w:t>
            </w:r>
            <w:r>
              <w:rPr>
                <w:rFonts w:hint="eastAsia" w:ascii="宋体" w:hAnsi="宋体" w:cs="宋体"/>
                <w:sz w:val="24"/>
                <w:highlight w:val="none"/>
              </w:rPr>
              <w:t>名称</w:t>
            </w:r>
          </w:p>
          <w:p>
            <w:pPr>
              <w:jc w:val="center"/>
              <w:rPr>
                <w:rFonts w:ascii="宋体" w:hAnsi="宋体" w:cs="宋体"/>
                <w:sz w:val="24"/>
                <w:highlight w:val="none"/>
              </w:rPr>
            </w:pPr>
            <w:r>
              <w:rPr>
                <w:rFonts w:hint="eastAsia" w:ascii="宋体" w:hAnsi="宋体" w:cs="宋体"/>
                <w:sz w:val="24"/>
                <w:highlight w:val="none"/>
              </w:rPr>
              <w:t>（按报名顺序排列）</w:t>
            </w:r>
          </w:p>
        </w:tc>
        <w:tc>
          <w:tcPr>
            <w:tcW w:w="850" w:type="dxa"/>
            <w:vAlign w:val="center"/>
          </w:tcPr>
          <w:p>
            <w:pPr>
              <w:jc w:val="center"/>
              <w:rPr>
                <w:rFonts w:ascii="宋体" w:hAnsi="宋体" w:cs="宋体"/>
                <w:sz w:val="24"/>
                <w:highlight w:val="none"/>
              </w:rPr>
            </w:pPr>
            <w:r>
              <w:rPr>
                <w:rFonts w:hint="eastAsia" w:ascii="宋体" w:hAnsi="宋体" w:cs="宋体"/>
                <w:sz w:val="24"/>
                <w:highlight w:val="none"/>
              </w:rPr>
              <w:t>评委1评分</w:t>
            </w:r>
          </w:p>
        </w:tc>
        <w:tc>
          <w:tcPr>
            <w:tcW w:w="850" w:type="dxa"/>
            <w:vAlign w:val="center"/>
          </w:tcPr>
          <w:p>
            <w:pPr>
              <w:jc w:val="center"/>
              <w:rPr>
                <w:rFonts w:ascii="宋体" w:hAnsi="宋体" w:cs="宋体"/>
                <w:sz w:val="24"/>
                <w:highlight w:val="none"/>
              </w:rPr>
            </w:pPr>
            <w:r>
              <w:rPr>
                <w:rFonts w:hint="eastAsia" w:ascii="宋体" w:hAnsi="宋体" w:cs="宋体"/>
                <w:sz w:val="24"/>
                <w:highlight w:val="none"/>
              </w:rPr>
              <w:t>评委2评分</w:t>
            </w:r>
          </w:p>
        </w:tc>
        <w:tc>
          <w:tcPr>
            <w:tcW w:w="850" w:type="dxa"/>
            <w:vAlign w:val="center"/>
          </w:tcPr>
          <w:p>
            <w:pPr>
              <w:jc w:val="center"/>
              <w:rPr>
                <w:rFonts w:ascii="宋体" w:hAnsi="宋体" w:cs="宋体"/>
                <w:sz w:val="24"/>
                <w:highlight w:val="none"/>
              </w:rPr>
            </w:pPr>
            <w:r>
              <w:rPr>
                <w:rFonts w:hint="eastAsia" w:ascii="宋体" w:hAnsi="宋体" w:cs="宋体"/>
                <w:sz w:val="24"/>
                <w:highlight w:val="none"/>
              </w:rPr>
              <w:t>评委3评分</w:t>
            </w:r>
          </w:p>
        </w:tc>
        <w:tc>
          <w:tcPr>
            <w:tcW w:w="850" w:type="dxa"/>
            <w:vAlign w:val="center"/>
          </w:tcPr>
          <w:p>
            <w:pPr>
              <w:jc w:val="center"/>
              <w:rPr>
                <w:rFonts w:ascii="宋体" w:hAnsi="宋体" w:cs="宋体"/>
                <w:sz w:val="24"/>
                <w:highlight w:val="none"/>
              </w:rPr>
            </w:pPr>
            <w:r>
              <w:rPr>
                <w:rFonts w:hint="eastAsia" w:ascii="宋体" w:hAnsi="宋体" w:cs="宋体"/>
                <w:sz w:val="24"/>
                <w:highlight w:val="none"/>
              </w:rPr>
              <w:t>评委4评分</w:t>
            </w:r>
          </w:p>
        </w:tc>
        <w:tc>
          <w:tcPr>
            <w:tcW w:w="850" w:type="dxa"/>
            <w:vAlign w:val="center"/>
          </w:tcPr>
          <w:p>
            <w:pPr>
              <w:jc w:val="center"/>
              <w:rPr>
                <w:rFonts w:ascii="宋体" w:hAnsi="宋体" w:cs="宋体"/>
                <w:szCs w:val="21"/>
                <w:highlight w:val="none"/>
              </w:rPr>
            </w:pPr>
            <w:r>
              <w:rPr>
                <w:rFonts w:hint="eastAsia" w:ascii="宋体" w:hAnsi="宋体" w:cs="宋体"/>
                <w:sz w:val="24"/>
                <w:highlight w:val="none"/>
              </w:rPr>
              <w:t>评委5评分</w:t>
            </w:r>
          </w:p>
        </w:tc>
        <w:tc>
          <w:tcPr>
            <w:tcW w:w="728" w:type="dxa"/>
            <w:vAlign w:val="center"/>
          </w:tcPr>
          <w:p>
            <w:pPr>
              <w:jc w:val="center"/>
              <w:rPr>
                <w:rFonts w:ascii="宋体" w:hAnsi="宋体" w:cs="宋体"/>
                <w:sz w:val="24"/>
                <w:highlight w:val="none"/>
              </w:rPr>
            </w:pPr>
            <w:r>
              <w:rPr>
                <w:rFonts w:hint="eastAsia" w:ascii="宋体" w:hAnsi="宋体" w:cs="宋体"/>
                <w:szCs w:val="21"/>
                <w:highlight w:val="none"/>
              </w:rPr>
              <w:t>平均得分</w:t>
            </w:r>
          </w:p>
        </w:tc>
        <w:tc>
          <w:tcPr>
            <w:tcW w:w="716" w:type="dxa"/>
            <w:vAlign w:val="center"/>
          </w:tcPr>
          <w:p>
            <w:pPr>
              <w:jc w:val="center"/>
              <w:rPr>
                <w:rFonts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pPr>
              <w:jc w:val="center"/>
              <w:rPr>
                <w:rFonts w:ascii="宋体" w:hAnsi="宋体" w:cs="宋体"/>
                <w:sz w:val="24"/>
                <w:highlight w:val="none"/>
              </w:rPr>
            </w:pPr>
            <w:r>
              <w:rPr>
                <w:rFonts w:hint="eastAsia" w:ascii="宋体" w:hAnsi="宋体" w:cs="宋体"/>
                <w:sz w:val="24"/>
                <w:highlight w:val="none"/>
              </w:rPr>
              <w:t>1</w:t>
            </w:r>
          </w:p>
        </w:tc>
        <w:tc>
          <w:tcPr>
            <w:tcW w:w="3407" w:type="dxa"/>
            <w:vAlign w:val="center"/>
          </w:tcPr>
          <w:p>
            <w:pPr>
              <w:jc w:val="center"/>
              <w:rPr>
                <w:rFonts w:ascii="宋体" w:hAnsi="宋体" w:cs="宋体"/>
                <w:sz w:val="24"/>
                <w:highlight w:val="none"/>
              </w:rPr>
            </w:pPr>
            <w:r>
              <w:rPr>
                <w:rFonts w:hint="eastAsia" w:ascii="宋体" w:hAnsi="宋体" w:cs="宋体"/>
                <w:sz w:val="24"/>
                <w:highlight w:val="none"/>
                <w:lang w:eastAsia="zh-CN"/>
              </w:rPr>
              <w:t>服务商</w:t>
            </w:r>
            <w:r>
              <w:rPr>
                <w:rFonts w:hint="eastAsia" w:ascii="宋体" w:hAnsi="宋体" w:cs="宋体"/>
                <w:sz w:val="24"/>
                <w:highlight w:val="none"/>
              </w:rPr>
              <w:t>A</w:t>
            </w:r>
          </w:p>
        </w:tc>
        <w:tc>
          <w:tcPr>
            <w:tcW w:w="850" w:type="dxa"/>
            <w:vAlign w:val="center"/>
          </w:tcPr>
          <w:p>
            <w:pPr>
              <w:jc w:val="center"/>
              <w:rPr>
                <w:rFonts w:ascii="宋体" w:hAnsi="宋体" w:cs="宋体"/>
                <w:sz w:val="24"/>
                <w:highlight w:val="none"/>
              </w:rPr>
            </w:pPr>
          </w:p>
        </w:tc>
        <w:tc>
          <w:tcPr>
            <w:tcW w:w="850" w:type="dxa"/>
            <w:vAlign w:val="center"/>
          </w:tcPr>
          <w:p>
            <w:pPr>
              <w:jc w:val="center"/>
              <w:rPr>
                <w:rFonts w:ascii="宋体" w:hAnsi="宋体" w:cs="宋体"/>
                <w:sz w:val="24"/>
                <w:highlight w:val="none"/>
              </w:rPr>
            </w:pPr>
          </w:p>
        </w:tc>
        <w:tc>
          <w:tcPr>
            <w:tcW w:w="850" w:type="dxa"/>
            <w:vAlign w:val="center"/>
          </w:tcPr>
          <w:p>
            <w:pPr>
              <w:jc w:val="center"/>
              <w:rPr>
                <w:rFonts w:ascii="宋体" w:hAnsi="宋体" w:cs="宋体"/>
                <w:sz w:val="24"/>
                <w:highlight w:val="none"/>
              </w:rPr>
            </w:pPr>
          </w:p>
        </w:tc>
        <w:tc>
          <w:tcPr>
            <w:tcW w:w="850" w:type="dxa"/>
            <w:vAlign w:val="center"/>
          </w:tcPr>
          <w:p>
            <w:pPr>
              <w:jc w:val="center"/>
              <w:rPr>
                <w:rFonts w:ascii="宋体" w:hAnsi="宋体" w:cs="宋体"/>
                <w:sz w:val="24"/>
                <w:highlight w:val="none"/>
              </w:rPr>
            </w:pPr>
          </w:p>
        </w:tc>
        <w:tc>
          <w:tcPr>
            <w:tcW w:w="850" w:type="dxa"/>
            <w:vAlign w:val="center"/>
          </w:tcPr>
          <w:p>
            <w:pPr>
              <w:jc w:val="center"/>
              <w:rPr>
                <w:rFonts w:ascii="宋体" w:hAnsi="宋体" w:cs="宋体"/>
                <w:sz w:val="24"/>
                <w:highlight w:val="none"/>
              </w:rPr>
            </w:pPr>
          </w:p>
        </w:tc>
        <w:tc>
          <w:tcPr>
            <w:tcW w:w="728" w:type="dxa"/>
            <w:vAlign w:val="center"/>
          </w:tcPr>
          <w:p>
            <w:pPr>
              <w:jc w:val="center"/>
              <w:rPr>
                <w:rFonts w:ascii="宋体" w:hAnsi="宋体" w:cs="宋体"/>
                <w:sz w:val="24"/>
                <w:highlight w:val="none"/>
              </w:rPr>
            </w:pPr>
          </w:p>
        </w:tc>
        <w:tc>
          <w:tcPr>
            <w:tcW w:w="716" w:type="dxa"/>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pPr>
              <w:jc w:val="center"/>
              <w:rPr>
                <w:rFonts w:ascii="宋体" w:hAnsi="宋体" w:cs="宋体"/>
                <w:sz w:val="24"/>
                <w:highlight w:val="none"/>
              </w:rPr>
            </w:pPr>
            <w:r>
              <w:rPr>
                <w:rFonts w:hint="eastAsia" w:ascii="宋体" w:hAnsi="宋体" w:cs="宋体"/>
                <w:sz w:val="24"/>
                <w:highlight w:val="none"/>
              </w:rPr>
              <w:t>2</w:t>
            </w:r>
          </w:p>
        </w:tc>
        <w:tc>
          <w:tcPr>
            <w:tcW w:w="3407" w:type="dxa"/>
            <w:vAlign w:val="center"/>
          </w:tcPr>
          <w:p>
            <w:pPr>
              <w:jc w:val="center"/>
              <w:rPr>
                <w:rFonts w:ascii="宋体" w:hAnsi="宋体" w:cs="宋体"/>
                <w:sz w:val="24"/>
                <w:highlight w:val="none"/>
              </w:rPr>
            </w:pPr>
            <w:r>
              <w:rPr>
                <w:rFonts w:hint="eastAsia" w:ascii="宋体" w:hAnsi="宋体" w:cs="宋体"/>
                <w:sz w:val="24"/>
                <w:highlight w:val="none"/>
                <w:lang w:eastAsia="zh-CN"/>
              </w:rPr>
              <w:t>服务商</w:t>
            </w:r>
            <w:r>
              <w:rPr>
                <w:rFonts w:hint="eastAsia" w:ascii="宋体" w:hAnsi="宋体" w:cs="宋体"/>
                <w:sz w:val="24"/>
                <w:highlight w:val="none"/>
              </w:rPr>
              <w:t>B</w:t>
            </w:r>
          </w:p>
        </w:tc>
        <w:tc>
          <w:tcPr>
            <w:tcW w:w="850" w:type="dxa"/>
            <w:vAlign w:val="center"/>
          </w:tcPr>
          <w:p>
            <w:pPr>
              <w:jc w:val="center"/>
              <w:rPr>
                <w:rFonts w:ascii="宋体" w:hAnsi="宋体" w:cs="宋体"/>
                <w:sz w:val="24"/>
                <w:highlight w:val="none"/>
              </w:rPr>
            </w:pPr>
          </w:p>
        </w:tc>
        <w:tc>
          <w:tcPr>
            <w:tcW w:w="850" w:type="dxa"/>
            <w:vAlign w:val="center"/>
          </w:tcPr>
          <w:p>
            <w:pPr>
              <w:jc w:val="center"/>
              <w:rPr>
                <w:rFonts w:ascii="宋体" w:hAnsi="宋体" w:cs="宋体"/>
                <w:sz w:val="24"/>
                <w:highlight w:val="none"/>
              </w:rPr>
            </w:pPr>
          </w:p>
        </w:tc>
        <w:tc>
          <w:tcPr>
            <w:tcW w:w="850" w:type="dxa"/>
            <w:vAlign w:val="center"/>
          </w:tcPr>
          <w:p>
            <w:pPr>
              <w:jc w:val="center"/>
              <w:rPr>
                <w:rFonts w:ascii="宋体" w:hAnsi="宋体" w:cs="宋体"/>
                <w:sz w:val="24"/>
                <w:highlight w:val="none"/>
              </w:rPr>
            </w:pPr>
          </w:p>
        </w:tc>
        <w:tc>
          <w:tcPr>
            <w:tcW w:w="850" w:type="dxa"/>
            <w:vAlign w:val="center"/>
          </w:tcPr>
          <w:p>
            <w:pPr>
              <w:jc w:val="center"/>
              <w:rPr>
                <w:rFonts w:ascii="宋体" w:hAnsi="宋体" w:cs="宋体"/>
                <w:sz w:val="24"/>
                <w:highlight w:val="none"/>
              </w:rPr>
            </w:pPr>
          </w:p>
        </w:tc>
        <w:tc>
          <w:tcPr>
            <w:tcW w:w="850" w:type="dxa"/>
            <w:vAlign w:val="center"/>
          </w:tcPr>
          <w:p>
            <w:pPr>
              <w:jc w:val="center"/>
              <w:rPr>
                <w:rFonts w:ascii="宋体" w:hAnsi="宋体" w:cs="宋体"/>
                <w:sz w:val="24"/>
                <w:highlight w:val="none"/>
              </w:rPr>
            </w:pPr>
          </w:p>
        </w:tc>
        <w:tc>
          <w:tcPr>
            <w:tcW w:w="728" w:type="dxa"/>
            <w:vAlign w:val="center"/>
          </w:tcPr>
          <w:p>
            <w:pPr>
              <w:jc w:val="center"/>
              <w:rPr>
                <w:rFonts w:ascii="宋体" w:hAnsi="宋体" w:cs="宋体"/>
                <w:sz w:val="24"/>
                <w:highlight w:val="none"/>
              </w:rPr>
            </w:pPr>
          </w:p>
        </w:tc>
        <w:tc>
          <w:tcPr>
            <w:tcW w:w="716" w:type="dxa"/>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pPr>
              <w:jc w:val="center"/>
              <w:rPr>
                <w:rFonts w:ascii="宋体" w:hAnsi="宋体" w:cs="宋体"/>
                <w:sz w:val="24"/>
                <w:highlight w:val="none"/>
              </w:rPr>
            </w:pPr>
            <w:r>
              <w:rPr>
                <w:rFonts w:hint="eastAsia" w:ascii="宋体" w:hAnsi="宋体" w:cs="宋体"/>
                <w:sz w:val="24"/>
                <w:highlight w:val="none"/>
              </w:rPr>
              <w:t>3</w:t>
            </w:r>
          </w:p>
        </w:tc>
        <w:tc>
          <w:tcPr>
            <w:tcW w:w="3407" w:type="dxa"/>
            <w:vAlign w:val="center"/>
          </w:tcPr>
          <w:p>
            <w:pPr>
              <w:jc w:val="center"/>
              <w:rPr>
                <w:rFonts w:ascii="宋体" w:hAnsi="宋体" w:cs="宋体"/>
                <w:sz w:val="24"/>
                <w:highlight w:val="none"/>
              </w:rPr>
            </w:pPr>
            <w:r>
              <w:rPr>
                <w:rFonts w:hint="eastAsia" w:ascii="宋体" w:hAnsi="宋体" w:cs="宋体"/>
                <w:sz w:val="24"/>
                <w:highlight w:val="none"/>
                <w:lang w:eastAsia="zh-CN"/>
              </w:rPr>
              <w:t>服务商</w:t>
            </w:r>
            <w:r>
              <w:rPr>
                <w:rFonts w:hint="eastAsia" w:ascii="宋体" w:hAnsi="宋体" w:cs="宋体"/>
                <w:sz w:val="24"/>
                <w:highlight w:val="none"/>
              </w:rPr>
              <w:t>C</w:t>
            </w:r>
          </w:p>
        </w:tc>
        <w:tc>
          <w:tcPr>
            <w:tcW w:w="850" w:type="dxa"/>
            <w:vAlign w:val="center"/>
          </w:tcPr>
          <w:p>
            <w:pPr>
              <w:jc w:val="center"/>
              <w:rPr>
                <w:rFonts w:ascii="宋体" w:hAnsi="宋体" w:cs="宋体"/>
                <w:sz w:val="24"/>
                <w:highlight w:val="none"/>
              </w:rPr>
            </w:pPr>
          </w:p>
        </w:tc>
        <w:tc>
          <w:tcPr>
            <w:tcW w:w="850" w:type="dxa"/>
            <w:vAlign w:val="center"/>
          </w:tcPr>
          <w:p>
            <w:pPr>
              <w:jc w:val="center"/>
              <w:rPr>
                <w:rFonts w:ascii="宋体" w:hAnsi="宋体" w:cs="宋体"/>
                <w:sz w:val="24"/>
                <w:highlight w:val="none"/>
              </w:rPr>
            </w:pPr>
          </w:p>
        </w:tc>
        <w:tc>
          <w:tcPr>
            <w:tcW w:w="850" w:type="dxa"/>
            <w:vAlign w:val="center"/>
          </w:tcPr>
          <w:p>
            <w:pPr>
              <w:jc w:val="center"/>
              <w:rPr>
                <w:rFonts w:ascii="宋体" w:hAnsi="宋体" w:cs="宋体"/>
                <w:sz w:val="24"/>
                <w:highlight w:val="none"/>
              </w:rPr>
            </w:pPr>
          </w:p>
        </w:tc>
        <w:tc>
          <w:tcPr>
            <w:tcW w:w="850" w:type="dxa"/>
            <w:vAlign w:val="center"/>
          </w:tcPr>
          <w:p>
            <w:pPr>
              <w:jc w:val="center"/>
              <w:rPr>
                <w:rFonts w:ascii="宋体" w:hAnsi="宋体" w:cs="宋体"/>
                <w:sz w:val="24"/>
                <w:highlight w:val="none"/>
              </w:rPr>
            </w:pPr>
          </w:p>
        </w:tc>
        <w:tc>
          <w:tcPr>
            <w:tcW w:w="850" w:type="dxa"/>
            <w:vAlign w:val="center"/>
          </w:tcPr>
          <w:p>
            <w:pPr>
              <w:jc w:val="center"/>
              <w:rPr>
                <w:rFonts w:ascii="宋体" w:hAnsi="宋体" w:cs="宋体"/>
                <w:sz w:val="24"/>
                <w:highlight w:val="none"/>
              </w:rPr>
            </w:pPr>
          </w:p>
        </w:tc>
        <w:tc>
          <w:tcPr>
            <w:tcW w:w="728" w:type="dxa"/>
            <w:vAlign w:val="center"/>
          </w:tcPr>
          <w:p>
            <w:pPr>
              <w:jc w:val="center"/>
              <w:rPr>
                <w:rFonts w:ascii="宋体" w:hAnsi="宋体" w:cs="宋体"/>
                <w:sz w:val="24"/>
                <w:highlight w:val="none"/>
              </w:rPr>
            </w:pPr>
          </w:p>
        </w:tc>
        <w:tc>
          <w:tcPr>
            <w:tcW w:w="716" w:type="dxa"/>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vAlign w:val="center"/>
          </w:tcPr>
          <w:p>
            <w:pPr>
              <w:jc w:val="center"/>
              <w:rPr>
                <w:rFonts w:ascii="宋体" w:hAnsi="宋体" w:cs="宋体"/>
                <w:sz w:val="24"/>
                <w:highlight w:val="none"/>
              </w:rPr>
            </w:pPr>
          </w:p>
        </w:tc>
        <w:tc>
          <w:tcPr>
            <w:tcW w:w="3407" w:type="dxa"/>
            <w:vAlign w:val="center"/>
          </w:tcPr>
          <w:p>
            <w:pPr>
              <w:jc w:val="center"/>
              <w:rPr>
                <w:rFonts w:ascii="宋体" w:hAnsi="宋体" w:cs="宋体"/>
                <w:sz w:val="24"/>
                <w:highlight w:val="none"/>
              </w:rPr>
            </w:pPr>
            <w:r>
              <w:rPr>
                <w:rFonts w:hint="eastAsia" w:ascii="宋体" w:hAnsi="宋体" w:cs="宋体"/>
                <w:sz w:val="24"/>
                <w:highlight w:val="none"/>
              </w:rPr>
              <w:t>……</w:t>
            </w:r>
          </w:p>
        </w:tc>
        <w:tc>
          <w:tcPr>
            <w:tcW w:w="850" w:type="dxa"/>
            <w:vAlign w:val="center"/>
          </w:tcPr>
          <w:p>
            <w:pPr>
              <w:jc w:val="center"/>
              <w:rPr>
                <w:rFonts w:ascii="宋体" w:hAnsi="宋体" w:cs="宋体"/>
                <w:sz w:val="24"/>
                <w:highlight w:val="none"/>
              </w:rPr>
            </w:pPr>
          </w:p>
        </w:tc>
        <w:tc>
          <w:tcPr>
            <w:tcW w:w="850" w:type="dxa"/>
            <w:vAlign w:val="center"/>
          </w:tcPr>
          <w:p>
            <w:pPr>
              <w:jc w:val="center"/>
              <w:rPr>
                <w:rFonts w:ascii="宋体" w:hAnsi="宋体" w:cs="宋体"/>
                <w:sz w:val="24"/>
                <w:highlight w:val="none"/>
              </w:rPr>
            </w:pPr>
          </w:p>
        </w:tc>
        <w:tc>
          <w:tcPr>
            <w:tcW w:w="850" w:type="dxa"/>
            <w:vAlign w:val="center"/>
          </w:tcPr>
          <w:p>
            <w:pPr>
              <w:jc w:val="center"/>
              <w:rPr>
                <w:rFonts w:ascii="宋体" w:hAnsi="宋体" w:cs="宋体"/>
                <w:sz w:val="24"/>
                <w:highlight w:val="none"/>
              </w:rPr>
            </w:pPr>
          </w:p>
        </w:tc>
        <w:tc>
          <w:tcPr>
            <w:tcW w:w="850" w:type="dxa"/>
            <w:vAlign w:val="center"/>
          </w:tcPr>
          <w:p>
            <w:pPr>
              <w:jc w:val="center"/>
              <w:rPr>
                <w:rFonts w:ascii="宋体" w:hAnsi="宋体" w:cs="宋体"/>
                <w:sz w:val="24"/>
                <w:highlight w:val="none"/>
              </w:rPr>
            </w:pPr>
          </w:p>
        </w:tc>
        <w:tc>
          <w:tcPr>
            <w:tcW w:w="850" w:type="dxa"/>
            <w:vAlign w:val="center"/>
          </w:tcPr>
          <w:p>
            <w:pPr>
              <w:jc w:val="center"/>
              <w:rPr>
                <w:rFonts w:ascii="宋体" w:hAnsi="宋体" w:cs="宋体"/>
                <w:sz w:val="24"/>
                <w:highlight w:val="none"/>
              </w:rPr>
            </w:pPr>
          </w:p>
        </w:tc>
        <w:tc>
          <w:tcPr>
            <w:tcW w:w="728" w:type="dxa"/>
            <w:vAlign w:val="center"/>
          </w:tcPr>
          <w:p>
            <w:pPr>
              <w:jc w:val="center"/>
              <w:rPr>
                <w:rFonts w:ascii="宋体" w:hAnsi="宋体" w:cs="宋体"/>
                <w:sz w:val="24"/>
                <w:highlight w:val="none"/>
              </w:rPr>
            </w:pPr>
          </w:p>
        </w:tc>
        <w:tc>
          <w:tcPr>
            <w:tcW w:w="716" w:type="dxa"/>
            <w:vAlign w:val="center"/>
          </w:tcPr>
          <w:p>
            <w:pPr>
              <w:jc w:val="center"/>
              <w:rPr>
                <w:rFonts w:ascii="宋体" w:hAnsi="宋体" w:cs="宋体"/>
                <w:sz w:val="24"/>
                <w:highlight w:val="none"/>
              </w:rPr>
            </w:pPr>
          </w:p>
        </w:tc>
      </w:tr>
    </w:tbl>
    <w:p>
      <w:pPr>
        <w:adjustRightInd w:val="0"/>
        <w:snapToGrid w:val="0"/>
        <w:rPr>
          <w:rFonts w:ascii="宋体" w:hAnsi="宋体" w:cs="宋体"/>
          <w:b/>
          <w:sz w:val="24"/>
          <w:highlight w:val="none"/>
        </w:rPr>
      </w:pPr>
      <w:r>
        <w:rPr>
          <w:rFonts w:hint="eastAsia" w:ascii="宋体" w:hAnsi="宋体" w:cs="宋体"/>
          <w:b/>
          <w:sz w:val="24"/>
          <w:highlight w:val="none"/>
        </w:rPr>
        <w:t>注：上述表格可手写或打印，但不能涂改。</w:t>
      </w:r>
    </w:p>
    <w:p>
      <w:pPr>
        <w:adjustRightInd w:val="0"/>
        <w:snapToGrid w:val="0"/>
        <w:spacing w:line="560" w:lineRule="exact"/>
        <w:rPr>
          <w:rFonts w:ascii="宋体" w:hAnsi="宋体" w:cs="宋体"/>
          <w:bCs/>
          <w:sz w:val="24"/>
          <w:highlight w:val="none"/>
        </w:rPr>
      </w:pPr>
    </w:p>
    <w:p>
      <w:pPr>
        <w:adjustRightInd w:val="0"/>
        <w:snapToGrid w:val="0"/>
        <w:spacing w:line="560" w:lineRule="exact"/>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pPr>
        <w:adjustRightInd w:val="0"/>
        <w:snapToGrid w:val="0"/>
        <w:spacing w:line="560" w:lineRule="exact"/>
        <w:rPr>
          <w:highlight w:val="none"/>
        </w:rPr>
      </w:pPr>
      <w:r>
        <w:rPr>
          <w:rFonts w:hint="eastAsia" w:ascii="宋体" w:hAnsi="宋体" w:cs="宋体"/>
          <w:bCs/>
          <w:sz w:val="24"/>
          <w:highlight w:val="none"/>
        </w:rPr>
        <w:t>评审日期：</w:t>
      </w:r>
    </w:p>
    <w:p>
      <w:pPr>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十、价格评分汇总表</w:t>
      </w:r>
    </w:p>
    <w:p>
      <w:pPr>
        <w:pStyle w:val="44"/>
        <w:spacing w:line="240" w:lineRule="auto"/>
        <w:rPr>
          <w:highlight w:val="none"/>
        </w:rPr>
      </w:pPr>
    </w:p>
    <w:p>
      <w:pPr>
        <w:jc w:val="center"/>
        <w:rPr>
          <w:rFonts w:ascii="宋体" w:hAnsi="宋体" w:cs="宋体"/>
          <w:sz w:val="24"/>
          <w:highlight w:val="none"/>
        </w:rPr>
      </w:pPr>
      <w:r>
        <w:rPr>
          <w:rFonts w:hint="eastAsia" w:ascii="宋体" w:hAnsi="宋体" w:cs="宋体"/>
          <w:b/>
          <w:bCs/>
          <w:sz w:val="44"/>
          <w:szCs w:val="44"/>
          <w:highlight w:val="none"/>
        </w:rPr>
        <w:t>价格评分汇总表</w:t>
      </w:r>
    </w:p>
    <w:p>
      <w:pPr>
        <w:rPr>
          <w:rFonts w:ascii="宋体" w:hAnsi="宋体" w:cs="宋体"/>
          <w:sz w:val="24"/>
          <w:highlight w:val="none"/>
        </w:rPr>
      </w:pPr>
    </w:p>
    <w:tbl>
      <w:tblPr>
        <w:tblStyle w:val="33"/>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825"/>
        <w:gridCol w:w="1620"/>
        <w:gridCol w:w="1515"/>
        <w:gridCol w:w="1207"/>
        <w:gridCol w:w="840"/>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76" w:type="dxa"/>
            <w:vAlign w:val="center"/>
          </w:tcPr>
          <w:p>
            <w:pPr>
              <w:jc w:val="center"/>
              <w:rPr>
                <w:rFonts w:ascii="宋体" w:hAnsi="宋体" w:cs="宋体"/>
                <w:sz w:val="24"/>
                <w:highlight w:val="none"/>
              </w:rPr>
            </w:pPr>
            <w:r>
              <w:rPr>
                <w:rFonts w:hint="eastAsia" w:ascii="宋体" w:hAnsi="宋体" w:cs="宋体"/>
                <w:sz w:val="24"/>
                <w:highlight w:val="none"/>
              </w:rPr>
              <w:t>序号</w:t>
            </w:r>
          </w:p>
        </w:tc>
        <w:tc>
          <w:tcPr>
            <w:tcW w:w="3825" w:type="dxa"/>
            <w:vAlign w:val="center"/>
          </w:tcPr>
          <w:p>
            <w:pPr>
              <w:jc w:val="center"/>
              <w:rPr>
                <w:rFonts w:ascii="宋体" w:hAnsi="宋体" w:cs="宋体"/>
                <w:sz w:val="24"/>
                <w:highlight w:val="none"/>
              </w:rPr>
            </w:pPr>
            <w:r>
              <w:rPr>
                <w:rFonts w:hint="eastAsia" w:ascii="宋体" w:hAnsi="宋体" w:cs="宋体"/>
                <w:sz w:val="24"/>
                <w:highlight w:val="none"/>
              </w:rPr>
              <w:t>参评</w:t>
            </w:r>
            <w:r>
              <w:rPr>
                <w:rFonts w:hint="eastAsia" w:ascii="宋体" w:hAnsi="宋体" w:cs="宋体"/>
                <w:sz w:val="24"/>
                <w:highlight w:val="none"/>
                <w:lang w:eastAsia="zh-CN"/>
              </w:rPr>
              <w:t>服务商</w:t>
            </w:r>
            <w:r>
              <w:rPr>
                <w:rFonts w:hint="eastAsia" w:ascii="宋体" w:hAnsi="宋体" w:cs="宋体"/>
                <w:sz w:val="24"/>
                <w:highlight w:val="none"/>
              </w:rPr>
              <w:t>名称</w:t>
            </w:r>
          </w:p>
          <w:p>
            <w:pPr>
              <w:jc w:val="center"/>
              <w:rPr>
                <w:rFonts w:ascii="宋体" w:hAnsi="宋体" w:cs="宋体"/>
                <w:sz w:val="24"/>
                <w:highlight w:val="none"/>
              </w:rPr>
            </w:pPr>
            <w:r>
              <w:rPr>
                <w:rFonts w:hint="eastAsia" w:ascii="宋体" w:hAnsi="宋体" w:cs="宋体"/>
                <w:sz w:val="24"/>
                <w:highlight w:val="none"/>
              </w:rPr>
              <w:t>（按报名顺序排列）</w:t>
            </w:r>
          </w:p>
        </w:tc>
        <w:tc>
          <w:tcPr>
            <w:tcW w:w="1620" w:type="dxa"/>
            <w:vAlign w:val="center"/>
          </w:tcPr>
          <w:p>
            <w:pPr>
              <w:jc w:val="center"/>
              <w:rPr>
                <w:rFonts w:ascii="宋体" w:hAnsi="宋体" w:cs="宋体"/>
                <w:sz w:val="24"/>
                <w:highlight w:val="none"/>
              </w:rPr>
            </w:pPr>
            <w:r>
              <w:rPr>
                <w:rFonts w:hint="eastAsia" w:ascii="宋体" w:hAnsi="宋体" w:cs="宋体"/>
                <w:szCs w:val="21"/>
                <w:highlight w:val="none"/>
              </w:rPr>
              <w:t>单价报价（元）</w:t>
            </w:r>
          </w:p>
        </w:tc>
        <w:tc>
          <w:tcPr>
            <w:tcW w:w="1515" w:type="dxa"/>
            <w:vAlign w:val="center"/>
          </w:tcPr>
          <w:p>
            <w:pPr>
              <w:jc w:val="center"/>
              <w:rPr>
                <w:rFonts w:ascii="宋体" w:hAnsi="宋体" w:cs="宋体"/>
                <w:sz w:val="24"/>
                <w:highlight w:val="none"/>
              </w:rPr>
            </w:pPr>
            <w:r>
              <w:rPr>
                <w:rFonts w:hint="eastAsia" w:ascii="宋体" w:hAnsi="宋体" w:cs="宋体"/>
                <w:szCs w:val="21"/>
                <w:highlight w:val="none"/>
              </w:rPr>
              <w:t>基准价格（元）</w:t>
            </w:r>
          </w:p>
        </w:tc>
        <w:tc>
          <w:tcPr>
            <w:tcW w:w="1207" w:type="dxa"/>
            <w:vAlign w:val="center"/>
          </w:tcPr>
          <w:p>
            <w:pPr>
              <w:jc w:val="center"/>
              <w:rPr>
                <w:rFonts w:ascii="宋体" w:hAnsi="宋体" w:cs="宋体"/>
                <w:sz w:val="24"/>
                <w:highlight w:val="none"/>
              </w:rPr>
            </w:pPr>
            <w:r>
              <w:rPr>
                <w:rFonts w:hint="eastAsia" w:ascii="宋体" w:hAnsi="宋体" w:cs="宋体"/>
                <w:szCs w:val="21"/>
                <w:highlight w:val="none"/>
              </w:rPr>
              <w:t>得分</w:t>
            </w:r>
          </w:p>
        </w:tc>
        <w:tc>
          <w:tcPr>
            <w:tcW w:w="840" w:type="dxa"/>
            <w:vAlign w:val="center"/>
          </w:tcPr>
          <w:p>
            <w:pPr>
              <w:jc w:val="center"/>
              <w:rPr>
                <w:rFonts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pPr>
              <w:jc w:val="center"/>
              <w:rPr>
                <w:rFonts w:ascii="宋体" w:hAnsi="宋体" w:cs="宋体"/>
                <w:sz w:val="24"/>
                <w:highlight w:val="none"/>
              </w:rPr>
            </w:pPr>
            <w:r>
              <w:rPr>
                <w:rFonts w:hint="eastAsia" w:ascii="宋体" w:hAnsi="宋体" w:cs="宋体"/>
                <w:sz w:val="24"/>
                <w:highlight w:val="none"/>
              </w:rPr>
              <w:t>1</w:t>
            </w:r>
          </w:p>
        </w:tc>
        <w:tc>
          <w:tcPr>
            <w:tcW w:w="3825" w:type="dxa"/>
            <w:vAlign w:val="center"/>
          </w:tcPr>
          <w:p>
            <w:pPr>
              <w:jc w:val="center"/>
              <w:rPr>
                <w:rFonts w:ascii="宋体" w:hAnsi="宋体" w:cs="宋体"/>
                <w:sz w:val="24"/>
                <w:highlight w:val="none"/>
              </w:rPr>
            </w:pPr>
            <w:r>
              <w:rPr>
                <w:rFonts w:hint="eastAsia" w:ascii="宋体" w:hAnsi="宋体" w:cs="宋体"/>
                <w:sz w:val="24"/>
                <w:highlight w:val="none"/>
                <w:lang w:eastAsia="zh-CN"/>
              </w:rPr>
              <w:t>服务商</w:t>
            </w:r>
            <w:r>
              <w:rPr>
                <w:rFonts w:hint="eastAsia" w:ascii="宋体" w:hAnsi="宋体" w:cs="宋体"/>
                <w:sz w:val="24"/>
                <w:highlight w:val="none"/>
              </w:rPr>
              <w:t>A</w:t>
            </w:r>
          </w:p>
        </w:tc>
        <w:tc>
          <w:tcPr>
            <w:tcW w:w="1620" w:type="dxa"/>
            <w:vAlign w:val="center"/>
          </w:tcPr>
          <w:p>
            <w:pPr>
              <w:jc w:val="center"/>
              <w:rPr>
                <w:rFonts w:ascii="宋体" w:hAnsi="宋体" w:cs="宋体"/>
                <w:sz w:val="24"/>
                <w:highlight w:val="none"/>
              </w:rPr>
            </w:pPr>
          </w:p>
        </w:tc>
        <w:tc>
          <w:tcPr>
            <w:tcW w:w="1515" w:type="dxa"/>
            <w:vMerge w:val="restart"/>
            <w:vAlign w:val="center"/>
          </w:tcPr>
          <w:p>
            <w:pPr>
              <w:jc w:val="center"/>
              <w:rPr>
                <w:rFonts w:ascii="宋体" w:hAnsi="宋体" w:cs="宋体"/>
                <w:sz w:val="24"/>
                <w:highlight w:val="none"/>
              </w:rPr>
            </w:pPr>
          </w:p>
        </w:tc>
        <w:tc>
          <w:tcPr>
            <w:tcW w:w="1207" w:type="dxa"/>
            <w:vAlign w:val="center"/>
          </w:tcPr>
          <w:p>
            <w:pPr>
              <w:jc w:val="center"/>
              <w:rPr>
                <w:rFonts w:ascii="宋体" w:hAnsi="宋体" w:cs="宋体"/>
                <w:sz w:val="24"/>
                <w:highlight w:val="none"/>
              </w:rPr>
            </w:pPr>
          </w:p>
        </w:tc>
        <w:tc>
          <w:tcPr>
            <w:tcW w:w="864" w:type="dxa"/>
            <w:gridSpan w:val="2"/>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pPr>
              <w:jc w:val="center"/>
              <w:rPr>
                <w:rFonts w:ascii="宋体" w:hAnsi="宋体" w:cs="宋体"/>
                <w:sz w:val="24"/>
                <w:highlight w:val="none"/>
              </w:rPr>
            </w:pPr>
            <w:r>
              <w:rPr>
                <w:rFonts w:hint="eastAsia" w:ascii="宋体" w:hAnsi="宋体" w:cs="宋体"/>
                <w:sz w:val="24"/>
                <w:highlight w:val="none"/>
              </w:rPr>
              <w:t>2</w:t>
            </w:r>
          </w:p>
        </w:tc>
        <w:tc>
          <w:tcPr>
            <w:tcW w:w="3825" w:type="dxa"/>
            <w:vAlign w:val="center"/>
          </w:tcPr>
          <w:p>
            <w:pPr>
              <w:jc w:val="center"/>
              <w:rPr>
                <w:rFonts w:ascii="宋体" w:hAnsi="宋体" w:cs="宋体"/>
                <w:sz w:val="24"/>
                <w:highlight w:val="none"/>
              </w:rPr>
            </w:pPr>
            <w:r>
              <w:rPr>
                <w:rFonts w:hint="eastAsia" w:ascii="宋体" w:hAnsi="宋体" w:cs="宋体"/>
                <w:sz w:val="24"/>
                <w:highlight w:val="none"/>
                <w:lang w:eastAsia="zh-CN"/>
              </w:rPr>
              <w:t>服务商</w:t>
            </w:r>
            <w:r>
              <w:rPr>
                <w:rFonts w:hint="eastAsia" w:ascii="宋体" w:hAnsi="宋体" w:cs="宋体"/>
                <w:sz w:val="24"/>
                <w:highlight w:val="none"/>
              </w:rPr>
              <w:t>B</w:t>
            </w:r>
          </w:p>
        </w:tc>
        <w:tc>
          <w:tcPr>
            <w:tcW w:w="1620" w:type="dxa"/>
            <w:vAlign w:val="center"/>
          </w:tcPr>
          <w:p>
            <w:pPr>
              <w:jc w:val="center"/>
              <w:rPr>
                <w:rFonts w:ascii="宋体" w:hAnsi="宋体" w:cs="宋体"/>
                <w:sz w:val="24"/>
                <w:highlight w:val="none"/>
              </w:rPr>
            </w:pPr>
          </w:p>
        </w:tc>
        <w:tc>
          <w:tcPr>
            <w:tcW w:w="1515" w:type="dxa"/>
            <w:vMerge w:val="continue"/>
            <w:vAlign w:val="center"/>
          </w:tcPr>
          <w:p>
            <w:pPr>
              <w:jc w:val="center"/>
              <w:rPr>
                <w:rFonts w:ascii="宋体" w:hAnsi="宋体" w:cs="宋体"/>
                <w:sz w:val="24"/>
                <w:highlight w:val="none"/>
              </w:rPr>
            </w:pPr>
          </w:p>
        </w:tc>
        <w:tc>
          <w:tcPr>
            <w:tcW w:w="1207" w:type="dxa"/>
            <w:vAlign w:val="center"/>
          </w:tcPr>
          <w:p>
            <w:pPr>
              <w:jc w:val="center"/>
              <w:rPr>
                <w:rFonts w:ascii="宋体" w:hAnsi="宋体" w:cs="宋体"/>
                <w:sz w:val="24"/>
                <w:highlight w:val="none"/>
              </w:rPr>
            </w:pPr>
          </w:p>
        </w:tc>
        <w:tc>
          <w:tcPr>
            <w:tcW w:w="864" w:type="dxa"/>
            <w:gridSpan w:val="2"/>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pPr>
              <w:jc w:val="center"/>
              <w:rPr>
                <w:rFonts w:ascii="宋体" w:hAnsi="宋体" w:cs="宋体"/>
                <w:sz w:val="24"/>
                <w:highlight w:val="none"/>
              </w:rPr>
            </w:pPr>
            <w:r>
              <w:rPr>
                <w:rFonts w:hint="eastAsia" w:ascii="宋体" w:hAnsi="宋体" w:cs="宋体"/>
                <w:sz w:val="24"/>
                <w:highlight w:val="none"/>
              </w:rPr>
              <w:t>3</w:t>
            </w:r>
          </w:p>
        </w:tc>
        <w:tc>
          <w:tcPr>
            <w:tcW w:w="3825" w:type="dxa"/>
            <w:vAlign w:val="center"/>
          </w:tcPr>
          <w:p>
            <w:pPr>
              <w:jc w:val="center"/>
              <w:rPr>
                <w:rFonts w:ascii="宋体" w:hAnsi="宋体" w:cs="宋体"/>
                <w:sz w:val="24"/>
                <w:highlight w:val="none"/>
              </w:rPr>
            </w:pPr>
            <w:r>
              <w:rPr>
                <w:rFonts w:hint="eastAsia" w:ascii="宋体" w:hAnsi="宋体" w:cs="宋体"/>
                <w:sz w:val="24"/>
                <w:highlight w:val="none"/>
                <w:lang w:eastAsia="zh-CN"/>
              </w:rPr>
              <w:t>服务商</w:t>
            </w:r>
            <w:r>
              <w:rPr>
                <w:rFonts w:hint="eastAsia" w:ascii="宋体" w:hAnsi="宋体" w:cs="宋体"/>
                <w:sz w:val="24"/>
                <w:highlight w:val="none"/>
              </w:rPr>
              <w:t>C</w:t>
            </w:r>
          </w:p>
        </w:tc>
        <w:tc>
          <w:tcPr>
            <w:tcW w:w="1620" w:type="dxa"/>
            <w:vAlign w:val="center"/>
          </w:tcPr>
          <w:p>
            <w:pPr>
              <w:jc w:val="center"/>
              <w:rPr>
                <w:rFonts w:ascii="宋体" w:hAnsi="宋体" w:cs="宋体"/>
                <w:sz w:val="24"/>
                <w:highlight w:val="none"/>
              </w:rPr>
            </w:pPr>
          </w:p>
        </w:tc>
        <w:tc>
          <w:tcPr>
            <w:tcW w:w="1515" w:type="dxa"/>
            <w:vMerge w:val="continue"/>
            <w:vAlign w:val="center"/>
          </w:tcPr>
          <w:p>
            <w:pPr>
              <w:jc w:val="center"/>
              <w:rPr>
                <w:rFonts w:ascii="宋体" w:hAnsi="宋体" w:cs="宋体"/>
                <w:sz w:val="24"/>
                <w:highlight w:val="none"/>
              </w:rPr>
            </w:pPr>
          </w:p>
        </w:tc>
        <w:tc>
          <w:tcPr>
            <w:tcW w:w="1207" w:type="dxa"/>
            <w:vAlign w:val="center"/>
          </w:tcPr>
          <w:p>
            <w:pPr>
              <w:jc w:val="center"/>
              <w:rPr>
                <w:rFonts w:ascii="宋体" w:hAnsi="宋体" w:cs="宋体"/>
                <w:sz w:val="24"/>
                <w:highlight w:val="none"/>
              </w:rPr>
            </w:pPr>
          </w:p>
        </w:tc>
        <w:tc>
          <w:tcPr>
            <w:tcW w:w="864" w:type="dxa"/>
            <w:gridSpan w:val="2"/>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6" w:type="dxa"/>
            <w:vAlign w:val="center"/>
          </w:tcPr>
          <w:p>
            <w:pPr>
              <w:jc w:val="center"/>
              <w:rPr>
                <w:rFonts w:ascii="宋体" w:hAnsi="宋体" w:cs="宋体"/>
                <w:sz w:val="24"/>
                <w:highlight w:val="none"/>
              </w:rPr>
            </w:pPr>
          </w:p>
        </w:tc>
        <w:tc>
          <w:tcPr>
            <w:tcW w:w="3825" w:type="dxa"/>
            <w:vAlign w:val="center"/>
          </w:tcPr>
          <w:p>
            <w:pPr>
              <w:jc w:val="center"/>
              <w:rPr>
                <w:rFonts w:ascii="宋体" w:hAnsi="宋体" w:cs="宋体"/>
                <w:sz w:val="24"/>
                <w:highlight w:val="none"/>
              </w:rPr>
            </w:pPr>
            <w:r>
              <w:rPr>
                <w:rFonts w:hint="eastAsia" w:ascii="宋体" w:hAnsi="宋体" w:cs="宋体"/>
                <w:sz w:val="24"/>
                <w:highlight w:val="none"/>
              </w:rPr>
              <w:t>……</w:t>
            </w:r>
          </w:p>
        </w:tc>
        <w:tc>
          <w:tcPr>
            <w:tcW w:w="1620" w:type="dxa"/>
            <w:vAlign w:val="center"/>
          </w:tcPr>
          <w:p>
            <w:pPr>
              <w:jc w:val="center"/>
              <w:rPr>
                <w:rFonts w:ascii="宋体" w:hAnsi="宋体" w:cs="宋体"/>
                <w:sz w:val="24"/>
                <w:highlight w:val="none"/>
              </w:rPr>
            </w:pPr>
          </w:p>
        </w:tc>
        <w:tc>
          <w:tcPr>
            <w:tcW w:w="1515" w:type="dxa"/>
            <w:vMerge w:val="continue"/>
            <w:vAlign w:val="center"/>
          </w:tcPr>
          <w:p>
            <w:pPr>
              <w:jc w:val="center"/>
              <w:rPr>
                <w:rFonts w:ascii="宋体" w:hAnsi="宋体" w:cs="宋体"/>
                <w:sz w:val="24"/>
                <w:highlight w:val="none"/>
              </w:rPr>
            </w:pPr>
          </w:p>
        </w:tc>
        <w:tc>
          <w:tcPr>
            <w:tcW w:w="1207" w:type="dxa"/>
            <w:vAlign w:val="center"/>
          </w:tcPr>
          <w:p>
            <w:pPr>
              <w:jc w:val="center"/>
              <w:rPr>
                <w:rFonts w:ascii="宋体" w:hAnsi="宋体" w:cs="宋体"/>
                <w:sz w:val="24"/>
                <w:highlight w:val="none"/>
              </w:rPr>
            </w:pPr>
          </w:p>
        </w:tc>
        <w:tc>
          <w:tcPr>
            <w:tcW w:w="864" w:type="dxa"/>
            <w:gridSpan w:val="2"/>
            <w:vAlign w:val="center"/>
          </w:tcPr>
          <w:p>
            <w:pPr>
              <w:jc w:val="center"/>
              <w:rPr>
                <w:rFonts w:ascii="宋体" w:hAnsi="宋体" w:cs="宋体"/>
                <w:sz w:val="24"/>
                <w:highlight w:val="none"/>
              </w:rPr>
            </w:pPr>
          </w:p>
        </w:tc>
      </w:tr>
    </w:tbl>
    <w:p>
      <w:pPr>
        <w:adjustRightInd w:val="0"/>
        <w:snapToGrid w:val="0"/>
        <w:rPr>
          <w:rFonts w:ascii="宋体" w:hAnsi="宋体" w:cs="宋体"/>
          <w:b/>
          <w:sz w:val="24"/>
          <w:highlight w:val="none"/>
        </w:rPr>
      </w:pPr>
      <w:r>
        <w:rPr>
          <w:rFonts w:hint="eastAsia" w:ascii="宋体" w:hAnsi="宋体" w:cs="宋体"/>
          <w:b/>
          <w:sz w:val="24"/>
          <w:highlight w:val="none"/>
        </w:rPr>
        <w:t>注：上述表格可手写或打印，但不能涂改。</w:t>
      </w:r>
    </w:p>
    <w:p>
      <w:pPr>
        <w:adjustRightInd w:val="0"/>
        <w:snapToGrid w:val="0"/>
        <w:spacing w:line="560" w:lineRule="exact"/>
        <w:rPr>
          <w:rFonts w:ascii="宋体" w:hAnsi="宋体" w:cs="宋体"/>
          <w:bCs/>
          <w:sz w:val="24"/>
          <w:highlight w:val="none"/>
        </w:rPr>
      </w:pPr>
    </w:p>
    <w:p>
      <w:pPr>
        <w:adjustRightInd w:val="0"/>
        <w:snapToGrid w:val="0"/>
        <w:spacing w:line="560" w:lineRule="exact"/>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pPr>
        <w:adjustRightInd w:val="0"/>
        <w:snapToGrid w:val="0"/>
        <w:spacing w:line="560" w:lineRule="exact"/>
        <w:rPr>
          <w:rFonts w:ascii="宋体" w:hAnsi="宋体" w:cs="宋体"/>
          <w:bCs/>
          <w:sz w:val="24"/>
          <w:highlight w:val="none"/>
        </w:rPr>
      </w:pPr>
      <w:r>
        <w:rPr>
          <w:rFonts w:hint="eastAsia" w:ascii="宋体" w:hAnsi="宋体" w:cs="宋体"/>
          <w:bCs/>
          <w:sz w:val="24"/>
          <w:highlight w:val="none"/>
        </w:rPr>
        <w:t>评审日期：</w:t>
      </w: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pStyle w:val="31"/>
        <w:ind w:firstLine="210"/>
        <w:rPr>
          <w:highlight w:val="none"/>
        </w:rPr>
      </w:pPr>
    </w:p>
    <w:p>
      <w:pPr>
        <w:rPr>
          <w:highlight w:val="none"/>
        </w:rPr>
      </w:pPr>
    </w:p>
    <w:p>
      <w:pPr>
        <w:pStyle w:val="44"/>
        <w:rPr>
          <w:highlight w:val="none"/>
        </w:rPr>
      </w:pPr>
    </w:p>
    <w:p>
      <w:pPr>
        <w:pStyle w:val="44"/>
        <w:rPr>
          <w:highlight w:val="none"/>
        </w:rPr>
      </w:pPr>
    </w:p>
    <w:p>
      <w:pPr>
        <w:pStyle w:val="44"/>
        <w:rPr>
          <w:highlight w:val="none"/>
        </w:rPr>
      </w:pPr>
    </w:p>
    <w:p>
      <w:pPr>
        <w:rPr>
          <w:highlight w:val="none"/>
        </w:rPr>
        <w:sectPr>
          <w:pgSz w:w="11907" w:h="16840"/>
          <w:pgMar w:top="1134" w:right="1417" w:bottom="1134" w:left="1417" w:header="624" w:footer="992" w:gutter="0"/>
          <w:cols w:space="720" w:num="1"/>
          <w:docGrid w:linePitch="312" w:charSpace="0"/>
        </w:sectPr>
      </w:pPr>
    </w:p>
    <w:p>
      <w:pPr>
        <w:ind w:firstLine="0" w:firstLineChars="0"/>
        <w:rPr>
          <w:rFonts w:ascii="宋体" w:hAnsi="宋体" w:cs="宋体"/>
          <w:sz w:val="24"/>
          <w:highlight w:val="none"/>
        </w:rPr>
      </w:pPr>
      <w:r>
        <w:rPr>
          <w:rFonts w:hint="eastAsia"/>
          <w:highlight w:val="none"/>
        </w:rPr>
        <w:t>十一</w:t>
      </w:r>
      <w:r>
        <w:rPr>
          <w:rFonts w:hint="eastAsia" w:ascii="宋体" w:hAnsi="宋体" w:cs="宋体"/>
          <w:sz w:val="24"/>
          <w:highlight w:val="none"/>
        </w:rPr>
        <w:t>、评审结果汇总表</w:t>
      </w:r>
    </w:p>
    <w:p>
      <w:pPr>
        <w:rPr>
          <w:rFonts w:ascii="宋体" w:hAnsi="宋体" w:cs="宋体"/>
          <w:sz w:val="24"/>
          <w:highlight w:val="none"/>
        </w:rPr>
      </w:pPr>
    </w:p>
    <w:p>
      <w:pPr>
        <w:adjustRightInd w:val="0"/>
        <w:snapToGrid w:val="0"/>
        <w:spacing w:line="560" w:lineRule="exact"/>
        <w:jc w:val="center"/>
        <w:rPr>
          <w:rFonts w:ascii="宋体" w:hAnsi="宋体" w:cs="宋体"/>
          <w:b/>
          <w:bCs/>
          <w:sz w:val="44"/>
          <w:szCs w:val="44"/>
          <w:highlight w:val="none"/>
        </w:rPr>
      </w:pPr>
      <w:r>
        <w:rPr>
          <w:rFonts w:hint="eastAsia" w:ascii="宋体" w:hAnsi="宋体" w:cs="宋体"/>
          <w:b/>
          <w:bCs/>
          <w:sz w:val="44"/>
          <w:szCs w:val="44"/>
          <w:highlight w:val="none"/>
        </w:rPr>
        <w:t>评审结果汇总表</w:t>
      </w:r>
    </w:p>
    <w:p>
      <w:pPr>
        <w:rPr>
          <w:rFonts w:ascii="宋体" w:hAnsi="宋体" w:cs="宋体"/>
          <w:sz w:val="24"/>
          <w:highlight w:val="none"/>
        </w:rPr>
      </w:pPr>
    </w:p>
    <w:tbl>
      <w:tblPr>
        <w:tblStyle w:val="3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highlight w:val="none"/>
              </w:rPr>
            </w:pPr>
            <w:r>
              <w:rPr>
                <w:rFonts w:hint="eastAsia" w:ascii="宋体" w:hAnsi="宋体" w:cs="宋体"/>
                <w:sz w:val="24"/>
                <w:highlight w:val="none"/>
              </w:rPr>
              <w:t>序号</w:t>
            </w:r>
          </w:p>
        </w:tc>
        <w:tc>
          <w:tcPr>
            <w:tcW w:w="3067" w:type="dxa"/>
            <w:vAlign w:val="center"/>
          </w:tcPr>
          <w:p>
            <w:pPr>
              <w:jc w:val="center"/>
              <w:rPr>
                <w:rFonts w:ascii="宋体" w:hAnsi="宋体" w:cs="宋体"/>
                <w:sz w:val="24"/>
                <w:highlight w:val="none"/>
              </w:rPr>
            </w:pPr>
            <w:r>
              <w:rPr>
                <w:rFonts w:hint="eastAsia" w:ascii="宋体" w:hAnsi="宋体" w:cs="宋体"/>
                <w:sz w:val="24"/>
                <w:highlight w:val="none"/>
              </w:rPr>
              <w:t>潜在</w:t>
            </w:r>
            <w:r>
              <w:rPr>
                <w:rFonts w:hint="eastAsia" w:ascii="宋体" w:hAnsi="宋体" w:cs="宋体"/>
                <w:sz w:val="24"/>
                <w:highlight w:val="none"/>
                <w:lang w:eastAsia="zh-CN"/>
              </w:rPr>
              <w:t>服务商</w:t>
            </w:r>
            <w:r>
              <w:rPr>
                <w:rFonts w:hint="eastAsia" w:ascii="宋体" w:hAnsi="宋体" w:cs="宋体"/>
                <w:sz w:val="24"/>
                <w:highlight w:val="none"/>
              </w:rPr>
              <w:t>名称</w:t>
            </w:r>
          </w:p>
          <w:p>
            <w:pPr>
              <w:jc w:val="center"/>
              <w:rPr>
                <w:rFonts w:ascii="宋体" w:hAnsi="宋体" w:cs="宋体"/>
                <w:sz w:val="24"/>
                <w:highlight w:val="none"/>
              </w:rPr>
            </w:pPr>
            <w:r>
              <w:rPr>
                <w:rFonts w:hint="eastAsia" w:ascii="宋体" w:hAnsi="宋体" w:cs="宋体"/>
                <w:sz w:val="24"/>
                <w:highlight w:val="none"/>
              </w:rPr>
              <w:t>（按报名顺序排列）</w:t>
            </w:r>
          </w:p>
        </w:tc>
        <w:tc>
          <w:tcPr>
            <w:tcW w:w="900" w:type="dxa"/>
            <w:vAlign w:val="center"/>
          </w:tcPr>
          <w:p>
            <w:pPr>
              <w:jc w:val="center"/>
              <w:rPr>
                <w:rFonts w:ascii="宋体" w:hAnsi="宋体" w:cs="宋体"/>
                <w:sz w:val="24"/>
                <w:highlight w:val="none"/>
              </w:rPr>
            </w:pPr>
            <w:r>
              <w:rPr>
                <w:rFonts w:hint="eastAsia" w:ascii="宋体" w:hAnsi="宋体" w:cs="宋体"/>
                <w:sz w:val="24"/>
                <w:highlight w:val="none"/>
              </w:rPr>
              <w:t>资格评审情况</w:t>
            </w:r>
          </w:p>
        </w:tc>
        <w:tc>
          <w:tcPr>
            <w:tcW w:w="1095" w:type="dxa"/>
            <w:vAlign w:val="center"/>
          </w:tcPr>
          <w:p>
            <w:pPr>
              <w:jc w:val="center"/>
              <w:rPr>
                <w:rFonts w:ascii="宋体" w:hAnsi="宋体" w:cs="宋体"/>
                <w:szCs w:val="21"/>
                <w:highlight w:val="none"/>
              </w:rPr>
            </w:pPr>
            <w:r>
              <w:rPr>
                <w:rFonts w:hint="eastAsia" w:ascii="宋体" w:hAnsi="宋体" w:cs="宋体"/>
                <w:szCs w:val="21"/>
                <w:highlight w:val="none"/>
              </w:rPr>
              <w:t>单价报价（元）</w:t>
            </w:r>
          </w:p>
        </w:tc>
        <w:tc>
          <w:tcPr>
            <w:tcW w:w="1105" w:type="dxa"/>
            <w:vAlign w:val="center"/>
          </w:tcPr>
          <w:p>
            <w:pPr>
              <w:jc w:val="center"/>
              <w:rPr>
                <w:rFonts w:ascii="宋体" w:hAnsi="宋体" w:cs="宋体"/>
                <w:szCs w:val="21"/>
                <w:highlight w:val="none"/>
              </w:rPr>
            </w:pPr>
            <w:r>
              <w:rPr>
                <w:rFonts w:hint="eastAsia" w:ascii="宋体" w:hAnsi="宋体" w:cs="宋体"/>
                <w:szCs w:val="21"/>
                <w:highlight w:val="none"/>
              </w:rPr>
              <w:t>价格得分</w:t>
            </w:r>
          </w:p>
        </w:tc>
        <w:tc>
          <w:tcPr>
            <w:tcW w:w="1105" w:type="dxa"/>
            <w:vAlign w:val="center"/>
          </w:tcPr>
          <w:p>
            <w:pPr>
              <w:jc w:val="center"/>
              <w:rPr>
                <w:rFonts w:ascii="宋体" w:hAnsi="宋体" w:cs="宋体"/>
                <w:szCs w:val="21"/>
                <w:highlight w:val="none"/>
              </w:rPr>
            </w:pPr>
            <w:r>
              <w:rPr>
                <w:rFonts w:hint="eastAsia" w:ascii="宋体" w:hAnsi="宋体" w:cs="宋体"/>
                <w:szCs w:val="21"/>
                <w:highlight w:val="none"/>
              </w:rPr>
              <w:t>技术商务平均得分</w:t>
            </w:r>
          </w:p>
        </w:tc>
        <w:tc>
          <w:tcPr>
            <w:tcW w:w="1105" w:type="dxa"/>
            <w:vAlign w:val="center"/>
          </w:tcPr>
          <w:p>
            <w:pPr>
              <w:jc w:val="center"/>
              <w:rPr>
                <w:rFonts w:ascii="宋体" w:hAnsi="宋体" w:cs="宋体"/>
                <w:sz w:val="24"/>
                <w:highlight w:val="none"/>
              </w:rPr>
            </w:pPr>
            <w:r>
              <w:rPr>
                <w:rFonts w:hint="eastAsia" w:ascii="宋体" w:hAnsi="宋体" w:cs="宋体"/>
                <w:szCs w:val="21"/>
                <w:highlight w:val="none"/>
              </w:rPr>
              <w:t>总得分</w:t>
            </w:r>
          </w:p>
        </w:tc>
        <w:tc>
          <w:tcPr>
            <w:tcW w:w="1054" w:type="dxa"/>
            <w:vAlign w:val="center"/>
          </w:tcPr>
          <w:p>
            <w:pPr>
              <w:jc w:val="center"/>
              <w:rPr>
                <w:rFonts w:ascii="宋体" w:hAnsi="宋体" w:cs="宋体"/>
                <w:sz w:val="24"/>
                <w:highlight w:val="none"/>
              </w:rPr>
            </w:pPr>
            <w:r>
              <w:rPr>
                <w:rFonts w:hint="eastAsia" w:ascii="宋体" w:hAnsi="宋体" w:cs="宋体"/>
                <w:sz w:val="24"/>
                <w:highlight w:val="none"/>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highlight w:val="none"/>
              </w:rPr>
            </w:pPr>
            <w:r>
              <w:rPr>
                <w:rFonts w:hint="eastAsia" w:ascii="宋体" w:hAnsi="宋体" w:cs="宋体"/>
                <w:sz w:val="24"/>
                <w:highlight w:val="none"/>
              </w:rPr>
              <w:t>1</w:t>
            </w:r>
          </w:p>
        </w:tc>
        <w:tc>
          <w:tcPr>
            <w:tcW w:w="3067" w:type="dxa"/>
            <w:vAlign w:val="center"/>
          </w:tcPr>
          <w:p>
            <w:pPr>
              <w:jc w:val="center"/>
              <w:rPr>
                <w:rFonts w:ascii="宋体" w:hAnsi="宋体" w:cs="宋体"/>
                <w:sz w:val="24"/>
                <w:highlight w:val="none"/>
              </w:rPr>
            </w:pPr>
            <w:r>
              <w:rPr>
                <w:rFonts w:hint="eastAsia" w:ascii="宋体" w:hAnsi="宋体" w:cs="宋体"/>
                <w:sz w:val="24"/>
                <w:highlight w:val="none"/>
                <w:lang w:eastAsia="zh-CN"/>
              </w:rPr>
              <w:t>服务商</w:t>
            </w:r>
            <w:r>
              <w:rPr>
                <w:rFonts w:hint="eastAsia" w:ascii="宋体" w:hAnsi="宋体" w:cs="宋体"/>
                <w:sz w:val="24"/>
                <w:highlight w:val="none"/>
              </w:rPr>
              <w:t>A</w:t>
            </w:r>
          </w:p>
        </w:tc>
        <w:tc>
          <w:tcPr>
            <w:tcW w:w="900" w:type="dxa"/>
            <w:vAlign w:val="center"/>
          </w:tcPr>
          <w:p>
            <w:pPr>
              <w:jc w:val="center"/>
              <w:rPr>
                <w:rFonts w:ascii="宋体" w:hAnsi="宋体" w:cs="宋体"/>
                <w:sz w:val="24"/>
                <w:highlight w:val="none"/>
              </w:rPr>
            </w:pPr>
          </w:p>
        </w:tc>
        <w:tc>
          <w:tcPr>
            <w:tcW w:w="1095" w:type="dxa"/>
            <w:vAlign w:val="center"/>
          </w:tcPr>
          <w:p>
            <w:pPr>
              <w:jc w:val="center"/>
              <w:rPr>
                <w:rFonts w:ascii="宋体" w:hAnsi="宋体" w:cs="宋体"/>
                <w:szCs w:val="21"/>
                <w:highlight w:val="none"/>
              </w:rPr>
            </w:pPr>
          </w:p>
        </w:tc>
        <w:tc>
          <w:tcPr>
            <w:tcW w:w="110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054" w:type="dxa"/>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highlight w:val="none"/>
              </w:rPr>
            </w:pPr>
            <w:r>
              <w:rPr>
                <w:rFonts w:hint="eastAsia" w:ascii="宋体" w:hAnsi="宋体" w:cs="宋体"/>
                <w:sz w:val="24"/>
                <w:highlight w:val="none"/>
              </w:rPr>
              <w:t>2</w:t>
            </w:r>
          </w:p>
        </w:tc>
        <w:tc>
          <w:tcPr>
            <w:tcW w:w="3067" w:type="dxa"/>
            <w:vAlign w:val="center"/>
          </w:tcPr>
          <w:p>
            <w:pPr>
              <w:jc w:val="center"/>
              <w:rPr>
                <w:rFonts w:ascii="宋体" w:hAnsi="宋体" w:cs="宋体"/>
                <w:sz w:val="24"/>
                <w:highlight w:val="none"/>
              </w:rPr>
            </w:pPr>
            <w:r>
              <w:rPr>
                <w:rFonts w:hint="eastAsia" w:ascii="宋体" w:hAnsi="宋体" w:cs="宋体"/>
                <w:sz w:val="24"/>
                <w:highlight w:val="none"/>
                <w:lang w:eastAsia="zh-CN"/>
              </w:rPr>
              <w:t>服务商</w:t>
            </w:r>
            <w:r>
              <w:rPr>
                <w:rFonts w:hint="eastAsia" w:ascii="宋体" w:hAnsi="宋体" w:cs="宋体"/>
                <w:sz w:val="24"/>
                <w:highlight w:val="none"/>
              </w:rPr>
              <w:t>B</w:t>
            </w:r>
          </w:p>
        </w:tc>
        <w:tc>
          <w:tcPr>
            <w:tcW w:w="900" w:type="dxa"/>
            <w:vAlign w:val="center"/>
          </w:tcPr>
          <w:p>
            <w:pPr>
              <w:jc w:val="center"/>
              <w:rPr>
                <w:rFonts w:ascii="宋体" w:hAnsi="宋体" w:cs="宋体"/>
                <w:sz w:val="24"/>
                <w:highlight w:val="none"/>
              </w:rPr>
            </w:pPr>
          </w:p>
        </w:tc>
        <w:tc>
          <w:tcPr>
            <w:tcW w:w="109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054" w:type="dxa"/>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highlight w:val="none"/>
              </w:rPr>
            </w:pPr>
            <w:r>
              <w:rPr>
                <w:rFonts w:hint="eastAsia" w:ascii="宋体" w:hAnsi="宋体" w:cs="宋体"/>
                <w:sz w:val="24"/>
                <w:highlight w:val="none"/>
              </w:rPr>
              <w:t>3</w:t>
            </w:r>
          </w:p>
        </w:tc>
        <w:tc>
          <w:tcPr>
            <w:tcW w:w="3067" w:type="dxa"/>
            <w:vAlign w:val="center"/>
          </w:tcPr>
          <w:p>
            <w:pPr>
              <w:jc w:val="center"/>
              <w:rPr>
                <w:rFonts w:ascii="宋体" w:hAnsi="宋体" w:cs="宋体"/>
                <w:sz w:val="24"/>
                <w:highlight w:val="none"/>
              </w:rPr>
            </w:pPr>
            <w:r>
              <w:rPr>
                <w:rFonts w:hint="eastAsia" w:ascii="宋体" w:hAnsi="宋体" w:cs="宋体"/>
                <w:sz w:val="24"/>
                <w:highlight w:val="none"/>
                <w:lang w:eastAsia="zh-CN"/>
              </w:rPr>
              <w:t>服务商</w:t>
            </w:r>
            <w:r>
              <w:rPr>
                <w:rFonts w:hint="eastAsia" w:ascii="宋体" w:hAnsi="宋体" w:cs="宋体"/>
                <w:sz w:val="24"/>
                <w:highlight w:val="none"/>
              </w:rPr>
              <w:t>C</w:t>
            </w:r>
          </w:p>
        </w:tc>
        <w:tc>
          <w:tcPr>
            <w:tcW w:w="900" w:type="dxa"/>
            <w:vAlign w:val="center"/>
          </w:tcPr>
          <w:p>
            <w:pPr>
              <w:jc w:val="center"/>
              <w:rPr>
                <w:rFonts w:ascii="宋体" w:hAnsi="宋体" w:cs="宋体"/>
                <w:sz w:val="24"/>
                <w:highlight w:val="none"/>
              </w:rPr>
            </w:pPr>
          </w:p>
        </w:tc>
        <w:tc>
          <w:tcPr>
            <w:tcW w:w="109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054" w:type="dxa"/>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highlight w:val="none"/>
              </w:rPr>
            </w:pPr>
          </w:p>
        </w:tc>
        <w:tc>
          <w:tcPr>
            <w:tcW w:w="3067" w:type="dxa"/>
            <w:vAlign w:val="center"/>
          </w:tcPr>
          <w:p>
            <w:pPr>
              <w:jc w:val="center"/>
              <w:rPr>
                <w:rFonts w:ascii="宋体" w:hAnsi="宋体" w:cs="宋体"/>
                <w:sz w:val="24"/>
                <w:highlight w:val="none"/>
              </w:rPr>
            </w:pPr>
            <w:r>
              <w:rPr>
                <w:rFonts w:hint="eastAsia" w:ascii="宋体" w:hAnsi="宋体" w:cs="宋体"/>
                <w:sz w:val="24"/>
                <w:highlight w:val="none"/>
              </w:rPr>
              <w:t>……</w:t>
            </w:r>
          </w:p>
        </w:tc>
        <w:tc>
          <w:tcPr>
            <w:tcW w:w="900" w:type="dxa"/>
            <w:vAlign w:val="center"/>
          </w:tcPr>
          <w:p>
            <w:pPr>
              <w:jc w:val="center"/>
              <w:rPr>
                <w:rFonts w:ascii="宋体" w:hAnsi="宋体" w:cs="宋体"/>
                <w:sz w:val="24"/>
                <w:highlight w:val="none"/>
              </w:rPr>
            </w:pPr>
          </w:p>
        </w:tc>
        <w:tc>
          <w:tcPr>
            <w:tcW w:w="109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105" w:type="dxa"/>
            <w:vAlign w:val="center"/>
          </w:tcPr>
          <w:p>
            <w:pPr>
              <w:jc w:val="center"/>
              <w:rPr>
                <w:rFonts w:ascii="宋体" w:hAnsi="宋体" w:cs="宋体"/>
                <w:sz w:val="24"/>
                <w:highlight w:val="none"/>
              </w:rPr>
            </w:pPr>
          </w:p>
        </w:tc>
        <w:tc>
          <w:tcPr>
            <w:tcW w:w="1054" w:type="dxa"/>
            <w:vAlign w:val="center"/>
          </w:tcPr>
          <w:p>
            <w:pPr>
              <w:jc w:val="center"/>
              <w:rPr>
                <w:rFonts w:ascii="宋体" w:hAnsi="宋体" w:cs="宋体"/>
                <w:sz w:val="24"/>
                <w:highlight w:val="none"/>
              </w:rPr>
            </w:pPr>
          </w:p>
        </w:tc>
      </w:tr>
    </w:tbl>
    <w:p>
      <w:pPr>
        <w:rPr>
          <w:rFonts w:ascii="宋体" w:hAnsi="宋体" w:cs="宋体"/>
          <w:sz w:val="24"/>
          <w:highlight w:val="none"/>
        </w:rPr>
      </w:pPr>
      <w:r>
        <w:rPr>
          <w:rFonts w:hint="eastAsia" w:ascii="宋体" w:hAnsi="宋体" w:cs="宋体"/>
          <w:sz w:val="24"/>
          <w:highlight w:val="none"/>
        </w:rPr>
        <w:t>注：1.资格评审情况填“通过”或“不通过”。</w:t>
      </w:r>
    </w:p>
    <w:p>
      <w:pPr>
        <w:ind w:firstLine="480" w:firstLineChars="200"/>
        <w:rPr>
          <w:rFonts w:ascii="宋体" w:hAnsi="宋体" w:cs="宋体"/>
          <w:sz w:val="24"/>
          <w:highlight w:val="none"/>
        </w:rPr>
      </w:pPr>
      <w:r>
        <w:rPr>
          <w:rFonts w:hint="eastAsia" w:ascii="宋体" w:hAnsi="宋体" w:cs="宋体"/>
          <w:sz w:val="24"/>
          <w:highlight w:val="none"/>
        </w:rPr>
        <w:t>2.上述表格可手写或打印，但不能涂改。</w:t>
      </w:r>
    </w:p>
    <w:p>
      <w:pPr>
        <w:spacing w:line="560" w:lineRule="exact"/>
        <w:rPr>
          <w:rFonts w:ascii="宋体" w:hAnsi="宋体" w:cs="宋体"/>
          <w:sz w:val="24"/>
          <w:highlight w:val="none"/>
        </w:rPr>
      </w:pPr>
    </w:p>
    <w:p>
      <w:pPr>
        <w:spacing w:line="560" w:lineRule="exact"/>
        <w:rPr>
          <w:rFonts w:ascii="宋体" w:hAnsi="宋体" w:cs="宋体"/>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sz w:val="24"/>
          <w:highlight w:val="none"/>
        </w:rPr>
        <w:t xml:space="preserve">成员签名：                  </w:t>
      </w:r>
    </w:p>
    <w:p>
      <w:pPr>
        <w:spacing w:line="560" w:lineRule="exact"/>
        <w:rPr>
          <w:rFonts w:ascii="宋体" w:hAnsi="宋体" w:cs="宋体"/>
          <w:sz w:val="24"/>
          <w:highlight w:val="none"/>
        </w:rPr>
      </w:pPr>
      <w:r>
        <w:rPr>
          <w:rFonts w:hint="eastAsia" w:ascii="宋体" w:hAnsi="宋体" w:cs="宋体"/>
          <w:sz w:val="24"/>
          <w:highlight w:val="none"/>
        </w:rPr>
        <w:t>评审日期：</w:t>
      </w: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adjustRightInd w:val="0"/>
        <w:snapToGrid w:val="0"/>
        <w:spacing w:line="560" w:lineRule="exact"/>
        <w:jc w:val="center"/>
        <w:outlineLvl w:val="0"/>
        <w:rPr>
          <w:b/>
          <w:bCs/>
          <w:sz w:val="44"/>
          <w:szCs w:val="44"/>
          <w:highlight w:val="none"/>
        </w:rPr>
      </w:pPr>
    </w:p>
    <w:p>
      <w:pPr>
        <w:adjustRightInd w:val="0"/>
        <w:snapToGrid w:val="0"/>
        <w:spacing w:line="560" w:lineRule="exact"/>
        <w:jc w:val="center"/>
        <w:outlineLvl w:val="0"/>
        <w:rPr>
          <w:b/>
          <w:bCs/>
          <w:sz w:val="44"/>
          <w:szCs w:val="44"/>
          <w:highlight w:val="none"/>
        </w:rPr>
      </w:pPr>
    </w:p>
    <w:p>
      <w:pPr>
        <w:adjustRightInd w:val="0"/>
        <w:snapToGrid w:val="0"/>
        <w:spacing w:line="560" w:lineRule="exact"/>
        <w:jc w:val="center"/>
        <w:outlineLvl w:val="0"/>
        <w:rPr>
          <w:b/>
          <w:bCs/>
          <w:sz w:val="44"/>
          <w:szCs w:val="44"/>
          <w:highlight w:val="none"/>
        </w:rPr>
      </w:pPr>
    </w:p>
    <w:p>
      <w:pPr>
        <w:adjustRightInd w:val="0"/>
        <w:snapToGrid w:val="0"/>
        <w:spacing w:line="560" w:lineRule="exact"/>
        <w:jc w:val="center"/>
        <w:outlineLvl w:val="0"/>
        <w:rPr>
          <w:b/>
          <w:bCs/>
          <w:sz w:val="44"/>
          <w:szCs w:val="44"/>
          <w:highlight w:val="none"/>
        </w:rPr>
      </w:pPr>
    </w:p>
    <w:p>
      <w:pPr>
        <w:adjustRightInd w:val="0"/>
        <w:snapToGrid w:val="0"/>
        <w:spacing w:line="560" w:lineRule="exact"/>
        <w:jc w:val="center"/>
        <w:outlineLvl w:val="0"/>
        <w:rPr>
          <w:b/>
          <w:bCs/>
          <w:sz w:val="44"/>
          <w:szCs w:val="44"/>
          <w:highlight w:val="none"/>
        </w:rPr>
      </w:pPr>
    </w:p>
    <w:p>
      <w:pPr>
        <w:adjustRightInd w:val="0"/>
        <w:snapToGrid w:val="0"/>
        <w:spacing w:line="560" w:lineRule="exact"/>
        <w:jc w:val="center"/>
        <w:outlineLvl w:val="0"/>
        <w:rPr>
          <w:b/>
          <w:bCs/>
          <w:sz w:val="44"/>
          <w:szCs w:val="44"/>
          <w:highlight w:val="none"/>
        </w:rPr>
      </w:pPr>
      <w:r>
        <w:rPr>
          <w:rFonts w:hint="eastAsia"/>
          <w:b/>
          <w:bCs/>
          <w:sz w:val="44"/>
          <w:szCs w:val="44"/>
          <w:highlight w:val="none"/>
        </w:rPr>
        <w:t>第四部分  参评响应文件格式</w:t>
      </w:r>
    </w:p>
    <w:p>
      <w:pPr>
        <w:adjustRightInd w:val="0"/>
        <w:snapToGrid w:val="0"/>
        <w:spacing w:line="560" w:lineRule="exact"/>
        <w:rPr>
          <w:rFonts w:ascii="仿宋_GB2312" w:eastAsia="仿宋_GB2312"/>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spacing w:line="560" w:lineRule="exact"/>
        <w:jc w:val="center"/>
        <w:rPr>
          <w:b/>
          <w:spacing w:val="100"/>
          <w:w w:val="110"/>
          <w:sz w:val="32"/>
          <w:szCs w:val="32"/>
          <w:highlight w:val="none"/>
        </w:rPr>
      </w:pPr>
    </w:p>
    <w:p>
      <w:pPr>
        <w:pStyle w:val="16"/>
        <w:jc w:val="center"/>
        <w:rPr>
          <w:rFonts w:ascii="Times New Roman" w:hAnsi="Times New Roman"/>
          <w:b/>
          <w:sz w:val="44"/>
          <w:szCs w:val="44"/>
          <w:highlight w:val="none"/>
        </w:rPr>
      </w:pPr>
    </w:p>
    <w:p>
      <w:pPr>
        <w:pStyle w:val="16"/>
        <w:jc w:val="center"/>
        <w:rPr>
          <w:rFonts w:ascii="Times New Roman" w:hAnsi="Times New Roman"/>
          <w:b/>
          <w:sz w:val="44"/>
          <w:szCs w:val="44"/>
          <w:highlight w:val="none"/>
        </w:rPr>
      </w:pPr>
    </w:p>
    <w:p>
      <w:pPr>
        <w:pStyle w:val="16"/>
        <w:jc w:val="center"/>
        <w:rPr>
          <w:rFonts w:ascii="Times New Roman" w:hAnsi="Times New Roman"/>
          <w:b/>
          <w:sz w:val="44"/>
          <w:szCs w:val="44"/>
          <w:highlight w:val="none"/>
        </w:rPr>
      </w:pPr>
    </w:p>
    <w:p>
      <w:pPr>
        <w:pStyle w:val="16"/>
        <w:jc w:val="center"/>
        <w:rPr>
          <w:rFonts w:ascii="Times New Roman" w:hAnsi="Times New Roman"/>
          <w:b/>
          <w:sz w:val="44"/>
          <w:szCs w:val="44"/>
          <w:highlight w:val="none"/>
        </w:rPr>
      </w:pPr>
    </w:p>
    <w:p>
      <w:pPr>
        <w:pStyle w:val="16"/>
        <w:jc w:val="center"/>
        <w:rPr>
          <w:rFonts w:ascii="Times New Roman" w:hAnsi="Times New Roman"/>
          <w:b/>
          <w:sz w:val="96"/>
          <w:szCs w:val="96"/>
          <w:highlight w:val="none"/>
        </w:rPr>
      </w:pPr>
    </w:p>
    <w:p>
      <w:pPr>
        <w:pStyle w:val="16"/>
        <w:jc w:val="center"/>
        <w:rPr>
          <w:rFonts w:ascii="Times New Roman" w:hAnsi="Times New Roman"/>
          <w:b/>
          <w:sz w:val="96"/>
          <w:szCs w:val="96"/>
          <w:highlight w:val="none"/>
        </w:rPr>
      </w:pPr>
    </w:p>
    <w:p>
      <w:pPr>
        <w:pStyle w:val="16"/>
        <w:jc w:val="center"/>
        <w:rPr>
          <w:rFonts w:ascii="Times New Roman" w:hAnsi="Times New Roman"/>
          <w:b/>
          <w:sz w:val="44"/>
          <w:szCs w:val="44"/>
          <w:highlight w:val="none"/>
        </w:rPr>
      </w:pPr>
      <w:r>
        <w:rPr>
          <w:rFonts w:hint="eastAsia" w:ascii="Times New Roman" w:hAnsi="Times New Roman"/>
          <w:b/>
          <w:sz w:val="96"/>
          <w:szCs w:val="96"/>
          <w:highlight w:val="none"/>
        </w:rPr>
        <w:t>参 评 文 件</w:t>
      </w:r>
    </w:p>
    <w:p>
      <w:pPr>
        <w:pStyle w:val="16"/>
        <w:spacing w:line="560" w:lineRule="exact"/>
        <w:jc w:val="center"/>
        <w:rPr>
          <w:rFonts w:ascii="Times New Roman" w:hAnsi="Times New Roman"/>
          <w:b/>
          <w:sz w:val="32"/>
          <w:szCs w:val="32"/>
          <w:highlight w:val="none"/>
        </w:rPr>
      </w:pPr>
    </w:p>
    <w:p>
      <w:pPr>
        <w:pStyle w:val="16"/>
        <w:spacing w:line="560" w:lineRule="exact"/>
        <w:jc w:val="center"/>
        <w:rPr>
          <w:rFonts w:ascii="Times New Roman" w:hAnsi="Times New Roman"/>
          <w:b/>
          <w:sz w:val="32"/>
          <w:szCs w:val="32"/>
          <w:highlight w:val="none"/>
        </w:rPr>
      </w:pPr>
    </w:p>
    <w:p>
      <w:pPr>
        <w:pStyle w:val="16"/>
        <w:spacing w:line="560" w:lineRule="exact"/>
        <w:rPr>
          <w:rFonts w:ascii="Times New Roman" w:hAnsi="Times New Roman"/>
          <w:b/>
          <w:sz w:val="32"/>
          <w:szCs w:val="32"/>
          <w:highlight w:val="none"/>
        </w:rPr>
      </w:pPr>
      <w:r>
        <w:rPr>
          <w:rFonts w:hint="eastAsia" w:ascii="Times New Roman" w:hAnsi="Times New Roman"/>
          <w:b/>
          <w:sz w:val="32"/>
          <w:szCs w:val="32"/>
          <w:highlight w:val="none"/>
        </w:rPr>
        <w:t xml:space="preserve"> </w:t>
      </w:r>
    </w:p>
    <w:p>
      <w:pPr>
        <w:pStyle w:val="16"/>
        <w:spacing w:line="560" w:lineRule="exact"/>
        <w:ind w:left="1606" w:hanging="1606" w:hangingChars="500"/>
        <w:rPr>
          <w:rFonts w:ascii="Times New Roman" w:hAnsi="Times New Roman"/>
          <w:b/>
          <w:sz w:val="32"/>
          <w:szCs w:val="32"/>
          <w:highlight w:val="none"/>
        </w:rPr>
      </w:pPr>
      <w:r>
        <w:rPr>
          <w:rFonts w:hint="eastAsia" w:ascii="Times New Roman" w:hAnsi="Times New Roman"/>
          <w:b/>
          <w:sz w:val="32"/>
          <w:szCs w:val="32"/>
          <w:highlight w:val="none"/>
        </w:rPr>
        <w:t>项目名称：《中山市公共交通运输集团有限公司发展战略规划（2024年—2030年）》编制项目</w:t>
      </w:r>
    </w:p>
    <w:p>
      <w:pPr>
        <w:pStyle w:val="16"/>
        <w:spacing w:line="560" w:lineRule="exact"/>
        <w:ind w:firstLine="1754" w:firstLineChars="546"/>
        <w:rPr>
          <w:rFonts w:ascii="Times New Roman" w:hAnsi="Times New Roman"/>
          <w:b/>
          <w:sz w:val="32"/>
          <w:szCs w:val="32"/>
          <w:highlight w:val="none"/>
        </w:rPr>
      </w:pPr>
    </w:p>
    <w:p>
      <w:pPr>
        <w:pStyle w:val="16"/>
        <w:spacing w:line="560" w:lineRule="exact"/>
        <w:rPr>
          <w:rFonts w:ascii="Times New Roman" w:hAnsi="Times New Roman"/>
          <w:b/>
          <w:sz w:val="32"/>
          <w:szCs w:val="32"/>
          <w:highlight w:val="none"/>
        </w:rPr>
      </w:pPr>
      <w:r>
        <w:rPr>
          <w:rFonts w:hint="eastAsia" w:ascii="Times New Roman" w:hAnsi="Times New Roman"/>
          <w:b/>
          <w:sz w:val="32"/>
          <w:szCs w:val="32"/>
          <w:highlight w:val="none"/>
        </w:rPr>
        <w:t>参评</w:t>
      </w:r>
      <w:r>
        <w:rPr>
          <w:rFonts w:hint="eastAsia" w:ascii="Times New Roman" w:hAnsi="Times New Roman"/>
          <w:b/>
          <w:sz w:val="32"/>
          <w:szCs w:val="32"/>
          <w:highlight w:val="none"/>
          <w:lang w:eastAsia="zh-CN"/>
        </w:rPr>
        <w:t>服务商</w:t>
      </w:r>
      <w:r>
        <w:rPr>
          <w:rFonts w:hint="eastAsia" w:ascii="Times New Roman" w:hAnsi="Times New Roman"/>
          <w:b/>
          <w:sz w:val="32"/>
          <w:szCs w:val="32"/>
          <w:highlight w:val="none"/>
        </w:rPr>
        <w:t xml:space="preserve">名称（盖章）：     </w:t>
      </w:r>
    </w:p>
    <w:p>
      <w:pPr>
        <w:pStyle w:val="16"/>
        <w:spacing w:line="560" w:lineRule="exact"/>
        <w:ind w:firstLine="1754" w:firstLineChars="546"/>
        <w:rPr>
          <w:rFonts w:ascii="Times New Roman" w:hAnsi="Times New Roman"/>
          <w:b/>
          <w:sz w:val="32"/>
          <w:szCs w:val="32"/>
          <w:highlight w:val="none"/>
        </w:rPr>
      </w:pPr>
    </w:p>
    <w:p>
      <w:pPr>
        <w:pStyle w:val="16"/>
        <w:spacing w:line="560" w:lineRule="exact"/>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pPr>
        <w:adjustRightInd w:val="0"/>
        <w:snapToGrid w:val="0"/>
        <w:spacing w:line="560" w:lineRule="exact"/>
        <w:rPr>
          <w:rFonts w:ascii="宋体" w:hAnsi="宋体"/>
          <w:b/>
          <w:bCs/>
          <w:sz w:val="24"/>
          <w:highlight w:val="none"/>
        </w:rPr>
      </w:pPr>
    </w:p>
    <w:p>
      <w:pPr>
        <w:pStyle w:val="31"/>
        <w:ind w:firstLine="241"/>
        <w:rPr>
          <w:rFonts w:ascii="宋体" w:hAnsi="宋体"/>
          <w:b/>
          <w:bCs/>
          <w:sz w:val="24"/>
          <w:highlight w:val="none"/>
        </w:rPr>
      </w:pPr>
    </w:p>
    <w:p>
      <w:pPr>
        <w:rPr>
          <w:rFonts w:ascii="宋体" w:hAnsi="宋体"/>
          <w:b/>
          <w:bCs/>
          <w:sz w:val="24"/>
          <w:highlight w:val="none"/>
        </w:rPr>
      </w:pPr>
    </w:p>
    <w:p>
      <w:pPr>
        <w:pStyle w:val="31"/>
        <w:ind w:firstLine="241"/>
        <w:rPr>
          <w:rFonts w:ascii="宋体" w:hAnsi="宋体"/>
          <w:b/>
          <w:bCs/>
          <w:sz w:val="24"/>
          <w:highlight w:val="none"/>
        </w:rPr>
      </w:pPr>
    </w:p>
    <w:p>
      <w:pPr>
        <w:rPr>
          <w:rFonts w:ascii="宋体" w:hAnsi="宋体"/>
          <w:b/>
          <w:bCs/>
          <w:sz w:val="24"/>
          <w:highlight w:val="none"/>
        </w:rPr>
      </w:pPr>
    </w:p>
    <w:p>
      <w:pPr>
        <w:pStyle w:val="31"/>
        <w:ind w:firstLine="241"/>
        <w:rPr>
          <w:rFonts w:ascii="宋体" w:hAnsi="宋体"/>
          <w:b/>
          <w:bCs/>
          <w:sz w:val="24"/>
          <w:highlight w:val="none"/>
        </w:rPr>
      </w:pPr>
    </w:p>
    <w:p>
      <w:pPr>
        <w:rPr>
          <w:rFonts w:ascii="宋体" w:hAnsi="宋体"/>
          <w:b/>
          <w:bCs/>
          <w:sz w:val="24"/>
          <w:highlight w:val="none"/>
        </w:rPr>
      </w:pPr>
    </w:p>
    <w:p>
      <w:pPr>
        <w:pStyle w:val="31"/>
        <w:ind w:firstLine="241"/>
        <w:rPr>
          <w:rFonts w:ascii="宋体" w:hAnsi="宋体"/>
          <w:b/>
          <w:bCs/>
          <w:sz w:val="24"/>
          <w:highlight w:val="none"/>
        </w:rPr>
      </w:pPr>
    </w:p>
    <w:p>
      <w:pPr>
        <w:rPr>
          <w:rFonts w:ascii="宋体" w:hAnsi="宋体"/>
          <w:b/>
          <w:bCs/>
          <w:sz w:val="24"/>
          <w:highlight w:val="none"/>
        </w:rPr>
      </w:pPr>
    </w:p>
    <w:p>
      <w:pPr>
        <w:pStyle w:val="31"/>
        <w:ind w:firstLine="210"/>
        <w:rPr>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r>
        <w:rPr>
          <w:rFonts w:hint="eastAsia" w:ascii="宋体" w:hAnsi="宋体"/>
          <w:b/>
          <w:bCs/>
          <w:sz w:val="24"/>
          <w:highlight w:val="none"/>
        </w:rPr>
        <w:br w:type="page"/>
      </w:r>
      <w:r>
        <w:rPr>
          <w:rFonts w:hint="eastAsia" w:ascii="宋体" w:hAnsi="宋体"/>
          <w:b/>
          <w:bCs/>
          <w:sz w:val="24"/>
          <w:highlight w:val="none"/>
        </w:rPr>
        <w:t>格式1 承诺函</w:t>
      </w: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承 诺 函</w:t>
      </w:r>
    </w:p>
    <w:p>
      <w:pPr>
        <w:tabs>
          <w:tab w:val="left" w:pos="900"/>
        </w:tabs>
        <w:spacing w:line="500" w:lineRule="exact"/>
        <w:rPr>
          <w:rFonts w:ascii="宋体" w:hAnsi="宋体" w:cs="宋体"/>
          <w:bCs/>
          <w:sz w:val="24"/>
          <w:highlight w:val="none"/>
        </w:rPr>
      </w:pPr>
      <w:r>
        <w:rPr>
          <w:rFonts w:hint="eastAsia" w:ascii="宋体" w:hAnsi="宋体" w:cs="宋体"/>
          <w:sz w:val="24"/>
          <w:highlight w:val="none"/>
        </w:rPr>
        <w:t>中山市公共交通运输集团有限公司</w:t>
      </w:r>
      <w:r>
        <w:rPr>
          <w:rFonts w:hint="eastAsia" w:ascii="宋体" w:hAnsi="宋体" w:cs="宋体"/>
          <w:bCs/>
          <w:sz w:val="24"/>
          <w:highlight w:val="none"/>
        </w:rPr>
        <w:t>：</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我方确认收到</w:t>
      </w:r>
      <w:r>
        <w:rPr>
          <w:rFonts w:hint="eastAsia" w:ascii="宋体" w:hAnsi="宋体" w:cs="宋体"/>
          <w:bCs/>
          <w:sz w:val="24"/>
          <w:highlight w:val="none"/>
          <w:u w:val="single"/>
        </w:rPr>
        <w:t>《</w:t>
      </w:r>
      <w:r>
        <w:rPr>
          <w:rFonts w:hint="eastAsia" w:ascii="仿宋" w:hAnsi="仿宋" w:eastAsia="仿宋" w:cs="仿宋"/>
          <w:bCs/>
          <w:sz w:val="24"/>
          <w:highlight w:val="none"/>
          <w:u w:val="single"/>
        </w:rPr>
        <w:t>&lt;</w:t>
      </w:r>
      <w:r>
        <w:rPr>
          <w:rFonts w:hint="eastAsia" w:ascii="宋体" w:hAnsi="宋体" w:cs="宋体"/>
          <w:bCs/>
          <w:sz w:val="24"/>
          <w:highlight w:val="none"/>
          <w:u w:val="single"/>
        </w:rPr>
        <w:t>中山市公共交通运输集团有限公司发展战略规划（2024年—2030年）</w:t>
      </w:r>
      <w:r>
        <w:rPr>
          <w:rFonts w:hint="eastAsia" w:ascii="仿宋" w:hAnsi="仿宋" w:eastAsia="仿宋" w:cs="仿宋"/>
          <w:bCs/>
          <w:sz w:val="24"/>
          <w:highlight w:val="none"/>
          <w:u w:val="single"/>
        </w:rPr>
        <w:t>&gt;</w:t>
      </w:r>
      <w:r>
        <w:rPr>
          <w:rFonts w:hint="eastAsia" w:ascii="宋体" w:hAnsi="宋体" w:cs="宋体"/>
          <w:bCs/>
          <w:sz w:val="24"/>
          <w:highlight w:val="none"/>
          <w:u w:val="single"/>
        </w:rPr>
        <w:t>编制项目》</w:t>
      </w:r>
      <w:r>
        <w:rPr>
          <w:rFonts w:hint="eastAsia" w:ascii="宋体" w:hAnsi="宋体" w:cs="宋体"/>
          <w:bCs/>
          <w:sz w:val="24"/>
          <w:highlight w:val="none"/>
        </w:rPr>
        <w:t>采购文件，经详细研究，决定参加该项目评选，并作出如下承诺：</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1.同意并接受采购文件的各项要求，完全接受贵方设定的全部参数、配置、条款，满足采购文件中的各项需求（详见《需求响应表》），按采购文件的要求提供报价（详见报价表）。</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2.我方已详细研究采购文件的所有内容，包括修改文件(如有)和所有已收到的参考资料以及有关附件(如有)，并完全明白，不存在任何含糊不清和误解之处，同意放弃对这些文件所提出的异议和质疑的权利。</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3.我方同意按照贵方可能提出的要求而提供与参评有关的任何其它资料、数据或信息。</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4.我方保证，贵方在中华人民共和国使用该成果时，免受第三方提出的侵犯其专利权、商标权、著作权或其它知识产权的起诉。</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5.我方承诺在本次参评文件中提供的一切文件，无论是原件还是复印件均为真实和准确的，绝无任何虚假、伪造和夸大的成份，并随时接受贵方核实查验，否则，愿承担相应的后果和法律责任。</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6.我方为</w:t>
      </w:r>
      <w:r>
        <w:rPr>
          <w:rFonts w:hint="eastAsia" w:ascii="宋体" w:hAnsi="宋体" w:cs="宋体"/>
          <w:bCs/>
          <w:sz w:val="24"/>
          <w:highlight w:val="none"/>
          <w:lang w:val="zh-CN"/>
        </w:rPr>
        <w:t>具有</w:t>
      </w:r>
      <w:r>
        <w:rPr>
          <w:rFonts w:hint="eastAsia" w:ascii="宋体" w:hAnsi="宋体" w:cs="宋体"/>
          <w:bCs/>
          <w:sz w:val="24"/>
          <w:highlight w:val="none"/>
        </w:rPr>
        <w:t>独立</w:t>
      </w:r>
      <w:r>
        <w:rPr>
          <w:rFonts w:hint="eastAsia" w:ascii="宋体" w:hAnsi="宋体" w:cs="宋体"/>
          <w:bCs/>
          <w:sz w:val="24"/>
          <w:highlight w:val="none"/>
          <w:lang w:val="zh-CN"/>
        </w:rPr>
        <w:t>承担民事责任能力的在中华人民共和国境内注册的企业法人或其他社会组织，并独立于</w:t>
      </w:r>
      <w:r>
        <w:rPr>
          <w:rFonts w:hint="eastAsia" w:ascii="宋体" w:hAnsi="宋体" w:cs="宋体"/>
          <w:bCs/>
          <w:sz w:val="24"/>
          <w:highlight w:val="none"/>
        </w:rPr>
        <w:t>贵方，且</w:t>
      </w:r>
      <w:r>
        <w:rPr>
          <w:rFonts w:hint="eastAsia" w:ascii="宋体" w:hAnsi="宋体" w:cs="宋体"/>
          <w:b/>
          <w:sz w:val="24"/>
          <w:highlight w:val="none"/>
        </w:rPr>
        <w:t>非联合体参评报价</w:t>
      </w:r>
      <w:r>
        <w:rPr>
          <w:rFonts w:hint="eastAsia" w:ascii="宋体" w:hAnsi="宋体" w:cs="宋体"/>
          <w:bCs/>
          <w:sz w:val="24"/>
          <w:highlight w:val="none"/>
        </w:rPr>
        <w:t>。</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7.我方如果中选，将按照贵方采购文件及其修改文件（如有）的要求及我方参评承诺，按质、按量、按期履行全部责任和义务，且</w:t>
      </w:r>
      <w:r>
        <w:rPr>
          <w:rFonts w:hint="eastAsia" w:ascii="宋体" w:hAnsi="宋体" w:cs="宋体"/>
          <w:b/>
          <w:sz w:val="24"/>
          <w:highlight w:val="none"/>
        </w:rPr>
        <w:t>不会以任何方式转包或分包本项目</w:t>
      </w:r>
      <w:r>
        <w:rPr>
          <w:rFonts w:hint="eastAsia" w:ascii="宋体" w:hAnsi="宋体" w:cs="宋体"/>
          <w:bCs/>
          <w:sz w:val="24"/>
          <w:highlight w:val="none"/>
        </w:rPr>
        <w:t>。</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8.参评文件有效期：报名截止之日后90天内有效。</w:t>
      </w:r>
    </w:p>
    <w:p>
      <w:pPr>
        <w:tabs>
          <w:tab w:val="left" w:pos="900"/>
        </w:tabs>
        <w:spacing w:line="500" w:lineRule="exact"/>
        <w:ind w:firstLine="480" w:firstLineChars="200"/>
        <w:rPr>
          <w:rFonts w:ascii="宋体" w:hAnsi="宋体" w:cs="宋体"/>
          <w:bCs/>
          <w:sz w:val="24"/>
          <w:highlight w:val="none"/>
        </w:rPr>
      </w:pP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参评</w:t>
      </w:r>
      <w:r>
        <w:rPr>
          <w:rFonts w:hint="eastAsia" w:ascii="宋体" w:hAnsi="宋体" w:cs="宋体"/>
          <w:bCs/>
          <w:sz w:val="24"/>
          <w:highlight w:val="none"/>
          <w:lang w:eastAsia="zh-CN"/>
        </w:rPr>
        <w:t>服务商</w:t>
      </w:r>
      <w:r>
        <w:rPr>
          <w:rFonts w:hint="eastAsia" w:ascii="宋体" w:hAnsi="宋体" w:cs="宋体"/>
          <w:bCs/>
          <w:sz w:val="24"/>
          <w:highlight w:val="none"/>
        </w:rPr>
        <w:t>（盖章）：</w:t>
      </w:r>
    </w:p>
    <w:p>
      <w:pPr>
        <w:tabs>
          <w:tab w:val="left" w:pos="900"/>
        </w:tabs>
        <w:spacing w:line="500" w:lineRule="exact"/>
        <w:ind w:firstLine="480" w:firstLineChars="200"/>
        <w:rPr>
          <w:rFonts w:ascii="宋体" w:hAnsi="宋体" w:cs="宋体"/>
          <w:bCs/>
          <w:sz w:val="24"/>
          <w:highlight w:val="none"/>
        </w:rPr>
      </w:pPr>
      <w:r>
        <w:rPr>
          <w:rFonts w:hint="eastAsia" w:ascii="宋体" w:hAnsi="宋体" w:cs="宋体"/>
          <w:bCs/>
          <w:sz w:val="24"/>
          <w:highlight w:val="none"/>
        </w:rPr>
        <w:t xml:space="preserve">地址： </w:t>
      </w:r>
    </w:p>
    <w:p>
      <w:pPr>
        <w:adjustRightInd w:val="0"/>
        <w:snapToGrid w:val="0"/>
        <w:spacing w:line="560" w:lineRule="exact"/>
        <w:ind w:firstLine="480" w:firstLineChars="200"/>
        <w:rPr>
          <w:rFonts w:ascii="宋体" w:hAnsi="宋体"/>
          <w:b/>
          <w:bCs/>
          <w:sz w:val="24"/>
          <w:highlight w:val="none"/>
        </w:rPr>
      </w:pPr>
      <w:r>
        <w:rPr>
          <w:rFonts w:hint="eastAsia" w:ascii="宋体" w:hAnsi="宋体" w:cs="宋体"/>
          <w:bCs/>
          <w:sz w:val="24"/>
          <w:highlight w:val="none"/>
        </w:rPr>
        <w:t>日期：</w:t>
      </w:r>
    </w:p>
    <w:p>
      <w:pPr>
        <w:adjustRightInd/>
        <w:snapToGrid/>
        <w:spacing w:line="240" w:lineRule="auto"/>
        <w:rPr>
          <w:rFonts w:hint="eastAsia" w:ascii="宋体" w:hAnsi="宋体"/>
          <w:b/>
          <w:bCs/>
          <w:sz w:val="24"/>
          <w:highlight w:val="none"/>
        </w:rPr>
      </w:pPr>
      <w:r>
        <w:rPr>
          <w:rFonts w:hint="eastAsia" w:ascii="宋体" w:hAnsi="宋体"/>
          <w:b/>
          <w:bCs/>
          <w:sz w:val="24"/>
          <w:highlight w:val="none"/>
        </w:rPr>
        <w:br w:type="page"/>
      </w:r>
    </w:p>
    <w:p>
      <w:pPr>
        <w:adjustRightInd w:val="0"/>
        <w:snapToGrid w:val="0"/>
        <w:spacing w:line="560" w:lineRule="exact"/>
        <w:rPr>
          <w:rFonts w:ascii="宋体" w:hAnsi="宋体"/>
          <w:b/>
          <w:bCs/>
          <w:sz w:val="24"/>
          <w:highlight w:val="none"/>
        </w:rPr>
      </w:pPr>
      <w:r>
        <w:rPr>
          <w:rFonts w:hint="eastAsia" w:ascii="宋体" w:hAnsi="宋体"/>
          <w:b/>
          <w:bCs/>
          <w:sz w:val="24"/>
          <w:highlight w:val="none"/>
        </w:rPr>
        <w:t>格式2 法定代表人授权委托书及</w:t>
      </w:r>
      <w:r>
        <w:rPr>
          <w:rFonts w:ascii="宋体" w:hAnsi="宋体"/>
          <w:b/>
          <w:bCs/>
          <w:sz w:val="24"/>
          <w:highlight w:val="none"/>
        </w:rPr>
        <w:t>法人代表证明书</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pPr>
        <w:tabs>
          <w:tab w:val="left" w:pos="900"/>
        </w:tabs>
        <w:spacing w:line="560" w:lineRule="exact"/>
        <w:rPr>
          <w:rFonts w:ascii="仿宋_GB2312" w:eastAsia="仿宋_GB2312"/>
          <w:bCs/>
          <w:sz w:val="24"/>
          <w:highlight w:val="none"/>
        </w:rPr>
      </w:pPr>
    </w:p>
    <w:p>
      <w:pPr>
        <w:adjustRightInd w:val="0"/>
        <w:snapToGrid w:val="0"/>
        <w:spacing w:line="560" w:lineRule="exact"/>
        <w:rPr>
          <w:rFonts w:ascii="宋体" w:hAnsi="宋体" w:cs="宋体"/>
          <w:bCs/>
          <w:sz w:val="24"/>
          <w:highlight w:val="none"/>
        </w:rPr>
      </w:pPr>
      <w:r>
        <w:rPr>
          <w:rFonts w:hint="eastAsia" w:ascii="宋体" w:hAnsi="宋体" w:cs="宋体"/>
          <w:bCs/>
          <w:sz w:val="24"/>
          <w:highlight w:val="none"/>
        </w:rPr>
        <w:t>致：中山市公共交通运输集团有限公司：</w:t>
      </w:r>
    </w:p>
    <w:p>
      <w:pPr>
        <w:adjustRightInd w:val="0"/>
        <w:snapToGrid w:val="0"/>
        <w:spacing w:line="560" w:lineRule="exact"/>
        <w:ind w:firstLine="480" w:firstLineChars="200"/>
        <w:rPr>
          <w:rFonts w:ascii="宋体" w:hAnsi="宋体" w:cs="宋体"/>
          <w:bCs/>
          <w:sz w:val="24"/>
          <w:highlight w:val="none"/>
        </w:rPr>
      </w:pPr>
      <w:r>
        <w:rPr>
          <w:rFonts w:hint="eastAsia" w:ascii="宋体" w:hAnsi="宋体" w:cs="宋体"/>
          <w:bCs/>
          <w:sz w:val="24"/>
          <w:highlight w:val="none"/>
        </w:rPr>
        <w:t>兹授权</w:t>
      </w:r>
      <w:r>
        <w:rPr>
          <w:rFonts w:hint="eastAsia" w:ascii="宋体" w:hAnsi="宋体" w:cs="宋体"/>
          <w:bCs/>
          <w:sz w:val="24"/>
          <w:highlight w:val="none"/>
          <w:u w:val="single"/>
        </w:rPr>
        <w:t xml:space="preserve">          </w:t>
      </w:r>
      <w:r>
        <w:rPr>
          <w:rFonts w:hint="eastAsia" w:ascii="宋体" w:hAnsi="宋体" w:cs="宋体"/>
          <w:bCs/>
          <w:sz w:val="24"/>
          <w:highlight w:val="none"/>
        </w:rPr>
        <w:t>同志，为我方全权代表，全权参与贵方“</w:t>
      </w:r>
      <w:r>
        <w:rPr>
          <w:rFonts w:hint="eastAsia" w:ascii="宋体" w:hAnsi="宋体" w:cs="宋体"/>
          <w:bCs/>
          <w:sz w:val="24"/>
          <w:highlight w:val="none"/>
          <w:lang w:eastAsia="zh-CN"/>
        </w:rPr>
        <w:t>《</w:t>
      </w:r>
      <w:r>
        <w:rPr>
          <w:rFonts w:hint="eastAsia" w:ascii="宋体" w:hAnsi="宋体" w:cs="宋体"/>
          <w:bCs/>
          <w:sz w:val="24"/>
          <w:highlight w:val="none"/>
        </w:rPr>
        <w:t>中山市公共交通运输集团有限公司发展战略规划（2024年—2030年）》编制项目”</w:t>
      </w:r>
      <w:r>
        <w:rPr>
          <w:rFonts w:hint="eastAsia" w:ascii="宋体" w:hAnsi="宋体" w:cs="宋体"/>
          <w:sz w:val="24"/>
          <w:szCs w:val="20"/>
          <w:highlight w:val="none"/>
        </w:rPr>
        <w:t>的</w:t>
      </w:r>
      <w:r>
        <w:rPr>
          <w:rFonts w:hint="eastAsia" w:ascii="宋体" w:hAnsi="宋体" w:cs="宋体"/>
          <w:sz w:val="24"/>
          <w:szCs w:val="20"/>
          <w:highlight w:val="none"/>
          <w:lang w:val="en-US" w:eastAsia="zh-CN"/>
        </w:rPr>
        <w:t>评选</w:t>
      </w:r>
      <w:r>
        <w:rPr>
          <w:rFonts w:hint="eastAsia" w:ascii="宋体" w:hAnsi="宋体" w:cs="宋体"/>
          <w:sz w:val="24"/>
          <w:szCs w:val="20"/>
          <w:highlight w:val="none"/>
        </w:rPr>
        <w:t>、</w:t>
      </w:r>
      <w:r>
        <w:rPr>
          <w:rFonts w:hint="eastAsia" w:ascii="宋体" w:hAnsi="宋体" w:cs="宋体"/>
          <w:bCs/>
          <w:sz w:val="24"/>
          <w:highlight w:val="none"/>
        </w:rPr>
        <w:t>提供与签署确认文书资料等一切事宜。</w:t>
      </w:r>
    </w:p>
    <w:p>
      <w:pPr>
        <w:adjustRightInd w:val="0"/>
        <w:snapToGrid w:val="0"/>
        <w:spacing w:line="560" w:lineRule="exact"/>
        <w:ind w:firstLine="480" w:firstLineChars="200"/>
        <w:rPr>
          <w:rFonts w:ascii="宋体" w:hAnsi="宋体" w:cs="宋体"/>
          <w:bCs/>
          <w:sz w:val="24"/>
          <w:highlight w:val="none"/>
        </w:rPr>
      </w:pPr>
    </w:p>
    <w:p>
      <w:pPr>
        <w:tabs>
          <w:tab w:val="left" w:pos="90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参评</w:t>
      </w:r>
      <w:r>
        <w:rPr>
          <w:rFonts w:hint="eastAsia" w:ascii="宋体" w:hAnsi="宋体" w:cs="宋体"/>
          <w:bCs/>
          <w:sz w:val="24"/>
          <w:highlight w:val="none"/>
          <w:lang w:eastAsia="zh-CN"/>
        </w:rPr>
        <w:t>服务商</w:t>
      </w:r>
      <w:r>
        <w:rPr>
          <w:rFonts w:hint="eastAsia" w:ascii="宋体" w:hAnsi="宋体" w:cs="宋体"/>
          <w:bCs/>
          <w:sz w:val="24"/>
          <w:highlight w:val="none"/>
        </w:rPr>
        <w:t>（盖章）：</w:t>
      </w:r>
    </w:p>
    <w:p>
      <w:pPr>
        <w:adjustRightInd w:val="0"/>
        <w:snapToGrid w:val="0"/>
        <w:spacing w:line="560" w:lineRule="exact"/>
        <w:ind w:firstLine="480" w:firstLineChars="200"/>
        <w:rPr>
          <w:rFonts w:ascii="宋体" w:hAnsi="宋体" w:cs="宋体"/>
          <w:bCs/>
          <w:sz w:val="24"/>
          <w:highlight w:val="none"/>
        </w:rPr>
      </w:pPr>
      <w:r>
        <w:rPr>
          <w:rFonts w:hint="eastAsia" w:ascii="宋体" w:hAnsi="宋体" w:cs="宋体"/>
          <w:bCs/>
          <w:sz w:val="24"/>
          <w:highlight w:val="none"/>
        </w:rPr>
        <w:t>签发日期：</w:t>
      </w:r>
    </w:p>
    <w:p>
      <w:pPr>
        <w:tabs>
          <w:tab w:val="left" w:pos="90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有效期：响应截止之日起90日内有效。</w:t>
      </w:r>
    </w:p>
    <w:p>
      <w:pPr>
        <w:adjustRightInd w:val="0"/>
        <w:snapToGrid w:val="0"/>
        <w:spacing w:line="560" w:lineRule="exact"/>
        <w:ind w:firstLine="480" w:firstLineChars="200"/>
        <w:rPr>
          <w:rFonts w:ascii="宋体" w:hAnsi="宋体" w:cs="宋体"/>
          <w:bCs/>
          <w:sz w:val="24"/>
          <w:highlight w:val="none"/>
        </w:rPr>
      </w:pPr>
      <w:r>
        <w:rPr>
          <w:rFonts w:hint="eastAsia" w:ascii="宋体" w:hAnsi="宋体" w:cs="宋体"/>
          <w:bCs/>
          <w:sz w:val="24"/>
          <w:highlight w:val="none"/>
        </w:rPr>
        <w:t>附：被授权代表</w:t>
      </w:r>
      <w:r>
        <w:rPr>
          <w:rFonts w:hint="eastAsia" w:ascii="宋体" w:hAnsi="宋体" w:cs="宋体"/>
          <w:bCs/>
          <w:sz w:val="24"/>
          <w:highlight w:val="none"/>
          <w:lang w:eastAsia="zh-CN"/>
        </w:rPr>
        <w:t>（</w:t>
      </w:r>
      <w:r>
        <w:rPr>
          <w:rFonts w:hint="eastAsia" w:ascii="宋体" w:hAnsi="宋体" w:cs="宋体"/>
          <w:bCs/>
          <w:sz w:val="24"/>
          <w:highlight w:val="none"/>
          <w:lang w:val="en-US" w:eastAsia="zh-CN"/>
        </w:rPr>
        <w:t>签名</w:t>
      </w:r>
      <w:r>
        <w:rPr>
          <w:rFonts w:hint="eastAsia" w:ascii="宋体" w:hAnsi="宋体" w:cs="宋体"/>
          <w:bCs/>
          <w:sz w:val="24"/>
          <w:highlight w:val="none"/>
          <w:lang w:eastAsia="zh-CN"/>
        </w:rPr>
        <w:t>）</w:t>
      </w:r>
      <w:r>
        <w:rPr>
          <w:rFonts w:hint="eastAsia" w:ascii="宋体" w:hAnsi="宋体" w:cs="宋体"/>
          <w:bCs/>
          <w:sz w:val="24"/>
          <w:highlight w:val="none"/>
        </w:rPr>
        <w:t>：</w:t>
      </w:r>
    </w:p>
    <w:p>
      <w:pPr>
        <w:adjustRightInd w:val="0"/>
        <w:snapToGrid w:val="0"/>
        <w:spacing w:line="560" w:lineRule="exact"/>
        <w:ind w:firstLine="960" w:firstLineChars="400"/>
        <w:rPr>
          <w:rFonts w:ascii="宋体" w:hAnsi="宋体" w:cs="宋体"/>
          <w:bCs/>
          <w:sz w:val="24"/>
          <w:highlight w:val="none"/>
        </w:rPr>
      </w:pPr>
      <w:r>
        <w:rPr>
          <w:rFonts w:hint="eastAsia" w:ascii="宋体" w:hAnsi="宋体" w:cs="宋体"/>
          <w:bCs/>
          <w:sz w:val="24"/>
          <w:highlight w:val="none"/>
        </w:rPr>
        <w:t>身份证号码：</w:t>
      </w:r>
    </w:p>
    <w:p>
      <w:pPr>
        <w:adjustRightInd w:val="0"/>
        <w:snapToGrid w:val="0"/>
        <w:spacing w:line="560" w:lineRule="exact"/>
        <w:ind w:firstLine="960" w:firstLineChars="400"/>
        <w:rPr>
          <w:rFonts w:ascii="宋体" w:hAnsi="宋体" w:cs="宋体"/>
          <w:bCs/>
          <w:sz w:val="24"/>
          <w:highlight w:val="none"/>
        </w:rPr>
      </w:pPr>
      <w:r>
        <w:rPr>
          <w:rFonts w:hint="eastAsia" w:ascii="宋体" w:hAnsi="宋体" w:cs="宋体"/>
          <w:bCs/>
          <w:sz w:val="24"/>
          <w:highlight w:val="none"/>
        </w:rPr>
        <w:t>联系电话：</w:t>
      </w:r>
    </w:p>
    <w:p>
      <w:pPr>
        <w:adjustRightInd w:val="0"/>
        <w:snapToGrid w:val="0"/>
        <w:spacing w:line="560" w:lineRule="exact"/>
        <w:ind w:firstLine="960" w:firstLineChars="400"/>
        <w:rPr>
          <w:rFonts w:ascii="宋体" w:hAnsi="宋体" w:cs="宋体"/>
          <w:bCs/>
          <w:sz w:val="24"/>
          <w:highlight w:val="none"/>
        </w:rPr>
      </w:pPr>
      <w:r>
        <w:rPr>
          <w:rFonts w:hint="eastAsia" w:ascii="宋体" w:hAnsi="宋体" w:cs="宋体"/>
          <w:bCs/>
          <w:sz w:val="24"/>
          <w:highlight w:val="none"/>
        </w:rPr>
        <w:t>联系邮箱：</w:t>
      </w:r>
    </w:p>
    <w:p>
      <w:pPr>
        <w:adjustRightInd w:val="0"/>
        <w:snapToGrid w:val="0"/>
        <w:spacing w:line="560" w:lineRule="exact"/>
        <w:ind w:firstLine="480" w:firstLineChars="200"/>
        <w:rPr>
          <w:rFonts w:ascii="宋体" w:hAnsi="宋体" w:cs="宋体"/>
          <w:bCs/>
          <w:sz w:val="24"/>
          <w:highlight w:val="none"/>
        </w:rPr>
      </w:pPr>
      <w:r>
        <w:rPr>
          <w:rFonts w:hint="eastAsia" w:ascii="宋体" w:hAnsi="宋体" w:cs="宋体"/>
          <w:bCs/>
          <w:sz w:val="24"/>
          <w:highlight w:val="none"/>
        </w:rPr>
        <w:t>授权有效期限：与本公司参评文件中标注的有效期相同，自本单位盖公章之日起生效。</w:t>
      </w:r>
    </w:p>
    <w:p>
      <w:pPr>
        <w:adjustRightInd w:val="0"/>
        <w:snapToGrid w:val="0"/>
        <w:spacing w:line="560" w:lineRule="exact"/>
        <w:ind w:firstLine="480" w:firstLineChars="200"/>
        <w:rPr>
          <w:rFonts w:ascii="宋体" w:hAnsi="宋体" w:cs="宋体"/>
          <w:bCs/>
          <w:sz w:val="24"/>
          <w:highlight w:val="none"/>
        </w:rPr>
      </w:pPr>
      <w:r>
        <w:rPr>
          <w:rFonts w:hint="eastAsia" w:ascii="宋体" w:hAnsi="宋体" w:cs="宋体"/>
          <w:bCs/>
          <w:sz w:val="24"/>
          <w:highlight w:val="none"/>
        </w:rPr>
        <w:t>参评签名代表为法定代表人</w:t>
      </w:r>
      <w:r>
        <w:rPr>
          <w:rFonts w:hint="eastAsia" w:ascii="宋体" w:hAnsi="宋体" w:cs="宋体"/>
          <w:bCs/>
          <w:sz w:val="24"/>
          <w:highlight w:val="none"/>
          <w:lang w:val="en-US" w:eastAsia="zh-CN"/>
        </w:rPr>
        <w:t>/负责人</w:t>
      </w:r>
      <w:r>
        <w:rPr>
          <w:rFonts w:hint="eastAsia" w:ascii="宋体" w:hAnsi="宋体" w:cs="宋体"/>
          <w:bCs/>
          <w:sz w:val="24"/>
          <w:highlight w:val="none"/>
        </w:rPr>
        <w:t>，则本委托书不适用。</w:t>
      </w:r>
    </w:p>
    <w:p>
      <w:pPr>
        <w:adjustRightInd w:val="0"/>
        <w:snapToGrid w:val="0"/>
        <w:spacing w:line="560" w:lineRule="exact"/>
        <w:ind w:firstLine="480" w:firstLineChars="200"/>
        <w:rPr>
          <w:rFonts w:ascii="宋体" w:hAnsi="宋体" w:cs="宋体"/>
          <w:bCs/>
          <w:sz w:val="24"/>
          <w:highlight w:val="none"/>
        </w:rPr>
      </w:pPr>
    </w:p>
    <w:p>
      <w:pPr>
        <w:widowControl/>
        <w:shd w:val="clear" w:color="auto" w:fill="FFFFFF"/>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61312;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Efdbgxf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O&#10;E1BV1gAAAAkBAAAPAAAAAAAAAAEAIAAAACIAAABkcnMvZG93bnJldi54bWxQSwECFAAUAAAACACH&#10;TuJAR91uDF8CAACvBAAADgAAAAAAAAABACAAAAAl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tabs>
          <w:tab w:val="left" w:pos="900"/>
        </w:tabs>
        <w:spacing w:line="560" w:lineRule="exact"/>
        <w:rPr>
          <w:rFonts w:ascii="宋体" w:hAnsi="宋体" w:cs="仿宋_GB2312"/>
          <w:b/>
          <w:sz w:val="44"/>
          <w:szCs w:val="44"/>
          <w:highlight w:val="none"/>
        </w:rPr>
      </w:pPr>
    </w:p>
    <w:p>
      <w:pPr>
        <w:tabs>
          <w:tab w:val="left" w:pos="900"/>
        </w:tabs>
        <w:spacing w:line="560" w:lineRule="exact"/>
        <w:rPr>
          <w:rFonts w:ascii="宋体" w:hAnsi="宋体" w:cs="仿宋_GB2312"/>
          <w:b/>
          <w:sz w:val="44"/>
          <w:szCs w:val="4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tabs>
          <w:tab w:val="left" w:pos="900"/>
        </w:tabs>
        <w:spacing w:line="560" w:lineRule="exact"/>
        <w:rPr>
          <w:rFonts w:ascii="仿宋_GB2312" w:eastAsia="仿宋_GB2312"/>
          <w:bCs/>
          <w:sz w:val="24"/>
          <w:highlight w:val="none"/>
        </w:rPr>
      </w:pPr>
    </w:p>
    <w:p>
      <w:pPr>
        <w:adjustRightInd w:val="0"/>
        <w:snapToGrid w:val="0"/>
        <w:spacing w:line="560" w:lineRule="exact"/>
        <w:ind w:firstLine="960" w:firstLineChars="400"/>
        <w:rPr>
          <w:rFonts w:ascii="宋体" w:hAnsi="宋体" w:cs="宋体"/>
          <w:bCs/>
          <w:sz w:val="24"/>
          <w:highlight w:val="none"/>
        </w:rPr>
      </w:pPr>
      <w:r>
        <w:rPr>
          <w:rFonts w:hint="eastAsia" w:ascii="宋体" w:hAnsi="宋体" w:cs="宋体"/>
          <w:sz w:val="24"/>
          <w:highlight w:val="none"/>
        </w:rPr>
        <w:t>______________</w:t>
      </w:r>
      <w:r>
        <w:rPr>
          <w:rFonts w:hint="eastAsia" w:ascii="宋体" w:hAnsi="宋体" w:cs="宋体"/>
          <w:bCs/>
          <w:sz w:val="24"/>
          <w:highlight w:val="none"/>
        </w:rPr>
        <w:t>同志，现任我单位职务</w:t>
      </w:r>
      <w:r>
        <w:rPr>
          <w:rFonts w:hint="eastAsia" w:ascii="宋体" w:hAnsi="宋体" w:cs="宋体"/>
          <w:sz w:val="24"/>
          <w:highlight w:val="none"/>
        </w:rPr>
        <w:t>______________</w:t>
      </w:r>
      <w:r>
        <w:rPr>
          <w:rFonts w:hint="eastAsia" w:ascii="宋体" w:hAnsi="宋体" w:cs="宋体"/>
          <w:bCs/>
          <w:sz w:val="24"/>
          <w:highlight w:val="none"/>
        </w:rPr>
        <w:t>，为法定代表人/负责人，特此证明。</w:t>
      </w:r>
    </w:p>
    <w:p>
      <w:pPr>
        <w:adjustRightInd w:val="0"/>
        <w:snapToGrid w:val="0"/>
        <w:spacing w:line="560" w:lineRule="exact"/>
        <w:ind w:firstLine="480" w:firstLineChars="200"/>
        <w:rPr>
          <w:rFonts w:ascii="宋体" w:hAnsi="宋体" w:cs="宋体"/>
          <w:bCs/>
          <w:sz w:val="24"/>
          <w:highlight w:val="none"/>
        </w:rPr>
      </w:pPr>
      <w:r>
        <w:rPr>
          <w:rFonts w:hint="eastAsia" w:ascii="宋体" w:hAnsi="宋体" w:cs="宋体"/>
          <w:bCs/>
          <w:sz w:val="24"/>
          <w:highlight w:val="none"/>
        </w:rPr>
        <w:t>有效日期与本公司参评文件中标注的有效期相同。</w:t>
      </w:r>
    </w:p>
    <w:p>
      <w:pPr>
        <w:adjustRightInd w:val="0"/>
        <w:snapToGrid w:val="0"/>
        <w:spacing w:line="560" w:lineRule="exact"/>
        <w:ind w:firstLine="960" w:firstLineChars="400"/>
        <w:rPr>
          <w:rFonts w:ascii="宋体" w:hAnsi="宋体" w:cs="宋体"/>
          <w:bCs/>
          <w:sz w:val="24"/>
          <w:highlight w:val="none"/>
        </w:rPr>
      </w:pPr>
    </w:p>
    <w:p>
      <w:pPr>
        <w:tabs>
          <w:tab w:val="left" w:pos="900"/>
        </w:tabs>
        <w:spacing w:line="560" w:lineRule="exact"/>
        <w:ind w:firstLine="480" w:firstLineChars="200"/>
        <w:rPr>
          <w:rFonts w:ascii="宋体" w:hAnsi="宋体" w:cs="宋体"/>
          <w:bCs/>
          <w:sz w:val="24"/>
          <w:highlight w:val="none"/>
        </w:rPr>
      </w:pPr>
    </w:p>
    <w:p>
      <w:pPr>
        <w:tabs>
          <w:tab w:val="left" w:pos="90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参评</w:t>
      </w:r>
      <w:r>
        <w:rPr>
          <w:rFonts w:hint="eastAsia" w:ascii="宋体" w:hAnsi="宋体" w:cs="宋体"/>
          <w:bCs/>
          <w:sz w:val="24"/>
          <w:highlight w:val="none"/>
          <w:lang w:eastAsia="zh-CN"/>
        </w:rPr>
        <w:t>服务商</w:t>
      </w:r>
      <w:r>
        <w:rPr>
          <w:rFonts w:hint="eastAsia" w:ascii="宋体" w:hAnsi="宋体" w:cs="宋体"/>
          <w:bCs/>
          <w:sz w:val="24"/>
          <w:highlight w:val="none"/>
        </w:rPr>
        <w:t>（盖章）：</w:t>
      </w:r>
    </w:p>
    <w:p>
      <w:pPr>
        <w:tabs>
          <w:tab w:val="left" w:pos="900"/>
        </w:tabs>
        <w:spacing w:line="560" w:lineRule="exact"/>
        <w:ind w:firstLine="480" w:firstLineChars="200"/>
        <w:rPr>
          <w:rFonts w:ascii="宋体" w:hAnsi="宋体" w:cs="宋体"/>
          <w:bCs/>
          <w:sz w:val="24"/>
          <w:highlight w:val="none"/>
        </w:rPr>
      </w:pPr>
      <w:r>
        <w:rPr>
          <w:rFonts w:hint="eastAsia" w:ascii="宋体" w:hAnsi="宋体" w:cs="宋体"/>
          <w:bCs/>
          <w:sz w:val="24"/>
          <w:highlight w:val="none"/>
        </w:rPr>
        <w:t>签发日期：   年   月    日</w:t>
      </w:r>
    </w:p>
    <w:p>
      <w:pPr>
        <w:adjustRightInd w:val="0"/>
        <w:snapToGrid w:val="0"/>
        <w:spacing w:line="560" w:lineRule="exact"/>
        <w:rPr>
          <w:rFonts w:ascii="宋体" w:hAnsi="宋体" w:cs="宋体"/>
          <w:bCs/>
          <w:sz w:val="24"/>
          <w:highlight w:val="none"/>
        </w:rPr>
      </w:pPr>
    </w:p>
    <w:p>
      <w:pPr>
        <w:adjustRightInd w:val="0"/>
        <w:snapToGrid w:val="0"/>
        <w:spacing w:line="560" w:lineRule="exact"/>
        <w:ind w:firstLine="480" w:firstLineChars="200"/>
        <w:rPr>
          <w:rFonts w:ascii="宋体" w:hAnsi="宋体"/>
          <w:bCs/>
          <w:sz w:val="24"/>
          <w:highlight w:val="none"/>
        </w:rPr>
      </w:pPr>
    </w:p>
    <w:p>
      <w:pPr>
        <w:widowControl/>
        <w:shd w:val="clear" w:color="auto" w:fill="FFFFFF"/>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2336;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20" w:firstLineChars="200"/>
        <w:rPr>
          <w:rFonts w:ascii="宋体"/>
          <w:kern w:val="0"/>
          <w:szCs w:val="21"/>
          <w:highlight w:val="none"/>
        </w:rPr>
      </w:pPr>
    </w:p>
    <w:p>
      <w:pPr>
        <w:widowControl/>
        <w:shd w:val="clear" w:color="auto" w:fill="FFFFFF"/>
        <w:spacing w:line="560" w:lineRule="exact"/>
        <w:ind w:firstLine="480" w:firstLineChars="200"/>
        <w:rPr>
          <w:rFonts w:ascii="仿宋_GB2312" w:eastAsia="仿宋_GB2312"/>
          <w:bCs/>
          <w:sz w:val="24"/>
          <w:highlight w:val="none"/>
        </w:rPr>
      </w:pPr>
    </w:p>
    <w:p>
      <w:pPr>
        <w:spacing w:line="560" w:lineRule="exact"/>
        <w:rPr>
          <w:rFonts w:ascii="仿宋_GB2312" w:eastAsia="仿宋_GB2312"/>
          <w:bCs/>
          <w:sz w:val="24"/>
          <w:highlight w:val="none"/>
        </w:rPr>
      </w:pPr>
    </w:p>
    <w:p>
      <w:pPr>
        <w:spacing w:line="560" w:lineRule="exact"/>
        <w:rPr>
          <w:rFonts w:ascii="宋体" w:hAnsi="宋体"/>
          <w:bCs/>
          <w:sz w:val="24"/>
          <w:highlight w:val="none"/>
        </w:rPr>
      </w:pPr>
      <w:r>
        <w:rPr>
          <w:rFonts w:hint="eastAsia" w:ascii="宋体" w:hAnsi="宋体"/>
          <w:bCs/>
          <w:sz w:val="24"/>
          <w:highlight w:val="none"/>
        </w:rPr>
        <w:t xml:space="preserve">                                           </w:t>
      </w:r>
    </w:p>
    <w:p>
      <w:pPr>
        <w:adjustRightInd w:val="0"/>
        <w:snapToGrid w:val="0"/>
        <w:spacing w:line="560" w:lineRule="exact"/>
        <w:rPr>
          <w:rFonts w:ascii="宋体" w:hAnsi="宋体"/>
          <w:bCs/>
          <w:sz w:val="24"/>
          <w:highlight w:val="none"/>
        </w:rPr>
      </w:pPr>
    </w:p>
    <w:p>
      <w:pPr>
        <w:adjustRightInd w:val="0"/>
        <w:snapToGrid w:val="0"/>
        <w:spacing w:line="560" w:lineRule="exact"/>
        <w:rPr>
          <w:rFonts w:ascii="宋体" w:hAnsi="宋体"/>
          <w:b/>
          <w:bCs/>
          <w:sz w:val="24"/>
          <w:highlight w:val="none"/>
        </w:rPr>
      </w:pPr>
    </w:p>
    <w:p>
      <w:pPr>
        <w:pStyle w:val="31"/>
        <w:ind w:firstLine="241"/>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hint="eastAsia" w:ascii="宋体" w:hAnsi="宋体"/>
          <w:b/>
          <w:bCs/>
          <w:sz w:val="24"/>
          <w:highlight w:val="none"/>
        </w:rPr>
        <w:sectPr>
          <w:headerReference r:id="rId15" w:type="default"/>
          <w:footerReference r:id="rId16" w:type="default"/>
          <w:pgSz w:w="11907" w:h="16840"/>
          <w:pgMar w:top="1134" w:right="1417" w:bottom="1134" w:left="1417" w:header="624" w:footer="992" w:gutter="0"/>
          <w:cols w:space="720" w:num="1"/>
          <w:docGrid w:linePitch="312" w:charSpace="0"/>
        </w:sectPr>
      </w:pPr>
    </w:p>
    <w:p>
      <w:pPr>
        <w:adjustRightInd w:val="0"/>
        <w:snapToGrid w:val="0"/>
        <w:spacing w:line="560" w:lineRule="exact"/>
        <w:rPr>
          <w:rFonts w:ascii="宋体" w:hAnsi="宋体"/>
          <w:b/>
          <w:bCs/>
          <w:sz w:val="24"/>
          <w:highlight w:val="none"/>
        </w:rPr>
      </w:pPr>
      <w:r>
        <w:rPr>
          <w:rFonts w:hint="eastAsia" w:ascii="宋体" w:hAnsi="宋体"/>
          <w:b/>
          <w:bCs/>
          <w:sz w:val="24"/>
          <w:highlight w:val="none"/>
        </w:rPr>
        <w:t>格式3 执照、</w:t>
      </w:r>
      <w:r>
        <w:rPr>
          <w:rFonts w:hint="eastAsia" w:ascii="宋体" w:hAnsi="宋体"/>
          <w:b/>
          <w:bCs/>
          <w:sz w:val="24"/>
          <w:highlight w:val="none"/>
          <w:lang w:val="en-US" w:eastAsia="zh-CN"/>
        </w:rPr>
        <w:t>法人证书、</w:t>
      </w:r>
      <w:r>
        <w:rPr>
          <w:rFonts w:hint="eastAsia" w:ascii="宋体" w:hAnsi="宋体"/>
          <w:b/>
          <w:bCs/>
          <w:sz w:val="24"/>
          <w:highlight w:val="none"/>
        </w:rPr>
        <w:t>资质证明等材料</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具有独立承担民事责任能力的在中华人民共和国境内注册的企业法人或其他社会组织，提供执照</w:t>
      </w:r>
      <w:r>
        <w:rPr>
          <w:rFonts w:hint="eastAsia" w:ascii="宋体" w:hAnsi="宋体" w:cs="仿宋_GB2312"/>
          <w:b/>
          <w:sz w:val="44"/>
          <w:szCs w:val="44"/>
          <w:highlight w:val="none"/>
          <w:lang w:val="en-US" w:eastAsia="zh-CN"/>
        </w:rPr>
        <w:t>或法人证书或资质</w:t>
      </w:r>
      <w:r>
        <w:rPr>
          <w:rFonts w:hint="eastAsia" w:ascii="宋体" w:hAnsi="宋体" w:cs="仿宋_GB2312"/>
          <w:b/>
          <w:sz w:val="44"/>
          <w:szCs w:val="44"/>
          <w:highlight w:val="none"/>
        </w:rPr>
        <w:t>等</w:t>
      </w:r>
      <w:r>
        <w:rPr>
          <w:rFonts w:hint="eastAsia" w:ascii="宋体" w:hAnsi="宋体" w:cs="仿宋_GB2312"/>
          <w:b/>
          <w:sz w:val="44"/>
          <w:szCs w:val="44"/>
          <w:highlight w:val="none"/>
          <w:lang w:val="en-US" w:eastAsia="zh-CN"/>
        </w:rPr>
        <w:t>证明资料</w:t>
      </w:r>
      <w:r>
        <w:rPr>
          <w:rFonts w:hint="eastAsia" w:ascii="宋体" w:hAnsi="宋体" w:cs="仿宋_GB2312"/>
          <w:b/>
          <w:sz w:val="44"/>
          <w:szCs w:val="44"/>
          <w:highlight w:val="none"/>
        </w:rPr>
        <w:t>（盖章）</w:t>
      </w:r>
    </w:p>
    <w:p>
      <w:pPr>
        <w:adjustRightInd w:val="0"/>
        <w:snapToGrid w:val="0"/>
        <w:spacing w:line="560" w:lineRule="exact"/>
        <w:jc w:val="center"/>
        <w:rPr>
          <w:rFonts w:ascii="宋体" w:hAnsi="宋体"/>
          <w:b/>
          <w:bCs/>
          <w:sz w:val="24"/>
          <w:highlight w:val="none"/>
        </w:rPr>
      </w:pPr>
      <w:r>
        <w:rPr>
          <w:rFonts w:hint="eastAsia" w:ascii="宋体" w:hAnsi="宋体" w:cs="仿宋_GB2312"/>
          <w:b/>
          <w:sz w:val="44"/>
          <w:szCs w:val="44"/>
          <w:highlight w:val="none"/>
        </w:rPr>
        <w:t>（格式自拟）</w:t>
      </w: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ascii="宋体" w:hAnsi="宋体"/>
          <w:b/>
          <w:bCs/>
          <w:sz w:val="24"/>
          <w:highlight w:val="none"/>
        </w:rPr>
      </w:pPr>
      <w:r>
        <w:rPr>
          <w:rFonts w:hint="eastAsia" w:ascii="宋体" w:hAnsi="宋体"/>
          <w:b/>
          <w:bCs/>
          <w:sz w:val="24"/>
          <w:highlight w:val="none"/>
        </w:rPr>
        <w:t>格式4 考察研究能力资料</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hint="eastAsia" w:ascii="宋体" w:hAnsi="宋体" w:cs="仿宋_GB2312"/>
          <w:b/>
          <w:sz w:val="44"/>
          <w:szCs w:val="44"/>
          <w:highlight w:val="none"/>
        </w:rPr>
      </w:pPr>
      <w:r>
        <w:rPr>
          <w:rFonts w:hint="eastAsia" w:ascii="宋体" w:hAnsi="宋体" w:cs="仿宋_GB2312"/>
          <w:b/>
          <w:sz w:val="44"/>
          <w:szCs w:val="44"/>
          <w:highlight w:val="none"/>
          <w:lang w:val="en-US" w:eastAsia="zh-CN"/>
        </w:rPr>
        <w:t>近五年</w:t>
      </w:r>
      <w:r>
        <w:rPr>
          <w:rFonts w:hint="eastAsia" w:ascii="宋体" w:hAnsi="宋体" w:cs="仿宋_GB2312"/>
          <w:b/>
          <w:sz w:val="44"/>
          <w:szCs w:val="44"/>
          <w:highlight w:val="none"/>
        </w:rPr>
        <w:t>承接过</w:t>
      </w:r>
      <w:r>
        <w:rPr>
          <w:rFonts w:hint="eastAsia" w:ascii="宋体" w:hAnsi="宋体" w:cs="仿宋_GB2312"/>
          <w:b/>
          <w:sz w:val="44"/>
          <w:szCs w:val="44"/>
          <w:highlight w:val="none"/>
          <w:lang w:eastAsia="zh-CN"/>
        </w:rPr>
        <w:t>区县级</w:t>
      </w:r>
      <w:r>
        <w:rPr>
          <w:rFonts w:hint="eastAsia" w:ascii="宋体" w:hAnsi="宋体" w:cs="仿宋_GB2312"/>
          <w:b/>
          <w:sz w:val="44"/>
          <w:szCs w:val="44"/>
          <w:highlight w:val="none"/>
        </w:rPr>
        <w:t>及以上公共交通运输领域战略咨询及规划编制工作，且项目业务涉及企业管理、发展规划等的数量、</w:t>
      </w:r>
      <w:r>
        <w:rPr>
          <w:rFonts w:hint="eastAsia" w:ascii="宋体" w:hAnsi="宋体" w:cs="仿宋_GB2312"/>
          <w:b/>
          <w:sz w:val="44"/>
          <w:szCs w:val="44"/>
          <w:highlight w:val="none"/>
          <w:lang w:val="en-US" w:eastAsia="zh-CN"/>
        </w:rPr>
        <w:t>获奖情况等</w:t>
      </w:r>
      <w:r>
        <w:rPr>
          <w:rFonts w:hint="eastAsia" w:ascii="宋体" w:hAnsi="宋体" w:cs="仿宋_GB2312"/>
          <w:b/>
          <w:sz w:val="44"/>
          <w:szCs w:val="44"/>
          <w:highlight w:val="none"/>
        </w:rPr>
        <w:t>，提供相关资料</w:t>
      </w:r>
    </w:p>
    <w:p>
      <w:pPr>
        <w:adjustRightInd w:val="0"/>
        <w:snapToGrid w:val="0"/>
        <w:spacing w:line="560" w:lineRule="exact"/>
        <w:jc w:val="center"/>
        <w:rPr>
          <w:rFonts w:ascii="宋体" w:hAnsi="宋体"/>
          <w:b/>
          <w:bCs/>
          <w:sz w:val="24"/>
          <w:highlight w:val="none"/>
        </w:rPr>
      </w:pPr>
      <w:r>
        <w:rPr>
          <w:rFonts w:hint="eastAsia" w:ascii="宋体" w:hAnsi="宋体" w:cs="仿宋_GB2312"/>
          <w:b/>
          <w:sz w:val="44"/>
          <w:szCs w:val="44"/>
          <w:highlight w:val="none"/>
          <w:lang w:val="en-US" w:eastAsia="zh-CN"/>
        </w:rPr>
        <w:t>（格式自拟）</w:t>
      </w: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r>
        <w:rPr>
          <w:rFonts w:hint="eastAsia" w:ascii="宋体" w:hAnsi="宋体"/>
          <w:b/>
          <w:bCs/>
          <w:sz w:val="24"/>
          <w:highlight w:val="none"/>
        </w:rPr>
        <w:br w:type="page"/>
      </w:r>
      <w:r>
        <w:rPr>
          <w:rFonts w:hint="eastAsia" w:ascii="宋体" w:hAnsi="宋体"/>
          <w:b/>
          <w:bCs/>
          <w:sz w:val="24"/>
          <w:highlight w:val="none"/>
        </w:rPr>
        <w:t>格式</w:t>
      </w:r>
      <w:r>
        <w:rPr>
          <w:rFonts w:hint="eastAsia" w:ascii="宋体" w:hAnsi="宋体"/>
          <w:b/>
          <w:bCs/>
          <w:sz w:val="24"/>
          <w:highlight w:val="none"/>
          <w:lang w:val="en-US" w:eastAsia="zh-CN"/>
        </w:rPr>
        <w:t>5</w:t>
      </w:r>
      <w:r>
        <w:rPr>
          <w:rFonts w:hint="eastAsia" w:ascii="宋体" w:hAnsi="宋体"/>
          <w:b/>
          <w:bCs/>
          <w:sz w:val="24"/>
          <w:highlight w:val="none"/>
        </w:rPr>
        <w:t xml:space="preserve"> </w:t>
      </w:r>
      <w:r>
        <w:rPr>
          <w:rFonts w:hint="eastAsia" w:ascii="宋体" w:hAnsi="宋体"/>
          <w:b/>
          <w:bCs/>
          <w:sz w:val="24"/>
          <w:highlight w:val="none"/>
          <w:lang w:val="en-US" w:eastAsia="zh-CN"/>
        </w:rPr>
        <w:t>团队成员</w:t>
      </w:r>
      <w:r>
        <w:rPr>
          <w:rFonts w:hint="eastAsia" w:ascii="宋体" w:hAnsi="宋体"/>
          <w:b/>
          <w:bCs/>
          <w:sz w:val="24"/>
          <w:highlight w:val="none"/>
        </w:rPr>
        <w:t>资料</w:t>
      </w:r>
    </w:p>
    <w:p>
      <w:pPr>
        <w:adjustRightInd w:val="0"/>
        <w:snapToGrid w:val="0"/>
        <w:spacing w:line="560" w:lineRule="exact"/>
        <w:ind w:firstLine="480" w:firstLineChars="200"/>
        <w:rPr>
          <w:rFonts w:ascii="仿宋_GB2312" w:eastAsia="仿宋_GB2312"/>
          <w:bCs/>
          <w:sz w:val="24"/>
          <w:highlight w:val="none"/>
        </w:rPr>
      </w:pPr>
    </w:p>
    <w:p>
      <w:pPr>
        <w:tabs>
          <w:tab w:val="left" w:pos="900"/>
        </w:tabs>
        <w:spacing w:line="560" w:lineRule="exact"/>
        <w:jc w:val="center"/>
        <w:rPr>
          <w:rFonts w:hint="eastAsia" w:ascii="宋体" w:hAnsi="宋体" w:cs="仿宋_GB2312"/>
          <w:b/>
          <w:sz w:val="44"/>
          <w:szCs w:val="44"/>
          <w:highlight w:val="none"/>
        </w:rPr>
      </w:pPr>
      <w:r>
        <w:rPr>
          <w:rFonts w:hint="eastAsia" w:ascii="宋体" w:hAnsi="宋体" w:cs="仿宋_GB2312"/>
          <w:b/>
          <w:sz w:val="44"/>
          <w:szCs w:val="44"/>
          <w:highlight w:val="none"/>
        </w:rPr>
        <w:t>项目</w:t>
      </w:r>
      <w:r>
        <w:rPr>
          <w:rFonts w:hint="eastAsia" w:ascii="宋体" w:hAnsi="宋体" w:cs="仿宋_GB2312"/>
          <w:b/>
          <w:sz w:val="44"/>
          <w:szCs w:val="44"/>
          <w:highlight w:val="none"/>
          <w:lang w:val="en-US" w:eastAsia="zh-CN"/>
        </w:rPr>
        <w:t>负责人及</w:t>
      </w:r>
      <w:r>
        <w:rPr>
          <w:rFonts w:hint="eastAsia" w:ascii="宋体" w:hAnsi="宋体" w:cs="仿宋_GB2312"/>
          <w:b/>
          <w:sz w:val="44"/>
          <w:szCs w:val="44"/>
          <w:highlight w:val="none"/>
        </w:rPr>
        <w:t>主要团队成员的情况、近五年参与过区县级及以上公共交通战略发展规划相关课题研究的相关从业经验等），提供相关资料</w:t>
      </w:r>
    </w:p>
    <w:p>
      <w:pPr>
        <w:tabs>
          <w:tab w:val="left" w:pos="900"/>
        </w:tabs>
        <w:adjustRightInd/>
        <w:snapToGrid/>
        <w:spacing w:line="560" w:lineRule="exact"/>
        <w:jc w:val="center"/>
        <w:rPr>
          <w:rFonts w:ascii="宋体" w:hAnsi="宋体"/>
          <w:b/>
          <w:bCs/>
          <w:sz w:val="24"/>
          <w:highlight w:val="none"/>
        </w:rPr>
      </w:pPr>
      <w:r>
        <w:rPr>
          <w:rFonts w:hint="eastAsia" w:ascii="宋体" w:hAnsi="宋体" w:cs="仿宋_GB2312"/>
          <w:b/>
          <w:sz w:val="44"/>
          <w:szCs w:val="44"/>
          <w:highlight w:val="none"/>
        </w:rPr>
        <w:t>（格式自拟）</w:t>
      </w: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hint="eastAsia" w:ascii="宋体" w:hAnsi="宋体"/>
          <w:b/>
          <w:bCs/>
          <w:sz w:val="24"/>
          <w:highlight w:val="none"/>
        </w:rPr>
      </w:pPr>
    </w:p>
    <w:p>
      <w:pPr>
        <w:adjustRightInd w:val="0"/>
        <w:snapToGrid w:val="0"/>
        <w:spacing w:line="560" w:lineRule="exact"/>
        <w:rPr>
          <w:rFonts w:ascii="宋体" w:hAnsi="宋体"/>
          <w:b/>
          <w:bCs/>
          <w:sz w:val="24"/>
          <w:highlight w:val="none"/>
        </w:rPr>
      </w:pPr>
      <w:r>
        <w:rPr>
          <w:rFonts w:hint="eastAsia" w:ascii="宋体" w:hAnsi="宋体"/>
          <w:b/>
          <w:bCs/>
          <w:sz w:val="24"/>
          <w:highlight w:val="none"/>
        </w:rPr>
        <w:t xml:space="preserve">格式6 </w:t>
      </w:r>
      <w:r>
        <w:rPr>
          <w:rFonts w:hint="eastAsia" w:ascii="宋体" w:hAnsi="宋体"/>
          <w:b/>
          <w:bCs/>
          <w:sz w:val="24"/>
          <w:highlight w:val="none"/>
          <w:lang w:val="en-US" w:eastAsia="zh-CN"/>
        </w:rPr>
        <w:t>发展战略规划</w:t>
      </w:r>
      <w:r>
        <w:rPr>
          <w:rFonts w:hint="eastAsia" w:ascii="宋体" w:hAnsi="宋体"/>
          <w:b/>
          <w:bCs/>
          <w:sz w:val="24"/>
          <w:highlight w:val="none"/>
        </w:rPr>
        <w:t>框架资料</w:t>
      </w:r>
    </w:p>
    <w:p>
      <w:pPr>
        <w:tabs>
          <w:tab w:val="left" w:pos="0"/>
        </w:tabs>
        <w:spacing w:line="560" w:lineRule="exact"/>
        <w:jc w:val="center"/>
        <w:rPr>
          <w:rFonts w:ascii="宋体" w:hAnsi="宋体"/>
          <w:b/>
          <w:sz w:val="44"/>
          <w:szCs w:val="44"/>
          <w:highlight w:val="none"/>
        </w:rPr>
      </w:pPr>
    </w:p>
    <w:p>
      <w:pPr>
        <w:tabs>
          <w:tab w:val="left" w:pos="0"/>
        </w:tabs>
        <w:spacing w:line="560" w:lineRule="exact"/>
        <w:jc w:val="center"/>
        <w:rPr>
          <w:rFonts w:hAnsi="宋体" w:cs="宋体"/>
          <w:b/>
          <w:sz w:val="24"/>
          <w:highlight w:val="none"/>
        </w:rPr>
      </w:pPr>
      <w:r>
        <w:rPr>
          <w:rFonts w:hint="eastAsia" w:ascii="宋体" w:hAnsi="宋体"/>
          <w:b/>
          <w:sz w:val="44"/>
          <w:szCs w:val="44"/>
          <w:highlight w:val="none"/>
        </w:rPr>
        <w:t>针对本项目，发展战略规划框架方案资料</w:t>
      </w:r>
    </w:p>
    <w:p>
      <w:pPr>
        <w:spacing w:line="560" w:lineRule="exact"/>
        <w:ind w:firstLine="3092" w:firstLineChars="700"/>
        <w:jc w:val="left"/>
        <w:rPr>
          <w:rFonts w:ascii="宋体" w:hAnsi="宋体" w:cs="宋体"/>
          <w:sz w:val="24"/>
          <w:highlight w:val="none"/>
        </w:rPr>
      </w:pPr>
      <w:r>
        <w:rPr>
          <w:rFonts w:hint="eastAsia" w:ascii="宋体" w:hAnsi="宋体" w:cs="仿宋_GB2312"/>
          <w:b/>
          <w:sz w:val="44"/>
          <w:szCs w:val="44"/>
          <w:highlight w:val="none"/>
        </w:rPr>
        <w:t>（格式自拟）</w:t>
      </w:r>
      <w:r>
        <w:rPr>
          <w:rFonts w:hint="eastAsia" w:ascii="宋体" w:hAnsi="宋体"/>
          <w:b/>
          <w:bCs/>
          <w:sz w:val="24"/>
          <w:highlight w:val="none"/>
        </w:rPr>
        <w:br w:type="page"/>
      </w:r>
      <w:r>
        <w:rPr>
          <w:rFonts w:hint="eastAsia" w:ascii="宋体" w:hAnsi="宋体"/>
          <w:b/>
          <w:bCs/>
          <w:sz w:val="24"/>
          <w:highlight w:val="none"/>
        </w:rPr>
        <w:t>格式7 服务方案资料</w:t>
      </w:r>
    </w:p>
    <w:p>
      <w:pPr>
        <w:pStyle w:val="12"/>
        <w:spacing w:line="560" w:lineRule="exact"/>
        <w:rPr>
          <w:highlight w:val="none"/>
        </w:rPr>
      </w:pPr>
    </w:p>
    <w:p>
      <w:pPr>
        <w:tabs>
          <w:tab w:val="left" w:pos="900"/>
        </w:tabs>
        <w:spacing w:line="560" w:lineRule="exact"/>
        <w:jc w:val="center"/>
        <w:rPr>
          <w:rFonts w:ascii="宋体" w:hAnsi="宋体" w:cs="仿宋_GB2312"/>
          <w:b/>
          <w:sz w:val="44"/>
          <w:szCs w:val="44"/>
          <w:highlight w:val="none"/>
        </w:rPr>
      </w:pPr>
      <w:r>
        <w:rPr>
          <w:rFonts w:hint="eastAsia" w:ascii="宋体" w:hAnsi="宋体"/>
          <w:b/>
          <w:sz w:val="44"/>
          <w:szCs w:val="44"/>
          <w:highlight w:val="none"/>
        </w:rPr>
        <w:t>针对本</w:t>
      </w:r>
      <w:r>
        <w:rPr>
          <w:rFonts w:hint="eastAsia" w:ascii="宋体" w:hAnsi="宋体" w:cs="仿宋_GB2312"/>
          <w:b/>
          <w:sz w:val="44"/>
          <w:szCs w:val="44"/>
          <w:highlight w:val="none"/>
        </w:rPr>
        <w:t>项目的服务方案资料</w:t>
      </w:r>
    </w:p>
    <w:p>
      <w:pPr>
        <w:adjustRightInd w:val="0"/>
        <w:snapToGrid w:val="0"/>
        <w:spacing w:line="560" w:lineRule="exact"/>
        <w:jc w:val="center"/>
        <w:rPr>
          <w:rFonts w:ascii="宋体" w:hAnsi="宋体"/>
          <w:b/>
          <w:bCs/>
          <w:sz w:val="24"/>
          <w:highlight w:val="none"/>
        </w:rPr>
      </w:pPr>
      <w:r>
        <w:rPr>
          <w:rFonts w:hint="eastAsia" w:ascii="宋体" w:hAnsi="宋体" w:cs="仿宋_GB2312"/>
          <w:b/>
          <w:sz w:val="44"/>
          <w:szCs w:val="44"/>
          <w:highlight w:val="none"/>
        </w:rPr>
        <w:t>（格式自拟）</w:t>
      </w: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p>
    <w:p>
      <w:pPr>
        <w:adjustRightInd w:val="0"/>
        <w:snapToGrid w:val="0"/>
        <w:spacing w:line="560" w:lineRule="exact"/>
        <w:rPr>
          <w:rFonts w:ascii="宋体" w:hAnsi="宋体"/>
          <w:b/>
          <w:bCs/>
          <w:sz w:val="24"/>
          <w:highlight w:val="none"/>
        </w:rPr>
      </w:pPr>
      <w:r>
        <w:rPr>
          <w:rFonts w:hint="eastAsia" w:ascii="宋体" w:hAnsi="宋体"/>
          <w:b/>
          <w:bCs/>
          <w:sz w:val="24"/>
          <w:highlight w:val="none"/>
        </w:rPr>
        <w:br w:type="page"/>
      </w:r>
      <w:r>
        <w:rPr>
          <w:rFonts w:hint="eastAsia" w:ascii="宋体" w:hAnsi="宋体"/>
          <w:b/>
          <w:bCs/>
          <w:sz w:val="24"/>
          <w:highlight w:val="none"/>
        </w:rPr>
        <w:t>格式8 报价表</w:t>
      </w:r>
    </w:p>
    <w:p>
      <w:pPr>
        <w:adjustRightInd w:val="0"/>
        <w:snapToGrid w:val="0"/>
        <w:spacing w:line="560" w:lineRule="exact"/>
        <w:rPr>
          <w:rFonts w:ascii="宋体" w:hAnsi="宋体"/>
          <w:b/>
          <w:bCs/>
          <w:sz w:val="24"/>
          <w:highlight w:val="none"/>
        </w:rPr>
      </w:pPr>
    </w:p>
    <w:p>
      <w:pPr>
        <w:tabs>
          <w:tab w:val="left" w:pos="900"/>
        </w:tabs>
        <w:spacing w:line="560" w:lineRule="exact"/>
        <w:jc w:val="center"/>
        <w:rPr>
          <w:sz w:val="44"/>
          <w:szCs w:val="44"/>
          <w:highlight w:val="none"/>
        </w:rPr>
      </w:pPr>
      <w:r>
        <w:rPr>
          <w:rFonts w:hint="eastAsia" w:ascii="宋体" w:hAnsi="宋体" w:cs="仿宋_GB2312"/>
          <w:b/>
          <w:sz w:val="44"/>
          <w:szCs w:val="44"/>
          <w:highlight w:val="none"/>
        </w:rPr>
        <w:t>报价表</w:t>
      </w:r>
    </w:p>
    <w:p>
      <w:pPr>
        <w:adjustRightInd w:val="0"/>
        <w:snapToGrid w:val="0"/>
        <w:spacing w:line="560" w:lineRule="exact"/>
        <w:rPr>
          <w:rFonts w:ascii="宋体" w:hAnsi="宋体" w:cs="宋体"/>
          <w:b/>
          <w:bCs/>
          <w:sz w:val="22"/>
          <w:szCs w:val="22"/>
          <w:highlight w:val="none"/>
        </w:rPr>
      </w:pPr>
    </w:p>
    <w:p>
      <w:pPr>
        <w:adjustRightInd w:val="0"/>
        <w:snapToGrid w:val="0"/>
        <w:spacing w:line="560" w:lineRule="exact"/>
        <w:rPr>
          <w:rFonts w:hint="default" w:ascii="宋体" w:hAnsi="宋体" w:eastAsia="宋体" w:cs="宋体"/>
          <w:b/>
          <w:bCs/>
          <w:spacing w:val="-11"/>
          <w:sz w:val="24"/>
          <w:highlight w:val="none"/>
          <w:lang w:val="en-US" w:eastAsia="zh-CN"/>
        </w:rPr>
      </w:pPr>
      <w:r>
        <w:rPr>
          <w:rFonts w:hint="eastAsia" w:ascii="宋体" w:hAnsi="宋体" w:cs="宋体"/>
          <w:b/>
          <w:bCs/>
          <w:spacing w:val="-11"/>
          <w:sz w:val="24"/>
          <w:highlight w:val="none"/>
        </w:rPr>
        <w:t>项目名称：</w:t>
      </w:r>
      <w:r>
        <w:rPr>
          <w:rFonts w:hint="eastAsia" w:ascii="宋体" w:hAnsi="宋体" w:cs="宋体"/>
          <w:b/>
          <w:bCs/>
          <w:spacing w:val="-11"/>
          <w:sz w:val="24"/>
          <w:highlight w:val="none"/>
          <w:lang w:eastAsia="zh-CN"/>
        </w:rPr>
        <w:t>《</w:t>
      </w:r>
      <w:r>
        <w:rPr>
          <w:rFonts w:hint="eastAsia" w:ascii="宋体" w:hAnsi="宋体" w:cs="宋体"/>
          <w:b/>
          <w:bCs/>
          <w:spacing w:val="-11"/>
          <w:sz w:val="24"/>
          <w:highlight w:val="none"/>
        </w:rPr>
        <w:t>中山市公共交通运输集团有限公司发展战略规划（2024年—2030年）》</w:t>
      </w:r>
      <w:r>
        <w:rPr>
          <w:rFonts w:hint="eastAsia" w:ascii="宋体" w:hAnsi="宋体" w:cs="宋体"/>
          <w:b/>
          <w:bCs/>
          <w:spacing w:val="-11"/>
          <w:sz w:val="24"/>
          <w:highlight w:val="none"/>
          <w:lang w:val="en-US" w:eastAsia="zh-CN"/>
        </w:rPr>
        <w:t>编制项目</w:t>
      </w:r>
    </w:p>
    <w:tbl>
      <w:tblPr>
        <w:tblStyle w:val="33"/>
        <w:tblW w:w="5000" w:type="pct"/>
        <w:tblInd w:w="0" w:type="dxa"/>
        <w:tblLayout w:type="autofit"/>
        <w:tblCellMar>
          <w:top w:w="0" w:type="dxa"/>
          <w:left w:w="108" w:type="dxa"/>
          <w:bottom w:w="0" w:type="dxa"/>
          <w:right w:w="108" w:type="dxa"/>
        </w:tblCellMar>
      </w:tblPr>
      <w:tblGrid>
        <w:gridCol w:w="9289"/>
      </w:tblGrid>
      <w:tr>
        <w:tblPrEx>
          <w:tblCellMar>
            <w:top w:w="0" w:type="dxa"/>
            <w:left w:w="108" w:type="dxa"/>
            <w:bottom w:w="0" w:type="dxa"/>
            <w:right w:w="108" w:type="dxa"/>
          </w:tblCellMar>
        </w:tblPrEx>
        <w:trPr>
          <w:trHeight w:val="586"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color w:val="000000"/>
                <w:sz w:val="24"/>
                <w:highlight w:val="none"/>
              </w:rPr>
            </w:pPr>
            <w:r>
              <w:rPr>
                <w:rFonts w:hint="eastAsia" w:ascii="宋体" w:hAnsi="宋体" w:cs="宋体"/>
                <w:color w:val="000000"/>
                <w:kern w:val="0"/>
                <w:sz w:val="24"/>
                <w:highlight w:val="none"/>
                <w:lang w:eastAsia="zh-CN" w:bidi="ar"/>
              </w:rPr>
              <w:t>需求服务</w:t>
            </w:r>
            <w:r>
              <w:rPr>
                <w:rFonts w:hint="eastAsia" w:ascii="宋体" w:hAnsi="宋体" w:cs="宋体"/>
                <w:color w:val="000000"/>
                <w:kern w:val="0"/>
                <w:sz w:val="24"/>
                <w:highlight w:val="none"/>
                <w:lang w:bidi="ar"/>
              </w:rPr>
              <w:t>内容</w:t>
            </w:r>
          </w:p>
        </w:tc>
      </w:tr>
      <w:tr>
        <w:tblPrEx>
          <w:tblCellMar>
            <w:top w:w="0" w:type="dxa"/>
            <w:left w:w="108" w:type="dxa"/>
            <w:bottom w:w="0" w:type="dxa"/>
            <w:right w:w="108" w:type="dxa"/>
          </w:tblCellMar>
        </w:tblPrEx>
        <w:trPr>
          <w:trHeight w:val="137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top"/>
              <w:rPr>
                <w:rFonts w:ascii="宋体" w:hAnsi="宋体" w:cs="宋体"/>
                <w:color w:val="000000"/>
                <w:sz w:val="24"/>
                <w:highlight w:val="none"/>
              </w:rPr>
            </w:pPr>
            <w:r>
              <w:rPr>
                <w:rFonts w:hint="eastAsia" w:ascii="宋体" w:hAnsi="宋体" w:cs="宋体"/>
                <w:color w:val="000000"/>
                <w:kern w:val="0"/>
                <w:sz w:val="24"/>
                <w:highlight w:val="none"/>
                <w:lang w:bidi="ar"/>
              </w:rPr>
              <w:t>对中山公交集团现行管理现状、组织模式、发展中存在的主要问题，面临的发展形势，优势和劣势，机遇和挑战等进行梳理分析，立足“公益性+市场化”两条腿走路，明确中山公交集团未来七年发展的战略定位、发展目标、发展重点、主要业务板块、发展路径及策略、措施、方法，构建中山公交“主业高质量发展、辅业市场化、服务管理现代化”体系，实现中山公交治理管理能力现代化</w:t>
            </w:r>
            <w:r>
              <w:rPr>
                <w:rFonts w:hint="eastAsia" w:ascii="宋体" w:hAnsi="宋体" w:cs="宋体"/>
                <w:color w:val="000000"/>
                <w:kern w:val="0"/>
                <w:sz w:val="24"/>
                <w:highlight w:val="none"/>
                <w:lang w:eastAsia="zh-CN" w:bidi="ar"/>
              </w:rPr>
              <w:t>，</w:t>
            </w:r>
            <w:r>
              <w:rPr>
                <w:rFonts w:hint="eastAsia" w:ascii="宋体" w:hAnsi="宋体" w:cs="宋体"/>
                <w:color w:val="000000"/>
                <w:kern w:val="0"/>
                <w:sz w:val="24"/>
                <w:highlight w:val="none"/>
                <w:lang w:bidi="ar"/>
              </w:rPr>
              <w:t>并将研究内容形成</w:t>
            </w:r>
            <w:r>
              <w:rPr>
                <w:rFonts w:hint="eastAsia" w:ascii="宋体" w:hAnsi="宋体" w:cs="宋体"/>
                <w:color w:val="000000"/>
                <w:kern w:val="0"/>
                <w:sz w:val="24"/>
                <w:highlight w:val="none"/>
                <w:lang w:val="en-US" w:eastAsia="zh-CN" w:bidi="ar"/>
              </w:rPr>
              <w:t>规划</w:t>
            </w:r>
            <w:r>
              <w:rPr>
                <w:rFonts w:hint="eastAsia" w:ascii="宋体" w:hAnsi="宋体" w:cs="宋体"/>
                <w:color w:val="000000"/>
                <w:kern w:val="0"/>
                <w:sz w:val="24"/>
                <w:highlight w:val="none"/>
                <w:lang w:bidi="ar"/>
              </w:rPr>
              <w:t>及PPT汇报材料，同时配合完成相关调研</w:t>
            </w:r>
            <w:r>
              <w:rPr>
                <w:rFonts w:hint="eastAsia" w:ascii="宋体" w:hAnsi="宋体" w:cs="宋体"/>
                <w:color w:val="000000"/>
                <w:kern w:val="0"/>
                <w:sz w:val="24"/>
                <w:highlight w:val="none"/>
                <w:lang w:eastAsia="zh-CN" w:bidi="ar"/>
              </w:rPr>
              <w:t>、</w:t>
            </w:r>
            <w:r>
              <w:rPr>
                <w:rFonts w:hint="eastAsia" w:ascii="宋体" w:hAnsi="宋体" w:cs="宋体"/>
                <w:color w:val="000000"/>
                <w:kern w:val="0"/>
                <w:sz w:val="24"/>
                <w:highlight w:val="none"/>
                <w:lang w:bidi="ar"/>
              </w:rPr>
              <w:t>汇报</w:t>
            </w:r>
            <w:r>
              <w:rPr>
                <w:rFonts w:hint="eastAsia" w:ascii="宋体" w:hAnsi="宋体" w:cs="宋体"/>
                <w:color w:val="000000"/>
                <w:kern w:val="0"/>
                <w:sz w:val="24"/>
                <w:highlight w:val="none"/>
                <w:lang w:eastAsia="zh-CN" w:bidi="ar"/>
              </w:rPr>
              <w:t>、</w:t>
            </w:r>
            <w:r>
              <w:rPr>
                <w:rFonts w:hint="eastAsia" w:ascii="宋体" w:hAnsi="宋体" w:cs="宋体"/>
                <w:color w:val="000000"/>
                <w:kern w:val="0"/>
                <w:sz w:val="24"/>
                <w:highlight w:val="none"/>
                <w:lang w:val="en-US" w:eastAsia="zh-CN" w:bidi="ar"/>
              </w:rPr>
              <w:t>评审</w:t>
            </w:r>
            <w:r>
              <w:rPr>
                <w:rFonts w:hint="eastAsia" w:ascii="宋体" w:hAnsi="宋体" w:cs="宋体"/>
                <w:color w:val="000000"/>
                <w:kern w:val="0"/>
                <w:sz w:val="24"/>
                <w:highlight w:val="none"/>
                <w:lang w:bidi="ar"/>
              </w:rPr>
              <w:t>工作</w:t>
            </w:r>
            <w:r>
              <w:rPr>
                <w:rFonts w:hint="eastAsia" w:ascii="宋体" w:hAnsi="宋体" w:cs="宋体"/>
                <w:color w:val="000000"/>
                <w:kern w:val="0"/>
                <w:sz w:val="24"/>
                <w:highlight w:val="none"/>
                <w:lang w:eastAsia="zh-CN" w:bidi="ar"/>
              </w:rPr>
              <w:t>，</w:t>
            </w:r>
            <w:r>
              <w:rPr>
                <w:rFonts w:hint="eastAsia" w:ascii="宋体" w:hAnsi="宋体" w:cs="宋体"/>
                <w:color w:val="000000"/>
                <w:kern w:val="0"/>
                <w:sz w:val="24"/>
                <w:highlight w:val="none"/>
                <w:lang w:bidi="ar"/>
              </w:rPr>
              <w:t>对中山公交集团员工开展规划宣贯解读。</w:t>
            </w:r>
          </w:p>
        </w:tc>
      </w:tr>
      <w:tr>
        <w:tblPrEx>
          <w:tblCellMar>
            <w:top w:w="0" w:type="dxa"/>
            <w:left w:w="108" w:type="dxa"/>
            <w:bottom w:w="0" w:type="dxa"/>
            <w:right w:w="108" w:type="dxa"/>
          </w:tblCellMar>
        </w:tblPrEx>
        <w:trPr>
          <w:trHeight w:val="868" w:hRule="atLeast"/>
        </w:trPr>
        <w:tc>
          <w:tcPr>
            <w:tcW w:w="5000"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top"/>
              <w:rPr>
                <w:rFonts w:ascii="宋体" w:hAnsi="宋体" w:cs="宋体"/>
                <w:color w:val="000000"/>
                <w:sz w:val="24"/>
                <w:highlight w:val="none"/>
              </w:rPr>
            </w:pPr>
            <w:r>
              <w:rPr>
                <w:rFonts w:hint="eastAsia" w:ascii="宋体" w:hAnsi="宋体" w:cs="宋体"/>
                <w:bCs/>
                <w:sz w:val="24"/>
                <w:highlight w:val="none"/>
                <w:lang w:val="en-US" w:eastAsia="zh-CN"/>
              </w:rPr>
              <w:t>服务期：中选人</w:t>
            </w:r>
            <w:r>
              <w:rPr>
                <w:rFonts w:hint="eastAsia" w:ascii="宋体" w:hAnsi="宋体" w:cs="宋体"/>
                <w:bCs/>
                <w:sz w:val="24"/>
                <w:highlight w:val="none"/>
              </w:rPr>
              <w:t>关于《公交集团发展战略规划（2024年—2030年）》编制工作须于2024年5月31日前完成规划初稿；2024年6月27日前完成规划报告正式稿（一式四份及PPT汇报材料），经采购人同意后确认验收。</w:t>
            </w:r>
          </w:p>
        </w:tc>
      </w:tr>
      <w:tr>
        <w:tblPrEx>
          <w:tblCellMar>
            <w:top w:w="0" w:type="dxa"/>
            <w:left w:w="108" w:type="dxa"/>
            <w:bottom w:w="0" w:type="dxa"/>
            <w:right w:w="108" w:type="dxa"/>
          </w:tblCellMar>
        </w:tblPrEx>
        <w:trPr>
          <w:trHeight w:val="794" w:hRule="atLeast"/>
        </w:trPr>
        <w:tc>
          <w:tcPr>
            <w:tcW w:w="500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top"/>
              <w:rPr>
                <w:rFonts w:hint="eastAsia" w:ascii="宋体" w:hAnsi="宋体" w:cs="宋体"/>
                <w:color w:val="000000"/>
                <w:kern w:val="0"/>
                <w:sz w:val="24"/>
                <w:highlight w:val="none"/>
                <w:lang w:bidi="ar"/>
              </w:rPr>
            </w:pPr>
            <w:r>
              <w:rPr>
                <w:rFonts w:hint="eastAsia" w:ascii="宋体" w:hAnsi="宋体" w:cs="宋体"/>
                <w:color w:val="000000"/>
                <w:kern w:val="0"/>
                <w:sz w:val="24"/>
                <w:highlight w:val="none"/>
                <w:lang w:bidi="ar"/>
              </w:rPr>
              <w:t>报价（含税）：人民币</w:t>
            </w:r>
            <w:r>
              <w:rPr>
                <w:rFonts w:hint="eastAsia" w:ascii="宋体" w:hAnsi="宋体" w:cs="宋体"/>
                <w:color w:val="000000"/>
                <w:kern w:val="0"/>
                <w:sz w:val="24"/>
                <w:highlight w:val="none"/>
                <w:u w:val="single"/>
                <w:lang w:bidi="ar"/>
              </w:rPr>
              <w:t xml:space="preserve">           </w:t>
            </w:r>
            <w:r>
              <w:rPr>
                <w:rFonts w:hint="eastAsia" w:ascii="宋体" w:hAnsi="宋体" w:cs="宋体"/>
                <w:color w:val="000000"/>
                <w:kern w:val="0"/>
                <w:sz w:val="24"/>
                <w:highlight w:val="none"/>
                <w:lang w:bidi="ar"/>
              </w:rPr>
              <w:t>元</w:t>
            </w:r>
          </w:p>
        </w:tc>
      </w:tr>
    </w:tbl>
    <w:p>
      <w:pPr>
        <w:adjustRightInd w:val="0"/>
        <w:snapToGrid w:val="0"/>
        <w:spacing w:line="560" w:lineRule="exact"/>
        <w:rPr>
          <w:rFonts w:ascii="宋体" w:hAnsi="宋体"/>
          <w:bCs/>
          <w:sz w:val="24"/>
          <w:highlight w:val="none"/>
        </w:rPr>
      </w:pPr>
      <w:r>
        <w:rPr>
          <w:rFonts w:hint="eastAsia" w:ascii="宋体" w:hAnsi="宋体"/>
          <w:bCs/>
          <w:sz w:val="24"/>
          <w:highlight w:val="none"/>
        </w:rPr>
        <w:t>注：</w:t>
      </w:r>
    </w:p>
    <w:p>
      <w:pPr>
        <w:adjustRightInd w:val="0"/>
        <w:snapToGrid w:val="0"/>
        <w:spacing w:line="560" w:lineRule="exact"/>
        <w:rPr>
          <w:rFonts w:ascii="宋体" w:hAnsi="宋体" w:cs="宋体"/>
          <w:bCs/>
          <w:sz w:val="24"/>
          <w:highlight w:val="none"/>
        </w:rPr>
      </w:pPr>
      <w:r>
        <w:rPr>
          <w:rFonts w:hint="eastAsia" w:ascii="宋体" w:hAnsi="宋体" w:cs="宋体"/>
          <w:bCs/>
          <w:sz w:val="24"/>
          <w:highlight w:val="none"/>
        </w:rPr>
        <w:t>1.以上价格包含</w:t>
      </w:r>
      <w:r>
        <w:rPr>
          <w:rFonts w:hint="eastAsia" w:ascii="宋体" w:hAnsi="宋体" w:cs="宋体"/>
          <w:sz w:val="24"/>
          <w:highlight w:val="none"/>
          <w:lang w:eastAsia="zh-CN"/>
        </w:rPr>
        <w:t>服务商</w:t>
      </w:r>
      <w:r>
        <w:rPr>
          <w:rFonts w:hint="eastAsia" w:ascii="宋体" w:hAnsi="宋体" w:cs="宋体"/>
          <w:sz w:val="24"/>
          <w:highlight w:val="none"/>
        </w:rPr>
        <w:t>完成上述项目的所需的调研费、报告费、印刷费、包装费、差旅费、售后服务费等一切费用。未经采购人书面同意，</w:t>
      </w:r>
      <w:r>
        <w:rPr>
          <w:rFonts w:hint="eastAsia" w:ascii="宋体" w:hAnsi="宋体" w:cs="宋体"/>
          <w:sz w:val="24"/>
          <w:highlight w:val="none"/>
          <w:lang w:eastAsia="zh-CN"/>
        </w:rPr>
        <w:t>服务商</w:t>
      </w:r>
      <w:r>
        <w:rPr>
          <w:rFonts w:hint="eastAsia" w:ascii="宋体" w:hAnsi="宋体" w:cs="宋体"/>
          <w:sz w:val="24"/>
          <w:highlight w:val="none"/>
        </w:rPr>
        <w:t>不得向采购人额外收取其他费用</w:t>
      </w:r>
      <w:r>
        <w:rPr>
          <w:rFonts w:hint="eastAsia" w:ascii="宋体" w:hAnsi="宋体" w:cs="宋体"/>
          <w:bCs/>
          <w:sz w:val="24"/>
          <w:highlight w:val="none"/>
        </w:rPr>
        <w:t>。</w:t>
      </w:r>
    </w:p>
    <w:p>
      <w:pPr>
        <w:adjustRightInd w:val="0"/>
        <w:snapToGrid w:val="0"/>
        <w:spacing w:line="560" w:lineRule="exact"/>
        <w:rPr>
          <w:rFonts w:ascii="宋体" w:hAnsi="宋体" w:cs="宋体"/>
          <w:bCs/>
          <w:sz w:val="24"/>
          <w:highlight w:val="none"/>
        </w:rPr>
      </w:pPr>
      <w:r>
        <w:rPr>
          <w:rFonts w:hint="eastAsia" w:ascii="宋体" w:hAnsi="宋体" w:cs="宋体"/>
          <w:bCs/>
          <w:sz w:val="24"/>
          <w:highlight w:val="none"/>
        </w:rPr>
        <w:t>2.所有价格均以人民币作为货币单位填写及计算。</w:t>
      </w:r>
    </w:p>
    <w:p>
      <w:pPr>
        <w:adjustRightInd w:val="0"/>
        <w:snapToGrid w:val="0"/>
        <w:spacing w:line="560" w:lineRule="exact"/>
        <w:rPr>
          <w:rFonts w:ascii="宋体" w:hAnsi="宋体" w:cs="宋体"/>
          <w:bCs/>
          <w:sz w:val="24"/>
          <w:highlight w:val="none"/>
        </w:rPr>
      </w:pPr>
      <w:r>
        <w:rPr>
          <w:rFonts w:hint="eastAsia" w:ascii="宋体" w:hAnsi="宋体" w:cs="宋体"/>
          <w:bCs/>
          <w:sz w:val="24"/>
          <w:highlight w:val="none"/>
        </w:rPr>
        <w:t>3.报价自报名截止之日后90天内有效。</w:t>
      </w:r>
    </w:p>
    <w:p>
      <w:pPr>
        <w:adjustRightInd w:val="0"/>
        <w:snapToGrid w:val="0"/>
        <w:spacing w:line="560" w:lineRule="exact"/>
        <w:rPr>
          <w:rFonts w:ascii="宋体" w:hAnsi="宋体"/>
          <w:bCs/>
          <w:sz w:val="24"/>
          <w:highlight w:val="none"/>
        </w:rPr>
      </w:pPr>
    </w:p>
    <w:p>
      <w:pPr>
        <w:adjustRightInd w:val="0"/>
        <w:snapToGrid w:val="0"/>
        <w:spacing w:line="560" w:lineRule="exact"/>
        <w:rPr>
          <w:rFonts w:ascii="宋体" w:hAnsi="宋体"/>
          <w:bCs/>
          <w:sz w:val="24"/>
          <w:highlight w:val="none"/>
        </w:rPr>
      </w:pPr>
      <w:r>
        <w:rPr>
          <w:rFonts w:hint="eastAsia" w:ascii="宋体" w:hAnsi="宋体"/>
          <w:bCs/>
          <w:sz w:val="24"/>
          <w:highlight w:val="none"/>
        </w:rPr>
        <w:t>参评</w:t>
      </w:r>
      <w:r>
        <w:rPr>
          <w:rFonts w:hint="eastAsia" w:ascii="宋体" w:hAnsi="宋体"/>
          <w:bCs/>
          <w:sz w:val="24"/>
          <w:highlight w:val="none"/>
          <w:lang w:eastAsia="zh-CN"/>
        </w:rPr>
        <w:t>服务商</w:t>
      </w:r>
      <w:r>
        <w:rPr>
          <w:rFonts w:hint="eastAsia" w:ascii="宋体" w:hAnsi="宋体"/>
          <w:bCs/>
          <w:sz w:val="24"/>
          <w:highlight w:val="none"/>
        </w:rPr>
        <w:t xml:space="preserve">（盖章）：         </w:t>
      </w:r>
    </w:p>
    <w:p>
      <w:pPr>
        <w:adjustRightInd w:val="0"/>
        <w:snapToGrid w:val="0"/>
        <w:spacing w:line="560" w:lineRule="exact"/>
        <w:rPr>
          <w:rFonts w:ascii="宋体" w:hAnsi="宋体"/>
          <w:bCs/>
          <w:sz w:val="24"/>
          <w:highlight w:val="none"/>
        </w:rPr>
      </w:pPr>
      <w:r>
        <w:rPr>
          <w:rFonts w:hint="eastAsia" w:ascii="宋体" w:hAnsi="宋体"/>
          <w:bCs/>
          <w:sz w:val="24"/>
          <w:highlight w:val="none"/>
        </w:rPr>
        <w:t>日期：</w:t>
      </w:r>
    </w:p>
    <w:p>
      <w:pPr>
        <w:adjustRightInd w:val="0"/>
        <w:snapToGrid w:val="0"/>
        <w:spacing w:line="560" w:lineRule="exact"/>
        <w:rPr>
          <w:rFonts w:ascii="宋体" w:hAnsi="宋体"/>
          <w:bCs/>
          <w:sz w:val="24"/>
          <w:highlight w:val="none"/>
        </w:rPr>
      </w:pPr>
    </w:p>
    <w:p>
      <w:pPr>
        <w:rPr>
          <w:highlight w:val="none"/>
        </w:rPr>
      </w:pPr>
      <w:r>
        <w:rPr>
          <w:rFonts w:hint="eastAsia" w:ascii="宋体" w:hAnsi="宋体"/>
          <w:b/>
          <w:bCs/>
          <w:sz w:val="24"/>
          <w:highlight w:val="none"/>
        </w:rPr>
        <w:br w:type="page"/>
      </w:r>
      <w:r>
        <w:rPr>
          <w:rFonts w:hint="eastAsia" w:ascii="宋体" w:hAnsi="宋体"/>
          <w:b/>
          <w:bCs/>
          <w:sz w:val="24"/>
          <w:highlight w:val="none"/>
        </w:rPr>
        <w:t>格式9 需求响应表</w:t>
      </w:r>
    </w:p>
    <w:p>
      <w:pPr>
        <w:spacing w:line="560" w:lineRule="exact"/>
        <w:rPr>
          <w:highlight w:val="none"/>
        </w:rPr>
      </w:pPr>
    </w:p>
    <w:p>
      <w:pPr>
        <w:jc w:val="center"/>
        <w:rPr>
          <w:sz w:val="44"/>
          <w:szCs w:val="44"/>
          <w:highlight w:val="none"/>
        </w:rPr>
      </w:pPr>
      <w:r>
        <w:rPr>
          <w:rFonts w:hint="eastAsia" w:ascii="宋体" w:hAnsi="宋体" w:cs="仿宋_GB2312"/>
          <w:b/>
          <w:sz w:val="44"/>
          <w:szCs w:val="44"/>
          <w:highlight w:val="none"/>
        </w:rPr>
        <w:t>需求响应表</w:t>
      </w:r>
    </w:p>
    <w:p>
      <w:pPr>
        <w:adjustRightInd w:val="0"/>
        <w:snapToGrid w:val="0"/>
        <w:spacing w:line="560" w:lineRule="exact"/>
        <w:jc w:val="left"/>
        <w:rPr>
          <w:rFonts w:ascii="宋体" w:hAnsi="宋体" w:cs="宋体"/>
          <w:b/>
          <w:bCs/>
          <w:sz w:val="24"/>
          <w:highlight w:val="none"/>
        </w:rPr>
      </w:pPr>
    </w:p>
    <w:p>
      <w:pPr>
        <w:adjustRightInd w:val="0"/>
        <w:snapToGrid w:val="0"/>
        <w:spacing w:line="560" w:lineRule="exact"/>
        <w:jc w:val="left"/>
        <w:rPr>
          <w:spacing w:val="-11"/>
          <w:sz w:val="44"/>
          <w:szCs w:val="44"/>
          <w:highlight w:val="none"/>
        </w:rPr>
      </w:pPr>
      <w:r>
        <w:rPr>
          <w:rFonts w:hint="eastAsia" w:ascii="宋体" w:hAnsi="宋体" w:cs="宋体"/>
          <w:b/>
          <w:bCs/>
          <w:spacing w:val="-11"/>
          <w:sz w:val="24"/>
          <w:highlight w:val="none"/>
        </w:rPr>
        <w:t>项目名称：《中山市公共交通运输集团有限公司发展战略规划（2024年—2030年）》编制项目</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vAlign w:val="center"/>
          </w:tcPr>
          <w:p>
            <w:pPr>
              <w:jc w:val="center"/>
              <w:rPr>
                <w:rFonts w:ascii="宋体" w:hAnsi="宋体"/>
                <w:b/>
                <w:szCs w:val="21"/>
                <w:highlight w:val="none"/>
              </w:rPr>
            </w:pPr>
            <w:r>
              <w:rPr>
                <w:rFonts w:hint="eastAsia" w:ascii="宋体" w:hAnsi="宋体"/>
                <w:b/>
                <w:szCs w:val="21"/>
                <w:highlight w:val="none"/>
              </w:rPr>
              <w:t>序号</w:t>
            </w:r>
          </w:p>
        </w:tc>
        <w:tc>
          <w:tcPr>
            <w:tcW w:w="4945" w:type="dxa"/>
            <w:vAlign w:val="center"/>
          </w:tcPr>
          <w:p>
            <w:pPr>
              <w:jc w:val="center"/>
              <w:rPr>
                <w:rFonts w:ascii="宋体" w:hAnsi="宋体"/>
                <w:b/>
                <w:szCs w:val="21"/>
                <w:highlight w:val="none"/>
              </w:rPr>
            </w:pPr>
            <w:r>
              <w:rPr>
                <w:rFonts w:hint="eastAsia" w:ascii="宋体" w:hAnsi="宋体"/>
                <w:b/>
                <w:szCs w:val="21"/>
                <w:highlight w:val="none"/>
              </w:rPr>
              <w:t>条款要求</w:t>
            </w:r>
          </w:p>
        </w:tc>
        <w:tc>
          <w:tcPr>
            <w:tcW w:w="1642" w:type="dxa"/>
            <w:vAlign w:val="center"/>
          </w:tcPr>
          <w:p>
            <w:pPr>
              <w:jc w:val="center"/>
              <w:rPr>
                <w:rFonts w:ascii="宋体" w:hAnsi="宋体"/>
                <w:b/>
                <w:szCs w:val="21"/>
                <w:highlight w:val="none"/>
              </w:rPr>
            </w:pPr>
            <w:r>
              <w:rPr>
                <w:rFonts w:hint="eastAsia" w:ascii="宋体" w:hAnsi="宋体"/>
                <w:b/>
                <w:szCs w:val="21"/>
                <w:highlight w:val="none"/>
              </w:rPr>
              <w:t>响应情况</w:t>
            </w:r>
          </w:p>
        </w:tc>
        <w:tc>
          <w:tcPr>
            <w:tcW w:w="1769" w:type="dxa"/>
            <w:vAlign w:val="center"/>
          </w:tcPr>
          <w:p>
            <w:pPr>
              <w:jc w:val="center"/>
              <w:rPr>
                <w:rFonts w:ascii="宋体" w:hAnsi="宋体"/>
                <w:b/>
                <w:szCs w:val="21"/>
                <w:highlight w:val="none"/>
              </w:rPr>
            </w:pPr>
            <w:r>
              <w:rPr>
                <w:rFonts w:hint="eastAsia" w:ascii="宋体" w:hAnsi="宋体"/>
                <w:b/>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highlight w:val="none"/>
              </w:rPr>
            </w:pPr>
            <w:r>
              <w:rPr>
                <w:rFonts w:hint="eastAsia" w:ascii="宋体" w:hAnsi="宋体"/>
                <w:szCs w:val="21"/>
                <w:highlight w:val="none"/>
              </w:rPr>
              <w:t>1</w:t>
            </w:r>
          </w:p>
        </w:tc>
        <w:tc>
          <w:tcPr>
            <w:tcW w:w="4945" w:type="dxa"/>
            <w:vAlign w:val="center"/>
          </w:tcPr>
          <w:p>
            <w:pPr>
              <w:wordWrap w:val="0"/>
              <w:rPr>
                <w:rFonts w:ascii="宋体" w:hAnsi="宋体"/>
                <w:szCs w:val="21"/>
                <w:highlight w:val="none"/>
              </w:rPr>
            </w:pPr>
            <w:r>
              <w:rPr>
                <w:rFonts w:hint="eastAsia" w:ascii="宋体" w:hAnsi="宋体"/>
                <w:szCs w:val="21"/>
                <w:highlight w:val="none"/>
              </w:rPr>
              <w:t>完全理解并接受评选文件</w:t>
            </w:r>
            <w:r>
              <w:rPr>
                <w:rFonts w:hint="eastAsia" w:ascii="宋体" w:hAnsi="宋体"/>
                <w:szCs w:val="21"/>
                <w:highlight w:val="none"/>
                <w:lang w:val="en-GB"/>
              </w:rPr>
              <w:t>所列</w:t>
            </w:r>
            <w:r>
              <w:rPr>
                <w:rFonts w:hint="eastAsia" w:ascii="宋体" w:hAnsi="宋体"/>
                <w:szCs w:val="21"/>
                <w:highlight w:val="none"/>
              </w:rPr>
              <w:t>条款的要求。</w:t>
            </w:r>
          </w:p>
        </w:tc>
        <w:tc>
          <w:tcPr>
            <w:tcW w:w="1642" w:type="dxa"/>
            <w:vAlign w:val="center"/>
          </w:tcPr>
          <w:p>
            <w:pPr>
              <w:pStyle w:val="63"/>
              <w:keepNext w:val="0"/>
              <w:adjustRightInd/>
              <w:spacing w:before="0" w:after="0" w:line="240" w:lineRule="auto"/>
              <w:textAlignment w:val="auto"/>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highlight w:val="none"/>
              </w:rPr>
            </w:pPr>
            <w:r>
              <w:rPr>
                <w:rFonts w:hint="eastAsia" w:ascii="宋体" w:hAnsi="宋体"/>
                <w:szCs w:val="21"/>
                <w:highlight w:val="none"/>
              </w:rPr>
              <w:t>2</w:t>
            </w:r>
          </w:p>
        </w:tc>
        <w:tc>
          <w:tcPr>
            <w:tcW w:w="4945" w:type="dxa"/>
            <w:vAlign w:val="center"/>
          </w:tcPr>
          <w:p>
            <w:pPr>
              <w:wordWrap w:val="0"/>
              <w:rPr>
                <w:rFonts w:ascii="宋体" w:hAnsi="宋体"/>
                <w:szCs w:val="21"/>
                <w:highlight w:val="none"/>
              </w:rPr>
            </w:pPr>
            <w:r>
              <w:rPr>
                <w:rFonts w:hint="eastAsia" w:ascii="宋体" w:hAnsi="宋体"/>
                <w:szCs w:val="21"/>
                <w:highlight w:val="none"/>
              </w:rPr>
              <w:t>完全理解</w:t>
            </w:r>
            <w:r>
              <w:rPr>
                <w:rFonts w:hint="eastAsia" w:ascii="宋体" w:hAnsi="宋体"/>
                <w:szCs w:val="21"/>
                <w:highlight w:val="none"/>
                <w:lang w:eastAsia="zh-CN"/>
              </w:rPr>
              <w:t>服务商</w:t>
            </w:r>
            <w:r>
              <w:rPr>
                <w:rFonts w:hint="eastAsia" w:ascii="宋体" w:hAnsi="宋体"/>
                <w:szCs w:val="21"/>
                <w:highlight w:val="none"/>
              </w:rPr>
              <w:t>资质要求。</w:t>
            </w:r>
          </w:p>
        </w:tc>
        <w:tc>
          <w:tcPr>
            <w:tcW w:w="1642" w:type="dxa"/>
            <w:vAlign w:val="center"/>
          </w:tcPr>
          <w:p>
            <w:pPr>
              <w:pStyle w:val="63"/>
              <w:keepNext w:val="0"/>
              <w:adjustRightInd/>
              <w:spacing w:before="0" w:after="0" w:line="240" w:lineRule="auto"/>
              <w:textAlignment w:val="auto"/>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highlight w:val="none"/>
              </w:rPr>
            </w:pPr>
            <w:r>
              <w:rPr>
                <w:rFonts w:hint="eastAsia" w:ascii="宋体" w:hAnsi="宋体"/>
                <w:szCs w:val="21"/>
                <w:highlight w:val="none"/>
              </w:rPr>
              <w:t>3</w:t>
            </w:r>
          </w:p>
        </w:tc>
        <w:tc>
          <w:tcPr>
            <w:tcW w:w="4945" w:type="dxa"/>
            <w:vAlign w:val="center"/>
          </w:tcPr>
          <w:p>
            <w:pPr>
              <w:wordWrap w:val="0"/>
              <w:rPr>
                <w:rFonts w:ascii="宋体" w:hAnsi="宋体"/>
                <w:szCs w:val="21"/>
                <w:highlight w:val="none"/>
              </w:rPr>
            </w:pPr>
            <w:r>
              <w:rPr>
                <w:rFonts w:hint="eastAsia" w:ascii="宋体" w:hAnsi="宋体"/>
                <w:szCs w:val="21"/>
                <w:highlight w:val="none"/>
              </w:rPr>
              <w:t>完全理解并接受对参评</w:t>
            </w:r>
            <w:r>
              <w:rPr>
                <w:rFonts w:hint="eastAsia" w:ascii="宋体" w:hAnsi="宋体"/>
                <w:szCs w:val="21"/>
                <w:highlight w:val="none"/>
                <w:lang w:eastAsia="zh-CN"/>
              </w:rPr>
              <w:t>服务商</w:t>
            </w:r>
            <w:r>
              <w:rPr>
                <w:rFonts w:hint="eastAsia" w:ascii="宋体" w:hAnsi="宋体"/>
                <w:szCs w:val="21"/>
                <w:highlight w:val="none"/>
              </w:rPr>
              <w:t>的各项须知、规约要求和责任义务。</w:t>
            </w:r>
          </w:p>
        </w:tc>
        <w:tc>
          <w:tcPr>
            <w:tcW w:w="1642" w:type="dxa"/>
            <w:vAlign w:val="center"/>
          </w:tcPr>
          <w:p>
            <w:pPr>
              <w:jc w:val="center"/>
              <w:rPr>
                <w:rFonts w:ascii="宋体" w:hAnsi="宋体"/>
                <w:szCs w:val="21"/>
                <w:highlight w:val="none"/>
              </w:rPr>
            </w:pPr>
            <w:r>
              <w:rPr>
                <w:rFonts w:hint="eastAsia"/>
                <w:highlight w:val="none"/>
              </w:rPr>
              <w:t>□完全响应  □部分响应</w:t>
            </w:r>
          </w:p>
        </w:tc>
        <w:tc>
          <w:tcPr>
            <w:tcW w:w="1769" w:type="dxa"/>
            <w:vAlign w:val="center"/>
          </w:tcPr>
          <w:p>
            <w:pPr>
              <w:ind w:right="-35"/>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highlight w:val="none"/>
              </w:rPr>
            </w:pPr>
            <w:r>
              <w:rPr>
                <w:rFonts w:hint="eastAsia" w:ascii="宋体" w:hAnsi="宋体"/>
                <w:szCs w:val="21"/>
                <w:highlight w:val="none"/>
              </w:rPr>
              <w:t>4</w:t>
            </w:r>
          </w:p>
        </w:tc>
        <w:tc>
          <w:tcPr>
            <w:tcW w:w="4945" w:type="dxa"/>
            <w:vAlign w:val="center"/>
          </w:tcPr>
          <w:p>
            <w:pPr>
              <w:wordWrap w:val="0"/>
              <w:rPr>
                <w:rFonts w:ascii="宋体" w:hAnsi="宋体"/>
                <w:szCs w:val="21"/>
                <w:highlight w:val="none"/>
              </w:rPr>
            </w:pPr>
            <w:r>
              <w:rPr>
                <w:rFonts w:hint="eastAsia" w:ascii="宋体" w:hAnsi="宋体"/>
                <w:szCs w:val="21"/>
                <w:highlight w:val="none"/>
              </w:rPr>
              <w:t>用户需求书关于成果内容及要求。</w:t>
            </w:r>
          </w:p>
        </w:tc>
        <w:tc>
          <w:tcPr>
            <w:tcW w:w="1642" w:type="dxa"/>
            <w:vAlign w:val="center"/>
          </w:tcPr>
          <w:p>
            <w:pPr>
              <w:jc w:val="center"/>
              <w:rPr>
                <w:rFonts w:ascii="宋体" w:hAnsi="宋体"/>
                <w:szCs w:val="21"/>
                <w:highlight w:val="none"/>
              </w:rPr>
            </w:pPr>
            <w:r>
              <w:rPr>
                <w:rFonts w:hint="eastAsia"/>
                <w:highlight w:val="none"/>
              </w:rPr>
              <w:t>□完全响应  □部分响应</w:t>
            </w:r>
          </w:p>
        </w:tc>
        <w:tc>
          <w:tcPr>
            <w:tcW w:w="1769" w:type="dxa"/>
            <w:vAlign w:val="center"/>
          </w:tcPr>
          <w:p>
            <w:pPr>
              <w:ind w:right="-35"/>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ascii="宋体" w:hAnsi="宋体"/>
                <w:szCs w:val="21"/>
                <w:highlight w:val="none"/>
              </w:rPr>
            </w:pPr>
            <w:r>
              <w:rPr>
                <w:rFonts w:hint="eastAsia" w:ascii="宋体" w:hAnsi="宋体"/>
                <w:szCs w:val="21"/>
                <w:highlight w:val="none"/>
              </w:rPr>
              <w:t>5</w:t>
            </w:r>
          </w:p>
        </w:tc>
        <w:tc>
          <w:tcPr>
            <w:tcW w:w="4945" w:type="dxa"/>
            <w:vAlign w:val="center"/>
          </w:tcPr>
          <w:p>
            <w:pPr>
              <w:wordWrap w:val="0"/>
              <w:rPr>
                <w:rFonts w:ascii="宋体" w:hAnsi="宋体"/>
                <w:szCs w:val="21"/>
                <w:highlight w:val="none"/>
              </w:rPr>
            </w:pPr>
            <w:r>
              <w:rPr>
                <w:rFonts w:hint="eastAsia" w:ascii="宋体" w:hAnsi="宋体"/>
                <w:szCs w:val="21"/>
                <w:highlight w:val="none"/>
              </w:rPr>
              <w:t>关于付款方式。</w:t>
            </w:r>
          </w:p>
        </w:tc>
        <w:tc>
          <w:tcPr>
            <w:tcW w:w="1642" w:type="dxa"/>
            <w:vAlign w:val="center"/>
          </w:tcPr>
          <w:p>
            <w:pPr>
              <w:jc w:val="center"/>
              <w:rPr>
                <w:rFonts w:ascii="宋体" w:hAnsi="宋体"/>
                <w:szCs w:val="21"/>
                <w:highlight w:val="none"/>
              </w:rPr>
            </w:pPr>
            <w:r>
              <w:rPr>
                <w:rFonts w:hint="eastAsia"/>
                <w:highlight w:val="none"/>
              </w:rPr>
              <w:t>□完全响应  □部分响应</w:t>
            </w:r>
          </w:p>
        </w:tc>
        <w:tc>
          <w:tcPr>
            <w:tcW w:w="1769" w:type="dxa"/>
            <w:vAlign w:val="center"/>
          </w:tcPr>
          <w:p>
            <w:pPr>
              <w:pStyle w:val="63"/>
              <w:keepNext w:val="0"/>
              <w:adjustRightInd/>
              <w:spacing w:before="0" w:after="0" w:line="240" w:lineRule="auto"/>
              <w:textAlignment w:val="auto"/>
              <w:rPr>
                <w:rFonts w:ascii="宋体" w:hAnsi="宋体"/>
                <w:snapToGrid/>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6</w:t>
            </w:r>
          </w:p>
        </w:tc>
        <w:tc>
          <w:tcPr>
            <w:tcW w:w="4945" w:type="dxa"/>
            <w:vAlign w:val="center"/>
          </w:tcPr>
          <w:p>
            <w:pPr>
              <w:wordWrap w:val="0"/>
              <w:rPr>
                <w:rFonts w:hint="eastAsia" w:ascii="宋体" w:hAnsi="宋体"/>
                <w:szCs w:val="21"/>
                <w:highlight w:val="none"/>
              </w:rPr>
            </w:pPr>
            <w:r>
              <w:rPr>
                <w:rFonts w:hint="eastAsia" w:ascii="宋体" w:hAnsi="宋体"/>
                <w:szCs w:val="21"/>
                <w:highlight w:val="none"/>
              </w:rPr>
              <w:t>关于</w:t>
            </w:r>
            <w:r>
              <w:rPr>
                <w:rFonts w:hint="eastAsia" w:ascii="宋体" w:hAnsi="宋体"/>
                <w:szCs w:val="21"/>
                <w:highlight w:val="none"/>
                <w:lang w:val="en-US" w:eastAsia="zh-CN"/>
              </w:rPr>
              <w:t>验收</w:t>
            </w:r>
            <w:r>
              <w:rPr>
                <w:rFonts w:hint="eastAsia" w:ascii="宋体" w:hAnsi="宋体"/>
                <w:szCs w:val="21"/>
                <w:highlight w:val="none"/>
              </w:rPr>
              <w:t>方式。</w:t>
            </w:r>
          </w:p>
        </w:tc>
        <w:tc>
          <w:tcPr>
            <w:tcW w:w="1642" w:type="dxa"/>
            <w:vAlign w:val="center"/>
          </w:tcPr>
          <w:p>
            <w:pPr>
              <w:jc w:val="center"/>
              <w:rPr>
                <w:rFonts w:hint="eastAsia"/>
                <w:highlight w:val="none"/>
              </w:rPr>
            </w:pPr>
            <w:r>
              <w:rPr>
                <w:rFonts w:hint="eastAsia"/>
                <w:highlight w:val="none"/>
              </w:rPr>
              <w:t>□完全响应  □部分响应</w:t>
            </w:r>
          </w:p>
        </w:tc>
        <w:tc>
          <w:tcPr>
            <w:tcW w:w="1769" w:type="dxa"/>
            <w:vAlign w:val="center"/>
          </w:tcPr>
          <w:p>
            <w:pPr>
              <w:pStyle w:val="63"/>
              <w:keepNext w:val="0"/>
              <w:adjustRightInd/>
              <w:spacing w:before="0" w:after="0" w:line="240" w:lineRule="auto"/>
              <w:textAlignment w:val="auto"/>
              <w:rPr>
                <w:rFonts w:ascii="宋体" w:hAnsi="宋体"/>
                <w:snapToGrid/>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hint="eastAsia" w:ascii="宋体" w:hAnsi="宋体" w:eastAsia="宋体"/>
                <w:szCs w:val="21"/>
                <w:highlight w:val="none"/>
                <w:lang w:eastAsia="zh-CN"/>
              </w:rPr>
            </w:pPr>
            <w:r>
              <w:rPr>
                <w:rFonts w:hint="eastAsia" w:ascii="宋体" w:hAnsi="宋体"/>
                <w:szCs w:val="21"/>
                <w:highlight w:val="none"/>
                <w:lang w:val="en-US" w:eastAsia="zh-CN"/>
              </w:rPr>
              <w:t>7</w:t>
            </w:r>
          </w:p>
        </w:tc>
        <w:tc>
          <w:tcPr>
            <w:tcW w:w="4945" w:type="dxa"/>
            <w:vAlign w:val="center"/>
          </w:tcPr>
          <w:p>
            <w:pPr>
              <w:wordWrap w:val="0"/>
              <w:rPr>
                <w:rFonts w:ascii="宋体" w:hAnsi="宋体"/>
                <w:szCs w:val="21"/>
                <w:highlight w:val="none"/>
              </w:rPr>
            </w:pPr>
            <w:r>
              <w:rPr>
                <w:rFonts w:hint="eastAsia" w:ascii="宋体" w:hAnsi="宋体"/>
                <w:szCs w:val="21"/>
                <w:highlight w:val="none"/>
              </w:rPr>
              <w:t>报价内容均涵盖报价要求之一切费用和伴随服务。</w:t>
            </w:r>
          </w:p>
        </w:tc>
        <w:tc>
          <w:tcPr>
            <w:tcW w:w="1642" w:type="dxa"/>
            <w:vAlign w:val="center"/>
          </w:tcPr>
          <w:p>
            <w:pPr>
              <w:jc w:val="center"/>
              <w:rPr>
                <w:rFonts w:ascii="宋体" w:hAnsi="宋体"/>
                <w:szCs w:val="21"/>
                <w:highlight w:val="none"/>
              </w:rPr>
            </w:pPr>
            <w:r>
              <w:rPr>
                <w:rFonts w:hint="eastAsia"/>
                <w:highlight w:val="none"/>
              </w:rPr>
              <w:t>□完全响应  □部分响应</w:t>
            </w:r>
          </w:p>
        </w:tc>
        <w:tc>
          <w:tcPr>
            <w:tcW w:w="1769"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jc w:val="center"/>
              <w:rPr>
                <w:rFonts w:hint="eastAsia" w:ascii="宋体" w:hAnsi="宋体" w:eastAsia="宋体"/>
                <w:szCs w:val="21"/>
                <w:highlight w:val="none"/>
                <w:lang w:eastAsia="zh-CN"/>
              </w:rPr>
            </w:pPr>
            <w:r>
              <w:rPr>
                <w:rFonts w:hint="eastAsia" w:ascii="宋体" w:hAnsi="宋体"/>
                <w:szCs w:val="21"/>
                <w:highlight w:val="none"/>
                <w:lang w:val="en-US" w:eastAsia="zh-CN"/>
              </w:rPr>
              <w:t>8</w:t>
            </w:r>
          </w:p>
        </w:tc>
        <w:tc>
          <w:tcPr>
            <w:tcW w:w="4945" w:type="dxa"/>
            <w:vAlign w:val="center"/>
          </w:tcPr>
          <w:p>
            <w:pPr>
              <w:wordWrap w:val="0"/>
              <w:rPr>
                <w:rFonts w:ascii="宋体" w:hAnsi="宋体"/>
                <w:szCs w:val="21"/>
                <w:highlight w:val="none"/>
              </w:rPr>
            </w:pPr>
            <w:r>
              <w:rPr>
                <w:rFonts w:hint="eastAsia" w:ascii="宋体" w:hAnsi="宋体"/>
                <w:szCs w:val="21"/>
                <w:highlight w:val="none"/>
              </w:rPr>
              <w:t>同意采购人以任何形式对我方参评文件内容的真实性和有效性进行审查、验证。</w:t>
            </w:r>
          </w:p>
        </w:tc>
        <w:tc>
          <w:tcPr>
            <w:tcW w:w="1642" w:type="dxa"/>
            <w:vAlign w:val="center"/>
          </w:tcPr>
          <w:p>
            <w:pPr>
              <w:jc w:val="center"/>
              <w:rPr>
                <w:rFonts w:ascii="宋体" w:hAnsi="宋体"/>
                <w:szCs w:val="21"/>
                <w:highlight w:val="none"/>
              </w:rPr>
            </w:pPr>
            <w:r>
              <w:rPr>
                <w:rFonts w:hint="eastAsia"/>
                <w:highlight w:val="none"/>
              </w:rPr>
              <w:t>□完全响应  □部分响应</w:t>
            </w:r>
          </w:p>
        </w:tc>
        <w:tc>
          <w:tcPr>
            <w:tcW w:w="1769" w:type="dxa"/>
            <w:vAlign w:val="center"/>
          </w:tcPr>
          <w:p>
            <w:pPr>
              <w:jc w:val="center"/>
              <w:rPr>
                <w:rFonts w:ascii="宋体" w:hAnsi="宋体"/>
                <w:szCs w:val="21"/>
                <w:highlight w:val="none"/>
              </w:rPr>
            </w:pPr>
          </w:p>
        </w:tc>
      </w:tr>
    </w:tbl>
    <w:p>
      <w:pPr>
        <w:ind w:left="630" w:hanging="630" w:hangingChars="300"/>
        <w:jc w:val="left"/>
        <w:rPr>
          <w:rFonts w:ascii="宋体" w:hAnsi="宋体"/>
          <w:szCs w:val="21"/>
          <w:highlight w:val="none"/>
          <w:lang w:val="en-GB"/>
        </w:rPr>
      </w:pPr>
    </w:p>
    <w:p>
      <w:pPr>
        <w:adjustRightInd w:val="0"/>
        <w:snapToGrid w:val="0"/>
        <w:spacing w:line="560" w:lineRule="exact"/>
        <w:jc w:val="left"/>
        <w:rPr>
          <w:rFonts w:hint="eastAsia" w:ascii="宋体" w:hAnsi="宋体" w:cs="宋体"/>
          <w:bCs/>
          <w:sz w:val="24"/>
          <w:szCs w:val="24"/>
          <w:highlight w:val="none"/>
        </w:rPr>
      </w:pPr>
      <w:r>
        <w:rPr>
          <w:rFonts w:hint="eastAsia" w:ascii="宋体" w:hAnsi="宋体" w:cs="宋体"/>
          <w:bCs/>
          <w:sz w:val="24"/>
          <w:szCs w:val="24"/>
          <w:highlight w:val="none"/>
        </w:rPr>
        <w:t>注：对于上述要求，如参评</w:t>
      </w:r>
      <w:r>
        <w:rPr>
          <w:rFonts w:hint="eastAsia" w:ascii="宋体" w:hAnsi="宋体" w:cs="宋体"/>
          <w:bCs/>
          <w:sz w:val="24"/>
          <w:szCs w:val="24"/>
          <w:highlight w:val="none"/>
          <w:lang w:eastAsia="zh-CN"/>
        </w:rPr>
        <w:t>服务商</w:t>
      </w:r>
      <w:r>
        <w:rPr>
          <w:rFonts w:hint="eastAsia" w:ascii="宋体" w:hAnsi="宋体" w:cs="宋体"/>
          <w:bCs/>
          <w:sz w:val="24"/>
          <w:szCs w:val="24"/>
          <w:highlight w:val="none"/>
        </w:rPr>
        <w:t>完全响应，则请在“响应情况”栏的“完全响应”框打“√”，对空白或“部分响应”框打“√”视为偏离，请在“偏离说明”栏内扼要说明偏离情况。</w:t>
      </w:r>
    </w:p>
    <w:p>
      <w:pPr>
        <w:adjustRightInd w:val="0"/>
        <w:snapToGrid w:val="0"/>
        <w:spacing w:line="560" w:lineRule="exact"/>
        <w:jc w:val="left"/>
        <w:rPr>
          <w:rFonts w:ascii="宋体" w:hAnsi="宋体"/>
          <w:bCs/>
          <w:sz w:val="24"/>
          <w:szCs w:val="24"/>
          <w:highlight w:val="none"/>
        </w:rPr>
      </w:pPr>
    </w:p>
    <w:p>
      <w:pPr>
        <w:adjustRightInd w:val="0"/>
        <w:snapToGrid w:val="0"/>
        <w:spacing w:line="560" w:lineRule="exact"/>
        <w:rPr>
          <w:rFonts w:ascii="宋体" w:hAnsi="宋体"/>
          <w:bCs/>
          <w:sz w:val="24"/>
          <w:highlight w:val="none"/>
        </w:rPr>
      </w:pPr>
      <w:r>
        <w:rPr>
          <w:rFonts w:hint="eastAsia" w:ascii="宋体" w:hAnsi="宋体"/>
          <w:bCs/>
          <w:sz w:val="24"/>
          <w:highlight w:val="none"/>
        </w:rPr>
        <w:t>参评</w:t>
      </w:r>
      <w:r>
        <w:rPr>
          <w:rFonts w:hint="eastAsia" w:ascii="宋体" w:hAnsi="宋体"/>
          <w:bCs/>
          <w:sz w:val="24"/>
          <w:highlight w:val="none"/>
          <w:lang w:eastAsia="zh-CN"/>
        </w:rPr>
        <w:t>服务商</w:t>
      </w:r>
      <w:r>
        <w:rPr>
          <w:rFonts w:hint="eastAsia" w:ascii="宋体" w:hAnsi="宋体"/>
          <w:bCs/>
          <w:sz w:val="24"/>
          <w:highlight w:val="none"/>
        </w:rPr>
        <w:t>（盖章）：</w:t>
      </w:r>
    </w:p>
    <w:p>
      <w:pPr>
        <w:adjustRightInd w:val="0"/>
        <w:snapToGrid w:val="0"/>
        <w:spacing w:line="560" w:lineRule="exact"/>
        <w:rPr>
          <w:rFonts w:ascii="宋体" w:hAnsi="宋体" w:cs="宋体"/>
          <w:sz w:val="24"/>
          <w:highlight w:val="none"/>
        </w:rPr>
      </w:pPr>
      <w:r>
        <w:rPr>
          <w:rFonts w:hint="eastAsia" w:ascii="宋体" w:hAnsi="宋体"/>
          <w:bCs/>
          <w:sz w:val="24"/>
          <w:highlight w:val="none"/>
        </w:rPr>
        <w:t>日期：</w:t>
      </w:r>
    </w:p>
    <w:p>
      <w:pPr>
        <w:rPr>
          <w:rFonts w:ascii="宋体" w:hAnsi="宋体" w:cs="宋体"/>
          <w:sz w:val="24"/>
          <w:highlight w:val="none"/>
        </w:rPr>
      </w:pPr>
    </w:p>
    <w:p>
      <w:pPr>
        <w:pStyle w:val="12"/>
        <w:rPr>
          <w:rFonts w:ascii="宋体" w:hAnsi="宋体" w:cs="宋体"/>
          <w:sz w:val="24"/>
          <w:szCs w:val="24"/>
          <w:highlight w:val="none"/>
        </w:rPr>
      </w:pPr>
    </w:p>
    <w:p>
      <w:pPr>
        <w:rPr>
          <w:rFonts w:ascii="宋体" w:hAnsi="宋体" w:cs="宋体"/>
          <w:sz w:val="24"/>
          <w:highlight w:val="none"/>
        </w:rPr>
      </w:pPr>
    </w:p>
    <w:p>
      <w:pPr>
        <w:pStyle w:val="12"/>
        <w:rPr>
          <w:rFonts w:ascii="宋体" w:hAnsi="宋体" w:cs="宋体"/>
          <w:sz w:val="24"/>
          <w:szCs w:val="24"/>
          <w:highlight w:val="none"/>
        </w:rPr>
      </w:pPr>
    </w:p>
    <w:p>
      <w:pPr>
        <w:rPr>
          <w:rFonts w:ascii="宋体" w:hAnsi="宋体" w:cs="宋体"/>
          <w:sz w:val="24"/>
          <w:highlight w:val="none"/>
        </w:rPr>
      </w:pPr>
    </w:p>
    <w:p>
      <w:pPr>
        <w:pStyle w:val="12"/>
        <w:rPr>
          <w:rFonts w:ascii="宋体" w:hAnsi="宋体" w:cs="宋体"/>
          <w:sz w:val="24"/>
          <w:szCs w:val="24"/>
          <w:highlight w:val="none"/>
        </w:rPr>
      </w:pPr>
    </w:p>
    <w:bookmarkEnd w:id="0"/>
    <w:bookmarkEnd w:id="4"/>
    <w:p>
      <w:pPr>
        <w:pStyle w:val="12"/>
        <w:rPr>
          <w:highlight w:val="none"/>
        </w:rPr>
      </w:pPr>
    </w:p>
    <w:sectPr>
      <w:pgSz w:w="11907" w:h="16840"/>
      <w:pgMar w:top="1134" w:right="1417" w:bottom="1134" w:left="1417" w:header="62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V9asHXAQAAswMAAA4AAAAAAAAAAQAgAAAA&#10;HgEAAGRycy9lMm9Eb2MueG1sUEsFBgAAAAAGAAYAWQEAAGcF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7"/>
      </w:rPr>
    </w:pPr>
    <w:r>
      <w:fldChar w:fldCharType="begin"/>
    </w:r>
    <w:r>
      <w:rPr>
        <w:rStyle w:val="37"/>
      </w:rPr>
      <w:instrText xml:space="preserve">PAGE  </w:instrText>
    </w:r>
    <w:r>
      <w:fldChar w:fldCharType="end"/>
    </w:r>
  </w:p>
  <w:p>
    <w:pPr>
      <w:pStyle w:val="2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B83tgBAACzAwAADgAAAGRycy9lMm9Eb2MueG1srVPNjtMwEL4j8Q6W&#10;7zRpk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MwJSwM///p5/v33/OcH&#10;m79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UEHze2AEAALMDAAAOAAAAAAAAAAEAIAAA&#10;AB4BAABkcnMvZTJvRG9jLnhtbFBLBQYAAAAABgAGAFkBAABo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1350"/>
        <w:tab w:val="clear" w:pos="4153"/>
        <w:tab w:val="clear" w:pos="8306"/>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mZTU0Mjc3MTE1MDNhNWM2MDM2YzZkYzEyYThhNzcifQ=="/>
    <w:docVar w:name="KSO_WPS_MARK_KEY" w:val="0115d283-480d-4c56-add0-91245a8b6076"/>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E07BD"/>
    <w:rsid w:val="000F5645"/>
    <w:rsid w:val="000F7A8C"/>
    <w:rsid w:val="00100638"/>
    <w:rsid w:val="0011449C"/>
    <w:rsid w:val="001179CF"/>
    <w:rsid w:val="001226CA"/>
    <w:rsid w:val="001358E8"/>
    <w:rsid w:val="00151C1F"/>
    <w:rsid w:val="001601A5"/>
    <w:rsid w:val="001706DD"/>
    <w:rsid w:val="00172A27"/>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2F612D"/>
    <w:rsid w:val="00304ECE"/>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3D39"/>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17308"/>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5171A"/>
    <w:rsid w:val="00860BFD"/>
    <w:rsid w:val="00861FE8"/>
    <w:rsid w:val="00865042"/>
    <w:rsid w:val="0087554E"/>
    <w:rsid w:val="00877A3B"/>
    <w:rsid w:val="008B44D7"/>
    <w:rsid w:val="008B6E9E"/>
    <w:rsid w:val="008D03C2"/>
    <w:rsid w:val="00935A07"/>
    <w:rsid w:val="009459B5"/>
    <w:rsid w:val="00951BED"/>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B7C6A"/>
    <w:rsid w:val="00AC411A"/>
    <w:rsid w:val="00AD057E"/>
    <w:rsid w:val="00AD70D5"/>
    <w:rsid w:val="00AF0A88"/>
    <w:rsid w:val="00AF124A"/>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E21A9"/>
    <w:rsid w:val="00FF735E"/>
    <w:rsid w:val="00FF7EA3"/>
    <w:rsid w:val="010B7BD2"/>
    <w:rsid w:val="0143496A"/>
    <w:rsid w:val="014A287B"/>
    <w:rsid w:val="0161429B"/>
    <w:rsid w:val="016F521A"/>
    <w:rsid w:val="018577CD"/>
    <w:rsid w:val="01884664"/>
    <w:rsid w:val="01894555"/>
    <w:rsid w:val="0192287F"/>
    <w:rsid w:val="01E8330A"/>
    <w:rsid w:val="02145195"/>
    <w:rsid w:val="021B3E9D"/>
    <w:rsid w:val="022F5059"/>
    <w:rsid w:val="023E3A14"/>
    <w:rsid w:val="02641C78"/>
    <w:rsid w:val="02733950"/>
    <w:rsid w:val="02796243"/>
    <w:rsid w:val="028231FE"/>
    <w:rsid w:val="0290785E"/>
    <w:rsid w:val="02A527D9"/>
    <w:rsid w:val="02C23FDF"/>
    <w:rsid w:val="02C53D7C"/>
    <w:rsid w:val="02D45384"/>
    <w:rsid w:val="02D47B30"/>
    <w:rsid w:val="02E9454E"/>
    <w:rsid w:val="03173D0F"/>
    <w:rsid w:val="036E530E"/>
    <w:rsid w:val="037C3748"/>
    <w:rsid w:val="03980F58"/>
    <w:rsid w:val="03A53C9A"/>
    <w:rsid w:val="03AA2B43"/>
    <w:rsid w:val="03BD46AF"/>
    <w:rsid w:val="03E906EE"/>
    <w:rsid w:val="03EB4E90"/>
    <w:rsid w:val="04241E73"/>
    <w:rsid w:val="04262995"/>
    <w:rsid w:val="042B5724"/>
    <w:rsid w:val="0433107A"/>
    <w:rsid w:val="043D0974"/>
    <w:rsid w:val="043D09D3"/>
    <w:rsid w:val="04690C9B"/>
    <w:rsid w:val="047A2A06"/>
    <w:rsid w:val="04A71199"/>
    <w:rsid w:val="04D2377E"/>
    <w:rsid w:val="04D24BD5"/>
    <w:rsid w:val="04F1742A"/>
    <w:rsid w:val="04FC5E0B"/>
    <w:rsid w:val="052E22E8"/>
    <w:rsid w:val="05347706"/>
    <w:rsid w:val="05435A52"/>
    <w:rsid w:val="05472224"/>
    <w:rsid w:val="055D4226"/>
    <w:rsid w:val="05BE1387"/>
    <w:rsid w:val="05D7205D"/>
    <w:rsid w:val="05F06675"/>
    <w:rsid w:val="05F36725"/>
    <w:rsid w:val="05F97E1E"/>
    <w:rsid w:val="05FC5F6C"/>
    <w:rsid w:val="05FF3E62"/>
    <w:rsid w:val="05FF5242"/>
    <w:rsid w:val="060A6FDB"/>
    <w:rsid w:val="06231EFD"/>
    <w:rsid w:val="062C04B9"/>
    <w:rsid w:val="06422DB1"/>
    <w:rsid w:val="065870C9"/>
    <w:rsid w:val="065D210B"/>
    <w:rsid w:val="066B0753"/>
    <w:rsid w:val="06702EAB"/>
    <w:rsid w:val="06795F3F"/>
    <w:rsid w:val="067E389C"/>
    <w:rsid w:val="06813213"/>
    <w:rsid w:val="069D6864"/>
    <w:rsid w:val="06A134CC"/>
    <w:rsid w:val="06A60C30"/>
    <w:rsid w:val="06B119B4"/>
    <w:rsid w:val="06D30203"/>
    <w:rsid w:val="06F23CF7"/>
    <w:rsid w:val="070F54E4"/>
    <w:rsid w:val="07151A4F"/>
    <w:rsid w:val="071627EF"/>
    <w:rsid w:val="07247C28"/>
    <w:rsid w:val="07343593"/>
    <w:rsid w:val="073E02C2"/>
    <w:rsid w:val="075705A1"/>
    <w:rsid w:val="07B551BD"/>
    <w:rsid w:val="07BC4774"/>
    <w:rsid w:val="07C5140B"/>
    <w:rsid w:val="07D141F8"/>
    <w:rsid w:val="07D26C76"/>
    <w:rsid w:val="081630AE"/>
    <w:rsid w:val="083E2775"/>
    <w:rsid w:val="084D157A"/>
    <w:rsid w:val="08611CE7"/>
    <w:rsid w:val="086766A0"/>
    <w:rsid w:val="086C1CAF"/>
    <w:rsid w:val="086F4BF2"/>
    <w:rsid w:val="08734B0F"/>
    <w:rsid w:val="08E13BA5"/>
    <w:rsid w:val="08EF12F5"/>
    <w:rsid w:val="08F37C0A"/>
    <w:rsid w:val="08FE2B4C"/>
    <w:rsid w:val="091A12E3"/>
    <w:rsid w:val="091D6D2A"/>
    <w:rsid w:val="0934428C"/>
    <w:rsid w:val="09535363"/>
    <w:rsid w:val="09581E0B"/>
    <w:rsid w:val="095D64D1"/>
    <w:rsid w:val="09606FD4"/>
    <w:rsid w:val="09D973F0"/>
    <w:rsid w:val="09DF3508"/>
    <w:rsid w:val="09EB2C7F"/>
    <w:rsid w:val="09EB6247"/>
    <w:rsid w:val="0A002D14"/>
    <w:rsid w:val="0A057831"/>
    <w:rsid w:val="0A0A4B54"/>
    <w:rsid w:val="0A1D7AE7"/>
    <w:rsid w:val="0A1F4B6E"/>
    <w:rsid w:val="0A34078D"/>
    <w:rsid w:val="0A3C237F"/>
    <w:rsid w:val="0A6778F5"/>
    <w:rsid w:val="0A715808"/>
    <w:rsid w:val="0A8E1F88"/>
    <w:rsid w:val="0AA64848"/>
    <w:rsid w:val="0AB038FA"/>
    <w:rsid w:val="0AB42826"/>
    <w:rsid w:val="0ACE526C"/>
    <w:rsid w:val="0ACF685A"/>
    <w:rsid w:val="0ADD0260"/>
    <w:rsid w:val="0B1378FA"/>
    <w:rsid w:val="0B176497"/>
    <w:rsid w:val="0B210255"/>
    <w:rsid w:val="0B627B1C"/>
    <w:rsid w:val="0B7569DD"/>
    <w:rsid w:val="0BDC6240"/>
    <w:rsid w:val="0BE444B4"/>
    <w:rsid w:val="0C470E4E"/>
    <w:rsid w:val="0C567B94"/>
    <w:rsid w:val="0C5A35C8"/>
    <w:rsid w:val="0C724156"/>
    <w:rsid w:val="0C961F39"/>
    <w:rsid w:val="0CAB7001"/>
    <w:rsid w:val="0CAD5F38"/>
    <w:rsid w:val="0CB908B9"/>
    <w:rsid w:val="0CB9349C"/>
    <w:rsid w:val="0CD043B5"/>
    <w:rsid w:val="0CD64A3A"/>
    <w:rsid w:val="0CDB39AB"/>
    <w:rsid w:val="0D0F1ED1"/>
    <w:rsid w:val="0D153DDC"/>
    <w:rsid w:val="0D1D57DC"/>
    <w:rsid w:val="0D1E7B48"/>
    <w:rsid w:val="0D277310"/>
    <w:rsid w:val="0D5200A9"/>
    <w:rsid w:val="0D5B02E4"/>
    <w:rsid w:val="0D766F90"/>
    <w:rsid w:val="0D9711B2"/>
    <w:rsid w:val="0DCB4048"/>
    <w:rsid w:val="0DD72AB2"/>
    <w:rsid w:val="0DDA5B01"/>
    <w:rsid w:val="0DFE43DA"/>
    <w:rsid w:val="0E21634A"/>
    <w:rsid w:val="0E245870"/>
    <w:rsid w:val="0E383782"/>
    <w:rsid w:val="0E54482E"/>
    <w:rsid w:val="0E8A0880"/>
    <w:rsid w:val="0E9111D2"/>
    <w:rsid w:val="0E91595E"/>
    <w:rsid w:val="0EB649B2"/>
    <w:rsid w:val="0EC71BEC"/>
    <w:rsid w:val="0ED23EEC"/>
    <w:rsid w:val="0F032F6F"/>
    <w:rsid w:val="0F044E3A"/>
    <w:rsid w:val="0F055CCB"/>
    <w:rsid w:val="0F0B351D"/>
    <w:rsid w:val="0F1A4731"/>
    <w:rsid w:val="0F7F147A"/>
    <w:rsid w:val="0F8D58B3"/>
    <w:rsid w:val="0FB86BB8"/>
    <w:rsid w:val="0FD77F2D"/>
    <w:rsid w:val="10051C50"/>
    <w:rsid w:val="10291797"/>
    <w:rsid w:val="10457982"/>
    <w:rsid w:val="104929A1"/>
    <w:rsid w:val="105150BD"/>
    <w:rsid w:val="10586587"/>
    <w:rsid w:val="106043C7"/>
    <w:rsid w:val="1063189E"/>
    <w:rsid w:val="107C435F"/>
    <w:rsid w:val="108353AD"/>
    <w:rsid w:val="1086619E"/>
    <w:rsid w:val="109951E3"/>
    <w:rsid w:val="10A36E15"/>
    <w:rsid w:val="10CA369B"/>
    <w:rsid w:val="10F2503A"/>
    <w:rsid w:val="10FD2625"/>
    <w:rsid w:val="11030642"/>
    <w:rsid w:val="1107142E"/>
    <w:rsid w:val="11100E3C"/>
    <w:rsid w:val="111A4E7A"/>
    <w:rsid w:val="116022E6"/>
    <w:rsid w:val="11621A79"/>
    <w:rsid w:val="117D3864"/>
    <w:rsid w:val="11A42091"/>
    <w:rsid w:val="11CC15E8"/>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6C78B1"/>
    <w:rsid w:val="13A37C7E"/>
    <w:rsid w:val="13A50343"/>
    <w:rsid w:val="13B50586"/>
    <w:rsid w:val="13C27156"/>
    <w:rsid w:val="14131A4D"/>
    <w:rsid w:val="14172225"/>
    <w:rsid w:val="142B7F7D"/>
    <w:rsid w:val="14424B94"/>
    <w:rsid w:val="1448764C"/>
    <w:rsid w:val="146F42CC"/>
    <w:rsid w:val="147F2942"/>
    <w:rsid w:val="14884750"/>
    <w:rsid w:val="14AD4E44"/>
    <w:rsid w:val="14CA0D90"/>
    <w:rsid w:val="14E821D0"/>
    <w:rsid w:val="14EA4831"/>
    <w:rsid w:val="14EE2851"/>
    <w:rsid w:val="15000592"/>
    <w:rsid w:val="15170445"/>
    <w:rsid w:val="151B37F7"/>
    <w:rsid w:val="15316EAD"/>
    <w:rsid w:val="154F680F"/>
    <w:rsid w:val="15A33AAA"/>
    <w:rsid w:val="15A462EC"/>
    <w:rsid w:val="15C40A69"/>
    <w:rsid w:val="15CE3D48"/>
    <w:rsid w:val="15EF3EDE"/>
    <w:rsid w:val="163312FC"/>
    <w:rsid w:val="163D7C22"/>
    <w:rsid w:val="16690925"/>
    <w:rsid w:val="167563A8"/>
    <w:rsid w:val="16AE6042"/>
    <w:rsid w:val="16C57731"/>
    <w:rsid w:val="16CC5793"/>
    <w:rsid w:val="16FC3E17"/>
    <w:rsid w:val="17005FBC"/>
    <w:rsid w:val="173914CE"/>
    <w:rsid w:val="173F657E"/>
    <w:rsid w:val="17693BCC"/>
    <w:rsid w:val="17827659"/>
    <w:rsid w:val="17854F74"/>
    <w:rsid w:val="17A97FFD"/>
    <w:rsid w:val="17AA183F"/>
    <w:rsid w:val="17BF17AC"/>
    <w:rsid w:val="17C70888"/>
    <w:rsid w:val="17D54812"/>
    <w:rsid w:val="17FE6DF4"/>
    <w:rsid w:val="18213480"/>
    <w:rsid w:val="18247151"/>
    <w:rsid w:val="185A0B11"/>
    <w:rsid w:val="185A4860"/>
    <w:rsid w:val="1870489F"/>
    <w:rsid w:val="18732A1B"/>
    <w:rsid w:val="18937086"/>
    <w:rsid w:val="18A04D95"/>
    <w:rsid w:val="18FB18AE"/>
    <w:rsid w:val="190C2680"/>
    <w:rsid w:val="191F63D5"/>
    <w:rsid w:val="19484078"/>
    <w:rsid w:val="194E41CF"/>
    <w:rsid w:val="195B7EBD"/>
    <w:rsid w:val="1960646A"/>
    <w:rsid w:val="19654D59"/>
    <w:rsid w:val="196D545F"/>
    <w:rsid w:val="196F4069"/>
    <w:rsid w:val="19891909"/>
    <w:rsid w:val="19AC5E26"/>
    <w:rsid w:val="19D87C3F"/>
    <w:rsid w:val="19E15BC1"/>
    <w:rsid w:val="1A184016"/>
    <w:rsid w:val="1A217292"/>
    <w:rsid w:val="1A253E7A"/>
    <w:rsid w:val="1A5307EE"/>
    <w:rsid w:val="1A6D79F3"/>
    <w:rsid w:val="1A736B05"/>
    <w:rsid w:val="1A765907"/>
    <w:rsid w:val="1AA27163"/>
    <w:rsid w:val="1AAA4644"/>
    <w:rsid w:val="1AC8598D"/>
    <w:rsid w:val="1ACF439A"/>
    <w:rsid w:val="1AE17584"/>
    <w:rsid w:val="1AE24E3B"/>
    <w:rsid w:val="1B0F7662"/>
    <w:rsid w:val="1B2F01F7"/>
    <w:rsid w:val="1B807457"/>
    <w:rsid w:val="1B832885"/>
    <w:rsid w:val="1B952E18"/>
    <w:rsid w:val="1BB10A56"/>
    <w:rsid w:val="1C1B17CC"/>
    <w:rsid w:val="1C2D1AA7"/>
    <w:rsid w:val="1C35198D"/>
    <w:rsid w:val="1C3A1777"/>
    <w:rsid w:val="1C3B0523"/>
    <w:rsid w:val="1C3B7E7E"/>
    <w:rsid w:val="1C4933F0"/>
    <w:rsid w:val="1C626417"/>
    <w:rsid w:val="1C991EF3"/>
    <w:rsid w:val="1CAE4C75"/>
    <w:rsid w:val="1CB97042"/>
    <w:rsid w:val="1CC50B01"/>
    <w:rsid w:val="1CD8293B"/>
    <w:rsid w:val="1CDA33E7"/>
    <w:rsid w:val="1D0A2E3C"/>
    <w:rsid w:val="1D1711DB"/>
    <w:rsid w:val="1D30010B"/>
    <w:rsid w:val="1D492FA7"/>
    <w:rsid w:val="1D4F721C"/>
    <w:rsid w:val="1D6372A4"/>
    <w:rsid w:val="1D77798B"/>
    <w:rsid w:val="1D905BC0"/>
    <w:rsid w:val="1DA63EF4"/>
    <w:rsid w:val="1DC81A3C"/>
    <w:rsid w:val="1DF76DD6"/>
    <w:rsid w:val="1E324B0D"/>
    <w:rsid w:val="1E3910A4"/>
    <w:rsid w:val="1E5F445F"/>
    <w:rsid w:val="1E696A14"/>
    <w:rsid w:val="1EAD63D5"/>
    <w:rsid w:val="1EB04B98"/>
    <w:rsid w:val="1EC11295"/>
    <w:rsid w:val="1EE02710"/>
    <w:rsid w:val="1F1A719F"/>
    <w:rsid w:val="1F1B1D40"/>
    <w:rsid w:val="1F1C3EE6"/>
    <w:rsid w:val="1F4F1119"/>
    <w:rsid w:val="1F761129"/>
    <w:rsid w:val="1F82305D"/>
    <w:rsid w:val="1F9C4CF0"/>
    <w:rsid w:val="1FA05471"/>
    <w:rsid w:val="1FAF5847"/>
    <w:rsid w:val="1FBC7C45"/>
    <w:rsid w:val="1FEC1CDB"/>
    <w:rsid w:val="20043A13"/>
    <w:rsid w:val="2009646C"/>
    <w:rsid w:val="201F50AB"/>
    <w:rsid w:val="20286BE7"/>
    <w:rsid w:val="202D7C49"/>
    <w:rsid w:val="205C55F5"/>
    <w:rsid w:val="207451E5"/>
    <w:rsid w:val="20867976"/>
    <w:rsid w:val="2089713B"/>
    <w:rsid w:val="209B5B4C"/>
    <w:rsid w:val="20A02DD5"/>
    <w:rsid w:val="20A506EA"/>
    <w:rsid w:val="20A8265D"/>
    <w:rsid w:val="20C23B31"/>
    <w:rsid w:val="2108125A"/>
    <w:rsid w:val="21093CBF"/>
    <w:rsid w:val="211E72B1"/>
    <w:rsid w:val="213B5E42"/>
    <w:rsid w:val="214E201A"/>
    <w:rsid w:val="21591110"/>
    <w:rsid w:val="216633DA"/>
    <w:rsid w:val="21C464B4"/>
    <w:rsid w:val="21DA72BB"/>
    <w:rsid w:val="21DB070A"/>
    <w:rsid w:val="21DB684C"/>
    <w:rsid w:val="21EC349F"/>
    <w:rsid w:val="21FF47DB"/>
    <w:rsid w:val="2240258F"/>
    <w:rsid w:val="22595980"/>
    <w:rsid w:val="22702D5E"/>
    <w:rsid w:val="227674C8"/>
    <w:rsid w:val="22821F7B"/>
    <w:rsid w:val="2298358E"/>
    <w:rsid w:val="22B02C65"/>
    <w:rsid w:val="22CF3A06"/>
    <w:rsid w:val="22D40D00"/>
    <w:rsid w:val="231E2A9A"/>
    <w:rsid w:val="2335498D"/>
    <w:rsid w:val="2345760F"/>
    <w:rsid w:val="235112E4"/>
    <w:rsid w:val="23621F42"/>
    <w:rsid w:val="2366347A"/>
    <w:rsid w:val="238C52DA"/>
    <w:rsid w:val="238F728B"/>
    <w:rsid w:val="23A01F5F"/>
    <w:rsid w:val="23F877B1"/>
    <w:rsid w:val="23FA2EBA"/>
    <w:rsid w:val="24055D9A"/>
    <w:rsid w:val="2499073E"/>
    <w:rsid w:val="24C40DEC"/>
    <w:rsid w:val="24C47B4E"/>
    <w:rsid w:val="24ED0608"/>
    <w:rsid w:val="24EE2B98"/>
    <w:rsid w:val="24F51A50"/>
    <w:rsid w:val="25013871"/>
    <w:rsid w:val="250F7ADC"/>
    <w:rsid w:val="251A2EC1"/>
    <w:rsid w:val="255F743F"/>
    <w:rsid w:val="257A5247"/>
    <w:rsid w:val="257A5BE4"/>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665BD"/>
    <w:rsid w:val="269A103F"/>
    <w:rsid w:val="26B25CF2"/>
    <w:rsid w:val="26D41885"/>
    <w:rsid w:val="26D62895"/>
    <w:rsid w:val="26D911BC"/>
    <w:rsid w:val="26EF7DFB"/>
    <w:rsid w:val="2704485B"/>
    <w:rsid w:val="27111275"/>
    <w:rsid w:val="271C0900"/>
    <w:rsid w:val="273B0E9F"/>
    <w:rsid w:val="273F6507"/>
    <w:rsid w:val="27482927"/>
    <w:rsid w:val="276C7196"/>
    <w:rsid w:val="278D4002"/>
    <w:rsid w:val="27983D43"/>
    <w:rsid w:val="27C6726C"/>
    <w:rsid w:val="27CB2974"/>
    <w:rsid w:val="27CC086E"/>
    <w:rsid w:val="282657B4"/>
    <w:rsid w:val="2826784C"/>
    <w:rsid w:val="28354087"/>
    <w:rsid w:val="283C6077"/>
    <w:rsid w:val="289E7019"/>
    <w:rsid w:val="28B21185"/>
    <w:rsid w:val="28C57065"/>
    <w:rsid w:val="2900490A"/>
    <w:rsid w:val="29104F95"/>
    <w:rsid w:val="29160A6A"/>
    <w:rsid w:val="2916382F"/>
    <w:rsid w:val="293A6BA0"/>
    <w:rsid w:val="293D2F9F"/>
    <w:rsid w:val="29496A2B"/>
    <w:rsid w:val="298619C5"/>
    <w:rsid w:val="29CD6E0B"/>
    <w:rsid w:val="29DB7009"/>
    <w:rsid w:val="29E12779"/>
    <w:rsid w:val="29F274D9"/>
    <w:rsid w:val="29F54660"/>
    <w:rsid w:val="2A074834"/>
    <w:rsid w:val="2A1A4B90"/>
    <w:rsid w:val="2A6E077A"/>
    <w:rsid w:val="2A7C537A"/>
    <w:rsid w:val="2A8D0BC5"/>
    <w:rsid w:val="2A9D6489"/>
    <w:rsid w:val="2AAE5511"/>
    <w:rsid w:val="2B2160A9"/>
    <w:rsid w:val="2B3A611D"/>
    <w:rsid w:val="2B3A7863"/>
    <w:rsid w:val="2B4A23FD"/>
    <w:rsid w:val="2B5F4365"/>
    <w:rsid w:val="2B836CA6"/>
    <w:rsid w:val="2B857219"/>
    <w:rsid w:val="2B8E2A76"/>
    <w:rsid w:val="2B972B67"/>
    <w:rsid w:val="2B9E4173"/>
    <w:rsid w:val="2BFF1B37"/>
    <w:rsid w:val="2C0F7423"/>
    <w:rsid w:val="2C2220D9"/>
    <w:rsid w:val="2C2B19BA"/>
    <w:rsid w:val="2C442B0D"/>
    <w:rsid w:val="2C4C146F"/>
    <w:rsid w:val="2C4C727A"/>
    <w:rsid w:val="2C6251CE"/>
    <w:rsid w:val="2C6B4037"/>
    <w:rsid w:val="2C95682C"/>
    <w:rsid w:val="2CA15966"/>
    <w:rsid w:val="2CB143C5"/>
    <w:rsid w:val="2CEF19AF"/>
    <w:rsid w:val="2D176EDB"/>
    <w:rsid w:val="2D2536DC"/>
    <w:rsid w:val="2D380720"/>
    <w:rsid w:val="2D3F4A4F"/>
    <w:rsid w:val="2DB37418"/>
    <w:rsid w:val="2E0010BE"/>
    <w:rsid w:val="2E065750"/>
    <w:rsid w:val="2E2703EA"/>
    <w:rsid w:val="2E632F3C"/>
    <w:rsid w:val="2ECB42D1"/>
    <w:rsid w:val="2ECD0CBF"/>
    <w:rsid w:val="2EEE2F8B"/>
    <w:rsid w:val="2EFE112F"/>
    <w:rsid w:val="2F143137"/>
    <w:rsid w:val="2F2E713E"/>
    <w:rsid w:val="2F2F4078"/>
    <w:rsid w:val="2F3F511C"/>
    <w:rsid w:val="2F4F7689"/>
    <w:rsid w:val="2F6E2E44"/>
    <w:rsid w:val="2F9766E3"/>
    <w:rsid w:val="2FE5271D"/>
    <w:rsid w:val="2FED502D"/>
    <w:rsid w:val="2FFD6164"/>
    <w:rsid w:val="30107868"/>
    <w:rsid w:val="301B756B"/>
    <w:rsid w:val="30200624"/>
    <w:rsid w:val="302216FB"/>
    <w:rsid w:val="3037562B"/>
    <w:rsid w:val="30402632"/>
    <w:rsid w:val="30733E1D"/>
    <w:rsid w:val="3096741E"/>
    <w:rsid w:val="30A110A4"/>
    <w:rsid w:val="30A9101A"/>
    <w:rsid w:val="30B36C61"/>
    <w:rsid w:val="30B52369"/>
    <w:rsid w:val="30B73648"/>
    <w:rsid w:val="30C21F49"/>
    <w:rsid w:val="30C37B1B"/>
    <w:rsid w:val="30CE69CD"/>
    <w:rsid w:val="30D957DB"/>
    <w:rsid w:val="30F07905"/>
    <w:rsid w:val="31283BB5"/>
    <w:rsid w:val="312F419E"/>
    <w:rsid w:val="31434320"/>
    <w:rsid w:val="31486F2C"/>
    <w:rsid w:val="315D757E"/>
    <w:rsid w:val="31A4332B"/>
    <w:rsid w:val="31B12DC9"/>
    <w:rsid w:val="31B2630F"/>
    <w:rsid w:val="31B41A25"/>
    <w:rsid w:val="31DD5420"/>
    <w:rsid w:val="31E05B58"/>
    <w:rsid w:val="321C6ECD"/>
    <w:rsid w:val="323131C9"/>
    <w:rsid w:val="32323330"/>
    <w:rsid w:val="32420BDA"/>
    <w:rsid w:val="32602235"/>
    <w:rsid w:val="32732870"/>
    <w:rsid w:val="328027DA"/>
    <w:rsid w:val="32AD0407"/>
    <w:rsid w:val="32B70202"/>
    <w:rsid w:val="32C26D2F"/>
    <w:rsid w:val="32C3297F"/>
    <w:rsid w:val="32CA669F"/>
    <w:rsid w:val="32D91720"/>
    <w:rsid w:val="32DA6D76"/>
    <w:rsid w:val="32EC51EE"/>
    <w:rsid w:val="32F468C9"/>
    <w:rsid w:val="33211ACB"/>
    <w:rsid w:val="33335DC6"/>
    <w:rsid w:val="33342717"/>
    <w:rsid w:val="334D5D09"/>
    <w:rsid w:val="33532CCF"/>
    <w:rsid w:val="33615080"/>
    <w:rsid w:val="338349BC"/>
    <w:rsid w:val="33BA52ED"/>
    <w:rsid w:val="33F37670"/>
    <w:rsid w:val="33F61A2E"/>
    <w:rsid w:val="343245B1"/>
    <w:rsid w:val="347A0144"/>
    <w:rsid w:val="34855048"/>
    <w:rsid w:val="348A461C"/>
    <w:rsid w:val="349D7093"/>
    <w:rsid w:val="34A21994"/>
    <w:rsid w:val="34B1413D"/>
    <w:rsid w:val="34B46FD2"/>
    <w:rsid w:val="357A4D33"/>
    <w:rsid w:val="357B023E"/>
    <w:rsid w:val="357D1B6A"/>
    <w:rsid w:val="35851A3A"/>
    <w:rsid w:val="35AB0D5C"/>
    <w:rsid w:val="35B3028A"/>
    <w:rsid w:val="35BE7F5D"/>
    <w:rsid w:val="35CD3935"/>
    <w:rsid w:val="35E82D36"/>
    <w:rsid w:val="35F12602"/>
    <w:rsid w:val="36014FA3"/>
    <w:rsid w:val="362F31D7"/>
    <w:rsid w:val="36411B93"/>
    <w:rsid w:val="364B3E7A"/>
    <w:rsid w:val="365E566F"/>
    <w:rsid w:val="36601FFD"/>
    <w:rsid w:val="37011FF0"/>
    <w:rsid w:val="37074BD6"/>
    <w:rsid w:val="37145210"/>
    <w:rsid w:val="37161042"/>
    <w:rsid w:val="37224DFE"/>
    <w:rsid w:val="37724D1E"/>
    <w:rsid w:val="379850D3"/>
    <w:rsid w:val="379B2ED6"/>
    <w:rsid w:val="379D4EBE"/>
    <w:rsid w:val="37A30CFD"/>
    <w:rsid w:val="37A72FFE"/>
    <w:rsid w:val="37B26DB8"/>
    <w:rsid w:val="37D50473"/>
    <w:rsid w:val="37FE1E64"/>
    <w:rsid w:val="38203191"/>
    <w:rsid w:val="383E5D60"/>
    <w:rsid w:val="384D1B5D"/>
    <w:rsid w:val="385A0EAA"/>
    <w:rsid w:val="385D408A"/>
    <w:rsid w:val="386A6F5A"/>
    <w:rsid w:val="386B4E07"/>
    <w:rsid w:val="3881359D"/>
    <w:rsid w:val="3899362A"/>
    <w:rsid w:val="38B17492"/>
    <w:rsid w:val="38EF2E3F"/>
    <w:rsid w:val="38F75971"/>
    <w:rsid w:val="39183F7E"/>
    <w:rsid w:val="391C0FB5"/>
    <w:rsid w:val="394D72A3"/>
    <w:rsid w:val="39521DE6"/>
    <w:rsid w:val="39544012"/>
    <w:rsid w:val="3960396A"/>
    <w:rsid w:val="39640063"/>
    <w:rsid w:val="39723136"/>
    <w:rsid w:val="397A58BC"/>
    <w:rsid w:val="397B52BF"/>
    <w:rsid w:val="39843B34"/>
    <w:rsid w:val="39C53791"/>
    <w:rsid w:val="39E3224E"/>
    <w:rsid w:val="3A04181E"/>
    <w:rsid w:val="3A084E0F"/>
    <w:rsid w:val="3A144F76"/>
    <w:rsid w:val="3A3C3F6F"/>
    <w:rsid w:val="3A3D4BC8"/>
    <w:rsid w:val="3A537A01"/>
    <w:rsid w:val="3A591337"/>
    <w:rsid w:val="3A5C5DC6"/>
    <w:rsid w:val="3A632CE1"/>
    <w:rsid w:val="3A633593"/>
    <w:rsid w:val="3A641186"/>
    <w:rsid w:val="3A6D0344"/>
    <w:rsid w:val="3A782F64"/>
    <w:rsid w:val="3AA071B2"/>
    <w:rsid w:val="3AA97F22"/>
    <w:rsid w:val="3AB75123"/>
    <w:rsid w:val="3ACC0644"/>
    <w:rsid w:val="3ADE30A1"/>
    <w:rsid w:val="3AF81A31"/>
    <w:rsid w:val="3B1235D0"/>
    <w:rsid w:val="3B3F6A44"/>
    <w:rsid w:val="3B530B25"/>
    <w:rsid w:val="3B7B47DC"/>
    <w:rsid w:val="3B8A37F6"/>
    <w:rsid w:val="3B9B6C48"/>
    <w:rsid w:val="3BB20F3E"/>
    <w:rsid w:val="3BBF47C6"/>
    <w:rsid w:val="3BC1190E"/>
    <w:rsid w:val="3BD827B4"/>
    <w:rsid w:val="3C0579A8"/>
    <w:rsid w:val="3C234D80"/>
    <w:rsid w:val="3C3C5899"/>
    <w:rsid w:val="3C42681F"/>
    <w:rsid w:val="3C4532FD"/>
    <w:rsid w:val="3C4A29BE"/>
    <w:rsid w:val="3C8C7E74"/>
    <w:rsid w:val="3CBD5CA6"/>
    <w:rsid w:val="3CC70BBF"/>
    <w:rsid w:val="3CCC5131"/>
    <w:rsid w:val="3CE777DA"/>
    <w:rsid w:val="3CEB31C7"/>
    <w:rsid w:val="3CF743AE"/>
    <w:rsid w:val="3D0F3D59"/>
    <w:rsid w:val="3D144349"/>
    <w:rsid w:val="3D1B6DFC"/>
    <w:rsid w:val="3D24377E"/>
    <w:rsid w:val="3D2F28A7"/>
    <w:rsid w:val="3D391FA3"/>
    <w:rsid w:val="3D520814"/>
    <w:rsid w:val="3D566BA8"/>
    <w:rsid w:val="3D5E4230"/>
    <w:rsid w:val="3D6D446D"/>
    <w:rsid w:val="3D7A4326"/>
    <w:rsid w:val="3DB0519A"/>
    <w:rsid w:val="3DB336B7"/>
    <w:rsid w:val="3DC456E6"/>
    <w:rsid w:val="3DE2769F"/>
    <w:rsid w:val="3DF22B68"/>
    <w:rsid w:val="3E0A1BD2"/>
    <w:rsid w:val="3E0A6A1E"/>
    <w:rsid w:val="3E653217"/>
    <w:rsid w:val="3E76449F"/>
    <w:rsid w:val="3E9C2E3E"/>
    <w:rsid w:val="3EA34E24"/>
    <w:rsid w:val="3ECF0B70"/>
    <w:rsid w:val="3ED56AED"/>
    <w:rsid w:val="3ED633E1"/>
    <w:rsid w:val="3EF07D44"/>
    <w:rsid w:val="3EF43037"/>
    <w:rsid w:val="3F0B4C4E"/>
    <w:rsid w:val="3F5E51FF"/>
    <w:rsid w:val="3F6A5C45"/>
    <w:rsid w:val="3F8871E1"/>
    <w:rsid w:val="3FD61D7A"/>
    <w:rsid w:val="3FDF24E4"/>
    <w:rsid w:val="3FF104A5"/>
    <w:rsid w:val="4004706C"/>
    <w:rsid w:val="400E2F20"/>
    <w:rsid w:val="403F697C"/>
    <w:rsid w:val="406A3F6F"/>
    <w:rsid w:val="40783708"/>
    <w:rsid w:val="40813CE0"/>
    <w:rsid w:val="40A01C85"/>
    <w:rsid w:val="40AA22DB"/>
    <w:rsid w:val="40BB7C11"/>
    <w:rsid w:val="41406D10"/>
    <w:rsid w:val="41441915"/>
    <w:rsid w:val="417B0F19"/>
    <w:rsid w:val="41B22D3C"/>
    <w:rsid w:val="41B57C77"/>
    <w:rsid w:val="41E33C60"/>
    <w:rsid w:val="41E869B7"/>
    <w:rsid w:val="41F36D58"/>
    <w:rsid w:val="41F73DDE"/>
    <w:rsid w:val="4218005B"/>
    <w:rsid w:val="42224789"/>
    <w:rsid w:val="425129E2"/>
    <w:rsid w:val="425E32E0"/>
    <w:rsid w:val="42677A68"/>
    <w:rsid w:val="42A3119D"/>
    <w:rsid w:val="42C40F54"/>
    <w:rsid w:val="42EF6284"/>
    <w:rsid w:val="4311120E"/>
    <w:rsid w:val="433504EC"/>
    <w:rsid w:val="43382772"/>
    <w:rsid w:val="435B32FF"/>
    <w:rsid w:val="438C4BC4"/>
    <w:rsid w:val="43940580"/>
    <w:rsid w:val="43AC6452"/>
    <w:rsid w:val="43C03369"/>
    <w:rsid w:val="43C91E50"/>
    <w:rsid w:val="43DA7FEE"/>
    <w:rsid w:val="440532AB"/>
    <w:rsid w:val="44382F71"/>
    <w:rsid w:val="444A2CAD"/>
    <w:rsid w:val="446115D1"/>
    <w:rsid w:val="44827761"/>
    <w:rsid w:val="44AE1A62"/>
    <w:rsid w:val="44C04765"/>
    <w:rsid w:val="44DA759D"/>
    <w:rsid w:val="452C0086"/>
    <w:rsid w:val="452E722C"/>
    <w:rsid w:val="45605633"/>
    <w:rsid w:val="456C3E29"/>
    <w:rsid w:val="45A315F0"/>
    <w:rsid w:val="45B953B2"/>
    <w:rsid w:val="45FA5263"/>
    <w:rsid w:val="46420936"/>
    <w:rsid w:val="46456F86"/>
    <w:rsid w:val="466510E8"/>
    <w:rsid w:val="46793B1E"/>
    <w:rsid w:val="46851570"/>
    <w:rsid w:val="46B87221"/>
    <w:rsid w:val="472407E9"/>
    <w:rsid w:val="47372C35"/>
    <w:rsid w:val="47623D82"/>
    <w:rsid w:val="47805B8E"/>
    <w:rsid w:val="478A48A3"/>
    <w:rsid w:val="47AC2395"/>
    <w:rsid w:val="47BC49C7"/>
    <w:rsid w:val="47C30FA3"/>
    <w:rsid w:val="47E32FBE"/>
    <w:rsid w:val="47E92D3B"/>
    <w:rsid w:val="47ED3CBC"/>
    <w:rsid w:val="47F70F9C"/>
    <w:rsid w:val="48010667"/>
    <w:rsid w:val="48103D65"/>
    <w:rsid w:val="481423AF"/>
    <w:rsid w:val="48802209"/>
    <w:rsid w:val="488E5E34"/>
    <w:rsid w:val="488F02E4"/>
    <w:rsid w:val="48E70F87"/>
    <w:rsid w:val="48FE718B"/>
    <w:rsid w:val="49172519"/>
    <w:rsid w:val="491931DD"/>
    <w:rsid w:val="491A21ED"/>
    <w:rsid w:val="493A2D00"/>
    <w:rsid w:val="49647897"/>
    <w:rsid w:val="49743816"/>
    <w:rsid w:val="498C7290"/>
    <w:rsid w:val="49957340"/>
    <w:rsid w:val="49A20B9F"/>
    <w:rsid w:val="49DF11B1"/>
    <w:rsid w:val="49EA2030"/>
    <w:rsid w:val="49F06669"/>
    <w:rsid w:val="49F20CC6"/>
    <w:rsid w:val="49FA026B"/>
    <w:rsid w:val="4A031138"/>
    <w:rsid w:val="4A04238F"/>
    <w:rsid w:val="4A0C378D"/>
    <w:rsid w:val="4A1C2405"/>
    <w:rsid w:val="4A477482"/>
    <w:rsid w:val="4A537429"/>
    <w:rsid w:val="4A5964DD"/>
    <w:rsid w:val="4A5B66ED"/>
    <w:rsid w:val="4A801718"/>
    <w:rsid w:val="4A866F35"/>
    <w:rsid w:val="4A995C7E"/>
    <w:rsid w:val="4A9B56ED"/>
    <w:rsid w:val="4AA61F8B"/>
    <w:rsid w:val="4AB82F3C"/>
    <w:rsid w:val="4ABA40F8"/>
    <w:rsid w:val="4AC715A1"/>
    <w:rsid w:val="4ACF3ABF"/>
    <w:rsid w:val="4AD17F53"/>
    <w:rsid w:val="4AD44683"/>
    <w:rsid w:val="4B2042C9"/>
    <w:rsid w:val="4B4A7D1A"/>
    <w:rsid w:val="4B7F2A23"/>
    <w:rsid w:val="4B9767A4"/>
    <w:rsid w:val="4BAA597C"/>
    <w:rsid w:val="4BC11CC6"/>
    <w:rsid w:val="4BEE3A62"/>
    <w:rsid w:val="4C045231"/>
    <w:rsid w:val="4C187FDE"/>
    <w:rsid w:val="4C1A02F6"/>
    <w:rsid w:val="4C3C4BA4"/>
    <w:rsid w:val="4C541AA8"/>
    <w:rsid w:val="4C5432D9"/>
    <w:rsid w:val="4C6C1422"/>
    <w:rsid w:val="4C7A183F"/>
    <w:rsid w:val="4C85706A"/>
    <w:rsid w:val="4C885E9F"/>
    <w:rsid w:val="4C8E5FF6"/>
    <w:rsid w:val="4CA57814"/>
    <w:rsid w:val="4CB070AF"/>
    <w:rsid w:val="4CB4456A"/>
    <w:rsid w:val="4CBC5F6C"/>
    <w:rsid w:val="4CC71203"/>
    <w:rsid w:val="4CD70354"/>
    <w:rsid w:val="4D0F01CA"/>
    <w:rsid w:val="4D1D271C"/>
    <w:rsid w:val="4D330863"/>
    <w:rsid w:val="4D3A264C"/>
    <w:rsid w:val="4D3E6A52"/>
    <w:rsid w:val="4D6F3140"/>
    <w:rsid w:val="4D833619"/>
    <w:rsid w:val="4D9C08E0"/>
    <w:rsid w:val="4DB946E5"/>
    <w:rsid w:val="4DC85592"/>
    <w:rsid w:val="4DC974FC"/>
    <w:rsid w:val="4DCA2651"/>
    <w:rsid w:val="4DCE5F5F"/>
    <w:rsid w:val="4DEC33FC"/>
    <w:rsid w:val="4E063825"/>
    <w:rsid w:val="4E0A1EFC"/>
    <w:rsid w:val="4E3113F2"/>
    <w:rsid w:val="4E455504"/>
    <w:rsid w:val="4E7E543D"/>
    <w:rsid w:val="4E823055"/>
    <w:rsid w:val="4E8E5E30"/>
    <w:rsid w:val="4E98704C"/>
    <w:rsid w:val="4EA824BA"/>
    <w:rsid w:val="4EAD5D22"/>
    <w:rsid w:val="4EB262C0"/>
    <w:rsid w:val="4EB33649"/>
    <w:rsid w:val="4EEF0743"/>
    <w:rsid w:val="4EFD4933"/>
    <w:rsid w:val="4F0F0F08"/>
    <w:rsid w:val="4F6A776F"/>
    <w:rsid w:val="4F711134"/>
    <w:rsid w:val="4FB410AD"/>
    <w:rsid w:val="4FFF539C"/>
    <w:rsid w:val="5006529A"/>
    <w:rsid w:val="500C7AB9"/>
    <w:rsid w:val="50110D78"/>
    <w:rsid w:val="50231AA3"/>
    <w:rsid w:val="504A2ADD"/>
    <w:rsid w:val="5061724C"/>
    <w:rsid w:val="509C6074"/>
    <w:rsid w:val="50AA36E0"/>
    <w:rsid w:val="50E0418D"/>
    <w:rsid w:val="50E63666"/>
    <w:rsid w:val="50EC3059"/>
    <w:rsid w:val="51145538"/>
    <w:rsid w:val="5129482D"/>
    <w:rsid w:val="519611B1"/>
    <w:rsid w:val="51A76AC0"/>
    <w:rsid w:val="52161328"/>
    <w:rsid w:val="522C54FE"/>
    <w:rsid w:val="523E3D8C"/>
    <w:rsid w:val="524A4C06"/>
    <w:rsid w:val="525B5AA9"/>
    <w:rsid w:val="52603955"/>
    <w:rsid w:val="52972888"/>
    <w:rsid w:val="52AB2167"/>
    <w:rsid w:val="52AC506F"/>
    <w:rsid w:val="52CC3259"/>
    <w:rsid w:val="52DC7ADA"/>
    <w:rsid w:val="52EE16A6"/>
    <w:rsid w:val="52EE4555"/>
    <w:rsid w:val="530F7F4A"/>
    <w:rsid w:val="534C61A2"/>
    <w:rsid w:val="535449BE"/>
    <w:rsid w:val="53580116"/>
    <w:rsid w:val="53716767"/>
    <w:rsid w:val="53765375"/>
    <w:rsid w:val="53A7323B"/>
    <w:rsid w:val="53B44984"/>
    <w:rsid w:val="53B73D24"/>
    <w:rsid w:val="53DE30B3"/>
    <w:rsid w:val="53E82400"/>
    <w:rsid w:val="53F5446E"/>
    <w:rsid w:val="541115C4"/>
    <w:rsid w:val="54421842"/>
    <w:rsid w:val="54566DBB"/>
    <w:rsid w:val="546F7B53"/>
    <w:rsid w:val="54783BB9"/>
    <w:rsid w:val="54B35714"/>
    <w:rsid w:val="54E0593D"/>
    <w:rsid w:val="551C775D"/>
    <w:rsid w:val="553F0A67"/>
    <w:rsid w:val="55402FB8"/>
    <w:rsid w:val="555464AA"/>
    <w:rsid w:val="555A05A2"/>
    <w:rsid w:val="55943D4D"/>
    <w:rsid w:val="55AD79E6"/>
    <w:rsid w:val="55DB4F23"/>
    <w:rsid w:val="55E52D00"/>
    <w:rsid w:val="55E71B19"/>
    <w:rsid w:val="55F20FAE"/>
    <w:rsid w:val="55F522DF"/>
    <w:rsid w:val="55FA65BB"/>
    <w:rsid w:val="560A616A"/>
    <w:rsid w:val="56292132"/>
    <w:rsid w:val="56300D4C"/>
    <w:rsid w:val="56364B97"/>
    <w:rsid w:val="565E5677"/>
    <w:rsid w:val="5699334B"/>
    <w:rsid w:val="56AB3033"/>
    <w:rsid w:val="56B819B5"/>
    <w:rsid w:val="56C90E1A"/>
    <w:rsid w:val="56D12FC4"/>
    <w:rsid w:val="56E224E3"/>
    <w:rsid w:val="56FC74AA"/>
    <w:rsid w:val="570539B2"/>
    <w:rsid w:val="5716253D"/>
    <w:rsid w:val="57226735"/>
    <w:rsid w:val="57284393"/>
    <w:rsid w:val="57362CD6"/>
    <w:rsid w:val="574700A2"/>
    <w:rsid w:val="574C4C89"/>
    <w:rsid w:val="5751145C"/>
    <w:rsid w:val="57584ED1"/>
    <w:rsid w:val="57591526"/>
    <w:rsid w:val="575D55E5"/>
    <w:rsid w:val="57644DBD"/>
    <w:rsid w:val="576A0C7E"/>
    <w:rsid w:val="57772E27"/>
    <w:rsid w:val="57BF5269"/>
    <w:rsid w:val="5803146B"/>
    <w:rsid w:val="583D527E"/>
    <w:rsid w:val="58421D79"/>
    <w:rsid w:val="584256A6"/>
    <w:rsid w:val="589318F2"/>
    <w:rsid w:val="589755E4"/>
    <w:rsid w:val="58D06CE7"/>
    <w:rsid w:val="58D07D35"/>
    <w:rsid w:val="58DD0FB2"/>
    <w:rsid w:val="58EE7873"/>
    <w:rsid w:val="58EF2B3F"/>
    <w:rsid w:val="5915197D"/>
    <w:rsid w:val="59300B63"/>
    <w:rsid w:val="59444D5E"/>
    <w:rsid w:val="59491D0D"/>
    <w:rsid w:val="5980650D"/>
    <w:rsid w:val="598F33C5"/>
    <w:rsid w:val="5990466F"/>
    <w:rsid w:val="59EB7B18"/>
    <w:rsid w:val="5A035A7E"/>
    <w:rsid w:val="5A041EA2"/>
    <w:rsid w:val="5A116406"/>
    <w:rsid w:val="5A194102"/>
    <w:rsid w:val="5A194CD7"/>
    <w:rsid w:val="5A1B5B01"/>
    <w:rsid w:val="5A236E98"/>
    <w:rsid w:val="5A342954"/>
    <w:rsid w:val="5A3E5B3B"/>
    <w:rsid w:val="5A4335AF"/>
    <w:rsid w:val="5A5859F5"/>
    <w:rsid w:val="5A754F5B"/>
    <w:rsid w:val="5A78262F"/>
    <w:rsid w:val="5A9B3C41"/>
    <w:rsid w:val="5AC103A3"/>
    <w:rsid w:val="5AD61C66"/>
    <w:rsid w:val="5ADB058E"/>
    <w:rsid w:val="5ADF702C"/>
    <w:rsid w:val="5AEF1D4A"/>
    <w:rsid w:val="5AF05C2A"/>
    <w:rsid w:val="5AF734FA"/>
    <w:rsid w:val="5B0C6127"/>
    <w:rsid w:val="5B1733CD"/>
    <w:rsid w:val="5B7244A9"/>
    <w:rsid w:val="5B7D0EE0"/>
    <w:rsid w:val="5B89037A"/>
    <w:rsid w:val="5B94420C"/>
    <w:rsid w:val="5B995664"/>
    <w:rsid w:val="5B9F25CB"/>
    <w:rsid w:val="5B9F7E0E"/>
    <w:rsid w:val="5BE87EA3"/>
    <w:rsid w:val="5C1D46F3"/>
    <w:rsid w:val="5C244164"/>
    <w:rsid w:val="5C341852"/>
    <w:rsid w:val="5C8F56E5"/>
    <w:rsid w:val="5C9D5CFC"/>
    <w:rsid w:val="5CBC2899"/>
    <w:rsid w:val="5CCE4539"/>
    <w:rsid w:val="5D07484F"/>
    <w:rsid w:val="5D1B684A"/>
    <w:rsid w:val="5D25594A"/>
    <w:rsid w:val="5D46671A"/>
    <w:rsid w:val="5D5061F6"/>
    <w:rsid w:val="5D7063F7"/>
    <w:rsid w:val="5D770DC5"/>
    <w:rsid w:val="5D8777FB"/>
    <w:rsid w:val="5D887595"/>
    <w:rsid w:val="5DA14140"/>
    <w:rsid w:val="5DA6621F"/>
    <w:rsid w:val="5DFE2B1C"/>
    <w:rsid w:val="5E134275"/>
    <w:rsid w:val="5E1E7C8C"/>
    <w:rsid w:val="5E28014D"/>
    <w:rsid w:val="5E280F21"/>
    <w:rsid w:val="5E30337C"/>
    <w:rsid w:val="5E375833"/>
    <w:rsid w:val="5E567963"/>
    <w:rsid w:val="5E596C5B"/>
    <w:rsid w:val="5EAD3456"/>
    <w:rsid w:val="5EE13545"/>
    <w:rsid w:val="5EE668B3"/>
    <w:rsid w:val="5EEB6F20"/>
    <w:rsid w:val="5F132513"/>
    <w:rsid w:val="5F2010E3"/>
    <w:rsid w:val="5F2340BB"/>
    <w:rsid w:val="5F296758"/>
    <w:rsid w:val="5F405680"/>
    <w:rsid w:val="5F4E0225"/>
    <w:rsid w:val="5F581F25"/>
    <w:rsid w:val="5F79562D"/>
    <w:rsid w:val="5F817D60"/>
    <w:rsid w:val="5FA40CA6"/>
    <w:rsid w:val="5FBF4A2D"/>
    <w:rsid w:val="5FCA4D1B"/>
    <w:rsid w:val="5FDC09A4"/>
    <w:rsid w:val="5FF909F7"/>
    <w:rsid w:val="600A528D"/>
    <w:rsid w:val="602A462E"/>
    <w:rsid w:val="608A03D0"/>
    <w:rsid w:val="60A242F4"/>
    <w:rsid w:val="60AC1E47"/>
    <w:rsid w:val="60B04315"/>
    <w:rsid w:val="60DF2C33"/>
    <w:rsid w:val="610C47C1"/>
    <w:rsid w:val="61103B02"/>
    <w:rsid w:val="614131AE"/>
    <w:rsid w:val="61482F23"/>
    <w:rsid w:val="614B5418"/>
    <w:rsid w:val="61651C78"/>
    <w:rsid w:val="616A4376"/>
    <w:rsid w:val="6177071C"/>
    <w:rsid w:val="618556EB"/>
    <w:rsid w:val="61914AE5"/>
    <w:rsid w:val="61920AE7"/>
    <w:rsid w:val="6194346A"/>
    <w:rsid w:val="61B9039E"/>
    <w:rsid w:val="61B96F1D"/>
    <w:rsid w:val="61BA6ED7"/>
    <w:rsid w:val="61C826FF"/>
    <w:rsid w:val="61CA4FBB"/>
    <w:rsid w:val="61E0487E"/>
    <w:rsid w:val="620E3238"/>
    <w:rsid w:val="62134A81"/>
    <w:rsid w:val="624219D4"/>
    <w:rsid w:val="624B31E8"/>
    <w:rsid w:val="62695DD8"/>
    <w:rsid w:val="62AE6F88"/>
    <w:rsid w:val="62DB6218"/>
    <w:rsid w:val="62F47015"/>
    <w:rsid w:val="63210315"/>
    <w:rsid w:val="6329133C"/>
    <w:rsid w:val="6333639E"/>
    <w:rsid w:val="636E2F98"/>
    <w:rsid w:val="638B6E5F"/>
    <w:rsid w:val="6390441C"/>
    <w:rsid w:val="63943E17"/>
    <w:rsid w:val="6396372A"/>
    <w:rsid w:val="639A3CA1"/>
    <w:rsid w:val="639F50BF"/>
    <w:rsid w:val="63A0636E"/>
    <w:rsid w:val="63B42A2F"/>
    <w:rsid w:val="63C45248"/>
    <w:rsid w:val="63E7707E"/>
    <w:rsid w:val="63ED54FF"/>
    <w:rsid w:val="63EF12F1"/>
    <w:rsid w:val="64070F3B"/>
    <w:rsid w:val="640A4811"/>
    <w:rsid w:val="642C4BC8"/>
    <w:rsid w:val="64407BFB"/>
    <w:rsid w:val="64580460"/>
    <w:rsid w:val="6468704A"/>
    <w:rsid w:val="64700C9D"/>
    <w:rsid w:val="647C1DB2"/>
    <w:rsid w:val="64C15C8A"/>
    <w:rsid w:val="64E8140A"/>
    <w:rsid w:val="64FB4868"/>
    <w:rsid w:val="64FB76AD"/>
    <w:rsid w:val="6508244C"/>
    <w:rsid w:val="650B2B24"/>
    <w:rsid w:val="65164170"/>
    <w:rsid w:val="651E2D4A"/>
    <w:rsid w:val="652C38CB"/>
    <w:rsid w:val="657966D6"/>
    <w:rsid w:val="65C021EE"/>
    <w:rsid w:val="65ED42ED"/>
    <w:rsid w:val="662636B5"/>
    <w:rsid w:val="663F2148"/>
    <w:rsid w:val="664416B7"/>
    <w:rsid w:val="66575A26"/>
    <w:rsid w:val="66651F0E"/>
    <w:rsid w:val="668F32F7"/>
    <w:rsid w:val="66912E15"/>
    <w:rsid w:val="6694143E"/>
    <w:rsid w:val="66C51580"/>
    <w:rsid w:val="66CD1258"/>
    <w:rsid w:val="66E6621D"/>
    <w:rsid w:val="66E666F9"/>
    <w:rsid w:val="670B532E"/>
    <w:rsid w:val="67133448"/>
    <w:rsid w:val="67203DB8"/>
    <w:rsid w:val="677560D9"/>
    <w:rsid w:val="677769DB"/>
    <w:rsid w:val="67D82B17"/>
    <w:rsid w:val="67DB0582"/>
    <w:rsid w:val="684C2343"/>
    <w:rsid w:val="685013FC"/>
    <w:rsid w:val="6880754B"/>
    <w:rsid w:val="688478B7"/>
    <w:rsid w:val="68BE1513"/>
    <w:rsid w:val="6945758D"/>
    <w:rsid w:val="695B08E4"/>
    <w:rsid w:val="697A7BC6"/>
    <w:rsid w:val="69A17E74"/>
    <w:rsid w:val="69A736F2"/>
    <w:rsid w:val="6A430F98"/>
    <w:rsid w:val="6A6148DC"/>
    <w:rsid w:val="6A622CA8"/>
    <w:rsid w:val="6A7470A3"/>
    <w:rsid w:val="6A81338F"/>
    <w:rsid w:val="6AA8243F"/>
    <w:rsid w:val="6AAB7162"/>
    <w:rsid w:val="6ABF0D2B"/>
    <w:rsid w:val="6AD41442"/>
    <w:rsid w:val="6AE06B15"/>
    <w:rsid w:val="6B082D6E"/>
    <w:rsid w:val="6B0D4C59"/>
    <w:rsid w:val="6B2B29E1"/>
    <w:rsid w:val="6B470CF0"/>
    <w:rsid w:val="6B6E5025"/>
    <w:rsid w:val="6B871B5D"/>
    <w:rsid w:val="6B9F6CC6"/>
    <w:rsid w:val="6BA06DB9"/>
    <w:rsid w:val="6BAB2B03"/>
    <w:rsid w:val="6BCB05E8"/>
    <w:rsid w:val="6BDF1690"/>
    <w:rsid w:val="6BE26BB3"/>
    <w:rsid w:val="6C3B481B"/>
    <w:rsid w:val="6C4B6345"/>
    <w:rsid w:val="6CA56566"/>
    <w:rsid w:val="6CB6087E"/>
    <w:rsid w:val="6D005DA3"/>
    <w:rsid w:val="6D0E4BFD"/>
    <w:rsid w:val="6D830B7D"/>
    <w:rsid w:val="6D9914F3"/>
    <w:rsid w:val="6DD14EB6"/>
    <w:rsid w:val="6DD62748"/>
    <w:rsid w:val="6E0779B6"/>
    <w:rsid w:val="6E3556C0"/>
    <w:rsid w:val="6E3F02ED"/>
    <w:rsid w:val="6E44547D"/>
    <w:rsid w:val="6E5A3889"/>
    <w:rsid w:val="6E671002"/>
    <w:rsid w:val="6E866A33"/>
    <w:rsid w:val="6E96509E"/>
    <w:rsid w:val="6E9817E3"/>
    <w:rsid w:val="6EDA2090"/>
    <w:rsid w:val="6EDD3662"/>
    <w:rsid w:val="6EE21295"/>
    <w:rsid w:val="6EF709D3"/>
    <w:rsid w:val="6EF74724"/>
    <w:rsid w:val="6EFE5D0F"/>
    <w:rsid w:val="6F0B7C94"/>
    <w:rsid w:val="6F227EA1"/>
    <w:rsid w:val="6F2F4126"/>
    <w:rsid w:val="6F396F64"/>
    <w:rsid w:val="6F4D4C8B"/>
    <w:rsid w:val="6F6E5034"/>
    <w:rsid w:val="6F814D09"/>
    <w:rsid w:val="6FA06B69"/>
    <w:rsid w:val="6FA7439C"/>
    <w:rsid w:val="6FAD2D94"/>
    <w:rsid w:val="6FBF1882"/>
    <w:rsid w:val="6FC40412"/>
    <w:rsid w:val="6FC512C7"/>
    <w:rsid w:val="6FDD529B"/>
    <w:rsid w:val="6FF173C5"/>
    <w:rsid w:val="6FF72C1C"/>
    <w:rsid w:val="70404539"/>
    <w:rsid w:val="704B27CA"/>
    <w:rsid w:val="70517453"/>
    <w:rsid w:val="70906757"/>
    <w:rsid w:val="70DC17CE"/>
    <w:rsid w:val="70EB650A"/>
    <w:rsid w:val="70F23D09"/>
    <w:rsid w:val="710E48BB"/>
    <w:rsid w:val="7122764C"/>
    <w:rsid w:val="71266898"/>
    <w:rsid w:val="712C426F"/>
    <w:rsid w:val="713D268B"/>
    <w:rsid w:val="71425FB3"/>
    <w:rsid w:val="714C327A"/>
    <w:rsid w:val="714E74C1"/>
    <w:rsid w:val="714F2E46"/>
    <w:rsid w:val="7151701B"/>
    <w:rsid w:val="71563A5E"/>
    <w:rsid w:val="716C7B6A"/>
    <w:rsid w:val="71813538"/>
    <w:rsid w:val="71B9071B"/>
    <w:rsid w:val="71BB1E19"/>
    <w:rsid w:val="71C22BD1"/>
    <w:rsid w:val="71DA5B13"/>
    <w:rsid w:val="71E137F4"/>
    <w:rsid w:val="71E773D6"/>
    <w:rsid w:val="71F95B7C"/>
    <w:rsid w:val="7200098D"/>
    <w:rsid w:val="72243330"/>
    <w:rsid w:val="72282A45"/>
    <w:rsid w:val="723666B3"/>
    <w:rsid w:val="725043A5"/>
    <w:rsid w:val="725D0EDE"/>
    <w:rsid w:val="72632F3A"/>
    <w:rsid w:val="727D5888"/>
    <w:rsid w:val="7282152E"/>
    <w:rsid w:val="72E71B23"/>
    <w:rsid w:val="72EA7412"/>
    <w:rsid w:val="72EF0EFD"/>
    <w:rsid w:val="730443D8"/>
    <w:rsid w:val="73246BE6"/>
    <w:rsid w:val="732F38B8"/>
    <w:rsid w:val="7342138D"/>
    <w:rsid w:val="739661C5"/>
    <w:rsid w:val="73C077A3"/>
    <w:rsid w:val="73D46810"/>
    <w:rsid w:val="73D75697"/>
    <w:rsid w:val="73E8476A"/>
    <w:rsid w:val="73EA5F16"/>
    <w:rsid w:val="73EA6467"/>
    <w:rsid w:val="73EE3736"/>
    <w:rsid w:val="73F3740F"/>
    <w:rsid w:val="740B0A69"/>
    <w:rsid w:val="741255AF"/>
    <w:rsid w:val="74263A6C"/>
    <w:rsid w:val="742D56D4"/>
    <w:rsid w:val="744964FD"/>
    <w:rsid w:val="745D20F1"/>
    <w:rsid w:val="74785185"/>
    <w:rsid w:val="74A06C82"/>
    <w:rsid w:val="74B13AC0"/>
    <w:rsid w:val="74C645B6"/>
    <w:rsid w:val="74D71A77"/>
    <w:rsid w:val="74E41E3F"/>
    <w:rsid w:val="74F76549"/>
    <w:rsid w:val="75006A13"/>
    <w:rsid w:val="75143C10"/>
    <w:rsid w:val="751E3E47"/>
    <w:rsid w:val="753C2ACE"/>
    <w:rsid w:val="753E6CEC"/>
    <w:rsid w:val="7553542F"/>
    <w:rsid w:val="7554378C"/>
    <w:rsid w:val="75560F56"/>
    <w:rsid w:val="755D28D9"/>
    <w:rsid w:val="756C2266"/>
    <w:rsid w:val="7577343F"/>
    <w:rsid w:val="75934E57"/>
    <w:rsid w:val="75B52CAC"/>
    <w:rsid w:val="75DE5787"/>
    <w:rsid w:val="75E2338B"/>
    <w:rsid w:val="75ED0ABD"/>
    <w:rsid w:val="75F87FD5"/>
    <w:rsid w:val="76171EA7"/>
    <w:rsid w:val="763253C4"/>
    <w:rsid w:val="764D7283"/>
    <w:rsid w:val="765760D0"/>
    <w:rsid w:val="76592AF4"/>
    <w:rsid w:val="765C7562"/>
    <w:rsid w:val="767C6DED"/>
    <w:rsid w:val="76C87996"/>
    <w:rsid w:val="76C97F25"/>
    <w:rsid w:val="76CF1651"/>
    <w:rsid w:val="76EB4EFF"/>
    <w:rsid w:val="77147463"/>
    <w:rsid w:val="77266ECD"/>
    <w:rsid w:val="77274014"/>
    <w:rsid w:val="772E60A5"/>
    <w:rsid w:val="772F49B7"/>
    <w:rsid w:val="775B3643"/>
    <w:rsid w:val="7775620B"/>
    <w:rsid w:val="777E15A5"/>
    <w:rsid w:val="777E76EA"/>
    <w:rsid w:val="7786067B"/>
    <w:rsid w:val="77DF669D"/>
    <w:rsid w:val="77E6256B"/>
    <w:rsid w:val="780178D3"/>
    <w:rsid w:val="78101057"/>
    <w:rsid w:val="78270079"/>
    <w:rsid w:val="785F2C67"/>
    <w:rsid w:val="789B03CD"/>
    <w:rsid w:val="78AF50A2"/>
    <w:rsid w:val="78BB50B5"/>
    <w:rsid w:val="78D53072"/>
    <w:rsid w:val="78E72717"/>
    <w:rsid w:val="78FA33E7"/>
    <w:rsid w:val="790229FE"/>
    <w:rsid w:val="79071BED"/>
    <w:rsid w:val="79134DAF"/>
    <w:rsid w:val="791A2350"/>
    <w:rsid w:val="792D18D9"/>
    <w:rsid w:val="792D736C"/>
    <w:rsid w:val="79372177"/>
    <w:rsid w:val="79405A73"/>
    <w:rsid w:val="794B7229"/>
    <w:rsid w:val="795C334F"/>
    <w:rsid w:val="798B13E2"/>
    <w:rsid w:val="798C137C"/>
    <w:rsid w:val="79997901"/>
    <w:rsid w:val="79BA797F"/>
    <w:rsid w:val="79CA3393"/>
    <w:rsid w:val="79D77B27"/>
    <w:rsid w:val="79DB0863"/>
    <w:rsid w:val="79E2530B"/>
    <w:rsid w:val="79E7633C"/>
    <w:rsid w:val="79F05485"/>
    <w:rsid w:val="79FC3BB6"/>
    <w:rsid w:val="7A184A9C"/>
    <w:rsid w:val="7A3129A1"/>
    <w:rsid w:val="7A376B29"/>
    <w:rsid w:val="7A423EEC"/>
    <w:rsid w:val="7A703649"/>
    <w:rsid w:val="7AA4325F"/>
    <w:rsid w:val="7AB65128"/>
    <w:rsid w:val="7ABE3508"/>
    <w:rsid w:val="7AD60649"/>
    <w:rsid w:val="7ADA0531"/>
    <w:rsid w:val="7AFA5DE1"/>
    <w:rsid w:val="7B1B4CE1"/>
    <w:rsid w:val="7B2E7ECD"/>
    <w:rsid w:val="7B305576"/>
    <w:rsid w:val="7B396537"/>
    <w:rsid w:val="7BA25186"/>
    <w:rsid w:val="7BAC3172"/>
    <w:rsid w:val="7BCA6449"/>
    <w:rsid w:val="7BEA37FA"/>
    <w:rsid w:val="7BF969EC"/>
    <w:rsid w:val="7C0569B5"/>
    <w:rsid w:val="7C14258F"/>
    <w:rsid w:val="7C217284"/>
    <w:rsid w:val="7C3D1BF5"/>
    <w:rsid w:val="7C664B17"/>
    <w:rsid w:val="7C6C743E"/>
    <w:rsid w:val="7C736A5E"/>
    <w:rsid w:val="7C9A5A13"/>
    <w:rsid w:val="7CA70B1D"/>
    <w:rsid w:val="7CDA70F7"/>
    <w:rsid w:val="7CE43668"/>
    <w:rsid w:val="7CE4418A"/>
    <w:rsid w:val="7CF44998"/>
    <w:rsid w:val="7CF91FCA"/>
    <w:rsid w:val="7D4420F2"/>
    <w:rsid w:val="7D481598"/>
    <w:rsid w:val="7D49303B"/>
    <w:rsid w:val="7D5A704A"/>
    <w:rsid w:val="7D7E4262"/>
    <w:rsid w:val="7DAA59ED"/>
    <w:rsid w:val="7DD707ED"/>
    <w:rsid w:val="7DE91210"/>
    <w:rsid w:val="7E0D3F64"/>
    <w:rsid w:val="7E210829"/>
    <w:rsid w:val="7E212B56"/>
    <w:rsid w:val="7E3D57DB"/>
    <w:rsid w:val="7E4135F5"/>
    <w:rsid w:val="7E5D6EFF"/>
    <w:rsid w:val="7E6476FC"/>
    <w:rsid w:val="7E6C6BD5"/>
    <w:rsid w:val="7E7E7292"/>
    <w:rsid w:val="7E8458A8"/>
    <w:rsid w:val="7E9D7FC8"/>
    <w:rsid w:val="7EB71685"/>
    <w:rsid w:val="7EC520CE"/>
    <w:rsid w:val="7ECD592F"/>
    <w:rsid w:val="7EEC24B0"/>
    <w:rsid w:val="7EF40344"/>
    <w:rsid w:val="7EF85335"/>
    <w:rsid w:val="7EFC617C"/>
    <w:rsid w:val="7F4133F6"/>
    <w:rsid w:val="7F8015A7"/>
    <w:rsid w:val="7F834860"/>
    <w:rsid w:val="7F9B1826"/>
    <w:rsid w:val="7FA41788"/>
    <w:rsid w:val="7FC91E5B"/>
    <w:rsid w:val="7FE17645"/>
    <w:rsid w:val="7FEC3D80"/>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autoRedefine/>
    <w:qFormat/>
    <w:uiPriority w:val="0"/>
    <w:pPr>
      <w:spacing w:before="340" w:after="330" w:line="578" w:lineRule="auto"/>
      <w:outlineLvl w:val="0"/>
    </w:pPr>
    <w:rPr>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6"/>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autoRedefine/>
    <w:qFormat/>
    <w:uiPriority w:val="0"/>
    <w:pPr>
      <w:keepNext/>
      <w:keepLines/>
      <w:numPr>
        <w:ilvl w:val="4"/>
        <w:numId w:val="1"/>
      </w:numPr>
      <w:spacing w:before="280" w:after="290" w:line="372" w:lineRule="auto"/>
      <w:outlineLvl w:val="4"/>
    </w:pPr>
    <w:rPr>
      <w:b/>
      <w:bCs/>
      <w:sz w:val="28"/>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link w:val="40"/>
    <w:autoRedefine/>
    <w:qFormat/>
    <w:uiPriority w:val="0"/>
    <w:rPr>
      <w:rFonts w:ascii="宋体"/>
      <w:sz w:val="24"/>
    </w:rPr>
  </w:style>
  <w:style w:type="paragraph" w:styleId="10">
    <w:name w:val="annotation text"/>
    <w:basedOn w:val="1"/>
    <w:link w:val="41"/>
    <w:autoRedefine/>
    <w:qFormat/>
    <w:uiPriority w:val="99"/>
    <w:pPr>
      <w:widowControl/>
      <w:jc w:val="left"/>
    </w:pPr>
    <w:rPr>
      <w:kern w:val="0"/>
      <w:szCs w:val="20"/>
    </w:rPr>
  </w:style>
  <w:style w:type="paragraph" w:styleId="11">
    <w:name w:val="Body Text 3"/>
    <w:basedOn w:val="1"/>
    <w:autoRedefine/>
    <w:qFormat/>
    <w:uiPriority w:val="0"/>
    <w:pPr>
      <w:spacing w:after="120"/>
    </w:pPr>
    <w:rPr>
      <w:sz w:val="16"/>
      <w:szCs w:val="16"/>
    </w:rPr>
  </w:style>
  <w:style w:type="paragraph" w:styleId="12">
    <w:name w:val="Body Text"/>
    <w:basedOn w:val="1"/>
    <w:next w:val="1"/>
    <w:autoRedefine/>
    <w:qFormat/>
    <w:uiPriority w:val="0"/>
    <w:pPr>
      <w:spacing w:line="360" w:lineRule="auto"/>
    </w:pPr>
    <w:rPr>
      <w:szCs w:val="20"/>
    </w:rPr>
  </w:style>
  <w:style w:type="paragraph" w:styleId="13">
    <w:name w:val="Body Text Indent"/>
    <w:basedOn w:val="1"/>
    <w:autoRedefine/>
    <w:qFormat/>
    <w:uiPriority w:val="0"/>
    <w:pPr>
      <w:spacing w:line="360" w:lineRule="auto"/>
      <w:ind w:left="608" w:hanging="608"/>
    </w:pPr>
    <w:rPr>
      <w:rFonts w:ascii="宋体"/>
      <w:sz w:val="28"/>
    </w:rPr>
  </w:style>
  <w:style w:type="paragraph" w:styleId="14">
    <w:name w:val="toc 5"/>
    <w:basedOn w:val="1"/>
    <w:next w:val="1"/>
    <w:autoRedefine/>
    <w:qFormat/>
    <w:uiPriority w:val="0"/>
    <w:pPr>
      <w:ind w:left="1680"/>
    </w:pPr>
  </w:style>
  <w:style w:type="paragraph" w:styleId="15">
    <w:name w:val="toc 3"/>
    <w:basedOn w:val="1"/>
    <w:next w:val="1"/>
    <w:autoRedefine/>
    <w:qFormat/>
    <w:uiPriority w:val="39"/>
    <w:pPr>
      <w:ind w:left="840" w:leftChars="400"/>
    </w:pPr>
  </w:style>
  <w:style w:type="paragraph" w:styleId="16">
    <w:name w:val="Plain Text"/>
    <w:basedOn w:val="1"/>
    <w:next w:val="1"/>
    <w:autoRedefine/>
    <w:qFormat/>
    <w:uiPriority w:val="0"/>
    <w:rPr>
      <w:rFonts w:ascii="宋体" w:hAnsi="Courier New" w:cs="Courier New"/>
      <w:szCs w:val="21"/>
    </w:rPr>
  </w:style>
  <w:style w:type="paragraph" w:styleId="17">
    <w:name w:val="Date"/>
    <w:basedOn w:val="1"/>
    <w:next w:val="1"/>
    <w:autoRedefine/>
    <w:qFormat/>
    <w:uiPriority w:val="0"/>
    <w:pPr>
      <w:autoSpaceDE w:val="0"/>
      <w:autoSpaceDN w:val="0"/>
      <w:adjustRightInd w:val="0"/>
      <w:textAlignment w:val="baseline"/>
    </w:pPr>
    <w:rPr>
      <w:rFonts w:ascii="宋体"/>
      <w:sz w:val="28"/>
    </w:rPr>
  </w:style>
  <w:style w:type="paragraph" w:styleId="18">
    <w:name w:val="Body Text Indent 2"/>
    <w:basedOn w:val="1"/>
    <w:autoRedefine/>
    <w:unhideWhenUsed/>
    <w:qFormat/>
    <w:uiPriority w:val="99"/>
    <w:pPr>
      <w:spacing w:after="120" w:line="480" w:lineRule="auto"/>
      <w:ind w:left="420" w:leftChars="200"/>
    </w:pPr>
  </w:style>
  <w:style w:type="paragraph" w:styleId="19">
    <w:name w:val="Balloon Text"/>
    <w:basedOn w:val="1"/>
    <w:link w:val="42"/>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autoRedefine/>
    <w:semiHidden/>
    <w:qFormat/>
    <w:uiPriority w:val="0"/>
    <w:rPr>
      <w:szCs w:val="20"/>
    </w:rPr>
  </w:style>
  <w:style w:type="paragraph" w:styleId="24">
    <w:name w:val="index 1"/>
    <w:basedOn w:val="1"/>
    <w:next w:val="1"/>
    <w:autoRedefine/>
    <w:semiHidden/>
    <w:qFormat/>
    <w:uiPriority w:val="0"/>
  </w:style>
  <w:style w:type="paragraph" w:styleId="25">
    <w:name w:val="toc 6"/>
    <w:basedOn w:val="1"/>
    <w:next w:val="1"/>
    <w:autoRedefine/>
    <w:qFormat/>
    <w:uiPriority w:val="99"/>
    <w:pPr>
      <w:ind w:left="2100" w:leftChars="1000"/>
    </w:pPr>
    <w:rPr>
      <w:rFonts w:ascii="Calibri" w:hAnsi="Calibri"/>
      <w:szCs w:val="22"/>
    </w:rPr>
  </w:style>
  <w:style w:type="paragraph" w:styleId="26">
    <w:name w:val="Body Text Indent 3"/>
    <w:basedOn w:val="1"/>
    <w:autoRedefine/>
    <w:qFormat/>
    <w:uiPriority w:val="0"/>
    <w:pPr>
      <w:spacing w:line="360" w:lineRule="auto"/>
      <w:ind w:firstLine="420" w:firstLineChars="200"/>
    </w:pPr>
    <w:rPr>
      <w:szCs w:val="20"/>
    </w:rPr>
  </w:style>
  <w:style w:type="paragraph" w:styleId="27">
    <w:name w:val="toc 2"/>
    <w:basedOn w:val="1"/>
    <w:next w:val="1"/>
    <w:autoRedefine/>
    <w:qFormat/>
    <w:uiPriority w:val="39"/>
    <w:pPr>
      <w:ind w:left="420" w:leftChars="200"/>
    </w:p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0"/>
    <w:pPr>
      <w:spacing w:before="100" w:beforeAutospacing="1" w:after="100" w:afterAutospacing="1"/>
      <w:jc w:val="left"/>
    </w:pPr>
    <w:rPr>
      <w:kern w:val="0"/>
      <w:sz w:val="24"/>
    </w:rPr>
  </w:style>
  <w:style w:type="paragraph" w:styleId="30">
    <w:name w:val="annotation subject"/>
    <w:basedOn w:val="10"/>
    <w:next w:val="10"/>
    <w:link w:val="43"/>
    <w:autoRedefine/>
    <w:qFormat/>
    <w:uiPriority w:val="0"/>
    <w:pPr>
      <w:widowControl w:val="0"/>
    </w:pPr>
    <w:rPr>
      <w:b/>
      <w:bCs/>
      <w:kern w:val="2"/>
      <w:szCs w:val="24"/>
    </w:rPr>
  </w:style>
  <w:style w:type="paragraph" w:styleId="31">
    <w:name w:val="Body Text First Indent"/>
    <w:basedOn w:val="1"/>
    <w:next w:val="1"/>
    <w:autoRedefine/>
    <w:qFormat/>
    <w:uiPriority w:val="0"/>
    <w:pPr>
      <w:spacing w:after="120"/>
      <w:ind w:firstLine="420" w:firstLineChars="100"/>
    </w:pPr>
  </w:style>
  <w:style w:type="paragraph" w:styleId="32">
    <w:name w:val="Body Text First Indent 2"/>
    <w:basedOn w:val="13"/>
    <w:autoRedefine/>
    <w:qFormat/>
    <w:uiPriority w:val="0"/>
    <w:pPr>
      <w:snapToGrid w:val="0"/>
      <w:spacing w:after="120"/>
      <w:ind w:left="420" w:firstLine="420" w:firstLineChars="200"/>
    </w:pPr>
    <w:rPr>
      <w:rFonts w:ascii="Tahoma" w:hAnsi="Tahoma"/>
    </w:rPr>
  </w:style>
  <w:style w:type="table" w:styleId="34">
    <w:name w:val="Table Grid"/>
    <w:basedOn w:val="3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0"/>
    <w:rPr>
      <w:b/>
    </w:rPr>
  </w:style>
  <w:style w:type="character" w:styleId="37">
    <w:name w:val="page number"/>
    <w:basedOn w:val="35"/>
    <w:autoRedefine/>
    <w:qFormat/>
    <w:uiPriority w:val="0"/>
  </w:style>
  <w:style w:type="character" w:styleId="38">
    <w:name w:val="Hyperlink"/>
    <w:autoRedefine/>
    <w:qFormat/>
    <w:uiPriority w:val="99"/>
    <w:rPr>
      <w:color w:val="0000FF"/>
      <w:u w:val="single"/>
    </w:rPr>
  </w:style>
  <w:style w:type="character" w:styleId="39">
    <w:name w:val="annotation reference"/>
    <w:autoRedefine/>
    <w:qFormat/>
    <w:uiPriority w:val="99"/>
    <w:rPr>
      <w:sz w:val="21"/>
      <w:szCs w:val="21"/>
    </w:rPr>
  </w:style>
  <w:style w:type="character" w:customStyle="1" w:styleId="40">
    <w:name w:val="文档结构图 字符"/>
    <w:link w:val="9"/>
    <w:autoRedefine/>
    <w:qFormat/>
    <w:uiPriority w:val="0"/>
    <w:rPr>
      <w:rFonts w:ascii="宋体"/>
      <w:kern w:val="2"/>
      <w:sz w:val="24"/>
      <w:szCs w:val="24"/>
    </w:rPr>
  </w:style>
  <w:style w:type="character" w:customStyle="1" w:styleId="41">
    <w:name w:val="批注文字 字符"/>
    <w:link w:val="10"/>
    <w:autoRedefine/>
    <w:qFormat/>
    <w:uiPriority w:val="99"/>
    <w:rPr>
      <w:sz w:val="21"/>
    </w:rPr>
  </w:style>
  <w:style w:type="character" w:customStyle="1" w:styleId="42">
    <w:name w:val="批注框文本 字符"/>
    <w:link w:val="19"/>
    <w:autoRedefine/>
    <w:qFormat/>
    <w:uiPriority w:val="0"/>
    <w:rPr>
      <w:kern w:val="2"/>
      <w:sz w:val="18"/>
      <w:szCs w:val="18"/>
    </w:rPr>
  </w:style>
  <w:style w:type="character" w:customStyle="1" w:styleId="43">
    <w:name w:val="批注主题 字符"/>
    <w:link w:val="30"/>
    <w:autoRedefine/>
    <w:qFormat/>
    <w:uiPriority w:val="0"/>
    <w:rPr>
      <w:b/>
      <w:bCs/>
      <w:kern w:val="2"/>
      <w:sz w:val="21"/>
      <w:szCs w:val="24"/>
    </w:rPr>
  </w:style>
  <w:style w:type="paragraph" w:customStyle="1" w:styleId="44">
    <w:name w:val="样式 文字 + 首行缩进:  2 字符3"/>
    <w:basedOn w:val="1"/>
    <w:autoRedefine/>
    <w:qFormat/>
    <w:uiPriority w:val="0"/>
    <w:pPr>
      <w:spacing w:line="360" w:lineRule="auto"/>
      <w:jc w:val="left"/>
    </w:pPr>
    <w:rPr>
      <w:rFonts w:ascii="Calibri" w:hAnsi="Calibri"/>
      <w:sz w:val="28"/>
      <w:szCs w:val="28"/>
    </w:rPr>
  </w:style>
  <w:style w:type="character" w:customStyle="1" w:styleId="45">
    <w:name w:val="font01"/>
    <w:basedOn w:val="35"/>
    <w:autoRedefine/>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autoRedefine/>
    <w:qFormat/>
    <w:uiPriority w:val="0"/>
  </w:style>
  <w:style w:type="character" w:customStyle="1" w:styleId="47">
    <w:name w:val="font11"/>
    <w:basedOn w:val="35"/>
    <w:autoRedefine/>
    <w:qFormat/>
    <w:uiPriority w:val="0"/>
    <w:rPr>
      <w:rFonts w:hint="eastAsia" w:ascii="宋体" w:hAnsi="宋体" w:eastAsia="宋体" w:cs="宋体"/>
      <w:b/>
      <w:color w:val="000000"/>
      <w:sz w:val="24"/>
      <w:szCs w:val="24"/>
      <w:u w:val="none"/>
    </w:rPr>
  </w:style>
  <w:style w:type="paragraph" w:customStyle="1" w:styleId="48">
    <w:name w:val="列出段落1"/>
    <w:basedOn w:val="1"/>
    <w:autoRedefine/>
    <w:qFormat/>
    <w:uiPriority w:val="34"/>
    <w:pPr>
      <w:ind w:firstLine="420" w:firstLineChars="200"/>
    </w:pPr>
  </w:style>
  <w:style w:type="paragraph" w:customStyle="1" w:styleId="49">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50">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autoRedefine/>
    <w:qFormat/>
    <w:uiPriority w:val="0"/>
    <w:rPr>
      <w:rFonts w:ascii="Arial" w:hAnsi="Arial" w:cs="Arial"/>
      <w:bCs/>
      <w:sz w:val="24"/>
    </w:rPr>
  </w:style>
  <w:style w:type="paragraph" w:customStyle="1" w:styleId="52">
    <w:name w:val="题注5"/>
    <w:basedOn w:val="1"/>
    <w:next w:val="8"/>
    <w:autoRedefine/>
    <w:qFormat/>
    <w:uiPriority w:val="0"/>
    <w:pPr>
      <w:jc w:val="center"/>
    </w:pPr>
    <w:rPr>
      <w:b/>
      <w:color w:val="000000"/>
      <w:sz w:val="24"/>
      <w:szCs w:val="21"/>
    </w:rPr>
  </w:style>
  <w:style w:type="paragraph" w:customStyle="1" w:styleId="53">
    <w:name w:val="Table Paragraph"/>
    <w:basedOn w:val="1"/>
    <w:autoRedefine/>
    <w:qFormat/>
    <w:uiPriority w:val="1"/>
  </w:style>
  <w:style w:type="paragraph" w:styleId="54">
    <w:name w:val="List Paragraph"/>
    <w:basedOn w:val="1"/>
    <w:autoRedefine/>
    <w:qFormat/>
    <w:uiPriority w:val="34"/>
    <w:pPr>
      <w:ind w:firstLine="420" w:firstLineChars="200"/>
    </w:pPr>
  </w:style>
  <w:style w:type="paragraph" w:customStyle="1" w:styleId="55">
    <w:name w:val="索引 11"/>
    <w:basedOn w:val="1"/>
    <w:next w:val="1"/>
    <w:autoRedefine/>
    <w:qFormat/>
    <w:uiPriority w:val="0"/>
    <w:pPr>
      <w:jc w:val="center"/>
    </w:pPr>
  </w:style>
  <w:style w:type="paragraph" w:customStyle="1" w:styleId="56">
    <w:name w:val="彩色列表1"/>
    <w:basedOn w:val="1"/>
    <w:autoRedefine/>
    <w:qFormat/>
    <w:uiPriority w:val="34"/>
    <w:pPr>
      <w:ind w:firstLine="420" w:firstLineChars="200"/>
    </w:pPr>
  </w:style>
  <w:style w:type="paragraph" w:customStyle="1" w:styleId="57">
    <w:name w:val="样式 首行缩进:  0 字符"/>
    <w:basedOn w:val="1"/>
    <w:autoRedefine/>
    <w:qFormat/>
    <w:uiPriority w:val="0"/>
  </w:style>
  <w:style w:type="paragraph" w:customStyle="1" w:styleId="58">
    <w:name w:val="普通(网站)1"/>
    <w:basedOn w:val="1"/>
    <w:autoRedefine/>
    <w:qFormat/>
    <w:uiPriority w:val="0"/>
    <w:pPr>
      <w:widowControl/>
      <w:spacing w:beforeAutospacing="1" w:afterAutospacing="1"/>
      <w:jc w:val="left"/>
    </w:pPr>
    <w:rPr>
      <w:rFonts w:hAnsi="宋体" w:cs="宋体"/>
      <w:sz w:val="24"/>
    </w:rPr>
  </w:style>
  <w:style w:type="paragraph" w:customStyle="1" w:styleId="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2"/>
    <w:autoRedefine/>
    <w:qFormat/>
    <w:uiPriority w:val="0"/>
    <w:pPr>
      <w:spacing w:before="25" w:after="25"/>
      <w:jc w:val="left"/>
    </w:pPr>
    <w:rPr>
      <w:bCs/>
      <w:spacing w:val="10"/>
      <w:kern w:val="0"/>
      <w:sz w:val="24"/>
      <w:szCs w:val="20"/>
    </w:rPr>
  </w:style>
  <w:style w:type="paragraph" w:customStyle="1" w:styleId="61">
    <w:name w:val="p0"/>
    <w:basedOn w:val="1"/>
    <w:autoRedefine/>
    <w:qFormat/>
    <w:uiPriority w:val="0"/>
    <w:rPr>
      <w:szCs w:val="21"/>
    </w:rPr>
  </w:style>
  <w:style w:type="paragraph" w:customStyle="1" w:styleId="62">
    <w:name w:val="Char Char Char Char"/>
    <w:basedOn w:val="1"/>
    <w:autoRedefine/>
    <w:qFormat/>
    <w:uiPriority w:val="0"/>
    <w:rPr>
      <w:rFonts w:ascii="Tahoma" w:hAnsi="Tahoma"/>
      <w:sz w:val="24"/>
    </w:rPr>
  </w:style>
  <w:style w:type="paragraph" w:customStyle="1" w:styleId="6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8"/>
    <w:autoRedefine/>
    <w:qFormat/>
    <w:uiPriority w:val="0"/>
    <w:pPr>
      <w:ind w:left="-132" w:leftChars="-64" w:right="-105" w:rightChars="-50" w:hanging="2"/>
      <w:jc w:val="center"/>
    </w:pPr>
    <w:rPr>
      <w:b/>
      <w:color w:val="FF0000"/>
      <w:szCs w:val="21"/>
      <w:lang w:val="en-GB"/>
    </w:rPr>
  </w:style>
  <w:style w:type="paragraph" w:customStyle="1" w:styleId="66">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autoRedefine/>
    <w:qFormat/>
    <w:uiPriority w:val="0"/>
    <w:rPr>
      <w:rFonts w:ascii="Times New Roman" w:hAnsi="Times New Roman" w:eastAsia="宋体" w:cs="Times New Roman"/>
      <w:lang w:val="en-US" w:eastAsia="zh-CN" w:bidi="ar-SA"/>
    </w:rPr>
  </w:style>
  <w:style w:type="paragraph" w:customStyle="1" w:styleId="68">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9">
    <w:name w:val="_Style 6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autoRedefine/>
    <w:qFormat/>
    <w:uiPriority w:val="0"/>
    <w:pPr>
      <w:spacing w:line="360" w:lineRule="auto"/>
      <w:ind w:firstLine="200" w:firstLineChars="200"/>
    </w:pPr>
    <w:rPr>
      <w:rFonts w:ascii="Arial" w:hAnsi="Arial"/>
      <w:b/>
      <w:sz w:val="24"/>
    </w:rPr>
  </w:style>
  <w:style w:type="paragraph" w:customStyle="1" w:styleId="71">
    <w:name w:val="正文（缩进）"/>
    <w:basedOn w:val="1"/>
    <w:autoRedefine/>
    <w:qFormat/>
    <w:uiPriority w:val="0"/>
    <w:pPr>
      <w:spacing w:beforeLines="50" w:afterLines="50"/>
      <w:ind w:firstLine="480" w:firstLineChars="200"/>
    </w:pPr>
  </w:style>
  <w:style w:type="paragraph" w:customStyle="1" w:styleId="72">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3">
    <w:name w:val="NormalCharacter"/>
    <w:autoRedefine/>
    <w:semiHidden/>
    <w:qFormat/>
    <w:uiPriority w:val="0"/>
  </w:style>
  <w:style w:type="paragraph" w:customStyle="1" w:styleId="74">
    <w:name w:val="列出段落2"/>
    <w:basedOn w:val="1"/>
    <w:autoRedefine/>
    <w:qFormat/>
    <w:uiPriority w:val="34"/>
    <w:pPr>
      <w:jc w:val="left"/>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7007</Words>
  <Characters>7430</Characters>
  <Lines>51</Lines>
  <Paragraphs>14</Paragraphs>
  <TotalTime>12</TotalTime>
  <ScaleCrop>false</ScaleCrop>
  <LinksUpToDate>false</LinksUpToDate>
  <CharactersWithSpaces>7760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Gordon工作号</cp:lastModifiedBy>
  <cp:lastPrinted>2023-10-11T09:43:00Z</cp:lastPrinted>
  <dcterms:modified xsi:type="dcterms:W3CDTF">2024-04-28T08:59:48Z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D2C0337705664720BAE9B8CD8FCABB15_13</vt:lpwstr>
  </property>
</Properties>
</file>