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lang w:val="en-US" w:eastAsia="zh-CN"/>
        </w:rPr>
        <w:t>新款公交简易站牌</w:t>
      </w:r>
      <w:r>
        <w:rPr>
          <w:rFonts w:hint="eastAsia" w:ascii="宋体" w:hAnsi="宋体" w:eastAsia="宋体" w:cs="宋体"/>
          <w:b/>
          <w:color w:val="auto"/>
          <w:kern w:val="0"/>
          <w:sz w:val="44"/>
          <w:szCs w:val="44"/>
          <w:highlight w:val="none"/>
          <w:lang w:val="en-US" w:eastAsia="zh-CN"/>
        </w:rPr>
        <w:t>采购项目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评选</w:t>
      </w:r>
      <w:r>
        <w:rPr>
          <w:rFonts w:hint="eastAsia" w:ascii="宋体" w:hAnsi="宋体" w:eastAsia="宋体" w:cs="宋体"/>
          <w:color w:val="auto"/>
          <w:sz w:val="96"/>
          <w:szCs w:val="28"/>
          <w:highlight w:val="none"/>
        </w:rPr>
        <w:t>文件</w:t>
      </w:r>
    </w:p>
    <w:bookmarkEnd w:id="1"/>
    <w:bookmarkEnd w:id="2"/>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采购</w:t>
      </w:r>
      <w:r>
        <w:rPr>
          <w:rFonts w:hint="eastAsia" w:ascii="宋体" w:hAnsi="宋体" w:cs="宋体"/>
          <w:b/>
          <w:sz w:val="32"/>
          <w:szCs w:val="32"/>
        </w:rPr>
        <w:t>人：</w:t>
      </w:r>
      <w:r>
        <w:rPr>
          <w:rFonts w:hint="eastAsia" w:ascii="宋体" w:hAnsi="宋体" w:cs="宋体"/>
          <w:b/>
          <w:sz w:val="32"/>
          <w:szCs w:val="32"/>
          <w:lang w:eastAsia="zh-CN"/>
        </w:rPr>
        <w:t>中山市公共交通运输集团有限公司</w:t>
      </w:r>
    </w:p>
    <w:p>
      <w:pPr>
        <w:jc w:val="center"/>
      </w:pPr>
      <w:r>
        <w:rPr>
          <w:rFonts w:hint="eastAsia" w:ascii="宋体" w:hAnsi="宋体" w:cs="宋体"/>
          <w:b/>
          <w:sz w:val="32"/>
          <w:szCs w:val="32"/>
        </w:rPr>
        <w:t>202</w:t>
      </w:r>
      <w:r>
        <w:rPr>
          <w:rFonts w:hint="eastAsia" w:ascii="宋体" w:hAnsi="宋体" w:cs="宋体"/>
          <w:b/>
          <w:sz w:val="32"/>
          <w:szCs w:val="32"/>
          <w:lang w:val="en-US" w:eastAsia="zh-CN"/>
        </w:rPr>
        <w:t>4</w:t>
      </w:r>
      <w:r>
        <w:rPr>
          <w:rFonts w:hint="eastAsia" w:ascii="宋体" w:hAnsi="宋体" w:cs="宋体"/>
          <w:b/>
          <w:sz w:val="32"/>
          <w:szCs w:val="32"/>
        </w:rPr>
        <w:t>年</w:t>
      </w:r>
      <w:r>
        <w:rPr>
          <w:rFonts w:hint="eastAsia" w:ascii="宋体" w:hAnsi="宋体" w:cs="宋体"/>
          <w:b/>
          <w:sz w:val="32"/>
          <w:szCs w:val="32"/>
          <w:lang w:val="en-US" w:eastAsia="zh-CN"/>
        </w:rPr>
        <w:t>4</w:t>
      </w:r>
      <w:r>
        <w:rPr>
          <w:rFonts w:hint="eastAsia" w:ascii="宋体" w:hAnsi="宋体" w:cs="宋体"/>
          <w:b/>
          <w:sz w:val="32"/>
          <w:szCs w:val="32"/>
        </w:rPr>
        <w:t>月</w:t>
      </w:r>
    </w:p>
    <w:p>
      <w:pPr>
        <w:rPr>
          <w:rFonts w:hint="eastAsia" w:ascii="宋体" w:hAnsi="宋体" w:eastAsia="宋体" w:cs="宋体"/>
          <w:color w:val="auto"/>
          <w:sz w:val="32"/>
          <w:szCs w:val="32"/>
          <w:highlight w:val="none"/>
        </w:rPr>
      </w:pPr>
      <w:bookmarkStart w:id="3" w:name="_Toc2576"/>
      <w:bookmarkStart w:id="4" w:name="_Toc14779"/>
    </w:p>
    <w:p>
      <w:pPr>
        <w:pStyle w:val="3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2"/>
        <w:rPr>
          <w:rFonts w:hint="eastAsia" w:ascii="宋体" w:hAnsi="宋体" w:eastAsia="宋体" w:cs="宋体"/>
          <w:color w:val="auto"/>
          <w:sz w:val="32"/>
          <w:szCs w:val="32"/>
          <w:highlight w:val="none"/>
        </w:rPr>
      </w:pPr>
    </w:p>
    <w:p>
      <w:pPr>
        <w:rPr>
          <w:rFonts w:hint="eastAsia"/>
          <w:color w:val="auto"/>
          <w:highlight w:val="none"/>
          <w:lang w:val="zh-CN"/>
        </w:rPr>
      </w:pPr>
    </w:p>
    <w:p>
      <w:pPr>
        <w:pStyle w:val="17"/>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color w:val="auto"/>
          <w:sz w:val="44"/>
          <w:szCs w:val="44"/>
          <w:highlight w:val="none"/>
        </w:rPr>
      </w:pPr>
    </w:p>
    <w:p>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部分  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cs="宋体"/>
          <w:b/>
          <w:color w:val="auto"/>
          <w:sz w:val="28"/>
          <w:szCs w:val="28"/>
          <w:highlight w:val="none"/>
          <w:lang w:val="en-US" w:eastAsia="zh-CN"/>
        </w:rPr>
        <w:t>办法</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cs="宋体"/>
          <w:b/>
          <w:color w:val="auto"/>
          <w:sz w:val="28"/>
          <w:szCs w:val="28"/>
          <w:highlight w:val="none"/>
          <w:lang w:val="en-US" w:eastAsia="zh-CN"/>
        </w:rPr>
        <w:t>文件参考</w:t>
      </w:r>
      <w:r>
        <w:rPr>
          <w:rFonts w:hint="eastAsia" w:ascii="宋体" w:hAnsi="宋体" w:eastAsia="宋体" w:cs="宋体"/>
          <w:b/>
          <w:color w:val="auto"/>
          <w:sz w:val="28"/>
          <w:szCs w:val="28"/>
          <w:highlight w:val="none"/>
        </w:rPr>
        <w:t>格式</w:t>
      </w:r>
    </w:p>
    <w:p>
      <w:pPr>
        <w:pStyle w:val="32"/>
        <w:rPr>
          <w:rFonts w:hint="eastAsia" w:ascii="宋体" w:hAnsi="宋体" w:eastAsia="宋体" w:cs="宋体"/>
          <w:color w:val="auto"/>
          <w:highlight w:val="none"/>
        </w:rPr>
      </w:pPr>
    </w:p>
    <w:p>
      <w:pPr>
        <w:numPr>
          <w:ilvl w:val="0"/>
          <w:numId w:val="0"/>
        </w:numPr>
        <w:spacing w:line="460" w:lineRule="exact"/>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第五部分</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合同</w:t>
      </w:r>
    </w:p>
    <w:p>
      <w:pPr>
        <w:pStyle w:val="32"/>
        <w:numPr>
          <w:ilvl w:val="0"/>
          <w:numId w:val="0"/>
        </w:numPr>
        <w:rPr>
          <w:rFonts w:hint="eastAsia" w:ascii="宋体" w:hAnsi="宋体" w:eastAsia="宋体" w:cs="宋体"/>
          <w:color w:val="auto"/>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2"/>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2"/>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45"/>
        <w:rPr>
          <w:rFonts w:hint="eastAsia" w:ascii="宋体" w:hAnsi="宋体" w:eastAsia="宋体" w:cs="宋体"/>
          <w:b/>
          <w:bCs/>
          <w:color w:val="auto"/>
          <w:sz w:val="44"/>
          <w:szCs w:val="44"/>
          <w:highlight w:val="none"/>
        </w:rPr>
      </w:pPr>
    </w:p>
    <w:p>
      <w:pPr>
        <w:rPr>
          <w:rFonts w:hint="eastAsia"/>
          <w:color w:val="auto"/>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r>
        <w:rPr>
          <w:rFonts w:hint="eastAsia" w:ascii="宋体" w:hAnsi="宋体" w:eastAsia="宋体" w:cs="宋体"/>
          <w:b w:val="0"/>
          <w:bCs w:val="0"/>
          <w:color w:val="auto"/>
          <w:spacing w:val="20"/>
          <w:sz w:val="28"/>
          <w:szCs w:val="28"/>
          <w:highlight w:val="none"/>
          <w:lang w:val="en-US" w:eastAsia="zh-CN"/>
        </w:rPr>
        <w:t>各潜在供应商：</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64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pacing w:val="20"/>
          <w:sz w:val="28"/>
          <w:szCs w:val="28"/>
          <w:highlight w:val="none"/>
          <w:lang w:val="en-US" w:eastAsia="zh-CN"/>
        </w:rPr>
        <w:t>现就中山市公共交通运输集团有限公司（下称采购人）</w:t>
      </w:r>
      <w:r>
        <w:rPr>
          <w:rFonts w:hint="eastAsia" w:ascii="宋体" w:hAnsi="宋体" w:cs="宋体"/>
          <w:b w:val="0"/>
          <w:bCs w:val="0"/>
          <w:color w:val="auto"/>
          <w:spacing w:val="20"/>
          <w:sz w:val="28"/>
          <w:szCs w:val="28"/>
          <w:highlight w:val="none"/>
          <w:lang w:val="en-US" w:eastAsia="zh-CN"/>
        </w:rPr>
        <w:t>200座</w:t>
      </w:r>
      <w:r>
        <w:rPr>
          <w:rFonts w:hint="eastAsia" w:ascii="宋体" w:hAnsi="宋体" w:cs="宋体"/>
          <w:i w:val="0"/>
          <w:color w:val="auto"/>
          <w:sz w:val="28"/>
          <w:szCs w:val="28"/>
          <w:u w:val="none"/>
          <w:lang w:val="en-US" w:eastAsia="zh-CN"/>
        </w:rPr>
        <w:t>新款公交简易站牌的制作安装</w:t>
      </w:r>
      <w:r>
        <w:rPr>
          <w:rFonts w:hint="eastAsia" w:ascii="宋体" w:hAnsi="宋体" w:eastAsia="宋体" w:cs="宋体"/>
          <w:b w:val="0"/>
          <w:bCs w:val="0"/>
          <w:color w:val="auto"/>
          <w:spacing w:val="20"/>
          <w:sz w:val="28"/>
          <w:szCs w:val="28"/>
          <w:highlight w:val="none"/>
          <w:lang w:val="en-US" w:eastAsia="zh-CN"/>
        </w:rPr>
        <w:t>进行公开采购，欢迎符合资格条件的供应商参与报价评选，有关事项如下：</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一、项目名称：</w:t>
      </w:r>
      <w:r>
        <w:rPr>
          <w:rFonts w:hint="eastAsia" w:ascii="宋体" w:hAnsi="宋体" w:eastAsia="宋体" w:cs="宋体"/>
          <w:b w:val="0"/>
          <w:bCs w:val="0"/>
          <w:color w:val="auto"/>
          <w:sz w:val="28"/>
          <w:szCs w:val="28"/>
          <w:highlight w:val="none"/>
          <w:lang w:val="en-US" w:eastAsia="zh-CN"/>
        </w:rPr>
        <w:t>中山市公共交通运输集团有限公司</w:t>
      </w:r>
      <w:r>
        <w:rPr>
          <w:rFonts w:hint="eastAsia" w:ascii="宋体" w:hAnsi="宋体" w:cs="宋体"/>
          <w:i w:val="0"/>
          <w:color w:val="auto"/>
          <w:sz w:val="28"/>
          <w:szCs w:val="28"/>
          <w:u w:val="none"/>
          <w:lang w:val="en-US" w:eastAsia="zh-CN"/>
        </w:rPr>
        <w:t>新款公交简易站牌</w:t>
      </w:r>
      <w:r>
        <w:rPr>
          <w:rFonts w:hint="eastAsia" w:ascii="宋体" w:hAnsi="宋体" w:eastAsia="宋体" w:cs="宋体"/>
          <w:b w:val="0"/>
          <w:bCs w:val="0"/>
          <w:color w:val="auto"/>
          <w:sz w:val="28"/>
          <w:szCs w:val="28"/>
          <w:highlight w:val="none"/>
          <w:lang w:val="en-US" w:eastAsia="zh-CN"/>
        </w:rPr>
        <w:t>采购项目</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二、项目要求：</w:t>
      </w:r>
      <w:r>
        <w:rPr>
          <w:rFonts w:hint="eastAsia" w:ascii="宋体" w:hAnsi="宋体" w:eastAsia="宋体" w:cs="宋体"/>
          <w:color w:val="auto"/>
          <w:sz w:val="28"/>
          <w:szCs w:val="28"/>
          <w:highlight w:val="none"/>
        </w:rPr>
        <w:t>交付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验收</w:t>
      </w:r>
      <w:r>
        <w:rPr>
          <w:rFonts w:hint="eastAsia" w:ascii="宋体" w:hAnsi="宋体" w:eastAsia="宋体" w:cs="宋体"/>
          <w:color w:val="auto"/>
          <w:sz w:val="28"/>
          <w:szCs w:val="28"/>
          <w:highlight w:val="none"/>
        </w:rPr>
        <w:t>及技术要求</w:t>
      </w:r>
      <w:r>
        <w:rPr>
          <w:rFonts w:hint="eastAsia" w:ascii="宋体" w:hAnsi="宋体" w:eastAsia="宋体" w:cs="宋体"/>
          <w:b w:val="0"/>
          <w:bCs w:val="0"/>
          <w:color w:val="auto"/>
          <w:sz w:val="28"/>
          <w:szCs w:val="28"/>
          <w:highlight w:val="none"/>
          <w:lang w:val="en-US" w:eastAsia="zh-CN"/>
        </w:rPr>
        <w:t>见第二部分《用户需求书》</w:t>
      </w:r>
      <w:r>
        <w:rPr>
          <w:rFonts w:hint="eastAsia" w:ascii="宋体" w:hAnsi="宋体" w:eastAsia="宋体" w:cs="宋体"/>
          <w:color w:val="auto"/>
          <w:sz w:val="28"/>
          <w:szCs w:val="28"/>
          <w:highlight w:val="none"/>
        </w:rPr>
        <w:t>；本项目不允许提交备选方案。</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三、资金来源：</w:t>
      </w:r>
      <w:r>
        <w:rPr>
          <w:rFonts w:hint="eastAsia" w:ascii="宋体" w:hAnsi="宋体" w:eastAsia="宋体" w:cs="宋体"/>
          <w:b w:val="0"/>
          <w:bCs w:val="0"/>
          <w:color w:val="auto"/>
          <w:sz w:val="28"/>
          <w:szCs w:val="28"/>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四、预算金额及报价限价：</w:t>
      </w:r>
      <w:r>
        <w:rPr>
          <w:rFonts w:hint="eastAsia" w:ascii="宋体" w:hAnsi="宋体" w:eastAsia="宋体" w:cs="宋体"/>
          <w:b w:val="0"/>
          <w:bCs w:val="0"/>
          <w:color w:val="auto"/>
          <w:sz w:val="28"/>
          <w:szCs w:val="28"/>
          <w:highlight w:val="none"/>
          <w:lang w:val="en-US" w:eastAsia="zh-CN"/>
        </w:rPr>
        <w:t>预算金额及报价上限价为¥</w:t>
      </w:r>
      <w:r>
        <w:rPr>
          <w:rFonts w:hint="eastAsia" w:ascii="宋体" w:hAnsi="宋体" w:cs="宋体"/>
          <w:b w:val="0"/>
          <w:bCs w:val="0"/>
          <w:color w:val="auto"/>
          <w:sz w:val="28"/>
          <w:szCs w:val="28"/>
          <w:highlight w:val="none"/>
          <w:u w:val="none"/>
          <w:lang w:val="en-US" w:eastAsia="zh-CN"/>
        </w:rPr>
        <w:t>640000</w:t>
      </w:r>
      <w:r>
        <w:rPr>
          <w:rFonts w:hint="eastAsia" w:ascii="宋体" w:hAnsi="宋体" w:cs="宋体"/>
          <w:b w:val="0"/>
          <w:bCs w:val="0"/>
          <w:color w:val="auto"/>
          <w:sz w:val="28"/>
          <w:szCs w:val="28"/>
          <w:highlight w:val="none"/>
          <w:u w:val="single"/>
          <w:lang w:val="en-US" w:eastAsia="zh-CN"/>
        </w:rPr>
        <w:t>.00</w:t>
      </w:r>
      <w:r>
        <w:rPr>
          <w:rFonts w:hint="eastAsia" w:ascii="宋体" w:hAnsi="宋体" w:eastAsia="宋体" w:cs="宋体"/>
          <w:b w:val="0"/>
          <w:bCs w:val="0"/>
          <w:color w:val="auto"/>
          <w:sz w:val="28"/>
          <w:szCs w:val="28"/>
          <w:highlight w:val="none"/>
          <w:lang w:val="en-US" w:eastAsia="zh-CN"/>
        </w:rPr>
        <w:t>元</w:t>
      </w:r>
      <w:r>
        <w:rPr>
          <w:rFonts w:hint="eastAsia" w:ascii="宋体" w:hAnsi="宋体" w:cs="宋体"/>
          <w:b w:val="0"/>
          <w:bCs w:val="0"/>
          <w:color w:val="auto"/>
          <w:sz w:val="28"/>
          <w:szCs w:val="28"/>
          <w:highlight w:val="none"/>
          <w:lang w:val="en-US" w:eastAsia="zh-CN"/>
        </w:rPr>
        <w:t>（单价上限为</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3200.00元/座），</w:t>
      </w:r>
      <w:r>
        <w:rPr>
          <w:rFonts w:hint="eastAsia" w:ascii="宋体" w:hAnsi="宋体" w:eastAsia="宋体" w:cs="宋体"/>
          <w:color w:val="auto"/>
          <w:sz w:val="28"/>
          <w:szCs w:val="28"/>
          <w:highlight w:val="none"/>
          <w:lang w:val="en-US" w:eastAsia="zh-CN"/>
        </w:rPr>
        <w:t>以上价格包含</w:t>
      </w:r>
      <w:r>
        <w:rPr>
          <w:rFonts w:hint="eastAsia" w:ascii="宋体" w:hAnsi="宋体" w:eastAsia="宋体" w:cs="宋体"/>
          <w:b w:val="0"/>
          <w:i w:val="0"/>
          <w:color w:val="auto"/>
          <w:spacing w:val="0"/>
          <w:kern w:val="2"/>
          <w:sz w:val="28"/>
          <w:szCs w:val="28"/>
          <w:highlight w:val="none"/>
          <w:u w:val="none"/>
          <w:lang w:val="en-US" w:eastAsia="zh-CN"/>
        </w:rPr>
        <w:t>现场勘察、制造、安装</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拆除、回收、</w:t>
      </w:r>
      <w:r>
        <w:rPr>
          <w:rFonts w:hint="eastAsia" w:ascii="宋体" w:hAnsi="宋体" w:eastAsia="宋体" w:cs="宋体"/>
          <w:color w:val="auto"/>
          <w:sz w:val="28"/>
          <w:szCs w:val="28"/>
          <w:highlight w:val="none"/>
          <w:lang w:val="en-US" w:eastAsia="zh-CN"/>
        </w:rPr>
        <w:t>维护、</w:t>
      </w:r>
      <w:r>
        <w:rPr>
          <w:rFonts w:hint="eastAsia" w:ascii="宋体" w:hAnsi="宋体" w:cs="宋体"/>
          <w:color w:val="auto"/>
          <w:sz w:val="28"/>
          <w:szCs w:val="28"/>
          <w:highlight w:val="none"/>
          <w:lang w:val="en-US" w:eastAsia="zh-CN"/>
        </w:rPr>
        <w:t>路面恢复、</w:t>
      </w:r>
      <w:r>
        <w:rPr>
          <w:rFonts w:hint="eastAsia" w:ascii="宋体" w:hAnsi="宋体" w:eastAsia="宋体" w:cs="宋体"/>
          <w:color w:val="auto"/>
          <w:sz w:val="28"/>
          <w:szCs w:val="28"/>
          <w:highlight w:val="none"/>
          <w:lang w:val="en-US" w:eastAsia="zh-CN"/>
        </w:rPr>
        <w:t>运输、保险、税费等全部费用，未经采购人书面同意，供应商不得向采购人额外收取其他费用。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五、服务期限：</w:t>
      </w:r>
      <w:r>
        <w:rPr>
          <w:rFonts w:hint="eastAsia" w:ascii="宋体" w:hAnsi="宋体" w:eastAsia="宋体" w:cs="宋体"/>
          <w:b w:val="0"/>
          <w:bCs w:val="0"/>
          <w:color w:val="auto"/>
          <w:spacing w:val="0"/>
          <w:sz w:val="28"/>
          <w:szCs w:val="28"/>
          <w:highlight w:val="none"/>
          <w:lang w:val="en-US" w:eastAsia="zh-CN"/>
        </w:rPr>
        <w:t>自</w:t>
      </w:r>
      <w:r>
        <w:rPr>
          <w:rFonts w:hint="eastAsia" w:ascii="宋体" w:hAnsi="宋体" w:cs="宋体"/>
          <w:b w:val="0"/>
          <w:bCs w:val="0"/>
          <w:color w:val="auto"/>
          <w:spacing w:val="0"/>
          <w:sz w:val="28"/>
          <w:szCs w:val="28"/>
          <w:highlight w:val="none"/>
          <w:lang w:val="en-US" w:eastAsia="zh-CN"/>
        </w:rPr>
        <w:t>评选结果通知书发出</w:t>
      </w:r>
      <w:r>
        <w:rPr>
          <w:rFonts w:hint="eastAsia" w:ascii="宋体" w:hAnsi="宋体" w:eastAsia="宋体" w:cs="宋体"/>
          <w:b w:val="0"/>
          <w:bCs w:val="0"/>
          <w:color w:val="auto"/>
          <w:spacing w:val="0"/>
          <w:sz w:val="28"/>
          <w:szCs w:val="28"/>
          <w:highlight w:val="none"/>
          <w:lang w:val="en-US" w:eastAsia="zh-CN"/>
        </w:rPr>
        <w:t>之日起</w:t>
      </w:r>
      <w:r>
        <w:rPr>
          <w:rFonts w:hint="eastAsia" w:ascii="宋体" w:hAnsi="宋体" w:cs="宋体"/>
          <w:b w:val="0"/>
          <w:bCs w:val="0"/>
          <w:color w:val="auto"/>
          <w:spacing w:val="0"/>
          <w:sz w:val="28"/>
          <w:szCs w:val="28"/>
          <w:highlight w:val="none"/>
          <w:lang w:val="en-US" w:eastAsia="zh-CN"/>
        </w:rPr>
        <w:t>2年</w:t>
      </w:r>
      <w:r>
        <w:rPr>
          <w:rFonts w:hint="eastAsia" w:ascii="宋体" w:hAnsi="宋体" w:eastAsia="宋体" w:cs="宋体"/>
          <w:b w:val="0"/>
          <w:bCs w:val="0"/>
          <w:color w:val="auto"/>
          <w:spacing w:val="0"/>
          <w:sz w:val="28"/>
          <w:szCs w:val="28"/>
          <w:highlight w:val="none"/>
          <w:lang w:val="en-US" w:eastAsia="zh-CN"/>
        </w:rPr>
        <w:t>，如在</w:t>
      </w:r>
      <w:r>
        <w:rPr>
          <w:rFonts w:hint="eastAsia" w:ascii="宋体" w:hAnsi="宋体" w:cs="宋体"/>
          <w:b w:val="0"/>
          <w:bCs w:val="0"/>
          <w:color w:val="auto"/>
          <w:spacing w:val="0"/>
          <w:sz w:val="28"/>
          <w:szCs w:val="28"/>
          <w:highlight w:val="none"/>
          <w:lang w:val="en-US" w:eastAsia="zh-CN"/>
        </w:rPr>
        <w:t>服务</w:t>
      </w:r>
      <w:r>
        <w:rPr>
          <w:rFonts w:hint="eastAsia" w:ascii="宋体" w:hAnsi="宋体" w:eastAsia="宋体" w:cs="宋体"/>
          <w:b w:val="0"/>
          <w:bCs w:val="0"/>
          <w:color w:val="auto"/>
          <w:spacing w:val="0"/>
          <w:sz w:val="28"/>
          <w:szCs w:val="28"/>
          <w:highlight w:val="none"/>
          <w:lang w:val="en-US" w:eastAsia="zh-CN"/>
        </w:rPr>
        <w:t>期内结算金额达到</w:t>
      </w:r>
      <w:r>
        <w:rPr>
          <w:rFonts w:hint="eastAsia" w:ascii="宋体" w:hAnsi="宋体" w:cs="宋体"/>
          <w:b w:val="0"/>
          <w:bCs w:val="0"/>
          <w:color w:val="auto"/>
          <w:spacing w:val="0"/>
          <w:sz w:val="28"/>
          <w:szCs w:val="28"/>
          <w:highlight w:val="none"/>
          <w:lang w:val="en-US" w:eastAsia="zh-CN"/>
        </w:rPr>
        <w:t>本项目</w:t>
      </w:r>
      <w:r>
        <w:rPr>
          <w:rFonts w:hint="eastAsia" w:ascii="宋体" w:hAnsi="宋体" w:eastAsia="宋体" w:cs="宋体"/>
          <w:b w:val="0"/>
          <w:bCs w:val="0"/>
          <w:color w:val="auto"/>
          <w:spacing w:val="0"/>
          <w:sz w:val="28"/>
          <w:szCs w:val="28"/>
          <w:highlight w:val="none"/>
          <w:lang w:val="en-US" w:eastAsia="zh-CN"/>
        </w:rPr>
        <w:t>总金额，</w:t>
      </w:r>
      <w:r>
        <w:rPr>
          <w:rFonts w:hint="eastAsia" w:ascii="宋体" w:hAnsi="宋体" w:cs="宋体"/>
          <w:b w:val="0"/>
          <w:bCs w:val="0"/>
          <w:color w:val="auto"/>
          <w:spacing w:val="0"/>
          <w:sz w:val="28"/>
          <w:szCs w:val="28"/>
          <w:highlight w:val="none"/>
          <w:lang w:val="en-US" w:eastAsia="zh-CN"/>
        </w:rPr>
        <w:t>本项目</w:t>
      </w:r>
      <w:r>
        <w:rPr>
          <w:rFonts w:hint="eastAsia" w:ascii="宋体" w:hAnsi="宋体" w:eastAsia="宋体" w:cs="宋体"/>
          <w:b w:val="0"/>
          <w:bCs w:val="0"/>
          <w:color w:val="auto"/>
          <w:spacing w:val="0"/>
          <w:sz w:val="28"/>
          <w:szCs w:val="28"/>
          <w:highlight w:val="none"/>
          <w:lang w:val="en-US" w:eastAsia="zh-CN"/>
        </w:rPr>
        <w:t>提前终止。</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i w:val="0"/>
          <w:iCs w:val="0"/>
          <w:caps w:val="0"/>
          <w:color w:val="auto"/>
          <w:spacing w:val="0"/>
          <w:sz w:val="28"/>
          <w:szCs w:val="28"/>
          <w:highlight w:val="none"/>
          <w:u w:val="none"/>
          <w:shd w:val="clear" w:color="auto" w:fill="auto"/>
          <w:lang w:val="en-US" w:eastAsia="zh-CN"/>
        </w:rPr>
      </w:pPr>
      <w:r>
        <w:rPr>
          <w:rFonts w:hint="eastAsia" w:ascii="宋体" w:hAnsi="宋体" w:eastAsia="宋体" w:cs="宋体"/>
          <w:b/>
          <w:bCs/>
          <w:color w:val="auto"/>
          <w:spacing w:val="0"/>
          <w:sz w:val="28"/>
          <w:szCs w:val="28"/>
          <w:highlight w:val="none"/>
          <w:lang w:val="en-US" w:eastAsia="zh-CN"/>
        </w:rPr>
        <w:t>六、服务内容：</w:t>
      </w:r>
      <w:r>
        <w:rPr>
          <w:rFonts w:hint="eastAsia" w:ascii="宋体" w:hAnsi="宋体" w:cs="宋体"/>
          <w:i w:val="0"/>
          <w:iCs w:val="0"/>
          <w:caps w:val="0"/>
          <w:color w:val="auto"/>
          <w:spacing w:val="0"/>
          <w:sz w:val="28"/>
          <w:szCs w:val="28"/>
          <w:highlight w:val="none"/>
          <w:u w:val="none"/>
          <w:shd w:val="clear" w:color="auto" w:fill="auto"/>
          <w:lang w:val="en-US" w:eastAsia="zh-CN"/>
        </w:rPr>
        <w:t>按采购人的要求完成</w:t>
      </w:r>
      <w:r>
        <w:rPr>
          <w:rFonts w:hint="eastAsia" w:ascii="宋体" w:hAnsi="宋体" w:cs="宋体"/>
          <w:i w:val="0"/>
          <w:color w:val="auto"/>
          <w:sz w:val="28"/>
          <w:szCs w:val="28"/>
          <w:u w:val="none"/>
          <w:lang w:val="en-US" w:eastAsia="zh-CN"/>
        </w:rPr>
        <w:t>新款公交简易站牌制作安装</w:t>
      </w:r>
      <w:r>
        <w:rPr>
          <w:rFonts w:hint="eastAsia" w:ascii="宋体" w:hAnsi="宋体" w:cs="宋体"/>
          <w:i w:val="0"/>
          <w:iCs w:val="0"/>
          <w:caps w:val="0"/>
          <w:color w:val="auto"/>
          <w:spacing w:val="0"/>
          <w:sz w:val="28"/>
          <w:szCs w:val="28"/>
          <w:highlight w:val="none"/>
          <w:u w:val="none"/>
          <w:shd w:val="clear" w:color="auto" w:fill="auto"/>
          <w:lang w:val="en-US" w:eastAsia="zh-CN"/>
        </w:rPr>
        <w:t>工作</w:t>
      </w:r>
      <w:r>
        <w:rPr>
          <w:rFonts w:hint="eastAsia" w:ascii="宋体" w:hAnsi="宋体" w:eastAsia="宋体" w:cs="宋体"/>
          <w:i w:val="0"/>
          <w:iCs w:val="0"/>
          <w:caps w:val="0"/>
          <w:color w:val="auto"/>
          <w:spacing w:val="0"/>
          <w:sz w:val="28"/>
          <w:szCs w:val="28"/>
          <w:highlight w:val="none"/>
          <w:u w:val="none"/>
          <w:shd w:val="clear" w:color="auto" w:fill="auto"/>
          <w:lang w:val="en-US" w:eastAsia="zh-CN"/>
        </w:rPr>
        <w:t>。</w:t>
      </w:r>
    </w:p>
    <w:p>
      <w:pPr>
        <w:pStyle w:val="45"/>
        <w:spacing w:line="360" w:lineRule="auto"/>
        <w:ind w:firstLine="562" w:firstLineChars="200"/>
        <w:rPr>
          <w:rFonts w:hint="eastAsia" w:ascii="宋体" w:hAnsi="宋体" w:eastAsia="宋体" w:cs="宋体"/>
          <w:lang w:val="en-US" w:eastAsia="zh-CN"/>
        </w:rPr>
      </w:pPr>
      <w:r>
        <w:rPr>
          <w:rFonts w:hint="eastAsia" w:ascii="宋体" w:hAnsi="宋体" w:eastAsia="宋体" w:cs="宋体"/>
          <w:b/>
          <w:bCs/>
          <w:i w:val="0"/>
          <w:iCs w:val="0"/>
          <w:caps w:val="0"/>
          <w:color w:val="auto"/>
          <w:spacing w:val="0"/>
          <w:sz w:val="28"/>
          <w:szCs w:val="28"/>
          <w:highlight w:val="none"/>
          <w:u w:val="none"/>
          <w:shd w:val="clear" w:color="auto" w:fill="auto"/>
          <w:lang w:val="en-US" w:eastAsia="zh-CN"/>
        </w:rPr>
        <w:t>七、</w:t>
      </w:r>
      <w:r>
        <w:rPr>
          <w:rFonts w:hint="eastAsia" w:ascii="宋体" w:hAnsi="宋体" w:eastAsia="宋体" w:cs="宋体"/>
          <w:b/>
          <w:bCs/>
          <w:spacing w:val="0"/>
          <w:sz w:val="28"/>
          <w:szCs w:val="28"/>
          <w:highlight w:val="none"/>
          <w:lang w:val="en-US" w:eastAsia="zh-CN"/>
        </w:rPr>
        <w:t>施工工期：</w:t>
      </w:r>
      <w:r>
        <w:rPr>
          <w:rFonts w:hint="eastAsia" w:ascii="宋体" w:hAnsi="宋体" w:eastAsia="宋体" w:cs="宋体"/>
          <w:b w:val="0"/>
          <w:bCs w:val="0"/>
          <w:spacing w:val="0"/>
          <w:sz w:val="28"/>
          <w:szCs w:val="28"/>
          <w:highlight w:val="none"/>
          <w:lang w:val="en-US" w:eastAsia="zh-CN"/>
        </w:rPr>
        <w:t>自</w:t>
      </w:r>
      <w:r>
        <w:rPr>
          <w:rFonts w:hint="eastAsia" w:ascii="宋体" w:hAnsi="宋体" w:cs="宋体"/>
          <w:b w:val="0"/>
          <w:bCs w:val="0"/>
          <w:spacing w:val="0"/>
          <w:sz w:val="28"/>
          <w:szCs w:val="28"/>
          <w:highlight w:val="none"/>
          <w:lang w:val="en-US" w:eastAsia="zh-CN"/>
        </w:rPr>
        <w:t>评选结果通知书发出之日</w:t>
      </w:r>
      <w:r>
        <w:rPr>
          <w:rFonts w:hint="eastAsia" w:ascii="宋体" w:hAnsi="宋体" w:eastAsia="宋体" w:cs="宋体"/>
          <w:b w:val="0"/>
          <w:bCs w:val="0"/>
          <w:spacing w:val="0"/>
          <w:sz w:val="28"/>
          <w:szCs w:val="28"/>
          <w:highlight w:val="none"/>
          <w:lang w:val="en-US" w:eastAsia="zh-CN"/>
        </w:rPr>
        <w:t>起</w:t>
      </w:r>
      <w:r>
        <w:rPr>
          <w:rFonts w:hint="eastAsia" w:ascii="宋体" w:hAnsi="宋体" w:cs="宋体"/>
          <w:b w:val="0"/>
          <w:bCs w:val="0"/>
          <w:spacing w:val="0"/>
          <w:sz w:val="28"/>
          <w:szCs w:val="28"/>
          <w:highlight w:val="none"/>
          <w:lang w:val="en-US" w:eastAsia="zh-CN"/>
        </w:rPr>
        <w:t>15</w:t>
      </w:r>
      <w:r>
        <w:rPr>
          <w:rFonts w:hint="eastAsia" w:ascii="宋体" w:hAnsi="宋体" w:eastAsia="宋体" w:cs="宋体"/>
          <w:spacing w:val="0"/>
          <w:sz w:val="28"/>
          <w:szCs w:val="28"/>
          <w:highlight w:val="none"/>
          <w:lang w:val="en-US" w:eastAsia="zh-CN"/>
        </w:rPr>
        <w:t>日</w:t>
      </w:r>
      <w:r>
        <w:rPr>
          <w:rFonts w:hint="default" w:ascii="宋体" w:hAnsi="宋体" w:cs="宋体"/>
          <w:spacing w:val="0"/>
          <w:sz w:val="28"/>
          <w:szCs w:val="28"/>
          <w:highlight w:val="none"/>
          <w:lang w:eastAsia="zh-CN"/>
        </w:rPr>
        <w:t>内</w:t>
      </w:r>
      <w:r>
        <w:rPr>
          <w:rFonts w:hint="eastAsia" w:ascii="宋体" w:hAnsi="宋体" w:cs="宋体"/>
          <w:spacing w:val="0"/>
          <w:sz w:val="28"/>
          <w:szCs w:val="28"/>
          <w:highlight w:val="none"/>
          <w:lang w:val="en-US" w:eastAsia="zh-CN"/>
        </w:rPr>
        <w:t>完成第一批次项目（不少于40个），其余部分由采购人根据实际需求制定批次实施计划，中选人按计划配合完成</w:t>
      </w:r>
      <w:r>
        <w:rPr>
          <w:rFonts w:hint="eastAsia" w:ascii="宋体" w:hAnsi="宋体" w:eastAsia="宋体" w:cs="宋体"/>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、合格</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具有</w:t>
      </w:r>
      <w:r>
        <w:rPr>
          <w:rFonts w:hint="eastAsia" w:ascii="宋体" w:hAnsi="宋体" w:eastAsia="宋体" w:cs="宋体"/>
          <w:color w:val="auto"/>
          <w:sz w:val="28"/>
          <w:szCs w:val="28"/>
          <w:highlight w:val="none"/>
          <w:lang w:val="en-US" w:eastAsia="zh-CN"/>
        </w:rPr>
        <w:t>独立</w:t>
      </w:r>
      <w:r>
        <w:rPr>
          <w:rFonts w:hint="eastAsia" w:ascii="宋体" w:hAnsi="宋体" w:eastAsia="宋体" w:cs="宋体"/>
          <w:color w:val="auto"/>
          <w:sz w:val="28"/>
          <w:szCs w:val="28"/>
          <w:highlight w:val="none"/>
          <w:lang w:val="zh-CN" w:eastAsia="zh-CN"/>
        </w:rPr>
        <w:t>承担民事责任能力的在中华人民共和国境内注册的企业法人或其他社会组织，并独立于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在本项目开标当天通过“信用中国”网站（http://www.creditchina.gov.cn)查询相关</w:t>
      </w:r>
      <w:r>
        <w:rPr>
          <w:rFonts w:hint="eastAsia" w:ascii="宋体" w:hAnsi="宋体" w:eastAsia="宋体" w:cs="宋体"/>
          <w:color w:val="auto"/>
          <w:sz w:val="28"/>
          <w:szCs w:val="28"/>
          <w:highlight w:val="none"/>
          <w:lang w:val="en-US" w:eastAsia="zh-CN"/>
        </w:rPr>
        <w:t>参选单位</w:t>
      </w:r>
      <w:r>
        <w:rPr>
          <w:rFonts w:hint="eastAsia" w:ascii="宋体" w:hAnsi="宋体" w:eastAsia="宋体" w:cs="宋体"/>
          <w:color w:val="auto"/>
          <w:sz w:val="28"/>
          <w:szCs w:val="28"/>
          <w:highlight w:val="none"/>
          <w:lang w:val="zh-CN" w:eastAsia="zh-CN"/>
        </w:rPr>
        <w:t>的信用记录，将查询的</w:t>
      </w:r>
      <w:r>
        <w:rPr>
          <w:rFonts w:hint="eastAsia" w:ascii="宋体" w:hAnsi="宋体" w:eastAsia="宋体" w:cs="宋体"/>
          <w:color w:val="auto"/>
          <w:sz w:val="28"/>
          <w:szCs w:val="28"/>
          <w:highlight w:val="none"/>
          <w:lang w:val="en-US" w:eastAsia="zh-CN"/>
        </w:rPr>
        <w:t>参选单位</w:t>
      </w:r>
      <w:r>
        <w:rPr>
          <w:rFonts w:hint="eastAsia" w:ascii="宋体" w:hAnsi="宋体" w:eastAsia="宋体" w:cs="宋体"/>
          <w:color w:val="auto"/>
          <w:sz w:val="28"/>
          <w:szCs w:val="28"/>
          <w:highlight w:val="none"/>
          <w:lang w:val="zh-CN" w:eastAsia="zh-CN"/>
        </w:rPr>
        <w:t>信用记录提供给评审现场；凡被人民法院列入失信被执行人、重大税收违法</w:t>
      </w:r>
      <w:r>
        <w:rPr>
          <w:rFonts w:hint="eastAsia" w:ascii="宋体" w:hAnsi="宋体" w:cs="宋体"/>
          <w:color w:val="auto"/>
          <w:sz w:val="28"/>
          <w:szCs w:val="28"/>
          <w:highlight w:val="none"/>
          <w:lang w:val="en-US" w:eastAsia="zh-CN"/>
        </w:rPr>
        <w:t>失信主体</w:t>
      </w:r>
      <w:r>
        <w:rPr>
          <w:rFonts w:hint="eastAsia" w:ascii="宋体" w:hAnsi="宋体" w:eastAsia="宋体" w:cs="宋体"/>
          <w:color w:val="auto"/>
          <w:sz w:val="28"/>
          <w:szCs w:val="28"/>
          <w:highlight w:val="none"/>
          <w:lang w:val="zh-CN" w:eastAsia="zh-CN"/>
        </w:rPr>
        <w:t>名单，视为无效投标；</w:t>
      </w:r>
    </w:p>
    <w:p>
      <w:pPr>
        <w:pStyle w:val="32"/>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（三）提供法定代表人/负责人证明书及法定代表人/负责人授权委托书原件（若为法定代表人/负责人作为代表参加评选，则只需提供法定代表人/负责人证明书及法定代表人身份证复印件并加盖公章）。</w:t>
      </w:r>
    </w:p>
    <w:p>
      <w:pPr>
        <w:pStyle w:val="32"/>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（四）参评供应商满足本项目的主要需求，填写《需求响应表》并全部</w:t>
      </w:r>
      <w:r>
        <w:rPr>
          <w:rFonts w:hint="eastAsia" w:ascii="宋体" w:hAnsi="宋体" w:cs="宋体"/>
          <w:color w:val="auto"/>
          <w:sz w:val="28"/>
          <w:szCs w:val="28"/>
          <w:highlight w:val="none"/>
          <w:lang w:val="en-US" w:eastAsia="zh-CN"/>
        </w:rPr>
        <w:t>完全响应，无</w:t>
      </w:r>
      <w:r>
        <w:rPr>
          <w:rFonts w:hint="eastAsia" w:ascii="宋体" w:hAnsi="宋体" w:eastAsia="宋体" w:cs="宋体"/>
          <w:color w:val="auto"/>
          <w:sz w:val="28"/>
          <w:szCs w:val="28"/>
          <w:highlight w:val="none"/>
          <w:lang w:val="en-US" w:eastAsia="zh-CN"/>
        </w:rPr>
        <w:t>负偏离。</w:t>
      </w:r>
    </w:p>
    <w:p>
      <w:pPr>
        <w:pStyle w:val="32"/>
        <w:spacing w:line="360" w:lineRule="auto"/>
        <w:ind w:firstLine="560" w:firstLineChars="200"/>
        <w:rPr>
          <w:rFonts w:hint="eastAsia"/>
          <w:lang w:val="en-US" w:eastAsia="zh-CN"/>
        </w:rPr>
      </w:pPr>
      <w:r>
        <w:rPr>
          <w:rFonts w:hint="eastAsia" w:ascii="宋体" w:hAnsi="宋体" w:eastAsia="宋体" w:cs="宋体"/>
          <w:color w:val="auto"/>
          <w:sz w:val="28"/>
          <w:szCs w:val="28"/>
          <w:highlight w:val="none"/>
          <w:lang w:val="en-US" w:eastAsia="zh-CN"/>
        </w:rPr>
        <w:t>（五）具备市政工程施工资质。</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）非联合体潜在供应商参评报价。</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）报价为唯一固定价且未超过</w:t>
      </w:r>
      <w:r>
        <w:rPr>
          <w:rFonts w:hint="eastAsia" w:ascii="宋体" w:hAnsi="宋体" w:cs="宋体"/>
          <w:color w:val="auto"/>
          <w:sz w:val="28"/>
          <w:szCs w:val="28"/>
          <w:highlight w:val="none"/>
          <w:lang w:val="en-US" w:eastAsia="zh-CN"/>
        </w:rPr>
        <w:t>上</w:t>
      </w:r>
      <w:r>
        <w:rPr>
          <w:rFonts w:hint="eastAsia" w:ascii="宋体" w:hAnsi="宋体" w:eastAsia="宋体" w:cs="宋体"/>
          <w:color w:val="auto"/>
          <w:sz w:val="28"/>
          <w:szCs w:val="28"/>
          <w:highlight w:val="none"/>
          <w:lang w:val="en-US" w:eastAsia="zh-CN"/>
        </w:rPr>
        <w:t>限价</w:t>
      </w:r>
      <w:r>
        <w:rPr>
          <w:rFonts w:hint="eastAsia" w:ascii="宋体" w:hAnsi="宋体" w:cs="宋体"/>
          <w:color w:val="auto"/>
          <w:sz w:val="28"/>
          <w:szCs w:val="28"/>
          <w:highlight w:val="none"/>
          <w:lang w:val="en-US" w:eastAsia="zh-CN"/>
        </w:rPr>
        <w:t>（包括单价与总价）</w:t>
      </w:r>
      <w:r>
        <w:rPr>
          <w:rFonts w:hint="eastAsia" w:ascii="宋体" w:hAnsi="宋体" w:eastAsia="宋体" w:cs="宋体"/>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pacing w:val="0"/>
          <w:sz w:val="28"/>
          <w:szCs w:val="28"/>
          <w:highlight w:val="none"/>
          <w:lang w:val="en-US" w:eastAsia="zh-CN"/>
        </w:rPr>
        <w:t>未经</w:t>
      </w:r>
      <w:r>
        <w:rPr>
          <w:rFonts w:hint="eastAsia" w:ascii="宋体" w:hAnsi="宋体" w:cs="宋体"/>
          <w:b w:val="0"/>
          <w:bCs w:val="0"/>
          <w:color w:val="auto"/>
          <w:spacing w:val="0"/>
          <w:sz w:val="28"/>
          <w:szCs w:val="28"/>
          <w:highlight w:val="none"/>
          <w:lang w:val="en-US" w:eastAsia="zh-CN"/>
        </w:rPr>
        <w:t>采购人</w:t>
      </w:r>
      <w:r>
        <w:rPr>
          <w:rFonts w:hint="eastAsia" w:ascii="宋体" w:hAnsi="宋体" w:eastAsia="宋体" w:cs="宋体"/>
          <w:b w:val="0"/>
          <w:bCs w:val="0"/>
          <w:color w:val="auto"/>
          <w:spacing w:val="0"/>
          <w:sz w:val="28"/>
          <w:szCs w:val="28"/>
          <w:highlight w:val="none"/>
          <w:lang w:val="en-US" w:eastAsia="zh-CN"/>
        </w:rPr>
        <w:t>书面同意，绝不以任何方式转包或分包本项目</w:t>
      </w:r>
      <w:r>
        <w:rPr>
          <w:rFonts w:hint="eastAsia" w:ascii="宋体" w:hAnsi="宋体" w:cs="宋体"/>
          <w:b w:val="0"/>
          <w:bCs w:val="0"/>
          <w:color w:val="auto"/>
          <w:spacing w:val="0"/>
          <w:sz w:val="28"/>
          <w:szCs w:val="28"/>
          <w:highlight w:val="none"/>
          <w:lang w:val="en-US" w:eastAsia="zh-CN"/>
        </w:rPr>
        <w:t>（提供承诺函）</w:t>
      </w:r>
      <w:r>
        <w:rPr>
          <w:rFonts w:hint="eastAsia" w:ascii="宋体" w:hAnsi="宋体" w:eastAsia="宋体" w:cs="宋体"/>
          <w:b w:val="0"/>
          <w:bCs w:val="0"/>
          <w:color w:val="auto"/>
          <w:spacing w:val="0"/>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val="en-US" w:eastAsia="zh-CN"/>
        </w:rPr>
        <w:t>九</w:t>
      </w:r>
      <w:r>
        <w:rPr>
          <w:rFonts w:hint="eastAsia" w:ascii="宋体" w:hAnsi="宋体" w:eastAsia="宋体" w:cs="宋体"/>
          <w:b/>
          <w:bCs/>
          <w:color w:val="auto"/>
          <w:spacing w:val="0"/>
          <w:sz w:val="28"/>
          <w:szCs w:val="28"/>
          <w:highlight w:val="none"/>
          <w:lang w:eastAsia="zh-CN"/>
        </w:rPr>
        <w:t>、获取</w:t>
      </w:r>
      <w:r>
        <w:rPr>
          <w:rFonts w:hint="eastAsia" w:ascii="宋体" w:hAnsi="宋体" w:eastAsia="宋体" w:cs="宋体"/>
          <w:b/>
          <w:bCs/>
          <w:color w:val="auto"/>
          <w:spacing w:val="0"/>
          <w:sz w:val="28"/>
          <w:szCs w:val="28"/>
          <w:highlight w:val="none"/>
          <w:lang w:val="en-US" w:eastAsia="zh-CN"/>
        </w:rPr>
        <w:t>公开</w:t>
      </w:r>
      <w:r>
        <w:rPr>
          <w:rFonts w:hint="eastAsia" w:ascii="宋体" w:hAnsi="宋体" w:cs="宋体"/>
          <w:b/>
          <w:bCs/>
          <w:color w:val="auto"/>
          <w:spacing w:val="0"/>
          <w:sz w:val="28"/>
          <w:szCs w:val="28"/>
          <w:highlight w:val="none"/>
          <w:lang w:val="en-US" w:eastAsia="zh-CN"/>
        </w:rPr>
        <w:t>评选</w:t>
      </w:r>
      <w:r>
        <w:rPr>
          <w:rFonts w:hint="eastAsia" w:ascii="宋体" w:hAnsi="宋体" w:eastAsia="宋体" w:cs="宋体"/>
          <w:b/>
          <w:bCs/>
          <w:color w:val="auto"/>
          <w:spacing w:val="0"/>
          <w:sz w:val="28"/>
          <w:szCs w:val="28"/>
          <w:highlight w:val="none"/>
          <w:lang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（一）本项目的</w:t>
      </w:r>
      <w:r>
        <w:rPr>
          <w:rFonts w:hint="eastAsia" w:ascii="宋体" w:hAnsi="宋体" w:eastAsia="宋体" w:cs="宋体"/>
          <w:color w:val="auto"/>
          <w:spacing w:val="0"/>
          <w:sz w:val="28"/>
          <w:szCs w:val="28"/>
          <w:highlight w:val="none"/>
          <w:lang w:val="en-US" w:eastAsia="zh-CN"/>
        </w:rPr>
        <w:t>采购</w:t>
      </w:r>
      <w:r>
        <w:rPr>
          <w:rFonts w:hint="eastAsia" w:ascii="宋体" w:hAnsi="宋体" w:eastAsia="宋体" w:cs="宋体"/>
          <w:color w:val="auto"/>
          <w:spacing w:val="0"/>
          <w:sz w:val="28"/>
          <w:szCs w:val="28"/>
          <w:highlight w:val="none"/>
          <w:lang w:eastAsia="zh-CN"/>
        </w:rPr>
        <w:t>公告信息</w:t>
      </w:r>
      <w:r>
        <w:rPr>
          <w:rFonts w:hint="eastAsia" w:ascii="宋体" w:hAnsi="宋体" w:eastAsia="宋体" w:cs="宋体"/>
          <w:color w:val="auto"/>
          <w:spacing w:val="0"/>
          <w:sz w:val="28"/>
          <w:szCs w:val="28"/>
          <w:highlight w:val="none"/>
          <w:lang w:val="en-US" w:eastAsia="zh-CN"/>
        </w:rPr>
        <w:t>将在采购人官方</w:t>
      </w:r>
      <w:r>
        <w:rPr>
          <w:rFonts w:hint="eastAsia" w:ascii="宋体" w:hAnsi="宋体" w:eastAsia="宋体" w:cs="宋体"/>
          <w:color w:val="auto"/>
          <w:spacing w:val="0"/>
          <w:sz w:val="28"/>
          <w:szCs w:val="28"/>
          <w:highlight w:val="none"/>
          <w:lang w:eastAsia="zh-CN"/>
        </w:rPr>
        <w:t>网站（https://www.zsbus.cn/）</w:t>
      </w:r>
      <w:r>
        <w:rPr>
          <w:rFonts w:hint="eastAsia" w:ascii="宋体" w:hAnsi="宋体" w:cs="宋体"/>
          <w:color w:val="auto"/>
          <w:spacing w:val="0"/>
          <w:sz w:val="28"/>
          <w:szCs w:val="28"/>
          <w:highlight w:val="none"/>
          <w:lang w:val="en-US" w:eastAsia="zh-CN"/>
        </w:rPr>
        <w:t>与中山产权服务网（http://zscq.zsnews.cn/）</w:t>
      </w:r>
      <w:r>
        <w:rPr>
          <w:rFonts w:hint="eastAsia" w:ascii="宋体" w:hAnsi="宋体" w:eastAsia="宋体" w:cs="宋体"/>
          <w:color w:val="auto"/>
          <w:spacing w:val="0"/>
          <w:sz w:val="28"/>
          <w:szCs w:val="28"/>
          <w:highlight w:val="none"/>
          <w:lang w:eastAsia="zh-CN"/>
        </w:rPr>
        <w:t>上公布，并视为有效送达，不再另行通知。</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（二）符合资格的参评单位自行在采购人官方网站（https://www.zsbus.cn/）与中山产权服务网（http://zscq.zsnews.cn/）下载评选文件。</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val="en-US" w:eastAsia="zh-CN"/>
        </w:rPr>
        <w:t>十、提交参评文件的要求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pacing w:val="0"/>
          <w:sz w:val="28"/>
          <w:szCs w:val="28"/>
          <w:highlight w:val="none"/>
          <w:u w:val="none"/>
          <w:lang w:val="en-US" w:eastAsia="zh-CN"/>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一</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参评文件为正副本各一份，参评文件格式要求详见《参评响应文件格式》；</w:t>
      </w:r>
      <w:r>
        <w:rPr>
          <w:rFonts w:hint="eastAsia" w:ascii="宋体" w:hAnsi="宋体" w:eastAsia="宋体" w:cs="宋体"/>
          <w:b w:val="0"/>
          <w:bCs w:val="0"/>
          <w:color w:val="auto"/>
          <w:spacing w:val="0"/>
          <w:sz w:val="28"/>
          <w:szCs w:val="28"/>
          <w:highlight w:val="none"/>
          <w:u w:val="none"/>
          <w:lang w:val="en-US" w:eastAsia="zh-CN"/>
        </w:rPr>
        <w:t>参评文件要求独立装订成册（用夹子或回形针夹住视为未装订成册），按格式规定签字并加盖公章，封口处密封提交。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pacing w:val="0"/>
          <w:sz w:val="28"/>
          <w:szCs w:val="28"/>
          <w:highlight w:val="none"/>
          <w:u w:val="none"/>
          <w:lang w:val="en-US" w:eastAsia="zh-CN"/>
        </w:rPr>
      </w:pPr>
      <w:r>
        <w:rPr>
          <w:rFonts w:hint="eastAsia" w:ascii="宋体" w:hAnsi="宋体" w:eastAsia="宋体" w:cs="宋体"/>
          <w:b w:val="0"/>
          <w:bCs w:val="0"/>
          <w:color w:val="auto"/>
          <w:spacing w:val="0"/>
          <w:sz w:val="28"/>
          <w:szCs w:val="28"/>
          <w:highlight w:val="none"/>
          <w:u w:val="none"/>
          <w:lang w:val="en-US" w:eastAsia="zh-CN"/>
        </w:rPr>
        <w:t>（二）参评文件递交截止时间：2024年4月</w:t>
      </w:r>
      <w:r>
        <w:rPr>
          <w:rFonts w:hint="eastAsia" w:ascii="宋体" w:hAnsi="宋体" w:cs="宋体"/>
          <w:b w:val="0"/>
          <w:bCs w:val="0"/>
          <w:strike/>
          <w:dstrike w:val="0"/>
          <w:color w:val="auto"/>
          <w:spacing w:val="0"/>
          <w:sz w:val="28"/>
          <w:szCs w:val="28"/>
          <w:highlight w:val="none"/>
          <w:u w:val="none"/>
          <w:lang w:val="en-US" w:eastAsia="zh-CN"/>
        </w:rPr>
        <w:t>28</w:t>
      </w:r>
      <w:r>
        <w:rPr>
          <w:rFonts w:hint="eastAsia" w:ascii="宋体" w:hAnsi="宋体" w:eastAsia="宋体" w:cs="宋体"/>
          <w:b w:val="0"/>
          <w:bCs w:val="0"/>
          <w:color w:val="auto"/>
          <w:spacing w:val="0"/>
          <w:sz w:val="28"/>
          <w:szCs w:val="28"/>
          <w:highlight w:val="none"/>
          <w:u w:val="none"/>
          <w:lang w:val="en-US" w:eastAsia="zh-CN"/>
        </w:rPr>
        <w:t>日</w:t>
      </w:r>
      <w:r>
        <w:rPr>
          <w:rFonts w:hint="eastAsia" w:ascii="宋体" w:hAnsi="宋体" w:cs="宋体"/>
          <w:b w:val="0"/>
          <w:bCs w:val="0"/>
          <w:color w:val="auto"/>
          <w:spacing w:val="0"/>
          <w:sz w:val="28"/>
          <w:szCs w:val="28"/>
          <w:highlight w:val="none"/>
          <w:u w:val="none"/>
          <w:lang w:val="en-US" w:eastAsia="zh-CN"/>
        </w:rPr>
        <w:t>12</w:t>
      </w:r>
      <w:r>
        <w:rPr>
          <w:rFonts w:hint="eastAsia" w:ascii="宋体" w:hAnsi="宋体" w:eastAsia="宋体" w:cs="宋体"/>
          <w:b w:val="0"/>
          <w:bCs w:val="0"/>
          <w:color w:val="auto"/>
          <w:spacing w:val="0"/>
          <w:sz w:val="28"/>
          <w:szCs w:val="28"/>
          <w:highlight w:val="none"/>
          <w:u w:val="none"/>
          <w:lang w:val="en-US" w:eastAsia="zh-CN"/>
        </w:rPr>
        <w:t>:</w:t>
      </w:r>
      <w:r>
        <w:rPr>
          <w:rFonts w:hint="eastAsia" w:ascii="宋体" w:hAnsi="宋体" w:cs="宋体"/>
          <w:b w:val="0"/>
          <w:bCs w:val="0"/>
          <w:color w:val="auto"/>
          <w:spacing w:val="0"/>
          <w:sz w:val="28"/>
          <w:szCs w:val="28"/>
          <w:highlight w:val="none"/>
          <w:u w:val="none"/>
          <w:lang w:val="en-US" w:eastAsia="zh-CN"/>
        </w:rPr>
        <w:t>0</w:t>
      </w:r>
      <w:r>
        <w:rPr>
          <w:rFonts w:hint="eastAsia" w:ascii="宋体" w:hAnsi="宋体" w:eastAsia="宋体" w:cs="宋体"/>
          <w:b w:val="0"/>
          <w:bCs w:val="0"/>
          <w:color w:val="auto"/>
          <w:spacing w:val="0"/>
          <w:sz w:val="28"/>
          <w:szCs w:val="28"/>
          <w:highlight w:val="none"/>
          <w:u w:val="none"/>
          <w:lang w:val="en-US" w:eastAsia="zh-CN"/>
        </w:rPr>
        <w:t>0（以采购人收到参评文件时间为准）。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pacing w:val="0"/>
          <w:sz w:val="28"/>
          <w:szCs w:val="28"/>
          <w:highlight w:val="none"/>
          <w:u w:val="none"/>
          <w:lang w:val="en-US" w:eastAsia="zh-CN"/>
        </w:rPr>
        <w:t>（三）参评文件递交地址为中山市南区城南三路38号中山公交集团城南办公楼二楼</w:t>
      </w:r>
      <w:r>
        <w:rPr>
          <w:rFonts w:hint="eastAsia" w:ascii="宋体" w:hAnsi="宋体" w:cs="宋体"/>
          <w:b w:val="0"/>
          <w:bCs w:val="0"/>
          <w:color w:val="auto"/>
          <w:spacing w:val="0"/>
          <w:sz w:val="28"/>
          <w:szCs w:val="28"/>
          <w:highlight w:val="none"/>
          <w:u w:val="none"/>
          <w:lang w:val="en-US" w:eastAsia="zh-CN"/>
        </w:rPr>
        <w:t>开评标室</w:t>
      </w:r>
      <w:r>
        <w:rPr>
          <w:rFonts w:hint="eastAsia" w:ascii="宋体" w:hAnsi="宋体" w:eastAsia="宋体" w:cs="宋体"/>
          <w:b w:val="0"/>
          <w:bCs w:val="0"/>
          <w:color w:val="auto"/>
          <w:spacing w:val="0"/>
          <w:sz w:val="28"/>
          <w:szCs w:val="28"/>
          <w:highlight w:val="none"/>
          <w:u w:val="none"/>
          <w:lang w:val="en-US" w:eastAsia="zh-CN"/>
        </w:rPr>
        <w:t>彭先生（15972926258）。参评文件可邮寄但不得到付，运费到付</w:t>
      </w:r>
      <w:r>
        <w:rPr>
          <w:rFonts w:hint="eastAsia" w:ascii="宋体" w:hAnsi="宋体" w:eastAsia="宋体" w:cs="宋体"/>
          <w:color w:val="auto"/>
          <w:spacing w:val="0"/>
          <w:sz w:val="28"/>
          <w:szCs w:val="28"/>
          <w:highlight w:val="none"/>
          <w:lang w:val="en-US" w:eastAsia="zh-CN"/>
        </w:rPr>
        <w:t>的作退件处理。</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项目评审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（一）评审时间：202</w:t>
      </w:r>
      <w:r>
        <w:rPr>
          <w:rFonts w:hint="eastAsia" w:ascii="宋体" w:hAnsi="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lang w:val="en-US" w:eastAsia="zh-CN"/>
        </w:rPr>
        <w:t>年</w:t>
      </w:r>
      <w:r>
        <w:rPr>
          <w:rFonts w:hint="eastAsia" w:ascii="宋体" w:hAnsi="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lang w:val="en-US" w:eastAsia="zh-CN"/>
        </w:rPr>
        <w:t>月</w:t>
      </w:r>
      <w:r>
        <w:rPr>
          <w:rFonts w:hint="eastAsia" w:ascii="宋体" w:hAnsi="宋体" w:cs="宋体"/>
          <w:color w:val="auto"/>
          <w:spacing w:val="0"/>
          <w:sz w:val="28"/>
          <w:szCs w:val="28"/>
          <w:highlight w:val="none"/>
          <w:u w:val="single"/>
          <w:lang w:val="en-US" w:eastAsia="zh-CN"/>
        </w:rPr>
        <w:t>28</w:t>
      </w:r>
      <w:r>
        <w:rPr>
          <w:rFonts w:hint="eastAsia" w:ascii="宋体" w:hAnsi="宋体" w:eastAsia="宋体" w:cs="宋体"/>
          <w:color w:val="auto"/>
          <w:spacing w:val="0"/>
          <w:sz w:val="28"/>
          <w:szCs w:val="28"/>
          <w:highlight w:val="none"/>
          <w:lang w:val="en-US" w:eastAsia="zh-CN"/>
        </w:rPr>
        <w:t>日</w:t>
      </w:r>
      <w:r>
        <w:rPr>
          <w:rFonts w:hint="eastAsia" w:ascii="宋体" w:hAnsi="宋体" w:cs="宋体"/>
          <w:color w:val="auto"/>
          <w:spacing w:val="0"/>
          <w:sz w:val="28"/>
          <w:szCs w:val="28"/>
          <w:highlight w:val="none"/>
          <w:lang w:val="en-US" w:eastAsia="zh-CN"/>
        </w:rPr>
        <w:t>14</w:t>
      </w:r>
      <w:r>
        <w:rPr>
          <w:rFonts w:hint="eastAsia" w:ascii="宋体" w:hAnsi="宋体" w:eastAsia="宋体" w:cs="宋体"/>
          <w:color w:val="auto"/>
          <w:spacing w:val="0"/>
          <w:sz w:val="28"/>
          <w:szCs w:val="28"/>
          <w:highlight w:val="none"/>
          <w:lang w:val="en-US" w:eastAsia="zh-CN"/>
        </w:rPr>
        <w:t>：</w:t>
      </w:r>
      <w:r>
        <w:rPr>
          <w:rFonts w:hint="eastAsia" w:ascii="宋体" w:hAnsi="宋体" w:cs="宋体"/>
          <w:color w:val="auto"/>
          <w:spacing w:val="0"/>
          <w:sz w:val="28"/>
          <w:szCs w:val="28"/>
          <w:highlight w:val="none"/>
          <w:lang w:val="en-US" w:eastAsia="zh-CN"/>
        </w:rPr>
        <w:t>3</w:t>
      </w:r>
      <w:r>
        <w:rPr>
          <w:rFonts w:hint="eastAsia" w:ascii="宋体" w:hAnsi="宋体" w:eastAsia="宋体" w:cs="宋体"/>
          <w:color w:val="auto"/>
          <w:spacing w:val="0"/>
          <w:sz w:val="28"/>
          <w:szCs w:val="28"/>
          <w:highlight w:val="none"/>
          <w:lang w:val="en-US" w:eastAsia="zh-CN"/>
        </w:rPr>
        <w:t>0。</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（二）评审地点：中山公交集团城南办公楼</w:t>
      </w:r>
      <w:r>
        <w:rPr>
          <w:rFonts w:hint="eastAsia" w:ascii="宋体" w:hAnsi="宋体" w:cs="宋体"/>
          <w:b w:val="0"/>
          <w:bCs w:val="0"/>
          <w:color w:val="auto"/>
          <w:spacing w:val="0"/>
          <w:sz w:val="28"/>
          <w:szCs w:val="28"/>
          <w:highlight w:val="none"/>
          <w:u w:val="none"/>
          <w:lang w:val="en-US" w:eastAsia="zh-CN"/>
        </w:rPr>
        <w:t>开评标</w:t>
      </w:r>
      <w:r>
        <w:rPr>
          <w:rFonts w:hint="eastAsia" w:ascii="宋体" w:hAnsi="宋体" w:eastAsia="宋体" w:cs="宋体"/>
          <w:color w:val="auto"/>
          <w:spacing w:val="0"/>
          <w:sz w:val="28"/>
          <w:szCs w:val="28"/>
          <w:highlight w:val="none"/>
          <w:lang w:val="en-US" w:eastAsia="zh-CN"/>
        </w:rPr>
        <w:t>室，评审时参评单位无需到场参加。</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评审结果公示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pacing w:val="0"/>
          <w:sz w:val="28"/>
          <w:szCs w:val="28"/>
          <w:highlight w:val="none"/>
          <w:lang w:val="en-US" w:eastAsia="zh-CN"/>
        </w:rPr>
        <w:t>评审结束后，采购人将在采购人官方网站</w:t>
      </w:r>
      <w:r>
        <w:rPr>
          <w:rFonts w:hint="eastAsia" w:ascii="宋体" w:hAnsi="宋体" w:eastAsia="宋体" w:cs="宋体"/>
          <w:color w:val="auto"/>
          <w:spacing w:val="0"/>
          <w:sz w:val="28"/>
          <w:szCs w:val="28"/>
          <w:highlight w:val="none"/>
          <w:lang w:eastAsia="zh-CN"/>
        </w:rPr>
        <w:t>（https://www.zsbus.cn/）</w:t>
      </w:r>
      <w:r>
        <w:rPr>
          <w:rFonts w:hint="eastAsia" w:ascii="宋体" w:hAnsi="宋体" w:eastAsia="宋体" w:cs="宋体"/>
          <w:color w:val="auto"/>
          <w:sz w:val="28"/>
          <w:szCs w:val="28"/>
          <w:highlight w:val="none"/>
          <w:lang w:eastAsia="zh-CN"/>
        </w:rPr>
        <w:t>与中山产权服务网（http://zscq.zsnews.cn/）</w:t>
      </w:r>
      <w:r>
        <w:rPr>
          <w:rFonts w:hint="eastAsia" w:ascii="宋体" w:hAnsi="宋体" w:eastAsia="宋体" w:cs="宋体"/>
          <w:b w:val="0"/>
          <w:bCs w:val="0"/>
          <w:color w:val="auto"/>
          <w:spacing w:val="0"/>
          <w:sz w:val="28"/>
          <w:szCs w:val="28"/>
          <w:highlight w:val="none"/>
          <w:lang w:val="en-US" w:eastAsia="zh-CN"/>
        </w:rPr>
        <w:t>上进行结果公示，公示期3个日历天，公示期结束后7个日历天内由采购人向中选人发出《评选结果通知书》。如参评单位对此次评审结果有异议的，可在公示期内向采购人书面提出。采购人应在自收到书面异议原件之日起3个工作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十三、</w:t>
      </w:r>
      <w:r>
        <w:rPr>
          <w:rFonts w:hint="eastAsia" w:ascii="宋体" w:hAnsi="宋体" w:eastAsia="宋体" w:cs="宋体"/>
          <w:b/>
          <w:bCs/>
          <w:color w:val="auto"/>
          <w:sz w:val="28"/>
          <w:szCs w:val="28"/>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联系人及联系电话：</w:t>
      </w:r>
      <w:r>
        <w:rPr>
          <w:rFonts w:hint="eastAsia" w:ascii="宋体" w:hAnsi="宋体" w:cs="宋体"/>
          <w:color w:val="auto"/>
          <w:sz w:val="28"/>
          <w:szCs w:val="28"/>
          <w:highlight w:val="none"/>
          <w:lang w:val="en-US" w:eastAsia="zh-CN"/>
        </w:rPr>
        <w:t>沈</w:t>
      </w:r>
      <w:r>
        <w:rPr>
          <w:rFonts w:hint="eastAsia" w:ascii="宋体" w:hAnsi="宋体" w:eastAsia="宋体" w:cs="宋体"/>
          <w:color w:val="auto"/>
          <w:sz w:val="28"/>
          <w:szCs w:val="28"/>
          <w:highlight w:val="none"/>
          <w:lang w:val="en-US" w:eastAsia="zh-CN"/>
        </w:rPr>
        <w:t xml:space="preserve">先生 </w:t>
      </w:r>
      <w:r>
        <w:rPr>
          <w:rFonts w:hint="eastAsia" w:ascii="宋体" w:hAnsi="宋体" w:cs="宋体"/>
          <w:color w:val="auto"/>
          <w:sz w:val="28"/>
          <w:szCs w:val="28"/>
          <w:highlight w:val="none"/>
          <w:lang w:val="en-US" w:eastAsia="zh-CN"/>
        </w:rPr>
        <w:t>13590880191</w:t>
      </w:r>
    </w:p>
    <w:p>
      <w:pPr>
        <w:widowControl w:val="0"/>
        <w:tabs>
          <w:tab w:val="left" w:pos="142"/>
          <w:tab w:val="left" w:pos="426"/>
        </w:tabs>
        <w:adjustRightInd/>
        <w:spacing w:line="360" w:lineRule="auto"/>
        <w:ind w:left="0" w:leftChars="0"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lang w:val="en-US" w:eastAsia="zh-CN"/>
        </w:rPr>
        <w:t>广东省中山市南区城南三路38号</w:t>
      </w:r>
    </w:p>
    <w:p>
      <w:pPr>
        <w:pStyle w:val="45"/>
        <w:ind w:firstLine="560" w:firstLineChars="200"/>
        <w:rPr>
          <w:rFonts w:hint="eastAsia" w:ascii="宋体" w:hAnsi="宋体" w:eastAsia="宋体" w:cs="宋体"/>
          <w:color w:val="auto"/>
          <w:sz w:val="28"/>
          <w:szCs w:val="28"/>
          <w:highlight w:val="none"/>
          <w:lang w:val="en-US" w:eastAsia="zh-CN"/>
        </w:rPr>
      </w:pPr>
    </w:p>
    <w:p>
      <w:pPr>
        <w:pStyle w:val="45"/>
        <w:ind w:firstLine="560" w:firstLineChars="200"/>
        <w:jc w:val="right"/>
        <w:rPr>
          <w:rFonts w:hint="eastAsia" w:ascii="宋体" w:hAnsi="宋体" w:eastAsia="宋体" w:cs="宋体"/>
          <w:color w:val="auto"/>
          <w:sz w:val="28"/>
          <w:szCs w:val="28"/>
          <w:highlight w:val="none"/>
          <w:lang w:val="en-US" w:eastAsia="zh-CN"/>
        </w:rPr>
      </w:pPr>
    </w:p>
    <w:p>
      <w:pPr>
        <w:pStyle w:val="45"/>
        <w:ind w:firstLine="560" w:firstLineChars="200"/>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中山市公共交通运输集团有限公司</w:t>
      </w:r>
    </w:p>
    <w:p>
      <w:pPr>
        <w:pStyle w:val="45"/>
        <w:ind w:firstLine="560" w:firstLineChars="200"/>
        <w:jc w:val="right"/>
        <w:rPr>
          <w:rFonts w:hint="default" w:ascii="宋体" w:hAnsi="宋体" w:eastAsia="宋体" w:cs="宋体"/>
          <w:color w:val="auto"/>
          <w:sz w:val="28"/>
          <w:szCs w:val="28"/>
          <w:highlight w:val="none"/>
          <w:lang w:val="en-US" w:eastAsia="zh-CN"/>
        </w:rPr>
        <w:sectPr>
          <w:footerReference r:id="rId4" w:type="first"/>
          <w:footerReference r:id="rId3" w:type="default"/>
          <w:pgSz w:w="11906" w:h="16838"/>
          <w:pgMar w:top="1134" w:right="991" w:bottom="1134" w:left="1418" w:header="851" w:footer="992" w:gutter="0"/>
          <w:paperSrc w:first="7"/>
          <w:pgNumType w:fmt="decimal"/>
          <w:cols w:space="720" w:num="1"/>
          <w:titlePg/>
          <w:docGrid w:linePitch="312" w:charSpace="0"/>
        </w:sect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24</w:t>
      </w:r>
      <w:r>
        <w:rPr>
          <w:rFonts w:hint="eastAsia" w:ascii="宋体" w:hAnsi="宋体" w:eastAsia="宋体" w:cs="宋体"/>
          <w:color w:val="auto"/>
          <w:sz w:val="28"/>
          <w:szCs w:val="28"/>
          <w:highlight w:val="none"/>
          <w:lang w:val="en-US" w:eastAsia="zh-CN"/>
        </w:rPr>
        <w:t>日</w:t>
      </w:r>
    </w:p>
    <w:p>
      <w:pPr>
        <w:pStyle w:val="17"/>
        <w:adjustRightInd w:val="0"/>
        <w:snapToGrid w:val="0"/>
        <w:jc w:val="center"/>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hAnsi="宋体" w:eastAsia="宋体" w:cs="宋体"/>
          <w:b/>
          <w:color w:val="auto"/>
          <w:kern w:val="28"/>
          <w:sz w:val="44"/>
          <w:szCs w:val="44"/>
          <w:highlight w:val="none"/>
          <w:lang w:val="en-US" w:eastAsia="zh-CN"/>
        </w:rPr>
        <w:t>用户</w:t>
      </w:r>
      <w:r>
        <w:rPr>
          <w:rFonts w:hint="eastAsia" w:ascii="宋体" w:hAnsi="宋体" w:eastAsia="宋体" w:cs="宋体"/>
          <w:b/>
          <w:color w:val="auto"/>
          <w:kern w:val="28"/>
          <w:sz w:val="44"/>
          <w:szCs w:val="44"/>
          <w:highlight w:val="none"/>
        </w:rPr>
        <w:t>需求</w:t>
      </w:r>
      <w:bookmarkEnd w:id="3"/>
      <w:r>
        <w:rPr>
          <w:rFonts w:hint="eastAsia" w:hAnsi="宋体" w:eastAsia="宋体" w:cs="宋体"/>
          <w:b/>
          <w:color w:val="auto"/>
          <w:kern w:val="28"/>
          <w:sz w:val="44"/>
          <w:szCs w:val="44"/>
          <w:highlight w:val="none"/>
          <w:lang w:val="en-US" w:eastAsia="zh-CN"/>
        </w:rPr>
        <w:t>书</w:t>
      </w:r>
    </w:p>
    <w:p>
      <w:pPr>
        <w:pStyle w:val="12"/>
        <w:spacing w:line="460" w:lineRule="exact"/>
        <w:rPr>
          <w:rFonts w:hint="eastAsia"/>
          <w:sz w:val="28"/>
          <w:szCs w:val="28"/>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本项目凡是加注“★”符号的内容为必须响应满足的重要指标，如不响应或响应不足，采购人有权视为参</w:t>
      </w:r>
      <w:r>
        <w:rPr>
          <w:rFonts w:hint="eastAsia" w:ascii="宋体" w:hAnsi="宋体" w:cs="宋体"/>
          <w:color w:val="000000" w:themeColor="text1"/>
          <w:sz w:val="28"/>
          <w:szCs w:val="28"/>
          <w:lang w:val="en-US" w:eastAsia="zh-CN"/>
          <w14:textFill>
            <w14:solidFill>
              <w14:schemeClr w14:val="tx1"/>
            </w14:solidFill>
          </w14:textFill>
        </w:rPr>
        <w:t>选单位</w:t>
      </w:r>
      <w:r>
        <w:rPr>
          <w:rFonts w:hint="eastAsia" w:ascii="宋体" w:hAnsi="宋体" w:eastAsia="宋体" w:cs="宋体"/>
          <w:color w:val="000000" w:themeColor="text1"/>
          <w:sz w:val="28"/>
          <w:szCs w:val="28"/>
          <w14:textFill>
            <w14:solidFill>
              <w14:schemeClr w14:val="tx1"/>
            </w14:solidFill>
          </w14:textFill>
        </w:rPr>
        <w:t>放弃参加评选资格</w:t>
      </w:r>
      <w:r>
        <w:rPr>
          <w:rFonts w:hint="eastAsia" w:ascii="宋体" w:hAnsi="宋体" w:cs="宋体"/>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p>
    <w:p>
      <w:pPr>
        <w:pStyle w:val="33"/>
        <w:numPr>
          <w:ilvl w:val="0"/>
          <w:numId w:val="0"/>
        </w:numPr>
        <w:tabs>
          <w:tab w:val="left" w:pos="842"/>
        </w:tabs>
        <w:ind w:firstLine="562" w:firstLineChars="200"/>
        <w:rPr>
          <w:rFonts w:hint="eastAsia"/>
          <w:b/>
          <w:bCs/>
          <w:lang w:val="en-US" w:eastAsia="zh-CN"/>
        </w:rPr>
      </w:pPr>
      <w:r>
        <w:rPr>
          <w:rFonts w:hint="eastAsia"/>
          <w:b/>
          <w:bCs/>
          <w:lang w:val="en-US" w:eastAsia="zh-CN"/>
        </w:rPr>
        <w:t>一、项目概况</w:t>
      </w:r>
    </w:p>
    <w:p>
      <w:pPr>
        <w:pStyle w:val="33"/>
        <w:numPr>
          <w:ilvl w:val="0"/>
          <w:numId w:val="0"/>
        </w:numPr>
        <w:ind w:left="280" w:leftChars="0"/>
        <w:rPr>
          <w:rFonts w:hint="eastAsia"/>
          <w:lang w:val="en-US" w:eastAsia="zh-CN"/>
        </w:rPr>
      </w:pPr>
      <w:r>
        <w:rPr>
          <w:rFonts w:hint="eastAsia"/>
          <w:lang w:val="en-US" w:eastAsia="zh-CN"/>
        </w:rPr>
        <w:t xml:space="preserve">  中山市中心城区及镇街重点道</w:t>
      </w:r>
      <w:r>
        <w:rPr>
          <w:rFonts w:hint="eastAsia" w:eastAsia="宋体"/>
          <w:lang w:val="en-US" w:eastAsia="zh-CN"/>
        </w:rPr>
        <w:t>路</w:t>
      </w:r>
      <w:r>
        <w:rPr>
          <w:rFonts w:hint="eastAsia" w:asciiTheme="majorEastAsia" w:hAnsiTheme="majorEastAsia" w:eastAsiaTheme="majorEastAsia" w:cstheme="majorEastAsia"/>
          <w:lang w:val="en-US" w:eastAsia="zh-CN"/>
        </w:rPr>
        <w:t>200</w:t>
      </w:r>
      <w:r>
        <w:rPr>
          <w:rFonts w:hint="eastAsia"/>
          <w:lang w:val="en-US" w:eastAsia="zh-CN"/>
        </w:rPr>
        <w:t>座新款公交简易站牌制作安装。</w:t>
      </w:r>
    </w:p>
    <w:p>
      <w:pPr>
        <w:pStyle w:val="33"/>
        <w:numPr>
          <w:ilvl w:val="0"/>
          <w:numId w:val="0"/>
        </w:numPr>
        <w:ind w:left="280" w:leftChars="0" w:firstLine="281" w:firstLineChars="100"/>
        <w:rPr>
          <w:rFonts w:hint="default"/>
          <w:b/>
          <w:bCs/>
          <w:lang w:val="en-US" w:eastAsia="zh-CN"/>
        </w:rPr>
      </w:pPr>
      <w:r>
        <w:rPr>
          <w:rFonts w:hint="eastAsia"/>
          <w:b/>
          <w:bCs/>
          <w:lang w:val="en-US" w:eastAsia="zh-CN"/>
        </w:rPr>
        <w:t>二、新款公交简易站牌样式说明</w:t>
      </w:r>
    </w:p>
    <w:p>
      <w:pPr>
        <w:pStyle w:val="33"/>
        <w:numPr>
          <w:ilvl w:val="0"/>
          <w:numId w:val="0"/>
        </w:numPr>
        <w:ind w:left="560" w:leftChars="0"/>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drawing>
          <wp:inline distT="0" distB="0" distL="114300" distR="114300">
            <wp:extent cx="4925695" cy="3841750"/>
            <wp:effectExtent l="0" t="0" r="8255" b="6350"/>
            <wp:docPr id="5" name="图片 5" descr="新款简易站牌图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款简易站牌图样"/>
                    <pic:cNvPicPr>
                      <a:picLocks noChangeAspect="1"/>
                    </pic:cNvPicPr>
                  </pic:nvPicPr>
                  <pic:blipFill>
                    <a:blip r:embed="rId8"/>
                    <a:stretch>
                      <a:fillRect/>
                    </a:stretch>
                  </pic:blipFill>
                  <pic:spPr>
                    <a:xfrm>
                      <a:off x="0" y="0"/>
                      <a:ext cx="4925695" cy="3841750"/>
                    </a:xfrm>
                    <a:prstGeom prst="rect">
                      <a:avLst/>
                    </a:prstGeom>
                  </pic:spPr>
                </pic:pic>
              </a:graphicData>
            </a:graphic>
          </wp:inline>
        </w:drawing>
      </w:r>
    </w:p>
    <w:p>
      <w:pPr>
        <w:pStyle w:val="33"/>
        <w:numPr>
          <w:ilvl w:val="0"/>
          <w:numId w:val="0"/>
        </w:numPr>
        <w:ind w:left="560" w:leftChars="0"/>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drawing>
          <wp:inline distT="0" distB="0" distL="114300" distR="114300">
            <wp:extent cx="4886325" cy="3569970"/>
            <wp:effectExtent l="0" t="0" r="9525" b="11430"/>
            <wp:docPr id="7" name="图片 7" descr="中山简易站牌尺寸图(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山简易站牌尺寸图(1)_00"/>
                    <pic:cNvPicPr>
                      <a:picLocks noChangeAspect="1"/>
                    </pic:cNvPicPr>
                  </pic:nvPicPr>
                  <pic:blipFill>
                    <a:blip r:embed="rId9"/>
                    <a:srcRect l="3627" t="5737" r="3663" b="6611"/>
                    <a:stretch>
                      <a:fillRect/>
                    </a:stretch>
                  </pic:blipFill>
                  <pic:spPr>
                    <a:xfrm>
                      <a:off x="0" y="0"/>
                      <a:ext cx="4886325" cy="3569970"/>
                    </a:xfrm>
                    <a:prstGeom prst="rect">
                      <a:avLst/>
                    </a:prstGeom>
                  </pic:spPr>
                </pic:pic>
              </a:graphicData>
            </a:graphic>
          </wp:inline>
        </w:drawing>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0" w:firstLineChars="200"/>
        <w:textAlignment w:val="auto"/>
        <w:outlineLvl w:val="1"/>
        <w:rPr>
          <w:rFonts w:hint="default" w:asciiTheme="majorEastAsia" w:hAnsiTheme="majorEastAsia" w:eastAsiaTheme="majorEastAsia" w:cstheme="majorEastAsia"/>
          <w:b/>
          <w:bCs/>
          <w:sz w:val="32"/>
          <w:szCs w:val="32"/>
          <w:u w:val="none"/>
          <w:lang w:val="en-US" w:eastAsia="zh-CN"/>
        </w:rPr>
      </w:pPr>
      <w:r>
        <w:rPr>
          <w:rFonts w:hint="eastAsia" w:ascii="宋体" w:hAnsi="宋体" w:eastAsia="宋体" w:cs="宋体"/>
          <w:b w:val="0"/>
          <w:bCs w:val="0"/>
          <w:color w:val="auto"/>
          <w:spacing w:val="0"/>
          <w:sz w:val="28"/>
          <w:szCs w:val="28"/>
          <w:highlight w:val="none"/>
          <w:lang w:val="en-US" w:eastAsia="zh-CN"/>
        </w:rPr>
        <w:t>主体结构采用100*60*2.0矩形管制作，底脚板T8.0 碳钢板，底脚板与框架连接处三角肋板均布；画面墙板采用T1.5优质冷板制作；画面板为T3.0透明板内贴广告画面，画面四边采用活动压条固定；表面采用优质品牌喷涂粉末涂料和</w:t>
      </w:r>
      <w:r>
        <w:rPr>
          <w:rFonts w:hint="eastAsia" w:ascii="宋体" w:hAnsi="宋体" w:eastAsia="宋体" w:cs="宋体"/>
          <w:b w:val="0"/>
          <w:bCs w:val="0"/>
          <w:color w:val="auto"/>
          <w:spacing w:val="0"/>
          <w:sz w:val="28"/>
          <w:szCs w:val="28"/>
          <w:highlight w:val="none"/>
        </w:rPr>
        <w:t>氟碳</w:t>
      </w:r>
      <w:r>
        <w:rPr>
          <w:rFonts w:hint="eastAsia" w:ascii="宋体" w:hAnsi="宋体" w:eastAsia="宋体" w:cs="宋体"/>
          <w:b w:val="0"/>
          <w:bCs w:val="0"/>
          <w:color w:val="auto"/>
          <w:spacing w:val="0"/>
          <w:sz w:val="28"/>
          <w:szCs w:val="28"/>
          <w:highlight w:val="none"/>
          <w:lang w:val="en-US" w:eastAsia="zh-CN"/>
        </w:rPr>
        <w:t>涂料喷涂，确保喷涂均匀，附着牢靠。</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、采购内容</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0" w:firstLineChars="200"/>
        <w:textAlignment w:val="auto"/>
        <w:outlineLvl w:val="1"/>
        <w:rPr>
          <w:rFonts w:hint="eastAsia" w:ascii="宋体" w:hAnsi="宋体" w:eastAsia="宋体" w:cs="宋体"/>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pacing w:val="0"/>
          <w:sz w:val="28"/>
          <w:szCs w:val="28"/>
          <w:highlight w:val="none"/>
        </w:rPr>
        <w:t>根据</w:t>
      </w:r>
      <w:r>
        <w:rPr>
          <w:rFonts w:hint="eastAsia" w:ascii="宋体" w:hAnsi="宋体" w:eastAsia="宋体" w:cs="宋体"/>
          <w:b w:val="0"/>
          <w:bCs w:val="0"/>
          <w:color w:val="auto"/>
          <w:spacing w:val="0"/>
          <w:sz w:val="28"/>
          <w:szCs w:val="28"/>
          <w:highlight w:val="none"/>
          <w:lang w:eastAsia="zh-CN"/>
        </w:rPr>
        <w:t>采购人的</w:t>
      </w:r>
      <w:r>
        <w:rPr>
          <w:rFonts w:hint="eastAsia" w:ascii="宋体" w:hAnsi="宋体" w:eastAsia="宋体" w:cs="宋体"/>
          <w:b w:val="0"/>
          <w:bCs w:val="0"/>
          <w:color w:val="auto"/>
          <w:spacing w:val="0"/>
          <w:sz w:val="28"/>
          <w:szCs w:val="28"/>
          <w:highlight w:val="none"/>
        </w:rPr>
        <w:t>实际需求，选取</w:t>
      </w:r>
      <w:r>
        <w:rPr>
          <w:rFonts w:hint="eastAsia" w:ascii="宋体" w:hAnsi="宋体" w:eastAsia="宋体" w:cs="宋体"/>
          <w:b w:val="0"/>
          <w:bCs w:val="0"/>
          <w:color w:val="auto"/>
          <w:spacing w:val="0"/>
          <w:sz w:val="28"/>
          <w:szCs w:val="28"/>
          <w:highlight w:val="none"/>
          <w:lang w:eastAsia="zh-CN"/>
        </w:rPr>
        <w:t>一</w:t>
      </w:r>
      <w:r>
        <w:rPr>
          <w:rFonts w:hint="eastAsia" w:ascii="宋体" w:hAnsi="宋体" w:eastAsia="宋体" w:cs="宋体"/>
          <w:b w:val="0"/>
          <w:bCs w:val="0"/>
          <w:color w:val="auto"/>
          <w:spacing w:val="0"/>
          <w:sz w:val="28"/>
          <w:szCs w:val="28"/>
          <w:highlight w:val="none"/>
        </w:rPr>
        <w:t>家</w:t>
      </w:r>
      <w:r>
        <w:rPr>
          <w:rFonts w:hint="eastAsia" w:ascii="宋体" w:hAnsi="宋体" w:eastAsia="宋体" w:cs="宋体"/>
          <w:b w:val="0"/>
          <w:bCs w:val="0"/>
          <w:color w:val="auto"/>
          <w:spacing w:val="0"/>
          <w:sz w:val="28"/>
          <w:szCs w:val="28"/>
          <w:highlight w:val="none"/>
          <w:lang w:eastAsia="zh-CN"/>
        </w:rPr>
        <w:t>符合</w:t>
      </w:r>
      <w:r>
        <w:rPr>
          <w:rFonts w:hint="eastAsia" w:ascii="宋体" w:hAnsi="宋体" w:cs="宋体"/>
          <w:b w:val="0"/>
          <w:bCs w:val="0"/>
          <w:color w:val="auto"/>
          <w:spacing w:val="0"/>
          <w:sz w:val="28"/>
          <w:szCs w:val="28"/>
          <w:highlight w:val="none"/>
          <w:lang w:val="en-US" w:eastAsia="zh-CN"/>
        </w:rPr>
        <w:t>施工</w:t>
      </w:r>
      <w:r>
        <w:rPr>
          <w:rFonts w:hint="eastAsia" w:ascii="宋体" w:hAnsi="宋体" w:eastAsia="宋体" w:cs="宋体"/>
          <w:b w:val="0"/>
          <w:bCs w:val="0"/>
          <w:color w:val="auto"/>
          <w:spacing w:val="0"/>
          <w:sz w:val="28"/>
          <w:szCs w:val="28"/>
          <w:highlight w:val="none"/>
          <w:lang w:eastAsia="zh-CN"/>
        </w:rPr>
        <w:t>资质的参</w:t>
      </w:r>
      <w:r>
        <w:rPr>
          <w:rFonts w:hint="eastAsia" w:ascii="宋体" w:hAnsi="宋体" w:cs="宋体"/>
          <w:b w:val="0"/>
          <w:bCs w:val="0"/>
          <w:color w:val="auto"/>
          <w:spacing w:val="0"/>
          <w:sz w:val="28"/>
          <w:szCs w:val="28"/>
          <w:highlight w:val="none"/>
          <w:lang w:val="en-US" w:eastAsia="zh-CN"/>
        </w:rPr>
        <w:t>选</w:t>
      </w:r>
      <w:r>
        <w:rPr>
          <w:rFonts w:hint="eastAsia" w:ascii="宋体" w:hAnsi="宋体" w:eastAsia="宋体" w:cs="宋体"/>
          <w:b w:val="0"/>
          <w:bCs w:val="0"/>
          <w:color w:val="auto"/>
          <w:spacing w:val="0"/>
          <w:sz w:val="28"/>
          <w:szCs w:val="28"/>
          <w:highlight w:val="none"/>
          <w:lang w:eastAsia="zh-CN"/>
        </w:rPr>
        <w:t>单位</w:t>
      </w:r>
      <w:r>
        <w:rPr>
          <w:rFonts w:hint="eastAsia" w:ascii="宋体" w:hAnsi="宋体" w:eastAsia="宋体" w:cs="宋体"/>
          <w:b w:val="0"/>
          <w:bCs w:val="0"/>
          <w:color w:val="auto"/>
          <w:spacing w:val="0"/>
          <w:sz w:val="28"/>
          <w:szCs w:val="28"/>
          <w:highlight w:val="none"/>
        </w:rPr>
        <w:t>，作为</w:t>
      </w:r>
      <w:r>
        <w:rPr>
          <w:rFonts w:hint="eastAsia" w:ascii="宋体" w:hAnsi="宋体" w:eastAsia="宋体" w:cs="宋体"/>
          <w:b w:val="0"/>
          <w:bCs w:val="0"/>
          <w:color w:val="auto"/>
          <w:spacing w:val="0"/>
          <w:sz w:val="28"/>
          <w:szCs w:val="28"/>
          <w:highlight w:val="none"/>
          <w:lang w:val="en-US" w:eastAsia="zh-CN"/>
        </w:rPr>
        <w:t>采购人</w:t>
      </w:r>
      <w:r>
        <w:rPr>
          <w:rFonts w:hint="eastAsia" w:ascii="宋体" w:hAnsi="宋体" w:cs="宋体"/>
          <w:b w:val="0"/>
          <w:bCs w:val="0"/>
          <w:color w:val="auto"/>
          <w:spacing w:val="0"/>
          <w:sz w:val="28"/>
          <w:szCs w:val="28"/>
          <w:highlight w:val="none"/>
          <w:lang w:val="en-US" w:eastAsia="zh-CN"/>
        </w:rPr>
        <w:t>200座</w:t>
      </w:r>
      <w:r>
        <w:rPr>
          <w:rFonts w:hint="eastAsia" w:ascii="宋体" w:hAnsi="宋体" w:cs="宋体"/>
          <w:i w:val="0"/>
          <w:color w:val="auto"/>
          <w:sz w:val="28"/>
          <w:szCs w:val="28"/>
          <w:u w:val="none"/>
          <w:lang w:val="en-US" w:eastAsia="zh-CN"/>
        </w:rPr>
        <w:t>新款公交简易站牌的供货及安装服务</w:t>
      </w:r>
      <w:r>
        <w:rPr>
          <w:rFonts w:hint="eastAsia" w:ascii="宋体" w:hAnsi="宋体" w:eastAsia="宋体" w:cs="宋体"/>
          <w:i w:val="0"/>
          <w:color w:val="auto"/>
          <w:sz w:val="28"/>
          <w:szCs w:val="28"/>
          <w:u w:val="none"/>
          <w:lang w:val="en-US" w:eastAsia="zh-CN"/>
        </w:rPr>
        <w:t>单位</w:t>
      </w:r>
      <w:r>
        <w:rPr>
          <w:rFonts w:hint="eastAsia" w:ascii="宋体" w:hAnsi="宋体" w:eastAsia="宋体" w:cs="宋体"/>
          <w:b w:val="0"/>
          <w:bCs w:val="0"/>
          <w:color w:val="auto"/>
          <w:spacing w:val="0"/>
          <w:sz w:val="28"/>
          <w:szCs w:val="28"/>
          <w:highlight w:val="none"/>
          <w:lang w:val="en-US" w:eastAsia="zh-CN"/>
        </w:rPr>
        <w:t>，合同期限</w:t>
      </w:r>
      <w:r>
        <w:rPr>
          <w:rFonts w:hint="eastAsia" w:ascii="宋体" w:hAnsi="宋体" w:cs="宋体"/>
          <w:spacing w:val="0"/>
          <w:sz w:val="28"/>
          <w:szCs w:val="28"/>
          <w:highlight w:val="none"/>
          <w:lang w:val="en-US" w:eastAsia="zh-CN"/>
        </w:rPr>
        <w:t>自评选结果通知书发出之日起两年内有效，如在合同期内结算金额达到本项目合同总金额，本项目合同提前终止。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（二）供应商参与本项目报价评选即</w:t>
      </w:r>
      <w:r>
        <w:rPr>
          <w:rFonts w:hint="eastAsia" w:ascii="宋体" w:hAnsi="宋体" w:eastAsia="宋体" w:cs="宋体"/>
          <w:bCs/>
          <w:color w:val="auto"/>
          <w:sz w:val="28"/>
          <w:szCs w:val="28"/>
          <w:highlight w:val="none"/>
        </w:rPr>
        <w:t>视为完全接受</w:t>
      </w:r>
      <w:r>
        <w:rPr>
          <w:rFonts w:hint="eastAsia" w:ascii="宋体" w:hAnsi="宋体" w:eastAsia="宋体" w:cs="宋体"/>
          <w:bCs/>
          <w:color w:val="auto"/>
          <w:sz w:val="28"/>
          <w:szCs w:val="28"/>
          <w:highlight w:val="none"/>
          <w:lang w:val="en-US" w:eastAsia="zh-CN"/>
        </w:rPr>
        <w:t>采购人设定的全部需求</w:t>
      </w:r>
      <w:r>
        <w:rPr>
          <w:rFonts w:hint="eastAsia" w:ascii="宋体" w:hAnsi="宋体" w:eastAsia="宋体" w:cs="宋体"/>
          <w:bCs/>
          <w:color w:val="auto"/>
          <w:sz w:val="28"/>
          <w:szCs w:val="28"/>
          <w:highlight w:val="none"/>
        </w:rPr>
        <w:t>、条款。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（三）预算金额及报价上限价：</w:t>
      </w:r>
      <w:r>
        <w:rPr>
          <w:rFonts w:hint="eastAsia" w:ascii="宋体" w:hAnsi="宋体" w:cs="宋体"/>
          <w:bCs/>
          <w:color w:val="auto"/>
          <w:sz w:val="28"/>
          <w:szCs w:val="28"/>
          <w:highlight w:val="none"/>
          <w:lang w:val="en-US" w:eastAsia="zh-CN"/>
        </w:rPr>
        <w:t>总价上限为</w:t>
      </w: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u w:val="none"/>
          <w:lang w:val="en-US" w:eastAsia="zh-CN"/>
        </w:rPr>
        <w:t>640000</w:t>
      </w:r>
      <w:r>
        <w:rPr>
          <w:rFonts w:hint="eastAsia" w:ascii="宋体" w:hAnsi="宋体" w:eastAsia="宋体" w:cs="宋体"/>
          <w:bCs/>
          <w:color w:val="auto"/>
          <w:sz w:val="28"/>
          <w:szCs w:val="28"/>
          <w:highlight w:val="none"/>
          <w:lang w:val="en-US" w:eastAsia="zh-CN"/>
        </w:rPr>
        <w:t>.00元</w:t>
      </w:r>
      <w:r>
        <w:rPr>
          <w:rFonts w:hint="eastAsia" w:ascii="宋体" w:hAnsi="宋体" w:cs="宋体"/>
          <w:bCs/>
          <w:color w:val="auto"/>
          <w:sz w:val="28"/>
          <w:szCs w:val="28"/>
          <w:highlight w:val="none"/>
          <w:lang w:val="en-US" w:eastAsia="zh-CN"/>
        </w:rPr>
        <w:t>，单价上限为</w:t>
      </w:r>
      <w:r>
        <w:rPr>
          <w:rFonts w:hint="eastAsia" w:ascii="宋体" w:hAnsi="宋体" w:eastAsia="宋体" w:cs="宋体"/>
          <w:b w:val="0"/>
          <w:bCs w:val="0"/>
          <w:color w:val="auto"/>
          <w:sz w:val="28"/>
          <w:szCs w:val="28"/>
          <w:highlight w:val="none"/>
          <w:lang w:val="en-US" w:eastAsia="zh-CN"/>
        </w:rPr>
        <w:t>¥</w:t>
      </w:r>
      <w:r>
        <w:rPr>
          <w:rFonts w:hint="eastAsia" w:ascii="宋体" w:hAnsi="宋体" w:cs="宋体"/>
          <w:bCs/>
          <w:color w:val="auto"/>
          <w:sz w:val="28"/>
          <w:szCs w:val="28"/>
          <w:highlight w:val="none"/>
          <w:lang w:val="en-US" w:eastAsia="zh-CN"/>
        </w:rPr>
        <w:t>3200</w:t>
      </w:r>
      <w:r>
        <w:rPr>
          <w:rFonts w:hint="eastAsia" w:ascii="宋体" w:hAnsi="宋体" w:eastAsia="宋体" w:cs="宋体"/>
          <w:bCs/>
          <w:color w:val="auto"/>
          <w:sz w:val="28"/>
          <w:szCs w:val="28"/>
          <w:highlight w:val="none"/>
          <w:lang w:val="en-US" w:eastAsia="zh-CN"/>
        </w:rPr>
        <w:t>.00</w:t>
      </w:r>
      <w:r>
        <w:rPr>
          <w:rFonts w:hint="eastAsia" w:ascii="宋体" w:hAnsi="宋体" w:cs="宋体"/>
          <w:bCs/>
          <w:color w:val="auto"/>
          <w:sz w:val="28"/>
          <w:szCs w:val="28"/>
          <w:highlight w:val="none"/>
          <w:lang w:val="en-US" w:eastAsia="zh-CN"/>
        </w:rPr>
        <w:t>元/座</w:t>
      </w:r>
      <w:r>
        <w:rPr>
          <w:rFonts w:hint="eastAsia" w:ascii="宋体" w:hAnsi="宋体" w:eastAsia="宋体" w:cs="宋体"/>
          <w:bCs/>
          <w:color w:val="auto"/>
          <w:sz w:val="28"/>
          <w:szCs w:val="28"/>
          <w:highlight w:val="none"/>
          <w:lang w:val="en-US" w:eastAsia="zh-CN"/>
        </w:rPr>
        <w:t>，该价格包含</w:t>
      </w:r>
      <w:r>
        <w:rPr>
          <w:rFonts w:hint="eastAsia" w:ascii="宋体" w:hAnsi="宋体" w:eastAsia="宋体" w:cs="宋体"/>
          <w:b w:val="0"/>
          <w:bCs/>
          <w:i w:val="0"/>
          <w:color w:val="auto"/>
          <w:spacing w:val="0"/>
          <w:kern w:val="2"/>
          <w:sz w:val="28"/>
          <w:szCs w:val="28"/>
          <w:highlight w:val="none"/>
          <w:u w:val="none"/>
          <w:lang w:val="en-US" w:eastAsia="zh-CN"/>
        </w:rPr>
        <w:t>项目的现场勘察、</w:t>
      </w:r>
      <w:r>
        <w:rPr>
          <w:rFonts w:hint="eastAsia" w:ascii="宋体" w:hAnsi="宋体" w:eastAsia="宋体" w:cs="宋体"/>
          <w:b w:val="0"/>
          <w:i w:val="0"/>
          <w:color w:val="auto"/>
          <w:spacing w:val="0"/>
          <w:kern w:val="2"/>
          <w:sz w:val="28"/>
          <w:szCs w:val="28"/>
          <w:highlight w:val="none"/>
          <w:u w:val="none"/>
          <w:lang w:val="en-US" w:eastAsia="zh-CN"/>
        </w:rPr>
        <w:t>安装</w:t>
      </w:r>
      <w:r>
        <w:rPr>
          <w:rFonts w:hint="eastAsia" w:ascii="宋体" w:hAnsi="宋体" w:eastAsia="宋体" w:cs="宋体"/>
          <w:color w:val="auto"/>
          <w:sz w:val="28"/>
          <w:szCs w:val="28"/>
          <w:highlight w:val="none"/>
          <w:lang w:val="en-US" w:eastAsia="zh-CN"/>
        </w:rPr>
        <w:t>、</w:t>
      </w:r>
      <w:r>
        <w:rPr>
          <w:rFonts w:hint="eastAsia" w:ascii="宋体" w:hAnsi="宋体" w:cs="宋体"/>
          <w:b w:val="0"/>
          <w:i w:val="0"/>
          <w:color w:val="auto"/>
          <w:spacing w:val="0"/>
          <w:kern w:val="2"/>
          <w:sz w:val="28"/>
          <w:szCs w:val="28"/>
          <w:highlight w:val="none"/>
          <w:u w:val="none"/>
          <w:lang w:val="en-US" w:eastAsia="zh-CN"/>
        </w:rPr>
        <w:t>拆除</w:t>
      </w:r>
      <w:r>
        <w:rPr>
          <w:rFonts w:hint="eastAsia" w:ascii="宋体" w:hAnsi="宋体" w:eastAsia="宋体" w:cs="宋体"/>
          <w:b w:val="0"/>
          <w:i w:val="0"/>
          <w:color w:val="auto"/>
          <w:spacing w:val="0"/>
          <w:kern w:val="2"/>
          <w:sz w:val="28"/>
          <w:szCs w:val="28"/>
          <w:highlight w:val="none"/>
          <w:u w:val="none"/>
          <w:lang w:val="en-US" w:eastAsia="zh-CN"/>
        </w:rPr>
        <w:t>、</w:t>
      </w:r>
      <w:r>
        <w:rPr>
          <w:rFonts w:hint="eastAsia" w:ascii="宋体" w:hAnsi="宋体" w:cs="宋体"/>
          <w:b w:val="0"/>
          <w:i w:val="0"/>
          <w:color w:val="auto"/>
          <w:spacing w:val="0"/>
          <w:kern w:val="2"/>
          <w:sz w:val="28"/>
          <w:szCs w:val="28"/>
          <w:highlight w:val="none"/>
          <w:u w:val="none"/>
          <w:lang w:val="en-US" w:eastAsia="zh-CN"/>
        </w:rPr>
        <w:t>回收、路面恢复、</w:t>
      </w:r>
      <w:r>
        <w:rPr>
          <w:rFonts w:hint="eastAsia" w:ascii="宋体" w:hAnsi="宋体" w:eastAsia="宋体" w:cs="宋体"/>
          <w:color w:val="auto"/>
          <w:sz w:val="28"/>
          <w:szCs w:val="28"/>
          <w:highlight w:val="none"/>
          <w:lang w:val="en-US" w:eastAsia="zh-CN"/>
        </w:rPr>
        <w:t>维护、</w:t>
      </w:r>
      <w:r>
        <w:rPr>
          <w:rFonts w:hint="eastAsia" w:ascii="宋体" w:hAnsi="宋体" w:eastAsia="宋体" w:cs="宋体"/>
          <w:bCs/>
          <w:color w:val="auto"/>
          <w:sz w:val="28"/>
          <w:szCs w:val="28"/>
          <w:highlight w:val="none"/>
          <w:lang w:val="en-US" w:eastAsia="zh-CN"/>
        </w:rPr>
        <w:t>运输、保险、税费等全部费用，未经采购人书面同意，供应商不得向采购人额外收取其他费用。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（四）服务进程、验收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微软雅黑" w:hAnsi="微软雅黑" w:eastAsia="微软雅黑" w:cs="微软雅黑"/>
          <w:b w:val="0"/>
          <w:bCs/>
          <w:color w:val="auto"/>
          <w:sz w:val="28"/>
          <w:szCs w:val="28"/>
          <w:highlight w:val="none"/>
          <w:lang w:val="en-US" w:eastAsia="zh-CN"/>
        </w:rPr>
        <w:t>★</w:t>
      </w:r>
      <w:r>
        <w:rPr>
          <w:rFonts w:hint="eastAsia" w:ascii="宋体" w:hAnsi="宋体" w:eastAsia="宋体" w:cs="宋体"/>
          <w:bCs/>
          <w:color w:val="auto"/>
          <w:sz w:val="28"/>
          <w:szCs w:val="28"/>
          <w:highlight w:val="none"/>
          <w:lang w:val="en-US" w:eastAsia="zh-CN"/>
        </w:rPr>
        <w:t>1.</w:t>
      </w:r>
      <w:r>
        <w:rPr>
          <w:rFonts w:hint="eastAsia" w:ascii="宋体" w:hAnsi="宋体" w:eastAsia="宋体" w:cs="宋体"/>
          <w:b w:val="0"/>
          <w:bCs w:val="0"/>
          <w:spacing w:val="0"/>
          <w:sz w:val="28"/>
          <w:szCs w:val="28"/>
          <w:highlight w:val="none"/>
          <w:lang w:val="en-US" w:eastAsia="zh-CN"/>
        </w:rPr>
        <w:t>自</w:t>
      </w:r>
      <w:r>
        <w:rPr>
          <w:rFonts w:hint="eastAsia" w:ascii="宋体" w:hAnsi="宋体" w:eastAsia="宋体" w:cs="宋体"/>
          <w:b w:val="0"/>
          <w:bCs w:val="0"/>
          <w:color w:val="auto"/>
          <w:spacing w:val="0"/>
          <w:sz w:val="28"/>
          <w:szCs w:val="28"/>
          <w:highlight w:val="none"/>
          <w:lang w:val="en-US" w:eastAsia="zh-CN"/>
        </w:rPr>
        <w:t>评</w:t>
      </w:r>
      <w:r>
        <w:rPr>
          <w:rFonts w:hint="eastAsia" w:ascii="宋体" w:hAnsi="宋体" w:cs="宋体"/>
          <w:b w:val="0"/>
          <w:bCs w:val="0"/>
          <w:spacing w:val="0"/>
          <w:sz w:val="28"/>
          <w:szCs w:val="28"/>
          <w:highlight w:val="none"/>
          <w:lang w:val="en-US" w:eastAsia="zh-CN"/>
        </w:rPr>
        <w:t>选结果通知书发出之日</w:t>
      </w:r>
      <w:r>
        <w:rPr>
          <w:rFonts w:hint="eastAsia" w:ascii="宋体" w:hAnsi="宋体" w:eastAsia="宋体" w:cs="宋体"/>
          <w:b w:val="0"/>
          <w:bCs w:val="0"/>
          <w:spacing w:val="0"/>
          <w:sz w:val="28"/>
          <w:szCs w:val="28"/>
          <w:highlight w:val="none"/>
          <w:lang w:val="en-US" w:eastAsia="zh-CN"/>
        </w:rPr>
        <w:t>起</w:t>
      </w:r>
      <w:r>
        <w:rPr>
          <w:rFonts w:hint="eastAsia" w:ascii="宋体" w:hAnsi="宋体" w:cs="宋体"/>
          <w:b w:val="0"/>
          <w:bCs w:val="0"/>
          <w:spacing w:val="0"/>
          <w:sz w:val="28"/>
          <w:szCs w:val="28"/>
          <w:highlight w:val="none"/>
          <w:lang w:val="en-US" w:eastAsia="zh-CN"/>
        </w:rPr>
        <w:t>15</w:t>
      </w:r>
      <w:r>
        <w:rPr>
          <w:rFonts w:hint="eastAsia" w:ascii="宋体" w:hAnsi="宋体" w:eastAsia="宋体" w:cs="宋体"/>
          <w:spacing w:val="0"/>
          <w:sz w:val="28"/>
          <w:szCs w:val="28"/>
          <w:highlight w:val="none"/>
          <w:lang w:val="en-US" w:eastAsia="zh-CN"/>
        </w:rPr>
        <w:t>日</w:t>
      </w:r>
      <w:r>
        <w:rPr>
          <w:rFonts w:hint="default" w:ascii="宋体" w:hAnsi="宋体" w:cs="宋体"/>
          <w:spacing w:val="0"/>
          <w:sz w:val="28"/>
          <w:szCs w:val="28"/>
          <w:highlight w:val="none"/>
          <w:lang w:eastAsia="zh-CN"/>
        </w:rPr>
        <w:t>内</w:t>
      </w:r>
      <w:r>
        <w:rPr>
          <w:rFonts w:hint="eastAsia" w:ascii="宋体" w:hAnsi="宋体" w:cs="宋体"/>
          <w:spacing w:val="0"/>
          <w:sz w:val="28"/>
          <w:szCs w:val="28"/>
          <w:highlight w:val="none"/>
          <w:lang w:val="en-US" w:eastAsia="zh-CN"/>
        </w:rPr>
        <w:t>完成第一批次不少于40座新款公交简易站牌的安装，其余部分由采购人根据实际需求制定批次实施计划，采购人按计划配合完成</w:t>
      </w:r>
      <w:r>
        <w:rPr>
          <w:rFonts w:hint="eastAsia" w:ascii="宋体" w:hAnsi="宋体" w:eastAsia="宋体" w:cs="宋体"/>
          <w:bCs/>
          <w:color w:val="auto"/>
          <w:sz w:val="28"/>
          <w:szCs w:val="28"/>
          <w:highlight w:val="none"/>
          <w:lang w:val="en-US" w:eastAsia="zh-CN"/>
        </w:rPr>
        <w:t>。所需的</w:t>
      </w:r>
      <w:r>
        <w:rPr>
          <w:rFonts w:hint="eastAsia" w:ascii="宋体" w:hAnsi="宋体" w:eastAsia="宋体" w:cs="宋体"/>
          <w:b w:val="0"/>
          <w:bCs/>
          <w:i w:val="0"/>
          <w:color w:val="auto"/>
          <w:spacing w:val="0"/>
          <w:kern w:val="2"/>
          <w:sz w:val="28"/>
          <w:szCs w:val="28"/>
          <w:highlight w:val="none"/>
          <w:u w:val="none"/>
          <w:lang w:val="en-US" w:eastAsia="zh-CN"/>
        </w:rPr>
        <w:t>现场勘察、</w:t>
      </w:r>
      <w:r>
        <w:rPr>
          <w:rFonts w:hint="eastAsia" w:ascii="宋体" w:hAnsi="宋体" w:eastAsia="宋体" w:cs="宋体"/>
          <w:b w:val="0"/>
          <w:i w:val="0"/>
          <w:color w:val="auto"/>
          <w:spacing w:val="0"/>
          <w:kern w:val="2"/>
          <w:sz w:val="28"/>
          <w:szCs w:val="28"/>
          <w:highlight w:val="none"/>
          <w:u w:val="none"/>
          <w:lang w:val="en-US" w:eastAsia="zh-CN"/>
        </w:rPr>
        <w:t>安装</w:t>
      </w:r>
      <w:r>
        <w:rPr>
          <w:rFonts w:hint="eastAsia" w:ascii="宋体" w:hAnsi="宋体" w:eastAsia="宋体" w:cs="宋体"/>
          <w:color w:val="auto"/>
          <w:sz w:val="28"/>
          <w:szCs w:val="28"/>
          <w:highlight w:val="none"/>
          <w:lang w:val="en-US" w:eastAsia="zh-CN"/>
        </w:rPr>
        <w:t>、</w:t>
      </w:r>
      <w:r>
        <w:rPr>
          <w:rFonts w:hint="eastAsia" w:ascii="宋体" w:hAnsi="宋体" w:cs="宋体"/>
          <w:b w:val="0"/>
          <w:i w:val="0"/>
          <w:color w:val="auto"/>
          <w:spacing w:val="0"/>
          <w:kern w:val="2"/>
          <w:sz w:val="28"/>
          <w:szCs w:val="28"/>
          <w:highlight w:val="none"/>
          <w:u w:val="none"/>
          <w:lang w:val="en-US" w:eastAsia="zh-CN"/>
        </w:rPr>
        <w:t>拆除</w:t>
      </w:r>
      <w:r>
        <w:rPr>
          <w:rFonts w:hint="eastAsia" w:ascii="宋体" w:hAnsi="宋体" w:eastAsia="宋体" w:cs="宋体"/>
          <w:b w:val="0"/>
          <w:i w:val="0"/>
          <w:color w:val="auto"/>
          <w:spacing w:val="0"/>
          <w:kern w:val="2"/>
          <w:sz w:val="28"/>
          <w:szCs w:val="28"/>
          <w:highlight w:val="none"/>
          <w:u w:val="none"/>
          <w:lang w:val="en-US" w:eastAsia="zh-CN"/>
        </w:rPr>
        <w:t>、</w:t>
      </w:r>
      <w:r>
        <w:rPr>
          <w:rFonts w:hint="eastAsia" w:ascii="宋体" w:hAnsi="宋体" w:cs="宋体"/>
          <w:b w:val="0"/>
          <w:i w:val="0"/>
          <w:color w:val="auto"/>
          <w:spacing w:val="0"/>
          <w:kern w:val="2"/>
          <w:sz w:val="28"/>
          <w:szCs w:val="28"/>
          <w:highlight w:val="none"/>
          <w:u w:val="none"/>
          <w:lang w:val="en-US" w:eastAsia="zh-CN"/>
        </w:rPr>
        <w:t>回收、路面恢复、</w:t>
      </w:r>
      <w:r>
        <w:rPr>
          <w:rFonts w:hint="eastAsia" w:ascii="宋体" w:hAnsi="宋体" w:eastAsia="宋体" w:cs="宋体"/>
          <w:color w:val="auto"/>
          <w:sz w:val="28"/>
          <w:szCs w:val="28"/>
          <w:highlight w:val="none"/>
          <w:lang w:val="en-US" w:eastAsia="zh-CN"/>
        </w:rPr>
        <w:t>维护、</w:t>
      </w:r>
      <w:r>
        <w:rPr>
          <w:rFonts w:hint="eastAsia" w:ascii="宋体" w:hAnsi="宋体" w:eastAsia="宋体" w:cs="宋体"/>
          <w:bCs/>
          <w:color w:val="auto"/>
          <w:sz w:val="28"/>
          <w:szCs w:val="28"/>
          <w:highlight w:val="none"/>
          <w:lang w:val="en-US" w:eastAsia="zh-CN"/>
        </w:rPr>
        <w:t>运输、保险、税费等全部费用由中选人承担。</w:t>
      </w:r>
    </w:p>
    <w:p>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微软雅黑" w:hAnsi="微软雅黑" w:eastAsia="微软雅黑" w:cs="微软雅黑"/>
          <w:b w:val="0"/>
          <w:bCs/>
          <w:color w:val="auto"/>
          <w:sz w:val="28"/>
          <w:szCs w:val="28"/>
          <w:highlight w:val="none"/>
          <w:lang w:val="en-US" w:eastAsia="zh-CN"/>
        </w:rPr>
        <w:t>★</w:t>
      </w:r>
      <w:r>
        <w:rPr>
          <w:rFonts w:hint="eastAsia" w:ascii="宋体" w:hAnsi="宋体" w:eastAsia="宋体" w:cs="宋体"/>
          <w:bCs/>
          <w:color w:val="auto"/>
          <w:sz w:val="28"/>
          <w:szCs w:val="28"/>
          <w:highlight w:val="none"/>
          <w:lang w:val="en-US" w:eastAsia="zh-CN"/>
        </w:rPr>
        <w:t>2.中选人保证</w:t>
      </w:r>
      <w:r>
        <w:rPr>
          <w:rFonts w:hint="eastAsia" w:ascii="宋体" w:hAnsi="宋体" w:cs="宋体"/>
          <w:bCs/>
          <w:color w:val="auto"/>
          <w:sz w:val="28"/>
          <w:szCs w:val="28"/>
          <w:highlight w:val="none"/>
          <w:lang w:val="en-US" w:eastAsia="zh-CN"/>
        </w:rPr>
        <w:t>制作的产品、安装工艺质量</w:t>
      </w:r>
      <w:r>
        <w:rPr>
          <w:rFonts w:hint="eastAsia" w:ascii="宋体" w:hAnsi="宋体" w:eastAsia="宋体" w:cs="宋体"/>
          <w:bCs/>
          <w:color w:val="auto"/>
          <w:sz w:val="28"/>
          <w:szCs w:val="28"/>
          <w:highlight w:val="none"/>
          <w:lang w:val="en-US" w:eastAsia="zh-CN"/>
        </w:rPr>
        <w:t>必须达到技术</w:t>
      </w:r>
      <w:r>
        <w:rPr>
          <w:rFonts w:hint="eastAsia" w:ascii="宋体" w:hAnsi="宋体" w:cs="宋体"/>
          <w:bCs/>
          <w:color w:val="auto"/>
          <w:sz w:val="28"/>
          <w:szCs w:val="28"/>
          <w:highlight w:val="none"/>
          <w:lang w:val="en-US" w:eastAsia="zh-CN"/>
        </w:rPr>
        <w:t>规范及采购人的</w:t>
      </w:r>
      <w:r>
        <w:rPr>
          <w:rFonts w:hint="eastAsia" w:ascii="宋体" w:hAnsi="宋体" w:eastAsia="宋体" w:cs="宋体"/>
          <w:bCs/>
          <w:color w:val="auto"/>
          <w:sz w:val="28"/>
          <w:szCs w:val="28"/>
          <w:highlight w:val="none"/>
          <w:lang w:val="en-US" w:eastAsia="zh-CN"/>
        </w:rPr>
        <w:t xml:space="preserve">要求，凡由于偏离服务要求或技术要求不合格等问题产生的修复、退换等费用均由中选人承担。项目验收合格前的风险由中选人承担。  </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微软雅黑" w:hAnsi="微软雅黑" w:eastAsia="微软雅黑" w:cs="微软雅黑"/>
          <w:b w:val="0"/>
          <w:bCs/>
          <w:color w:val="auto"/>
          <w:sz w:val="28"/>
          <w:szCs w:val="28"/>
          <w:highlight w:val="none"/>
          <w:lang w:val="en-US" w:eastAsia="zh-CN"/>
        </w:rPr>
        <w:t>★</w:t>
      </w:r>
      <w:r>
        <w:rPr>
          <w:rFonts w:hint="eastAsia" w:ascii="宋体" w:hAnsi="宋体" w:eastAsia="宋体" w:cs="宋体"/>
          <w:bCs/>
          <w:color w:val="auto"/>
          <w:sz w:val="28"/>
          <w:szCs w:val="28"/>
          <w:highlight w:val="none"/>
          <w:lang w:val="en-US" w:eastAsia="zh-CN"/>
        </w:rPr>
        <w:t>3.项目验收：中选人</w:t>
      </w:r>
      <w:r>
        <w:rPr>
          <w:rFonts w:hint="eastAsia" w:ascii="宋体" w:hAnsi="宋体" w:cs="宋体"/>
          <w:bCs/>
          <w:color w:val="auto"/>
          <w:sz w:val="28"/>
          <w:szCs w:val="28"/>
          <w:highlight w:val="none"/>
          <w:lang w:val="en-US" w:eastAsia="zh-CN"/>
        </w:rPr>
        <w:t>按采购人要求</w:t>
      </w:r>
      <w:r>
        <w:rPr>
          <w:rFonts w:hint="eastAsia" w:ascii="宋体" w:hAnsi="宋体" w:eastAsia="宋体" w:cs="宋体"/>
          <w:bCs/>
          <w:color w:val="auto"/>
          <w:sz w:val="28"/>
          <w:szCs w:val="28"/>
          <w:highlight w:val="none"/>
          <w:lang w:val="en-US" w:eastAsia="zh-CN"/>
        </w:rPr>
        <w:t>完成</w:t>
      </w:r>
      <w:r>
        <w:rPr>
          <w:rFonts w:hint="eastAsia" w:ascii="宋体" w:hAnsi="宋体" w:cs="宋体"/>
          <w:bCs/>
          <w:color w:val="auto"/>
          <w:sz w:val="28"/>
          <w:szCs w:val="28"/>
          <w:highlight w:val="none"/>
          <w:lang w:val="en-US" w:eastAsia="zh-CN"/>
        </w:rPr>
        <w:t>每批次的5</w:t>
      </w:r>
      <w:r>
        <w:rPr>
          <w:rFonts w:hint="eastAsia" w:ascii="宋体" w:hAnsi="宋体" w:eastAsia="宋体" w:cs="宋体"/>
          <w:bCs/>
          <w:color w:val="auto"/>
          <w:sz w:val="28"/>
          <w:szCs w:val="28"/>
          <w:highlight w:val="none"/>
          <w:lang w:val="en-US" w:eastAsia="zh-CN"/>
        </w:rPr>
        <w:t>日内，由采购人组织验收。验收过程中，采购人发现质量问题的，在2日内向中选人提出，中选人应自采购人提出问题之日起3日内回复、退换和整改并承担由此产生的费用，退换和整改完毕之日起2日内安排采购人验收。如未按时回复、退换和完成整改，采购人有权拒绝通过该项目验收，并按中选人逾期处理，中选人须承担合同约定的违约责任。</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bCs w:val="0"/>
          <w:color w:val="auto"/>
          <w:sz w:val="28"/>
          <w:szCs w:val="28"/>
          <w:highlight w:val="none"/>
          <w:lang w:val="en-US" w:eastAsia="zh-CN"/>
        </w:rPr>
      </w:pPr>
      <w:r>
        <w:rPr>
          <w:rFonts w:hint="eastAsia" w:ascii="微软雅黑" w:hAnsi="微软雅黑" w:eastAsia="微软雅黑" w:cs="微软雅黑"/>
          <w:b w:val="0"/>
          <w:bCs/>
          <w:color w:val="auto"/>
          <w:sz w:val="28"/>
          <w:szCs w:val="28"/>
          <w:highlight w:val="none"/>
          <w:lang w:val="en-US" w:eastAsia="zh-CN"/>
        </w:rPr>
        <w:t>★</w:t>
      </w:r>
      <w:r>
        <w:rPr>
          <w:rFonts w:hint="eastAsia" w:ascii="宋体" w:hAnsi="宋体" w:cs="宋体"/>
          <w:b/>
          <w:bCs w:val="0"/>
          <w:color w:val="auto"/>
          <w:sz w:val="28"/>
          <w:szCs w:val="28"/>
          <w:highlight w:val="none"/>
          <w:lang w:val="en-US" w:eastAsia="zh-CN"/>
        </w:rPr>
        <w:t>四</w:t>
      </w:r>
      <w:r>
        <w:rPr>
          <w:rFonts w:hint="eastAsia" w:ascii="宋体" w:hAnsi="宋体" w:eastAsia="宋体" w:cs="宋体"/>
          <w:b/>
          <w:bCs w:val="0"/>
          <w:color w:val="auto"/>
          <w:sz w:val="28"/>
          <w:szCs w:val="28"/>
          <w:highlight w:val="none"/>
          <w:lang w:val="en-US" w:eastAsia="zh-CN"/>
        </w:rPr>
        <w:t>、质量和施工要求</w:t>
      </w:r>
    </w:p>
    <w:p>
      <w:pPr>
        <w:pStyle w:val="12"/>
        <w:numPr>
          <w:ilvl w:val="0"/>
          <w:numId w:val="3"/>
        </w:numPr>
        <w:spacing w:line="360" w:lineRule="auto"/>
        <w:ind w:firstLine="560" w:firstLineChars="200"/>
        <w:rPr>
          <w:rFonts w:hint="eastAsia" w:ascii="宋体" w:hAnsi="宋体" w:eastAsia="宋体" w:cs="宋体"/>
          <w:color w:val="auto"/>
          <w:kern w:val="2"/>
          <w:sz w:val="28"/>
          <w:szCs w:val="28"/>
          <w:lang w:eastAsia="zh-CN"/>
        </w:rPr>
      </w:pPr>
      <w:r>
        <w:rPr>
          <w:rFonts w:hint="eastAsia" w:ascii="宋体" w:hAnsi="宋体" w:eastAsia="宋体" w:cs="宋体"/>
          <w:color w:val="auto"/>
          <w:kern w:val="2"/>
          <w:sz w:val="28"/>
          <w:szCs w:val="28"/>
        </w:rPr>
        <w:t>建造质量要求：钢结构工程按《钢结构工程及验收规范》</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GB50205-92</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执行；焊接按《建筑钢结构焊接规程》</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JGJ80—91</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执行</w:t>
      </w:r>
      <w:r>
        <w:rPr>
          <w:rFonts w:hint="eastAsia" w:ascii="宋体" w:hAnsi="宋体" w:eastAsia="宋体" w:cs="宋体"/>
          <w:color w:val="auto"/>
          <w:kern w:val="2"/>
          <w:sz w:val="28"/>
          <w:szCs w:val="28"/>
          <w:lang w:eastAsia="zh-CN"/>
        </w:rPr>
        <w:t>；</w:t>
      </w:r>
      <w:r>
        <w:rPr>
          <w:rFonts w:hint="eastAsia" w:ascii="宋体" w:hAnsi="宋体" w:cs="宋体"/>
          <w:color w:val="auto"/>
          <w:kern w:val="2"/>
          <w:sz w:val="28"/>
          <w:szCs w:val="28"/>
          <w:lang w:val="en-US" w:eastAsia="zh-CN"/>
        </w:rPr>
        <w:t>安装</w:t>
      </w:r>
      <w:r>
        <w:rPr>
          <w:rFonts w:hint="eastAsia" w:ascii="宋体" w:hAnsi="宋体" w:eastAsia="宋体" w:cs="宋体"/>
          <w:color w:val="auto"/>
          <w:kern w:val="2"/>
          <w:sz w:val="28"/>
          <w:szCs w:val="28"/>
        </w:rPr>
        <w:t>结构要牢固可靠，确保安全。</w:t>
      </w:r>
      <w:r>
        <w:rPr>
          <w:rFonts w:hint="eastAsia" w:ascii="宋体" w:hAnsi="宋体" w:eastAsia="宋体" w:cs="宋体"/>
          <w:color w:val="auto"/>
          <w:kern w:val="2"/>
          <w:sz w:val="28"/>
          <w:szCs w:val="28"/>
          <w:lang w:val="en-US" w:eastAsia="zh-CN"/>
        </w:rPr>
        <w:t>主体结构</w:t>
      </w:r>
      <w:r>
        <w:rPr>
          <w:rFonts w:hint="eastAsia" w:ascii="宋体" w:hAnsi="宋体" w:eastAsia="宋体" w:cs="宋体"/>
          <w:color w:val="auto"/>
          <w:kern w:val="2"/>
          <w:sz w:val="28"/>
          <w:szCs w:val="28"/>
        </w:rPr>
        <w:t>要能</w:t>
      </w:r>
      <w:r>
        <w:rPr>
          <w:rFonts w:hint="eastAsia" w:ascii="宋体" w:hAnsi="宋体" w:eastAsia="宋体" w:cs="宋体"/>
          <w:color w:val="auto"/>
          <w:kern w:val="2"/>
          <w:sz w:val="28"/>
          <w:szCs w:val="28"/>
          <w:lang w:val="en-US" w:eastAsia="zh-CN"/>
        </w:rPr>
        <w:t>经</w:t>
      </w:r>
      <w:r>
        <w:rPr>
          <w:rFonts w:hint="eastAsia" w:ascii="宋体" w:hAnsi="宋体" w:eastAsia="宋体" w:cs="宋体"/>
          <w:color w:val="auto"/>
          <w:kern w:val="2"/>
          <w:sz w:val="28"/>
          <w:szCs w:val="28"/>
        </w:rPr>
        <w:t>受七级地震、十</w:t>
      </w:r>
      <w:r>
        <w:rPr>
          <w:rFonts w:hint="eastAsia" w:ascii="宋体" w:hAnsi="宋体" w:cs="宋体"/>
          <w:color w:val="auto"/>
          <w:kern w:val="2"/>
          <w:sz w:val="28"/>
          <w:szCs w:val="28"/>
          <w:lang w:val="en-US" w:eastAsia="zh-CN"/>
        </w:rPr>
        <w:t>二</w:t>
      </w:r>
      <w:r>
        <w:rPr>
          <w:rFonts w:hint="eastAsia" w:ascii="宋体" w:hAnsi="宋体" w:eastAsia="宋体" w:cs="宋体"/>
          <w:color w:val="auto"/>
          <w:kern w:val="2"/>
          <w:sz w:val="28"/>
          <w:szCs w:val="28"/>
        </w:rPr>
        <w:t>级台风的使用环境考验，</w:t>
      </w:r>
      <w:r>
        <w:rPr>
          <w:rFonts w:hint="eastAsia" w:ascii="宋体" w:hAnsi="宋体" w:eastAsia="宋体" w:cs="宋体"/>
          <w:color w:val="auto"/>
          <w:kern w:val="2"/>
          <w:sz w:val="28"/>
          <w:szCs w:val="28"/>
          <w:lang w:val="en-US" w:eastAsia="zh-CN"/>
        </w:rPr>
        <w:t>并</w:t>
      </w:r>
      <w:r>
        <w:rPr>
          <w:rFonts w:hint="eastAsia" w:ascii="宋体" w:hAnsi="宋体" w:eastAsia="宋体" w:cs="宋体"/>
          <w:color w:val="auto"/>
          <w:kern w:val="2"/>
          <w:sz w:val="28"/>
          <w:szCs w:val="28"/>
        </w:rPr>
        <w:t>在此条件下不倒塌、不倾斜、不破损、不变形（除</w:t>
      </w:r>
      <w:r>
        <w:rPr>
          <w:rFonts w:hint="eastAsia" w:ascii="宋体" w:hAnsi="宋体" w:eastAsia="宋体" w:cs="宋体"/>
          <w:color w:val="auto"/>
          <w:kern w:val="2"/>
          <w:sz w:val="28"/>
          <w:szCs w:val="28"/>
          <w:lang w:val="en-US" w:eastAsia="zh-CN"/>
        </w:rPr>
        <w:t>站牌画面</w:t>
      </w:r>
      <w:r>
        <w:rPr>
          <w:rFonts w:hint="eastAsia" w:ascii="宋体" w:hAnsi="宋体" w:eastAsia="宋体" w:cs="宋体"/>
          <w:color w:val="auto"/>
          <w:kern w:val="2"/>
          <w:sz w:val="28"/>
          <w:szCs w:val="28"/>
        </w:rPr>
        <w:t>以外）</w:t>
      </w:r>
      <w:r>
        <w:rPr>
          <w:rFonts w:hint="eastAsia" w:ascii="宋体" w:hAnsi="宋体" w:eastAsia="宋体" w:cs="宋体"/>
          <w:color w:val="auto"/>
          <w:kern w:val="2"/>
          <w:sz w:val="28"/>
          <w:szCs w:val="28"/>
          <w:lang w:eastAsia="zh-CN"/>
        </w:rPr>
        <w:t>。</w:t>
      </w:r>
    </w:p>
    <w:p>
      <w:pPr>
        <w:pStyle w:val="12"/>
        <w:numPr>
          <w:ilvl w:val="0"/>
          <w:numId w:val="3"/>
        </w:numPr>
        <w:spacing w:line="360" w:lineRule="auto"/>
        <w:ind w:firstLine="560" w:firstLineChars="200"/>
        <w:rPr>
          <w:rFonts w:hint="eastAsia" w:ascii="宋体" w:hAnsi="宋体" w:eastAsia="宋体" w:cs="宋体"/>
          <w:color w:val="auto"/>
          <w:kern w:val="2"/>
          <w:sz w:val="28"/>
          <w:szCs w:val="28"/>
          <w:lang w:eastAsia="zh-CN"/>
        </w:rPr>
      </w:pPr>
      <w:r>
        <w:rPr>
          <w:rFonts w:hint="eastAsia" w:ascii="宋体" w:hAnsi="宋体" w:eastAsia="宋体" w:cs="宋体"/>
          <w:color w:val="auto"/>
          <w:kern w:val="2"/>
          <w:sz w:val="28"/>
          <w:szCs w:val="28"/>
          <w:lang w:val="en-US" w:eastAsia="zh-CN"/>
        </w:rPr>
        <w:t>金属结</w:t>
      </w:r>
      <w:r>
        <w:rPr>
          <w:rFonts w:hint="eastAsia" w:ascii="宋体" w:hAnsi="宋体" w:cs="宋体"/>
          <w:color w:val="auto"/>
          <w:kern w:val="2"/>
          <w:sz w:val="28"/>
          <w:szCs w:val="28"/>
          <w:lang w:val="en-US" w:eastAsia="zh-CN"/>
        </w:rPr>
        <w:t>构</w:t>
      </w:r>
      <w:r>
        <w:rPr>
          <w:rFonts w:hint="eastAsia" w:ascii="宋体" w:hAnsi="宋体" w:eastAsia="宋体" w:cs="宋体"/>
          <w:color w:val="auto"/>
          <w:kern w:val="2"/>
          <w:sz w:val="28"/>
          <w:szCs w:val="28"/>
          <w:lang w:eastAsia="zh-CN"/>
        </w:rPr>
        <w:t>表面采用优质品牌喷涂粉末涂料和氟碳涂料喷涂，确保喷涂均匀，附着牢靠，</w:t>
      </w:r>
      <w:r>
        <w:rPr>
          <w:rFonts w:hint="eastAsia" w:ascii="宋体" w:hAnsi="宋体" w:eastAsia="宋体" w:cs="宋体"/>
          <w:color w:val="auto"/>
          <w:kern w:val="2"/>
          <w:sz w:val="28"/>
          <w:szCs w:val="28"/>
        </w:rPr>
        <w:t>2年内漆面非人为破坏不脱落。</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三</w:t>
      </w:r>
      <w:r>
        <w:rPr>
          <w:rFonts w:hint="eastAsia" w:ascii="宋体" w:hAnsi="宋体" w:eastAsia="宋体" w:cs="宋体"/>
          <w:bCs/>
          <w:color w:val="auto"/>
          <w:sz w:val="28"/>
          <w:szCs w:val="28"/>
          <w:highlight w:val="none"/>
          <w:lang w:val="en-US" w:eastAsia="zh-CN"/>
        </w:rPr>
        <w:t>）所有站牌产品需出具出厂证以及工艺证明材料</w:t>
      </w:r>
      <w:r>
        <w:rPr>
          <w:rFonts w:hint="eastAsia" w:ascii="宋体" w:hAnsi="宋体" w:cs="宋体"/>
          <w:bCs/>
          <w:color w:val="auto"/>
          <w:sz w:val="28"/>
          <w:szCs w:val="28"/>
          <w:highlight w:val="none"/>
          <w:lang w:val="en-US" w:eastAsia="zh-CN"/>
        </w:rPr>
        <w:t>。</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四</w:t>
      </w:r>
      <w:r>
        <w:rPr>
          <w:rFonts w:hint="eastAsia" w:ascii="宋体" w:hAnsi="宋体" w:eastAsia="宋体" w:cs="宋体"/>
          <w:bCs/>
          <w:color w:val="auto"/>
          <w:sz w:val="28"/>
          <w:szCs w:val="28"/>
          <w:highlight w:val="none"/>
          <w:lang w:val="en-US" w:eastAsia="zh-CN"/>
        </w:rPr>
        <w:t>）服务项目：</w:t>
      </w:r>
      <w:r>
        <w:rPr>
          <w:rFonts w:hint="eastAsia" w:ascii="宋体" w:hAnsi="宋体" w:cs="宋体"/>
          <w:bCs/>
          <w:color w:val="auto"/>
          <w:sz w:val="28"/>
          <w:szCs w:val="28"/>
          <w:highlight w:val="none"/>
          <w:lang w:val="en-US" w:eastAsia="zh-CN"/>
        </w:rPr>
        <w:t>在运输、安装过程中，保证站牌产品无损、不变形，在采购人指定地点位置安装，安装完成后拆除原旧站牌无偿回收处置，并</w:t>
      </w:r>
      <w:r>
        <w:rPr>
          <w:rFonts w:hint="eastAsia" w:ascii="宋体" w:hAnsi="宋体" w:cs="宋体"/>
          <w:b w:val="0"/>
          <w:bCs/>
          <w:color w:val="auto"/>
          <w:sz w:val="28"/>
          <w:szCs w:val="28"/>
          <w:highlight w:val="none"/>
          <w:lang w:val="en-US" w:eastAsia="zh-CN"/>
        </w:rPr>
        <w:t>恢复因拆除、安装导致损坏路面的原样</w:t>
      </w:r>
      <w:r>
        <w:rPr>
          <w:rFonts w:hint="eastAsia" w:ascii="宋体" w:hAnsi="宋体" w:cs="宋体"/>
          <w:bCs/>
          <w:color w:val="auto"/>
          <w:sz w:val="28"/>
          <w:szCs w:val="28"/>
          <w:highlight w:val="none"/>
          <w:lang w:val="en-US" w:eastAsia="zh-CN"/>
        </w:rPr>
        <w:t>。施工工序工艺</w:t>
      </w:r>
      <w:r>
        <w:rPr>
          <w:rFonts w:hint="eastAsia" w:ascii="宋体" w:hAnsi="宋体" w:eastAsia="宋体" w:cs="宋体"/>
          <w:bCs/>
          <w:color w:val="auto"/>
          <w:sz w:val="28"/>
          <w:szCs w:val="28"/>
          <w:highlight w:val="none"/>
          <w:lang w:val="en-US" w:eastAsia="zh-CN"/>
        </w:rPr>
        <w:t>必须达到技术要求，凡由于偏离服务要求或技术要求不合格等问题产生的修复、退换等费用均由中选人承担。</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五</w:t>
      </w:r>
      <w:r>
        <w:rPr>
          <w:rFonts w:hint="eastAsia" w:ascii="宋体" w:hAnsi="宋体" w:eastAsia="宋体" w:cs="宋体"/>
          <w:bCs/>
          <w:color w:val="auto"/>
          <w:sz w:val="28"/>
          <w:szCs w:val="28"/>
          <w:highlight w:val="none"/>
          <w:lang w:val="en-US" w:eastAsia="zh-CN"/>
        </w:rPr>
        <w:t>）文明施工：达到广东省规定文明施工标准。</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六</w:t>
      </w:r>
      <w:r>
        <w:rPr>
          <w:rFonts w:hint="eastAsia" w:ascii="宋体" w:hAnsi="宋体" w:eastAsia="宋体" w:cs="宋体"/>
          <w:bCs/>
          <w:color w:val="auto"/>
          <w:sz w:val="28"/>
          <w:szCs w:val="28"/>
          <w:highlight w:val="none"/>
          <w:lang w:val="en-US" w:eastAsia="zh-CN"/>
        </w:rPr>
        <w:t>）持证上岗作业：涉及焊接的维护必须具备焊工证。</w:t>
      </w:r>
    </w:p>
    <w:p>
      <w:pPr>
        <w:pStyle w:val="12"/>
        <w:keepNext w:val="0"/>
        <w:keepLines w:val="0"/>
        <w:pageBreakBefore w:val="0"/>
        <w:widowControl w:val="0"/>
        <w:kinsoku/>
        <w:wordWrap/>
        <w:overflowPunct/>
        <w:topLinePunct w:val="0"/>
        <w:bidi w:val="0"/>
        <w:snapToGrid/>
        <w:spacing w:line="360" w:lineRule="auto"/>
        <w:ind w:firstLine="560" w:firstLineChars="200"/>
        <w:textAlignment w:val="auto"/>
        <w:rPr>
          <w:rFonts w:hint="default"/>
          <w:lang w:val="en-US" w:eastAsia="zh-CN"/>
        </w:rPr>
      </w:pP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七</w:t>
      </w: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项目</w:t>
      </w:r>
      <w:r>
        <w:rPr>
          <w:rFonts w:hint="eastAsia" w:ascii="宋体" w:hAnsi="宋体" w:eastAsia="宋体" w:cs="宋体"/>
          <w:bCs/>
          <w:color w:val="auto"/>
          <w:sz w:val="28"/>
          <w:szCs w:val="28"/>
          <w:highlight w:val="none"/>
          <w:lang w:val="en-US" w:eastAsia="zh-CN"/>
        </w:rPr>
        <w:t>安全：施工安全，避免发生安全事故。中选人须对安全施工承担完全责任。</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bCs w:val="0"/>
          <w:color w:val="auto"/>
          <w:sz w:val="28"/>
          <w:szCs w:val="28"/>
          <w:highlight w:val="none"/>
          <w:lang w:val="en-US" w:eastAsia="zh-CN"/>
        </w:rPr>
      </w:pPr>
      <w:r>
        <w:rPr>
          <w:rFonts w:hint="eastAsia" w:ascii="微软雅黑" w:hAnsi="微软雅黑" w:eastAsia="微软雅黑" w:cs="微软雅黑"/>
          <w:b w:val="0"/>
          <w:bCs/>
          <w:color w:val="auto"/>
          <w:sz w:val="28"/>
          <w:szCs w:val="28"/>
          <w:highlight w:val="none"/>
          <w:lang w:val="en-US" w:eastAsia="zh-CN"/>
        </w:rPr>
        <w:t>★</w:t>
      </w:r>
      <w:r>
        <w:rPr>
          <w:rFonts w:hint="eastAsia" w:ascii="宋体" w:hAnsi="宋体" w:cs="宋体"/>
          <w:b/>
          <w:bCs w:val="0"/>
          <w:color w:val="auto"/>
          <w:sz w:val="28"/>
          <w:szCs w:val="28"/>
          <w:highlight w:val="none"/>
          <w:lang w:val="en-US" w:eastAsia="zh-CN"/>
        </w:rPr>
        <w:t>五</w:t>
      </w:r>
      <w:r>
        <w:rPr>
          <w:rFonts w:hint="eastAsia" w:ascii="宋体" w:hAnsi="宋体" w:eastAsia="宋体" w:cs="宋体"/>
          <w:b/>
          <w:bCs w:val="0"/>
          <w:color w:val="auto"/>
          <w:sz w:val="28"/>
          <w:szCs w:val="28"/>
          <w:highlight w:val="none"/>
          <w:lang w:val="en-US" w:eastAsia="zh-CN"/>
        </w:rPr>
        <w:t>、主要需求</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（一）按采购人的要求，分批次在指定位置安装新款公交简易站牌，并拆除原有旧站牌</w:t>
      </w:r>
      <w:r>
        <w:rPr>
          <w:rFonts w:hint="eastAsia" w:ascii="宋体" w:hAnsi="宋体" w:cs="宋体"/>
          <w:bCs/>
          <w:color w:val="auto"/>
          <w:sz w:val="28"/>
          <w:szCs w:val="28"/>
          <w:highlight w:val="none"/>
          <w:lang w:val="en-US" w:eastAsia="zh-CN"/>
        </w:rPr>
        <w:t>无偿回收处置</w:t>
      </w:r>
      <w:r>
        <w:rPr>
          <w:rFonts w:hint="eastAsia" w:ascii="宋体" w:hAnsi="宋体" w:cs="宋体"/>
          <w:b w:val="0"/>
          <w:bCs/>
          <w:color w:val="auto"/>
          <w:sz w:val="28"/>
          <w:szCs w:val="28"/>
          <w:highlight w:val="none"/>
          <w:lang w:val="en-US" w:eastAsia="zh-CN"/>
        </w:rPr>
        <w:t>，恢复因拆除、安装导致损坏路面的原样。</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bCs/>
          <w:color w:val="auto"/>
          <w:kern w:val="0"/>
          <w:sz w:val="28"/>
          <w:szCs w:val="28"/>
          <w:highlight w:val="none"/>
          <w:shd w:val="clear" w:color="auto" w:fill="auto"/>
        </w:rPr>
      </w:pPr>
      <w:r>
        <w:rPr>
          <w:rFonts w:hint="eastAsia" w:ascii="宋体" w:hAnsi="宋体" w:cs="宋体"/>
          <w:b w:val="0"/>
          <w:bCs/>
          <w:color w:val="auto"/>
          <w:sz w:val="28"/>
          <w:szCs w:val="28"/>
          <w:highlight w:val="none"/>
          <w:lang w:val="en-US" w:eastAsia="zh-CN"/>
        </w:rPr>
        <w:t>（二）</w:t>
      </w:r>
      <w:r>
        <w:rPr>
          <w:rFonts w:hint="eastAsia" w:ascii="宋体" w:hAnsi="宋体" w:eastAsia="宋体" w:cs="宋体"/>
          <w:b/>
          <w:bCs/>
          <w:color w:val="auto"/>
          <w:kern w:val="0"/>
          <w:sz w:val="28"/>
          <w:szCs w:val="28"/>
          <w:highlight w:val="none"/>
          <w:shd w:val="clear" w:color="auto" w:fill="auto"/>
          <w:lang w:val="en-US" w:eastAsia="zh-CN"/>
        </w:rPr>
        <w:t>采购人要求中选人</w:t>
      </w:r>
      <w:r>
        <w:rPr>
          <w:rFonts w:hint="eastAsia" w:ascii="宋体" w:hAnsi="宋体" w:eastAsia="宋体" w:cs="宋体"/>
          <w:b/>
          <w:bCs/>
          <w:spacing w:val="0"/>
          <w:sz w:val="28"/>
          <w:szCs w:val="28"/>
          <w:highlight w:val="none"/>
          <w:lang w:val="en-US" w:eastAsia="zh-CN"/>
        </w:rPr>
        <w:t>自</w:t>
      </w:r>
      <w:r>
        <w:rPr>
          <w:rFonts w:hint="eastAsia" w:ascii="宋体" w:hAnsi="宋体" w:cs="宋体"/>
          <w:b/>
          <w:bCs/>
          <w:spacing w:val="0"/>
          <w:sz w:val="28"/>
          <w:szCs w:val="28"/>
          <w:highlight w:val="none"/>
          <w:lang w:val="en-US" w:eastAsia="zh-CN"/>
        </w:rPr>
        <w:t>评选结果通知书发出之日</w:t>
      </w:r>
      <w:r>
        <w:rPr>
          <w:rFonts w:hint="eastAsia" w:ascii="宋体" w:hAnsi="宋体" w:eastAsia="宋体" w:cs="宋体"/>
          <w:b/>
          <w:bCs/>
          <w:spacing w:val="0"/>
          <w:sz w:val="28"/>
          <w:szCs w:val="28"/>
          <w:highlight w:val="none"/>
          <w:lang w:val="en-US" w:eastAsia="zh-CN"/>
        </w:rPr>
        <w:t>起</w:t>
      </w:r>
      <w:r>
        <w:rPr>
          <w:rFonts w:hint="eastAsia" w:ascii="宋体" w:hAnsi="宋体" w:cs="宋体"/>
          <w:b/>
          <w:bCs/>
          <w:spacing w:val="0"/>
          <w:sz w:val="28"/>
          <w:szCs w:val="28"/>
          <w:highlight w:val="none"/>
          <w:lang w:val="en-US" w:eastAsia="zh-CN"/>
        </w:rPr>
        <w:t>15</w:t>
      </w:r>
      <w:r>
        <w:rPr>
          <w:rFonts w:hint="eastAsia" w:ascii="宋体" w:hAnsi="宋体" w:eastAsia="宋体" w:cs="宋体"/>
          <w:b/>
          <w:bCs/>
          <w:spacing w:val="0"/>
          <w:sz w:val="28"/>
          <w:szCs w:val="28"/>
          <w:highlight w:val="none"/>
          <w:lang w:val="en-US" w:eastAsia="zh-CN"/>
        </w:rPr>
        <w:t>日</w:t>
      </w:r>
      <w:r>
        <w:rPr>
          <w:rFonts w:hint="default" w:ascii="宋体" w:hAnsi="宋体" w:cs="宋体"/>
          <w:b/>
          <w:bCs/>
          <w:spacing w:val="0"/>
          <w:sz w:val="28"/>
          <w:szCs w:val="28"/>
          <w:highlight w:val="none"/>
          <w:lang w:eastAsia="zh-CN"/>
        </w:rPr>
        <w:t>内</w:t>
      </w:r>
      <w:r>
        <w:rPr>
          <w:rFonts w:hint="eastAsia" w:ascii="宋体" w:hAnsi="宋体" w:cs="宋体"/>
          <w:b/>
          <w:bCs/>
          <w:spacing w:val="0"/>
          <w:sz w:val="28"/>
          <w:szCs w:val="28"/>
          <w:highlight w:val="none"/>
          <w:lang w:val="en-US" w:eastAsia="zh-CN"/>
        </w:rPr>
        <w:t>完成第一批次不少于40座，其余部分由采购人根据实际需求制定批次实施计划，中选人按计划配合完成，</w:t>
      </w:r>
      <w:r>
        <w:rPr>
          <w:rFonts w:hint="eastAsia" w:ascii="宋体" w:hAnsi="宋体" w:eastAsia="宋体" w:cs="宋体"/>
          <w:b/>
          <w:bCs/>
          <w:color w:val="auto"/>
          <w:kern w:val="0"/>
          <w:sz w:val="28"/>
          <w:szCs w:val="28"/>
          <w:highlight w:val="none"/>
          <w:shd w:val="clear" w:color="auto" w:fill="auto"/>
          <w:lang w:val="en-US" w:eastAsia="zh-CN"/>
        </w:rPr>
        <w:t>若无法响应或超时完成，视为严重违约，采购人</w:t>
      </w:r>
      <w:r>
        <w:rPr>
          <w:rFonts w:hint="eastAsia" w:ascii="宋体" w:hAnsi="宋体" w:eastAsia="宋体" w:cs="宋体"/>
          <w:b/>
          <w:bCs/>
          <w:color w:val="auto"/>
          <w:kern w:val="0"/>
          <w:sz w:val="28"/>
          <w:szCs w:val="28"/>
          <w:highlight w:val="none"/>
          <w:shd w:val="clear" w:color="auto" w:fill="auto"/>
        </w:rPr>
        <w:t>有权提前解除合同。</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六</w:t>
      </w:r>
      <w:r>
        <w:rPr>
          <w:rFonts w:hint="eastAsia" w:ascii="宋体" w:hAnsi="宋体" w:eastAsia="宋体" w:cs="宋体"/>
          <w:b/>
          <w:bCs w:val="0"/>
          <w:color w:val="auto"/>
          <w:sz w:val="28"/>
          <w:szCs w:val="28"/>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spacing w:val="0"/>
          <w:sz w:val="28"/>
          <w:szCs w:val="28"/>
          <w:highlight w:val="none"/>
          <w:lang w:eastAsia="zh-CN"/>
        </w:rPr>
        <w:t>采购人不设预付金，</w:t>
      </w:r>
      <w:r>
        <w:rPr>
          <w:rFonts w:hint="eastAsia" w:ascii="宋体" w:hAnsi="宋体" w:cs="宋体"/>
          <w:bCs/>
          <w:spacing w:val="0"/>
          <w:sz w:val="28"/>
          <w:szCs w:val="28"/>
          <w:highlight w:val="none"/>
          <w:lang w:val="en-US" w:eastAsia="zh-CN"/>
        </w:rPr>
        <w:t>按批次进行验收结算。每批次竣工</w:t>
      </w:r>
      <w:r>
        <w:rPr>
          <w:rFonts w:hint="eastAsia" w:ascii="宋体" w:hAnsi="宋体" w:eastAsia="宋体" w:cs="宋体"/>
          <w:bCs/>
          <w:spacing w:val="0"/>
          <w:sz w:val="28"/>
          <w:szCs w:val="28"/>
          <w:highlight w:val="none"/>
          <w:lang w:eastAsia="zh-CN"/>
        </w:rPr>
        <w:t>验收合格后，</w:t>
      </w:r>
      <w:r>
        <w:rPr>
          <w:rFonts w:hint="eastAsia" w:ascii="宋体" w:hAnsi="宋体" w:cs="宋体"/>
          <w:bCs/>
          <w:spacing w:val="0"/>
          <w:sz w:val="28"/>
          <w:szCs w:val="28"/>
          <w:highlight w:val="none"/>
          <w:lang w:val="en-US" w:eastAsia="zh-CN"/>
        </w:rPr>
        <w:t>按该批次实际完成的工程量根据中选单价进行结算。</w:t>
      </w:r>
      <w:r>
        <w:rPr>
          <w:rFonts w:hint="eastAsia" w:ascii="宋体" w:hAnsi="宋体" w:eastAsia="宋体" w:cs="宋体"/>
          <w:bCs/>
          <w:spacing w:val="0"/>
          <w:sz w:val="28"/>
          <w:szCs w:val="28"/>
          <w:highlight w:val="none"/>
          <w:lang w:eastAsia="zh-CN"/>
        </w:rPr>
        <w:t>采购人</w:t>
      </w:r>
      <w:r>
        <w:rPr>
          <w:rFonts w:hint="eastAsia" w:ascii="宋体" w:hAnsi="宋体" w:eastAsia="宋体" w:cs="宋体"/>
          <w:bCs/>
          <w:spacing w:val="0"/>
          <w:sz w:val="28"/>
          <w:szCs w:val="28"/>
          <w:highlight w:val="none"/>
        </w:rPr>
        <w:t>在收到</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开具等额有效的发票后15个工作日内一次性支付</w:t>
      </w:r>
      <w:r>
        <w:rPr>
          <w:rFonts w:hint="eastAsia" w:ascii="宋体" w:hAnsi="宋体" w:cs="宋体"/>
          <w:bCs/>
          <w:spacing w:val="0"/>
          <w:sz w:val="28"/>
          <w:szCs w:val="28"/>
          <w:highlight w:val="none"/>
          <w:lang w:val="en-US" w:eastAsia="zh-CN"/>
        </w:rPr>
        <w:t>结算</w:t>
      </w:r>
      <w:r>
        <w:rPr>
          <w:rFonts w:hint="eastAsia" w:ascii="宋体" w:hAnsi="宋体" w:eastAsia="宋体" w:cs="宋体"/>
          <w:bCs/>
          <w:spacing w:val="0"/>
          <w:sz w:val="28"/>
          <w:szCs w:val="28"/>
          <w:highlight w:val="none"/>
          <w:lang w:val="en-US" w:eastAsia="zh-CN"/>
        </w:rPr>
        <w:t>金额</w:t>
      </w:r>
      <w:r>
        <w:rPr>
          <w:rFonts w:hint="eastAsia" w:ascii="宋体" w:hAnsi="宋体" w:eastAsia="宋体" w:cs="宋体"/>
          <w:bCs/>
          <w:spacing w:val="0"/>
          <w:sz w:val="28"/>
          <w:szCs w:val="28"/>
          <w:highlight w:val="none"/>
        </w:rPr>
        <w:t>的</w:t>
      </w:r>
      <w:r>
        <w:rPr>
          <w:rFonts w:hint="eastAsia" w:ascii="宋体" w:hAnsi="宋体" w:eastAsia="宋体" w:cs="宋体"/>
          <w:bCs/>
          <w:spacing w:val="0"/>
          <w:sz w:val="28"/>
          <w:szCs w:val="28"/>
          <w:highlight w:val="none"/>
          <w:lang w:val="en-US" w:eastAsia="zh-CN"/>
        </w:rPr>
        <w:t>9</w:t>
      </w:r>
      <w:r>
        <w:rPr>
          <w:rFonts w:hint="eastAsia" w:ascii="宋体" w:hAnsi="宋体" w:cs="宋体"/>
          <w:bCs/>
          <w:spacing w:val="0"/>
          <w:sz w:val="28"/>
          <w:szCs w:val="28"/>
          <w:highlight w:val="none"/>
          <w:lang w:val="en-US" w:eastAsia="zh-CN"/>
        </w:rPr>
        <w:t>5</w:t>
      </w:r>
      <w:r>
        <w:rPr>
          <w:rFonts w:hint="eastAsia" w:ascii="宋体" w:hAnsi="宋体" w:eastAsia="宋体" w:cs="宋体"/>
          <w:bCs/>
          <w:spacing w:val="0"/>
          <w:sz w:val="28"/>
          <w:szCs w:val="28"/>
          <w:highlight w:val="none"/>
        </w:rPr>
        <w:t>%</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余款作质保金，若</w:t>
      </w:r>
      <w:r>
        <w:rPr>
          <w:rFonts w:hint="eastAsia" w:ascii="宋体" w:hAnsi="宋体" w:cs="宋体"/>
          <w:bCs/>
          <w:spacing w:val="0"/>
          <w:sz w:val="28"/>
          <w:szCs w:val="28"/>
          <w:highlight w:val="none"/>
          <w:lang w:val="en-US" w:eastAsia="zh-CN"/>
        </w:rPr>
        <w:t>项目</w:t>
      </w:r>
      <w:r>
        <w:rPr>
          <w:rFonts w:hint="eastAsia" w:ascii="宋体" w:hAnsi="宋体" w:eastAsia="宋体" w:cs="宋体"/>
          <w:bCs/>
          <w:spacing w:val="0"/>
          <w:sz w:val="28"/>
          <w:szCs w:val="28"/>
          <w:highlight w:val="none"/>
        </w:rPr>
        <w:t>无质量问题，则自竣工验收通过之日起满</w:t>
      </w:r>
      <w:r>
        <w:rPr>
          <w:rFonts w:hint="eastAsia" w:ascii="宋体" w:hAnsi="宋体" w:eastAsia="宋体" w:cs="宋体"/>
          <w:bCs/>
          <w:spacing w:val="0"/>
          <w:sz w:val="28"/>
          <w:szCs w:val="28"/>
          <w:highlight w:val="none"/>
          <w:lang w:val="en-US" w:eastAsia="zh-CN"/>
        </w:rPr>
        <w:t>一</w:t>
      </w:r>
      <w:r>
        <w:rPr>
          <w:rFonts w:hint="eastAsia" w:ascii="宋体" w:hAnsi="宋体" w:eastAsia="宋体" w:cs="宋体"/>
          <w:bCs/>
          <w:spacing w:val="0"/>
          <w:sz w:val="28"/>
          <w:szCs w:val="28"/>
          <w:highlight w:val="none"/>
        </w:rPr>
        <w:t>年后不计息付清。</w:t>
      </w:r>
      <w:r>
        <w:rPr>
          <w:rFonts w:hint="eastAsia" w:ascii="宋体" w:hAnsi="宋体" w:eastAsia="宋体" w:cs="宋体"/>
          <w:bCs/>
          <w:spacing w:val="0"/>
          <w:sz w:val="28"/>
          <w:szCs w:val="28"/>
          <w:highlight w:val="none"/>
          <w:lang w:val="en-US" w:eastAsia="zh-CN"/>
        </w:rPr>
        <w:t>每次付款前</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eastAsia="zh-CN"/>
        </w:rPr>
        <w:t>单位</w:t>
      </w:r>
      <w:r>
        <w:rPr>
          <w:rFonts w:hint="eastAsia" w:ascii="宋体" w:hAnsi="宋体" w:eastAsia="宋体" w:cs="宋体"/>
          <w:bCs/>
          <w:spacing w:val="0"/>
          <w:sz w:val="28"/>
          <w:szCs w:val="28"/>
          <w:highlight w:val="none"/>
        </w:rPr>
        <w:t>应向</w:t>
      </w:r>
      <w:r>
        <w:rPr>
          <w:rFonts w:hint="eastAsia" w:ascii="宋体" w:hAnsi="宋体" w:eastAsia="宋体" w:cs="宋体"/>
          <w:bCs/>
          <w:spacing w:val="0"/>
          <w:sz w:val="28"/>
          <w:szCs w:val="28"/>
          <w:highlight w:val="none"/>
          <w:lang w:eastAsia="zh-CN"/>
        </w:rPr>
        <w:t>采购</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提供等额有效的发票。</w:t>
      </w:r>
      <w:r>
        <w:rPr>
          <w:rFonts w:hint="eastAsia" w:ascii="宋体" w:hAnsi="宋体" w:eastAsia="宋体" w:cs="宋体"/>
          <w:bCs/>
          <w:spacing w:val="0"/>
          <w:sz w:val="28"/>
          <w:szCs w:val="28"/>
          <w:highlight w:val="none"/>
          <w:lang w:eastAsia="zh-CN"/>
        </w:rPr>
        <w:t>（具体详见</w:t>
      </w:r>
      <w:r>
        <w:rPr>
          <w:rFonts w:hint="eastAsia" w:ascii="宋体" w:hAnsi="宋体" w:cs="宋体"/>
          <w:bCs/>
          <w:spacing w:val="0"/>
          <w:sz w:val="28"/>
          <w:szCs w:val="28"/>
          <w:highlight w:val="none"/>
          <w:lang w:val="en-US" w:eastAsia="zh-CN"/>
        </w:rPr>
        <w:t>新款公交简易站牌采购项目</w:t>
      </w:r>
      <w:r>
        <w:rPr>
          <w:rFonts w:hint="eastAsia" w:ascii="宋体" w:hAnsi="宋体" w:eastAsia="宋体" w:cs="宋体"/>
          <w:bCs/>
          <w:spacing w:val="0"/>
          <w:sz w:val="28"/>
          <w:szCs w:val="28"/>
          <w:highlight w:val="none"/>
          <w:lang w:eastAsia="zh-CN"/>
        </w:rPr>
        <w:t>合同）</w:t>
      </w:r>
      <w:r>
        <w:rPr>
          <w:rFonts w:hint="eastAsia" w:ascii="宋体" w:hAnsi="宋体" w:eastAsia="宋体" w:cs="宋体"/>
          <w:bCs/>
          <w:color w:val="auto"/>
          <w:sz w:val="28"/>
          <w:szCs w:val="28"/>
          <w:highlight w:val="none"/>
          <w:lang w:val="en-US"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default" w:ascii="宋体" w:hAnsi="宋体" w:eastAsia="宋体" w:cs="宋体"/>
          <w:b/>
          <w:color w:val="auto"/>
          <w:sz w:val="28"/>
          <w:szCs w:val="28"/>
          <w:highlight w:val="none"/>
          <w:lang w:val="en-US"/>
        </w:rPr>
      </w:pPr>
      <w:r>
        <w:rPr>
          <w:rFonts w:hint="eastAsia" w:ascii="宋体" w:hAnsi="宋体" w:cs="宋体"/>
          <w:b/>
          <w:color w:val="auto"/>
          <w:sz w:val="28"/>
          <w:szCs w:val="28"/>
          <w:highlight w:val="none"/>
          <w:lang w:val="en-US" w:eastAsia="zh-CN"/>
        </w:rPr>
        <w:t>七</w:t>
      </w:r>
      <w:r>
        <w:rPr>
          <w:rFonts w:hint="eastAsia" w:ascii="宋体" w:hAnsi="宋体" w:eastAsia="宋体" w:cs="宋体"/>
          <w:b/>
          <w:color w:val="auto"/>
          <w:sz w:val="28"/>
          <w:szCs w:val="28"/>
          <w:highlight w:val="none"/>
          <w:lang w:val="en-US" w:eastAsia="zh-CN"/>
        </w:rPr>
        <w:t>、质保期、售后服务及响应要求</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（一）质保</w:t>
      </w:r>
      <w:r>
        <w:rPr>
          <w:rFonts w:hint="eastAsia" w:ascii="宋体" w:hAnsi="宋体" w:eastAsia="宋体" w:cs="宋体"/>
          <w:b w:val="0"/>
          <w:bCs/>
          <w:color w:val="auto"/>
          <w:sz w:val="28"/>
          <w:szCs w:val="28"/>
          <w:highlight w:val="none"/>
        </w:rPr>
        <w:t>期：</w:t>
      </w:r>
      <w:r>
        <w:rPr>
          <w:rFonts w:hint="eastAsia" w:ascii="宋体" w:hAnsi="宋体" w:cs="宋体"/>
          <w:b w:val="0"/>
          <w:bCs/>
          <w:color w:val="auto"/>
          <w:sz w:val="28"/>
          <w:szCs w:val="28"/>
          <w:highlight w:val="none"/>
          <w:lang w:val="en-US" w:eastAsia="zh-CN"/>
        </w:rPr>
        <w:t>12</w:t>
      </w:r>
      <w:r>
        <w:rPr>
          <w:rFonts w:hint="eastAsia" w:ascii="宋体" w:hAnsi="宋体" w:eastAsia="宋体" w:cs="宋体"/>
          <w:b w:val="0"/>
          <w:bCs/>
          <w:color w:val="auto"/>
          <w:sz w:val="28"/>
          <w:szCs w:val="28"/>
          <w:highlight w:val="none"/>
          <w:lang w:val="en-US" w:eastAsia="zh-CN"/>
        </w:rPr>
        <w:t>个月</w:t>
      </w:r>
      <w:r>
        <w:rPr>
          <w:rFonts w:hint="eastAsia" w:ascii="宋体" w:hAnsi="宋体" w:eastAsia="宋体" w:cs="宋体"/>
          <w:b w:val="0"/>
          <w:bCs/>
          <w:color w:val="auto"/>
          <w:sz w:val="28"/>
          <w:szCs w:val="28"/>
          <w:highlight w:val="none"/>
        </w:rPr>
        <w:t>。</w:t>
      </w:r>
    </w:p>
    <w:p>
      <w:pPr>
        <w:pStyle w:val="32"/>
        <w:keepNext w:val="0"/>
        <w:keepLines w:val="0"/>
        <w:pageBreakBefore w:val="0"/>
        <w:kinsoku/>
        <w:wordWrap/>
        <w:overflowPunct/>
        <w:topLinePunct w:val="0"/>
        <w:bidi w:val="0"/>
        <w:adjustRightInd/>
        <w:snapToGrid/>
        <w:spacing w:line="360" w:lineRule="auto"/>
        <w:ind w:firstLine="560" w:firstLineChars="200"/>
        <w:jc w:val="both"/>
        <w:outlineLvl w:val="0"/>
        <w:rPr>
          <w:rFonts w:hint="eastAsia" w:ascii="宋体" w:hAnsi="宋体" w:eastAsia="宋体" w:cs="宋体"/>
          <w:b/>
          <w:bCs/>
          <w:color w:val="auto"/>
          <w:sz w:val="44"/>
          <w:szCs w:val="44"/>
          <w:highlight w:val="none"/>
        </w:rPr>
      </w:pPr>
      <w:r>
        <w:rPr>
          <w:rFonts w:hint="eastAsia" w:ascii="宋体" w:hAnsi="宋体" w:eastAsia="宋体" w:cs="宋体"/>
          <w:b w:val="0"/>
          <w:bCs/>
          <w:color w:val="auto"/>
          <w:sz w:val="28"/>
          <w:szCs w:val="28"/>
          <w:highlight w:val="none"/>
          <w:lang w:val="en-US" w:eastAsia="zh-CN"/>
        </w:rPr>
        <w:t>（二）售后服务：质保期内若</w:t>
      </w:r>
      <w:r>
        <w:rPr>
          <w:rFonts w:hint="eastAsia" w:ascii="宋体" w:hAnsi="宋体" w:cs="宋体"/>
          <w:b w:val="0"/>
          <w:bCs/>
          <w:color w:val="auto"/>
          <w:sz w:val="28"/>
          <w:szCs w:val="28"/>
          <w:highlight w:val="none"/>
          <w:lang w:val="en-US" w:eastAsia="zh-CN"/>
        </w:rPr>
        <w:t>出现因制作安装导致的非人为的</w:t>
      </w:r>
      <w:r>
        <w:rPr>
          <w:rFonts w:hint="eastAsia" w:ascii="宋体" w:hAnsi="宋体" w:eastAsia="宋体" w:cs="宋体"/>
          <w:b w:val="0"/>
          <w:bCs/>
          <w:color w:val="auto"/>
          <w:sz w:val="28"/>
          <w:szCs w:val="28"/>
          <w:highlight w:val="none"/>
          <w:lang w:val="en-US" w:eastAsia="zh-CN"/>
        </w:rPr>
        <w:t>质量问题，中选人在接到采购人通知后派出专业人员对项目进行</w:t>
      </w:r>
      <w:r>
        <w:rPr>
          <w:rFonts w:hint="eastAsia" w:ascii="宋体" w:hAnsi="宋体" w:cs="宋体"/>
          <w:b w:val="0"/>
          <w:bCs/>
          <w:color w:val="auto"/>
          <w:sz w:val="28"/>
          <w:szCs w:val="28"/>
          <w:highlight w:val="none"/>
          <w:lang w:val="en-US" w:eastAsia="zh-CN"/>
        </w:rPr>
        <w:t>修复维护</w:t>
      </w:r>
      <w:r>
        <w:rPr>
          <w:rFonts w:hint="eastAsia" w:ascii="宋体" w:hAnsi="宋体" w:eastAsia="宋体" w:cs="宋体"/>
          <w:b w:val="0"/>
          <w:bCs/>
          <w:color w:val="auto"/>
          <w:sz w:val="28"/>
          <w:szCs w:val="28"/>
          <w:highlight w:val="none"/>
          <w:lang w:val="en-US" w:eastAsia="zh-CN"/>
        </w:rPr>
        <w:t>，所涉</w:t>
      </w:r>
      <w:r>
        <w:rPr>
          <w:rFonts w:hint="eastAsia" w:ascii="宋体" w:hAnsi="宋体" w:cs="宋体"/>
          <w:b w:val="0"/>
          <w:bCs/>
          <w:color w:val="auto"/>
          <w:sz w:val="28"/>
          <w:szCs w:val="28"/>
          <w:highlight w:val="none"/>
          <w:lang w:val="en-US" w:eastAsia="zh-CN"/>
        </w:rPr>
        <w:t>采购人的</w:t>
      </w:r>
      <w:r>
        <w:rPr>
          <w:rFonts w:hint="eastAsia" w:ascii="宋体" w:hAnsi="宋体" w:eastAsia="宋体" w:cs="宋体"/>
          <w:b w:val="0"/>
          <w:bCs/>
          <w:color w:val="auto"/>
          <w:sz w:val="28"/>
          <w:szCs w:val="28"/>
          <w:highlight w:val="none"/>
          <w:lang w:val="en-US" w:eastAsia="zh-CN"/>
        </w:rPr>
        <w:t>直接经济</w:t>
      </w:r>
      <w:r>
        <w:rPr>
          <w:rFonts w:hint="eastAsia" w:ascii="宋体" w:hAnsi="宋体" w:cs="宋体"/>
          <w:b w:val="0"/>
          <w:bCs/>
          <w:color w:val="auto"/>
          <w:sz w:val="28"/>
          <w:szCs w:val="28"/>
          <w:highlight w:val="none"/>
          <w:lang w:val="en-US" w:eastAsia="zh-CN"/>
        </w:rPr>
        <w:t>损失、</w:t>
      </w:r>
      <w:r>
        <w:rPr>
          <w:rFonts w:hint="eastAsia" w:ascii="宋体" w:hAnsi="宋体" w:eastAsia="宋体" w:cs="宋体"/>
          <w:b w:val="0"/>
          <w:bCs/>
          <w:color w:val="auto"/>
          <w:sz w:val="28"/>
          <w:szCs w:val="28"/>
          <w:highlight w:val="none"/>
          <w:lang w:val="en-US" w:eastAsia="zh-CN"/>
        </w:rPr>
        <w:t>维护费、人工费、交通费、运输费等费用由中选人负责。</w:t>
      </w:r>
    </w:p>
    <w:p>
      <w:pPr>
        <w:rPr>
          <w:rFonts w:hint="eastAsia"/>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1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cs="宋体"/>
          <w:b/>
          <w:bCs/>
          <w:color w:val="auto"/>
          <w:sz w:val="44"/>
          <w:szCs w:val="44"/>
          <w:highlight w:val="none"/>
          <w:lang w:val="en-US" w:eastAsia="zh-CN"/>
        </w:rPr>
        <w:t>办法</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
        <w:spacing w:line="240" w:lineRule="auto"/>
        <w:ind w:firstLine="562" w:firstLineChars="200"/>
        <w:jc w:val="both"/>
        <w:rPr>
          <w:rFonts w:hint="eastAsia" w:ascii="宋体" w:hAnsi="宋体" w:eastAsia="黑体" w:cs="仿宋"/>
          <w:sz w:val="28"/>
          <w:szCs w:val="28"/>
          <w:lang w:eastAsia="zh-CN"/>
        </w:rPr>
      </w:pPr>
      <w:bookmarkStart w:id="5" w:name="_Toc119321139"/>
      <w:bookmarkStart w:id="6" w:name="_Toc15816"/>
      <w:bookmarkStart w:id="7" w:name="_Toc374378411"/>
      <w:r>
        <w:rPr>
          <w:rFonts w:hint="eastAsia" w:ascii="宋体" w:hAnsi="宋体" w:eastAsia="宋体" w:cs="仿宋"/>
          <w:sz w:val="28"/>
          <w:szCs w:val="28"/>
        </w:rPr>
        <w:t>一、</w:t>
      </w:r>
      <w:bookmarkEnd w:id="5"/>
      <w:bookmarkEnd w:id="6"/>
      <w:bookmarkEnd w:id="7"/>
      <w:r>
        <w:rPr>
          <w:rFonts w:hint="eastAsia" w:ascii="宋体" w:hAnsi="宋体" w:eastAsia="宋体" w:cs="仿宋"/>
          <w:sz w:val="28"/>
          <w:szCs w:val="28"/>
          <w:lang w:val="en-US" w:eastAsia="zh-CN"/>
        </w:rPr>
        <w:t>评标委员会</w:t>
      </w:r>
    </w:p>
    <w:p>
      <w:pPr>
        <w:pageBreakBefore w:val="0"/>
        <w:widowControl w:val="0"/>
        <w:kinsoku/>
        <w:wordWrap/>
        <w:overflowPunct/>
        <w:topLinePunct w:val="0"/>
        <w:autoSpaceDE/>
        <w:autoSpaceDN/>
        <w:bidi w:val="0"/>
        <w:adjustRightInd/>
        <w:spacing w:line="46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由采购人</w:t>
      </w:r>
      <w:r>
        <w:rPr>
          <w:rFonts w:hint="eastAsia" w:ascii="宋体" w:hAnsi="宋体" w:cs="宋体"/>
          <w:sz w:val="28"/>
          <w:szCs w:val="28"/>
          <w:lang w:val="en-US" w:eastAsia="zh-CN"/>
        </w:rPr>
        <w:t>按相关规定组建评标委员会</w:t>
      </w:r>
      <w:r>
        <w:rPr>
          <w:rFonts w:hint="eastAsia" w:ascii="宋体" w:hAnsi="宋体" w:eastAsia="宋体" w:cs="宋体"/>
          <w:sz w:val="28"/>
          <w:szCs w:val="28"/>
        </w:rPr>
        <w:t>，对参</w:t>
      </w:r>
      <w:r>
        <w:rPr>
          <w:rFonts w:hint="default" w:ascii="宋体" w:hAnsi="宋体" w:eastAsia="宋体" w:cs="宋体"/>
          <w:sz w:val="28"/>
          <w:szCs w:val="28"/>
          <w:lang w:val="en-US"/>
        </w:rPr>
        <w:t>选</w:t>
      </w:r>
      <w:r>
        <w:rPr>
          <w:rFonts w:hint="eastAsia" w:ascii="宋体" w:hAnsi="宋体" w:eastAsia="宋体" w:cs="宋体"/>
          <w:sz w:val="28"/>
          <w:szCs w:val="28"/>
        </w:rPr>
        <w:t>的潜在供应商进行综合评审并最终选出中选的</w:t>
      </w:r>
      <w:r>
        <w:rPr>
          <w:rFonts w:hint="eastAsia" w:ascii="宋体" w:hAnsi="宋体" w:eastAsia="宋体" w:cs="宋体"/>
          <w:sz w:val="28"/>
          <w:szCs w:val="28"/>
          <w:lang w:val="en-US" w:eastAsia="zh-CN"/>
        </w:rPr>
        <w:t>1家</w:t>
      </w:r>
      <w:r>
        <w:rPr>
          <w:rFonts w:hint="eastAsia" w:ascii="宋体" w:hAnsi="宋体" w:eastAsia="宋体" w:cs="宋体"/>
          <w:sz w:val="28"/>
          <w:szCs w:val="28"/>
        </w:rPr>
        <w:t>供应商。</w:t>
      </w:r>
    </w:p>
    <w:p>
      <w:pPr>
        <w:pStyle w:val="3"/>
        <w:pageBreakBefore w:val="0"/>
        <w:widowControl w:val="0"/>
        <w:kinsoku/>
        <w:wordWrap/>
        <w:overflowPunct/>
        <w:topLinePunct w:val="0"/>
        <w:autoSpaceDE/>
        <w:autoSpaceDN/>
        <w:bidi w:val="0"/>
        <w:adjustRightInd/>
        <w:spacing w:line="460" w:lineRule="atLeast"/>
        <w:ind w:firstLine="562" w:firstLineChars="200"/>
        <w:jc w:val="both"/>
        <w:textAlignment w:val="auto"/>
        <w:rPr>
          <w:rFonts w:hint="eastAsia" w:ascii="宋体" w:hAnsi="宋体" w:eastAsia="宋体" w:cs="宋体"/>
          <w:b/>
          <w:bCs w:val="0"/>
          <w:sz w:val="28"/>
          <w:szCs w:val="28"/>
        </w:rPr>
      </w:pPr>
      <w:bookmarkStart w:id="8" w:name="_Toc574"/>
      <w:r>
        <w:rPr>
          <w:rFonts w:hint="eastAsia" w:ascii="宋体" w:hAnsi="宋体" w:eastAsia="宋体" w:cs="宋体"/>
          <w:b/>
          <w:bCs w:val="0"/>
          <w:sz w:val="28"/>
          <w:szCs w:val="28"/>
        </w:rPr>
        <w:t>二、评选流程</w:t>
      </w:r>
      <w:bookmarkEnd w:id="8"/>
    </w:p>
    <w:p>
      <w:pPr>
        <w:pageBreakBefore w:val="0"/>
        <w:widowControl w:val="0"/>
        <w:kinsoku/>
        <w:wordWrap/>
        <w:overflowPunct/>
        <w:topLinePunct w:val="0"/>
        <w:autoSpaceDE/>
        <w:autoSpaceDN/>
        <w:bidi w:val="0"/>
        <w:adjustRightInd/>
        <w:spacing w:line="46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资</w:t>
      </w:r>
      <w:r>
        <w:rPr>
          <w:rFonts w:hint="eastAsia" w:ascii="宋体" w:hAnsi="宋体" w:cs="宋体"/>
          <w:sz w:val="28"/>
          <w:szCs w:val="28"/>
          <w:lang w:val="en-US" w:eastAsia="zh-CN"/>
        </w:rPr>
        <w:t>格</w:t>
      </w:r>
      <w:r>
        <w:rPr>
          <w:rFonts w:hint="eastAsia" w:ascii="宋体" w:hAnsi="宋体" w:eastAsia="宋体" w:cs="宋体"/>
          <w:sz w:val="28"/>
          <w:szCs w:val="28"/>
        </w:rPr>
        <w:t>评审+价格评审+商务</w:t>
      </w:r>
      <w:r>
        <w:rPr>
          <w:rFonts w:hint="eastAsia" w:ascii="宋体" w:hAnsi="宋体" w:cs="宋体"/>
          <w:sz w:val="28"/>
          <w:szCs w:val="28"/>
          <w:lang w:val="en-US" w:eastAsia="zh-CN"/>
        </w:rPr>
        <w:t>技术</w:t>
      </w:r>
      <w:r>
        <w:rPr>
          <w:rFonts w:hint="eastAsia" w:ascii="宋体" w:hAnsi="宋体" w:eastAsia="宋体" w:cs="宋体"/>
          <w:sz w:val="28"/>
          <w:szCs w:val="28"/>
        </w:rPr>
        <w:t>评审，共三个环节。在资</w:t>
      </w:r>
      <w:r>
        <w:rPr>
          <w:rFonts w:hint="eastAsia" w:ascii="宋体" w:hAnsi="宋体" w:cs="宋体"/>
          <w:sz w:val="28"/>
          <w:szCs w:val="28"/>
          <w:lang w:val="en-US" w:eastAsia="zh-CN"/>
        </w:rPr>
        <w:t>格</w:t>
      </w:r>
      <w:r>
        <w:rPr>
          <w:rFonts w:hint="eastAsia" w:ascii="宋体" w:hAnsi="宋体" w:eastAsia="宋体" w:cs="宋体"/>
          <w:sz w:val="28"/>
          <w:szCs w:val="28"/>
        </w:rPr>
        <w:t>评审环节必须符合要求的潜在供应商方可进入</w:t>
      </w:r>
      <w:r>
        <w:rPr>
          <w:rFonts w:hint="eastAsia" w:ascii="宋体" w:hAnsi="宋体" w:cs="宋体"/>
          <w:sz w:val="28"/>
          <w:szCs w:val="28"/>
          <w:lang w:val="en-US" w:eastAsia="zh-CN"/>
        </w:rPr>
        <w:t>价格</w:t>
      </w:r>
      <w:r>
        <w:rPr>
          <w:rFonts w:hint="eastAsia" w:ascii="宋体" w:hAnsi="宋体" w:eastAsia="宋体" w:cs="宋体"/>
          <w:sz w:val="28"/>
          <w:szCs w:val="28"/>
        </w:rPr>
        <w:t>评审和</w:t>
      </w:r>
      <w:r>
        <w:rPr>
          <w:rFonts w:hint="eastAsia" w:ascii="宋体" w:hAnsi="宋体" w:cs="宋体"/>
          <w:sz w:val="28"/>
          <w:szCs w:val="28"/>
          <w:lang w:val="en-US" w:eastAsia="zh-CN"/>
        </w:rPr>
        <w:t>商务技术</w:t>
      </w:r>
      <w:r>
        <w:rPr>
          <w:rFonts w:hint="eastAsia" w:ascii="宋体" w:hAnsi="宋体" w:eastAsia="宋体" w:cs="宋体"/>
          <w:sz w:val="28"/>
          <w:szCs w:val="28"/>
        </w:rPr>
        <w:t>评审环节。</w:t>
      </w:r>
    </w:p>
    <w:p>
      <w:pPr>
        <w:pStyle w:val="3"/>
        <w:pageBreakBefore w:val="0"/>
        <w:widowControl w:val="0"/>
        <w:kinsoku/>
        <w:wordWrap/>
        <w:overflowPunct/>
        <w:topLinePunct w:val="0"/>
        <w:autoSpaceDE/>
        <w:autoSpaceDN/>
        <w:bidi w:val="0"/>
        <w:adjustRightInd/>
        <w:spacing w:line="460" w:lineRule="atLeast"/>
        <w:ind w:firstLine="562" w:firstLineChars="200"/>
        <w:jc w:val="both"/>
        <w:textAlignment w:val="auto"/>
        <w:rPr>
          <w:rFonts w:hint="eastAsia" w:ascii="宋体" w:hAnsi="宋体" w:eastAsia="宋体" w:cs="宋体"/>
          <w:b/>
          <w:bCs w:val="0"/>
          <w:sz w:val="28"/>
          <w:szCs w:val="28"/>
        </w:rPr>
      </w:pPr>
      <w:bookmarkStart w:id="9" w:name="_Toc20989"/>
      <w:r>
        <w:rPr>
          <w:rFonts w:hint="eastAsia" w:ascii="宋体" w:hAnsi="宋体" w:eastAsia="宋体" w:cs="宋体"/>
          <w:b/>
          <w:bCs w:val="0"/>
          <w:sz w:val="28"/>
          <w:szCs w:val="28"/>
        </w:rPr>
        <w:t>三、评选标准</w:t>
      </w:r>
      <w:bookmarkEnd w:id="9"/>
    </w:p>
    <w:p>
      <w:pPr>
        <w:spacing w:line="360" w:lineRule="auto"/>
        <w:ind w:left="0" w:leftChars="0" w:firstLine="560" w:firstLineChars="200"/>
        <w:rPr>
          <w:rFonts w:hint="eastAsia" w:hAnsi="宋体" w:cs="仿宋"/>
          <w:sz w:val="28"/>
          <w:szCs w:val="28"/>
        </w:rPr>
      </w:pPr>
      <w:bookmarkStart w:id="10" w:name="_Toc292957937"/>
      <w:bookmarkStart w:id="11" w:name="_Toc336111560"/>
      <w:bookmarkStart w:id="12" w:name="_Toc15845"/>
      <w:bookmarkStart w:id="13" w:name="_Toc11421"/>
      <w:bookmarkStart w:id="14" w:name="_Toc23956"/>
      <w:bookmarkStart w:id="15" w:name="_Toc32"/>
      <w:bookmarkStart w:id="16" w:name="_Toc25268"/>
      <w:bookmarkStart w:id="17" w:name="_Toc405204928"/>
      <w:bookmarkStart w:id="18" w:name="_Toc272487560"/>
      <w:bookmarkStart w:id="19" w:name="_Toc303258982"/>
      <w:bookmarkStart w:id="20" w:name="_Toc28124"/>
      <w:bookmarkStart w:id="21" w:name="_Toc352145815"/>
      <w:bookmarkStart w:id="22" w:name="_Toc24603"/>
      <w:bookmarkStart w:id="23" w:name="_Toc17887"/>
      <w:bookmarkStart w:id="24" w:name="_Toc280603804"/>
      <w:bookmarkStart w:id="25" w:name="_Toc10886"/>
      <w:bookmarkStart w:id="26" w:name="_Toc14748"/>
      <w:bookmarkStart w:id="27" w:name="_Toc356553097"/>
      <w:bookmarkStart w:id="28" w:name="_Toc364341781"/>
      <w:bookmarkStart w:id="29" w:name="_Toc369873478"/>
      <w:bookmarkStart w:id="30" w:name="_Toc13801"/>
      <w:bookmarkStart w:id="31" w:name="_Toc1790"/>
      <w:bookmarkStart w:id="32" w:name="_Toc16957"/>
      <w:bookmarkStart w:id="33" w:name="_Toc3098"/>
      <w:bookmarkStart w:id="34" w:name="_Toc18887"/>
      <w:bookmarkStart w:id="35" w:name="_Toc272488457"/>
      <w:bookmarkStart w:id="36" w:name="_Toc281292980"/>
      <w:bookmarkStart w:id="37" w:name="_Toc289846911"/>
      <w:bookmarkStart w:id="38" w:name="_Toc4256"/>
      <w:bookmarkStart w:id="39" w:name="_Toc803"/>
      <w:r>
        <w:rPr>
          <w:rFonts w:hint="eastAsia" w:ascii="宋体" w:hAnsi="宋体" w:cs="宋体"/>
          <w:sz w:val="28"/>
          <w:szCs w:val="28"/>
          <w:lang w:eastAsia="zh-CN"/>
        </w:rPr>
        <w:t>（</w:t>
      </w:r>
      <w:r>
        <w:rPr>
          <w:rFonts w:hint="eastAsia" w:ascii="宋体" w:hAnsi="宋体" w:cs="宋体"/>
          <w:sz w:val="28"/>
          <w:szCs w:val="28"/>
          <w:lang w:val="en-US" w:eastAsia="zh-CN"/>
        </w:rPr>
        <w:t>一</w:t>
      </w:r>
      <w:r>
        <w:rPr>
          <w:rFonts w:hint="eastAsia" w:ascii="宋体" w:hAnsi="宋体" w:cs="宋体"/>
          <w:sz w:val="28"/>
          <w:szCs w:val="28"/>
          <w:lang w:eastAsia="zh-CN"/>
        </w:rPr>
        <w:t>）</w:t>
      </w:r>
      <w:r>
        <w:rPr>
          <w:rFonts w:hint="eastAsia" w:hAnsi="宋体" w:cs="仿宋"/>
          <w:sz w:val="28"/>
          <w:szCs w:val="28"/>
        </w:rPr>
        <w:t>潜在供应商资</w:t>
      </w:r>
      <w:r>
        <w:rPr>
          <w:rFonts w:hint="eastAsia" w:hAnsi="宋体" w:cs="仿宋"/>
          <w:sz w:val="28"/>
          <w:szCs w:val="28"/>
          <w:lang w:val="en-US" w:eastAsia="zh-CN"/>
        </w:rPr>
        <w:t>格</w:t>
      </w:r>
      <w:r>
        <w:rPr>
          <w:rFonts w:hint="eastAsia" w:hAnsi="宋体" w:cs="仿宋"/>
          <w:sz w:val="28"/>
          <w:szCs w:val="28"/>
        </w:rPr>
        <w:t>评审标准</w:t>
      </w:r>
    </w:p>
    <w:p>
      <w:pPr>
        <w:jc w:val="center"/>
        <w:outlineLvl w:val="0"/>
        <w:rPr>
          <w:rFonts w:hint="eastAsia" w:ascii="宋体" w:hAnsi="宋体"/>
          <w:b/>
          <w:spacing w:val="20"/>
          <w:sz w:val="32"/>
          <w:szCs w:val="32"/>
        </w:rPr>
      </w:pPr>
      <w:r>
        <w:rPr>
          <w:rFonts w:hint="eastAsia" w:ascii="宋体" w:hAnsi="宋体"/>
          <w:b/>
          <w:spacing w:val="20"/>
          <w:sz w:val="32"/>
          <w:szCs w:val="32"/>
        </w:rPr>
        <w:t>资格</w:t>
      </w:r>
      <w:r>
        <w:rPr>
          <w:rFonts w:hint="eastAsia" w:ascii="宋体" w:hAnsi="宋体"/>
          <w:b/>
          <w:spacing w:val="20"/>
          <w:sz w:val="32"/>
          <w:szCs w:val="32"/>
          <w:lang w:val="en-US" w:eastAsia="zh-CN"/>
        </w:rPr>
        <w:t>评审</w:t>
      </w:r>
      <w:r>
        <w:rPr>
          <w:rFonts w:hint="eastAsia" w:ascii="宋体" w:hAnsi="宋体"/>
          <w:b/>
          <w:spacing w:val="20"/>
          <w:sz w:val="32"/>
          <w:szCs w:val="32"/>
        </w:rPr>
        <w:t>表</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34"/>
        <w:tblW w:w="90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07"/>
        <w:gridCol w:w="699"/>
        <w:gridCol w:w="6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09" w:type="dxa"/>
            <w:shd w:val="clear" w:color="auto" w:fill="E0E0E0"/>
            <w:vAlign w:val="center"/>
          </w:tcPr>
          <w:p>
            <w:pPr>
              <w:spacing w:line="280" w:lineRule="exact"/>
              <w:jc w:val="center"/>
              <w:rPr>
                <w:rFonts w:ascii="宋体" w:hAnsi="宋体"/>
                <w:b/>
                <w:szCs w:val="21"/>
              </w:rPr>
            </w:pPr>
            <w:r>
              <w:rPr>
                <w:rFonts w:hint="eastAsia" w:ascii="宋体" w:hAnsi="宋体"/>
                <w:b/>
                <w:szCs w:val="21"/>
              </w:rPr>
              <w:t>序号</w:t>
            </w:r>
          </w:p>
        </w:tc>
        <w:tc>
          <w:tcPr>
            <w:tcW w:w="7007" w:type="dxa"/>
            <w:shd w:val="clear" w:color="auto" w:fill="E0E0E0"/>
            <w:vAlign w:val="center"/>
          </w:tcPr>
          <w:p>
            <w:pPr>
              <w:spacing w:line="280" w:lineRule="exact"/>
              <w:jc w:val="center"/>
              <w:rPr>
                <w:rFonts w:ascii="宋体" w:hAnsi="宋体"/>
                <w:b/>
                <w:spacing w:val="-20"/>
                <w:szCs w:val="21"/>
                <w:u w:val="single"/>
              </w:rPr>
            </w:pPr>
            <w:r>
              <w:rPr>
                <w:rFonts w:hint="eastAsia" w:ascii="宋体" w:hAnsi="宋体"/>
                <w:b/>
                <w:szCs w:val="21"/>
              </w:rPr>
              <w:t>审查内容</w:t>
            </w:r>
          </w:p>
        </w:tc>
        <w:tc>
          <w:tcPr>
            <w:tcW w:w="699" w:type="dxa"/>
            <w:shd w:val="clear" w:color="auto" w:fill="E0E0E0"/>
            <w:vAlign w:val="center"/>
          </w:tcPr>
          <w:p>
            <w:pPr>
              <w:spacing w:line="280" w:lineRule="exact"/>
              <w:jc w:val="both"/>
              <w:rPr>
                <w:rFonts w:hint="eastAsia" w:ascii="宋体" w:hAnsi="宋体" w:eastAsia="宋体" w:cs="宋体"/>
                <w:b w:val="0"/>
                <w:color w:val="auto"/>
                <w:sz w:val="24"/>
                <w:szCs w:val="24"/>
                <w:lang w:eastAsia="zh-CN"/>
              </w:rPr>
            </w:pPr>
            <w:r>
              <w:rPr>
                <w:rFonts w:hint="eastAsia" w:ascii="宋体" w:hAnsi="宋体" w:cs="宋体"/>
                <w:color w:val="auto"/>
                <w:kern w:val="2"/>
                <w:sz w:val="24"/>
                <w:szCs w:val="24"/>
              </w:rPr>
              <w:t>潜在供应商</w:t>
            </w:r>
            <w:r>
              <w:rPr>
                <w:rFonts w:hint="eastAsia" w:ascii="宋体" w:hAnsi="宋体" w:cs="宋体"/>
                <w:color w:val="auto"/>
                <w:kern w:val="2"/>
                <w:sz w:val="24"/>
                <w:szCs w:val="24"/>
                <w:lang w:val="en-US" w:eastAsia="zh-CN"/>
              </w:rPr>
              <w:t>A</w:t>
            </w:r>
          </w:p>
        </w:tc>
        <w:tc>
          <w:tcPr>
            <w:tcW w:w="655" w:type="dxa"/>
            <w:shd w:val="clear" w:color="auto" w:fill="E0E0E0"/>
            <w:vAlign w:val="center"/>
          </w:tcPr>
          <w:p>
            <w:pPr>
              <w:spacing w:line="280" w:lineRule="exact"/>
              <w:jc w:val="both"/>
              <w:rPr>
                <w:rFonts w:hint="eastAsia" w:ascii="宋体" w:hAnsi="宋体" w:cs="宋体"/>
                <w:b w:val="0"/>
                <w:color w:val="auto"/>
                <w:sz w:val="24"/>
                <w:szCs w:val="24"/>
              </w:rPr>
            </w:pPr>
            <w:r>
              <w:rPr>
                <w:rFonts w:hint="eastAsia" w:ascii="宋体" w:hAnsi="宋体" w:cs="宋体"/>
                <w:color w:val="auto"/>
                <w:kern w:val="2"/>
                <w:sz w:val="24"/>
                <w:szCs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9" w:type="dxa"/>
            <w:vAlign w:val="center"/>
          </w:tcPr>
          <w:p>
            <w:pPr>
              <w:spacing w:line="280" w:lineRule="exact"/>
              <w:jc w:val="center"/>
              <w:rPr>
                <w:rFonts w:hint="eastAsia" w:ascii="宋体" w:hAnsi="宋体"/>
                <w:szCs w:val="21"/>
              </w:rPr>
            </w:pPr>
            <w:r>
              <w:rPr>
                <w:rFonts w:hint="eastAsia" w:ascii="宋体" w:hAnsi="宋体"/>
                <w:szCs w:val="21"/>
              </w:rPr>
              <w:t>1</w:t>
            </w:r>
          </w:p>
        </w:tc>
        <w:tc>
          <w:tcPr>
            <w:tcW w:w="7007" w:type="dxa"/>
            <w:vAlign w:val="center"/>
          </w:tcPr>
          <w:p>
            <w:pPr>
              <w:spacing w:line="280" w:lineRule="exact"/>
              <w:jc w:val="both"/>
              <w:rPr>
                <w:rFonts w:hint="eastAsia" w:ascii="宋体" w:hAnsi="宋体" w:eastAsia="宋体" w:cs="宋体"/>
                <w:color w:val="auto"/>
                <w:sz w:val="24"/>
                <w:szCs w:val="24"/>
              </w:rPr>
            </w:pPr>
            <w:r>
              <w:rPr>
                <w:rFonts w:hint="eastAsia"/>
                <w:bCs/>
                <w:color w:val="auto"/>
                <w:sz w:val="24"/>
                <w:lang w:val="en-US" w:eastAsia="zh-CN"/>
              </w:rPr>
              <w:t xml:space="preserve"> </w:t>
            </w:r>
            <w:r>
              <w:rPr>
                <w:rFonts w:hint="eastAsia"/>
                <w:bCs/>
                <w:color w:val="auto"/>
                <w:sz w:val="24"/>
              </w:rPr>
              <w:t>具有独立承担民事责任能力的在中华人民共和国境内注册的企业法人</w:t>
            </w:r>
            <w:r>
              <w:rPr>
                <w:rFonts w:hint="eastAsia"/>
                <w:bCs/>
                <w:color w:val="auto"/>
                <w:sz w:val="24"/>
                <w:lang w:val="en-US" w:eastAsia="zh-CN"/>
              </w:rPr>
              <w:t>或其他社会组织</w:t>
            </w:r>
            <w:r>
              <w:rPr>
                <w:rFonts w:hint="eastAsia"/>
                <w:bCs/>
                <w:color w:val="auto"/>
                <w:sz w:val="24"/>
                <w:lang w:eastAsia="zh-CN"/>
              </w:rPr>
              <w:t>，</w:t>
            </w:r>
            <w:r>
              <w:rPr>
                <w:rFonts w:hint="eastAsia"/>
                <w:bCs/>
                <w:color w:val="auto"/>
                <w:sz w:val="24"/>
                <w:lang w:val="en-US" w:eastAsia="zh-CN"/>
              </w:rPr>
              <w:t>并独立于采购人（须</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复印件）</w:t>
            </w:r>
            <w:r>
              <w:rPr>
                <w:rFonts w:hint="eastAsia"/>
                <w:bCs/>
                <w:color w:val="auto"/>
                <w:sz w:val="24"/>
                <w:lang w:eastAsia="zh-CN"/>
              </w:rPr>
              <w:t>。</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80" w:lineRule="exact"/>
              <w:jc w:val="center"/>
              <w:rPr>
                <w:rFonts w:hint="eastAsia" w:ascii="宋体" w:hAnsi="宋体"/>
                <w:szCs w:val="21"/>
              </w:rPr>
            </w:pPr>
            <w:r>
              <w:rPr>
                <w:rFonts w:hint="eastAsia" w:ascii="宋体" w:hAnsi="宋体"/>
                <w:szCs w:val="21"/>
              </w:rPr>
              <w:t>2</w:t>
            </w:r>
          </w:p>
        </w:tc>
        <w:tc>
          <w:tcPr>
            <w:tcW w:w="7007" w:type="dxa"/>
            <w:vAlign w:val="center"/>
          </w:tcPr>
          <w:p>
            <w:pPr>
              <w:spacing w:line="280" w:lineRule="exact"/>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有效的法定代表人</w:t>
            </w: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证明书和授权委托书（</w:t>
            </w:r>
            <w:r>
              <w:rPr>
                <w:rFonts w:hint="eastAsia" w:ascii="宋体" w:hAnsi="宋体" w:eastAsia="宋体" w:cs="宋体"/>
                <w:color w:val="auto"/>
                <w:sz w:val="24"/>
                <w:szCs w:val="24"/>
                <w:lang w:val="en-US" w:eastAsia="zh-CN"/>
              </w:rPr>
              <w:t>参选</w:t>
            </w:r>
            <w:r>
              <w:rPr>
                <w:rFonts w:hint="eastAsia" w:ascii="宋体" w:hAnsi="宋体" w:eastAsia="宋体" w:cs="宋体"/>
                <w:color w:val="auto"/>
                <w:sz w:val="24"/>
                <w:szCs w:val="24"/>
              </w:rPr>
              <w:t>代表为法定代表人</w:t>
            </w: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时则不需要</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授权委托书）。</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09" w:type="dxa"/>
            <w:vAlign w:val="center"/>
          </w:tcPr>
          <w:p>
            <w:pPr>
              <w:spacing w:line="280" w:lineRule="exact"/>
              <w:jc w:val="center"/>
              <w:rPr>
                <w:rFonts w:hint="eastAsia" w:ascii="宋体" w:hAnsi="宋体"/>
                <w:szCs w:val="21"/>
              </w:rPr>
            </w:pPr>
            <w:r>
              <w:rPr>
                <w:rFonts w:hint="eastAsia" w:ascii="宋体" w:hAnsi="宋体"/>
                <w:szCs w:val="21"/>
              </w:rPr>
              <w:t>3</w:t>
            </w:r>
          </w:p>
        </w:tc>
        <w:tc>
          <w:tcPr>
            <w:tcW w:w="7007" w:type="dxa"/>
            <w:vAlign w:val="center"/>
          </w:tcPr>
          <w:p>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bidi="ar"/>
              </w:rPr>
              <w:t>未被列入“信用中国”网站(www.creditchina.gov.cn)列为记录失信被执行人、重大税收违法</w:t>
            </w:r>
            <w:r>
              <w:rPr>
                <w:rFonts w:hint="eastAsia" w:ascii="宋体" w:hAnsi="宋体" w:cs="宋体"/>
                <w:color w:val="auto"/>
                <w:sz w:val="24"/>
                <w:szCs w:val="24"/>
                <w:lang w:val="en-US" w:eastAsia="zh-CN" w:bidi="ar"/>
              </w:rPr>
              <w:t>失信主体</w:t>
            </w:r>
            <w:r>
              <w:rPr>
                <w:rFonts w:hint="eastAsia" w:ascii="宋体" w:hAnsi="宋体" w:eastAsia="宋体" w:cs="宋体"/>
                <w:color w:val="auto"/>
                <w:sz w:val="24"/>
                <w:szCs w:val="24"/>
                <w:lang w:bidi="ar"/>
              </w:rPr>
              <w:t>名单。</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09" w:type="dxa"/>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7007" w:type="dxa"/>
            <w:vAlign w:val="center"/>
          </w:tcPr>
          <w:p>
            <w:pPr>
              <w:spacing w:line="280" w:lineRule="exact"/>
              <w:jc w:val="both"/>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满足本项目的主要需求，填写《需求响应表》并全部完全响应，无负偏离。</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7007" w:type="dxa"/>
            <w:vAlign w:val="center"/>
          </w:tcPr>
          <w:p>
            <w:pPr>
              <w:spacing w:line="280" w:lineRule="exact"/>
              <w:jc w:val="both"/>
              <w:rPr>
                <w:rFonts w:hint="eastAsia" w:ascii="宋体" w:hAnsi="宋体" w:cs="宋体"/>
                <w:color w:val="auto"/>
                <w:sz w:val="24"/>
                <w:szCs w:val="24"/>
                <w:lang w:val="en-US" w:eastAsia="zh-CN" w:bidi="ar"/>
              </w:rPr>
            </w:pPr>
            <w:r>
              <w:rPr>
                <w:rFonts w:hint="eastAsia"/>
                <w:bCs/>
                <w:color w:val="auto"/>
                <w:sz w:val="24"/>
              </w:rPr>
              <w:t>须具有市政工程</w:t>
            </w:r>
            <w:r>
              <w:rPr>
                <w:rFonts w:hint="eastAsia"/>
                <w:bCs/>
                <w:color w:val="auto"/>
                <w:sz w:val="24"/>
                <w:lang w:val="en-US" w:eastAsia="zh-CN"/>
              </w:rPr>
              <w:t>施工</w:t>
            </w:r>
            <w:r>
              <w:rPr>
                <w:rFonts w:hint="eastAsia"/>
                <w:bCs/>
                <w:color w:val="auto"/>
                <w:sz w:val="24"/>
              </w:rPr>
              <w:t>资质</w:t>
            </w:r>
            <w:r>
              <w:rPr>
                <w:rFonts w:hint="eastAsia"/>
                <w:bCs/>
                <w:color w:val="auto"/>
                <w:sz w:val="24"/>
                <w:lang w:eastAsia="zh-CN"/>
              </w:rPr>
              <w:t>。</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6</w:t>
            </w:r>
          </w:p>
        </w:tc>
        <w:tc>
          <w:tcPr>
            <w:tcW w:w="7007" w:type="dxa"/>
            <w:vAlign w:val="center"/>
          </w:tcPr>
          <w:p>
            <w:pPr>
              <w:spacing w:line="280" w:lineRule="exact"/>
              <w:jc w:val="both"/>
              <w:rPr>
                <w:rFonts w:hint="default" w:eastAsia="宋体"/>
                <w:bCs/>
                <w:color w:val="auto"/>
                <w:sz w:val="24"/>
                <w:lang w:val="en-US" w:eastAsia="zh-CN"/>
              </w:rPr>
            </w:pPr>
            <w:r>
              <w:rPr>
                <w:rFonts w:hint="eastAsia"/>
                <w:bCs/>
                <w:color w:val="auto"/>
                <w:sz w:val="24"/>
                <w:lang w:val="en-US" w:eastAsia="zh-CN"/>
              </w:rPr>
              <w:t>非联合体潜在供应商参评报价。</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7</w:t>
            </w:r>
          </w:p>
        </w:tc>
        <w:tc>
          <w:tcPr>
            <w:tcW w:w="7007" w:type="dxa"/>
            <w:vAlign w:val="center"/>
          </w:tcPr>
          <w:p>
            <w:pPr>
              <w:spacing w:line="280" w:lineRule="exact"/>
              <w:jc w:val="both"/>
              <w:rPr>
                <w:rFonts w:hint="eastAsia" w:ascii="宋体" w:hAnsi="宋体" w:eastAsia="宋体" w:cs="宋体"/>
                <w:color w:val="auto"/>
                <w:sz w:val="24"/>
                <w:szCs w:val="24"/>
              </w:rPr>
            </w:pPr>
            <w:r>
              <w:rPr>
                <w:rFonts w:hint="eastAsia" w:ascii="宋体" w:hAnsi="宋体"/>
                <w:bCs/>
                <w:sz w:val="24"/>
                <w:szCs w:val="24"/>
              </w:rPr>
              <w:t>报价</w:t>
            </w:r>
            <w:r>
              <w:rPr>
                <w:rFonts w:hint="eastAsia" w:ascii="宋体" w:hAnsi="宋体"/>
                <w:bCs/>
                <w:sz w:val="24"/>
                <w:szCs w:val="24"/>
                <w:lang w:val="en-US" w:eastAsia="zh-CN"/>
              </w:rPr>
              <w:t>为</w:t>
            </w:r>
            <w:r>
              <w:rPr>
                <w:rFonts w:hint="eastAsia" w:ascii="宋体" w:hAnsi="宋体"/>
                <w:bCs/>
                <w:sz w:val="24"/>
                <w:szCs w:val="24"/>
              </w:rPr>
              <w:t>唯一固定价且未超过上限</w:t>
            </w:r>
            <w:r>
              <w:rPr>
                <w:rFonts w:hint="eastAsia" w:ascii="宋体" w:hAnsi="宋体"/>
                <w:bCs/>
                <w:sz w:val="24"/>
                <w:szCs w:val="24"/>
                <w:lang w:val="en-US" w:eastAsia="zh-CN"/>
              </w:rPr>
              <w:t>价（包括单价与总价）</w:t>
            </w:r>
            <w:r>
              <w:rPr>
                <w:rFonts w:hint="eastAsia" w:ascii="宋体" w:hAnsi="宋体"/>
                <w:bCs/>
                <w:sz w:val="24"/>
                <w:szCs w:val="24"/>
                <w:lang w:eastAsia="zh-CN"/>
              </w:rPr>
              <w:t>。</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pPr>
              <w:spacing w:line="280" w:lineRule="exact"/>
              <w:jc w:val="center"/>
              <w:rPr>
                <w:rFonts w:hint="default" w:ascii="宋体" w:hAnsi="宋体"/>
                <w:szCs w:val="21"/>
                <w:lang w:val="en-US" w:eastAsia="zh-CN"/>
              </w:rPr>
            </w:pPr>
            <w:r>
              <w:rPr>
                <w:rFonts w:hint="eastAsia" w:ascii="宋体" w:hAnsi="宋体"/>
                <w:szCs w:val="21"/>
                <w:lang w:val="en-US" w:eastAsia="zh-CN"/>
              </w:rPr>
              <w:t>8</w:t>
            </w:r>
          </w:p>
        </w:tc>
        <w:tc>
          <w:tcPr>
            <w:tcW w:w="7007" w:type="dxa"/>
            <w:vAlign w:val="center"/>
          </w:tcPr>
          <w:p>
            <w:pPr>
              <w:spacing w:line="280" w:lineRule="exact"/>
              <w:jc w:val="both"/>
              <w:rPr>
                <w:rFonts w:hint="eastAsia" w:ascii="宋体" w:hAnsi="宋体"/>
                <w:bCs/>
                <w:sz w:val="24"/>
                <w:szCs w:val="24"/>
              </w:rPr>
            </w:pPr>
            <w:r>
              <w:rPr>
                <w:rFonts w:hint="eastAsia" w:ascii="宋体" w:hAnsi="宋体"/>
                <w:bCs/>
                <w:sz w:val="24"/>
                <w:szCs w:val="24"/>
                <w:lang w:val="en-US" w:eastAsia="zh-CN"/>
              </w:rPr>
              <w:t>承诺未经采购人书面同意，绝不会以任何方式转包或分包本项目。</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09" w:type="dxa"/>
            <w:vAlign w:val="center"/>
          </w:tcPr>
          <w:p>
            <w:pPr>
              <w:spacing w:line="280" w:lineRule="exact"/>
              <w:jc w:val="center"/>
              <w:rPr>
                <w:rFonts w:hint="eastAsia" w:ascii="宋体" w:hAnsi="宋体" w:eastAsia="宋体"/>
                <w:szCs w:val="21"/>
                <w:lang w:eastAsia="zh-CN"/>
              </w:rPr>
            </w:pPr>
            <w:r>
              <w:rPr>
                <w:rFonts w:hint="eastAsia" w:ascii="宋体" w:hAnsi="宋体"/>
                <w:szCs w:val="21"/>
                <w:lang w:val="en-US" w:eastAsia="zh-CN"/>
              </w:rPr>
              <w:t>9</w:t>
            </w:r>
          </w:p>
        </w:tc>
        <w:tc>
          <w:tcPr>
            <w:tcW w:w="7007" w:type="dxa"/>
            <w:vAlign w:val="center"/>
          </w:tcPr>
          <w:p>
            <w:pPr>
              <w:spacing w:line="280" w:lineRule="exact"/>
              <w:jc w:val="both"/>
              <w:rPr>
                <w:rFonts w:hint="eastAsia" w:ascii="宋体" w:hAnsi="宋体" w:eastAsia="宋体" w:cs="宋体"/>
                <w:color w:val="auto"/>
                <w:sz w:val="24"/>
                <w:szCs w:val="24"/>
                <w:lang w:eastAsia="zh-CN"/>
              </w:rPr>
            </w:pPr>
            <w:r>
              <w:rPr>
                <w:rFonts w:hint="eastAsia" w:ascii="宋体" w:hAnsi="宋体" w:eastAsia="宋体" w:cs="宋体"/>
                <w:bCs/>
                <w:color w:val="000000"/>
                <w:spacing w:val="0"/>
                <w:sz w:val="24"/>
                <w:szCs w:val="24"/>
                <w:highlight w:val="none"/>
                <w:lang w:val="en-US" w:eastAsia="zh-CN"/>
              </w:rPr>
              <w:t>符合</w:t>
            </w:r>
            <w:r>
              <w:rPr>
                <w:rFonts w:hint="eastAsia" w:ascii="宋体" w:hAnsi="宋体" w:cs="宋体"/>
                <w:bCs/>
                <w:color w:val="000000"/>
                <w:spacing w:val="0"/>
                <w:sz w:val="24"/>
                <w:szCs w:val="24"/>
                <w:highlight w:val="none"/>
                <w:lang w:val="en-US" w:eastAsia="zh-CN"/>
              </w:rPr>
              <w:t>评选</w:t>
            </w:r>
            <w:r>
              <w:rPr>
                <w:rFonts w:hint="eastAsia" w:ascii="宋体" w:hAnsi="宋体" w:eastAsia="宋体" w:cs="宋体"/>
                <w:bCs/>
                <w:color w:val="000000"/>
                <w:spacing w:val="0"/>
                <w:sz w:val="24"/>
                <w:szCs w:val="24"/>
                <w:highlight w:val="none"/>
                <w:lang w:val="en-US" w:eastAsia="zh-CN"/>
              </w:rPr>
              <w:t>文件规定的其他要求（如</w:t>
            </w:r>
            <w:r>
              <w:rPr>
                <w:rFonts w:hint="eastAsia" w:ascii="宋体" w:hAnsi="宋体" w:cs="宋体"/>
                <w:bCs/>
                <w:color w:val="000000"/>
                <w:spacing w:val="0"/>
                <w:sz w:val="24"/>
                <w:szCs w:val="24"/>
                <w:highlight w:val="none"/>
                <w:lang w:val="en-US" w:eastAsia="zh-CN"/>
              </w:rPr>
              <w:t>报价表格式要求、</w:t>
            </w:r>
            <w:r>
              <w:rPr>
                <w:rFonts w:hint="eastAsia" w:ascii="宋体" w:hAnsi="宋体" w:eastAsia="宋体" w:cs="宋体"/>
                <w:bCs/>
                <w:color w:val="000000"/>
                <w:spacing w:val="0"/>
                <w:sz w:val="24"/>
                <w:szCs w:val="24"/>
                <w:highlight w:val="none"/>
                <w:lang w:val="en-US" w:eastAsia="zh-CN"/>
              </w:rPr>
              <w:t>装订要求、密封要求、签署盖章要求等）。</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16" w:type="dxa"/>
            <w:gridSpan w:val="2"/>
            <w:vAlign w:val="center"/>
          </w:tcPr>
          <w:p>
            <w:pPr>
              <w:spacing w:line="280" w:lineRule="exact"/>
              <w:jc w:val="center"/>
              <w:rPr>
                <w:rFonts w:hint="eastAsia" w:ascii="宋体" w:hAnsi="宋体" w:eastAsia="宋体" w:cs="宋体"/>
                <w:bCs/>
                <w:color w:val="000000"/>
                <w:spacing w:val="0"/>
                <w:sz w:val="24"/>
                <w:szCs w:val="24"/>
                <w:highlight w:val="none"/>
                <w:lang w:val="en-US" w:eastAsia="zh-CN"/>
              </w:rPr>
            </w:pPr>
            <w:r>
              <w:rPr>
                <w:rFonts w:hint="eastAsia" w:ascii="宋体" w:hAnsi="宋体" w:cs="宋体"/>
                <w:bCs/>
                <w:color w:val="000000"/>
                <w:sz w:val="24"/>
                <w:highlight w:val="none"/>
              </w:rPr>
              <w:t>评审结论</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16" w:type="dxa"/>
            <w:gridSpan w:val="2"/>
            <w:vAlign w:val="center"/>
          </w:tcPr>
          <w:p>
            <w:pPr>
              <w:spacing w:line="280" w:lineRule="exact"/>
              <w:jc w:val="center"/>
              <w:rPr>
                <w:rFonts w:hint="eastAsia" w:ascii="宋体" w:hAnsi="宋体" w:eastAsia="宋体" w:cs="宋体"/>
                <w:bCs/>
                <w:color w:val="000000"/>
                <w:spacing w:val="0"/>
                <w:sz w:val="24"/>
                <w:szCs w:val="24"/>
                <w:highlight w:val="none"/>
                <w:lang w:val="en-US" w:eastAsia="zh-CN"/>
              </w:rPr>
            </w:pPr>
            <w:r>
              <w:rPr>
                <w:rFonts w:hint="eastAsia" w:ascii="宋体" w:hAnsi="宋体" w:cs="宋体"/>
                <w:bCs/>
                <w:color w:val="000000"/>
                <w:sz w:val="24"/>
                <w:highlight w:val="none"/>
              </w:rPr>
              <w:t>不通过原因</w:t>
            </w:r>
          </w:p>
        </w:tc>
        <w:tc>
          <w:tcPr>
            <w:tcW w:w="699" w:type="dxa"/>
            <w:vAlign w:val="top"/>
          </w:tcPr>
          <w:p>
            <w:pPr>
              <w:spacing w:line="280" w:lineRule="exact"/>
              <w:rPr>
                <w:rFonts w:ascii="宋体" w:hAnsi="宋体"/>
                <w:szCs w:val="21"/>
              </w:rPr>
            </w:pPr>
          </w:p>
        </w:tc>
        <w:tc>
          <w:tcPr>
            <w:tcW w:w="655" w:type="dxa"/>
            <w:vAlign w:val="top"/>
          </w:tcPr>
          <w:p>
            <w:pPr>
              <w:spacing w:line="280" w:lineRule="exact"/>
              <w:rPr>
                <w:rFonts w:ascii="宋体" w:hAnsi="宋体"/>
                <w:szCs w:val="21"/>
              </w:rPr>
            </w:pPr>
          </w:p>
        </w:tc>
      </w:tr>
    </w:tbl>
    <w:p>
      <w:pPr>
        <w:spacing w:line="240" w:lineRule="auto"/>
        <w:ind w:right="-233" w:rightChars="-111"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备</w:t>
      </w:r>
      <w:r>
        <w:rPr>
          <w:rFonts w:hint="eastAsia" w:ascii="宋体" w:hAnsi="宋体" w:eastAsia="宋体" w:cs="宋体"/>
          <w:sz w:val="24"/>
          <w:szCs w:val="24"/>
        </w:rPr>
        <w:t>注：</w:t>
      </w:r>
    </w:p>
    <w:p>
      <w:pPr>
        <w:spacing w:line="240" w:lineRule="auto"/>
        <w:ind w:firstLine="681" w:firstLineChars="28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1．评标委员会对参评供应商是否满足要求逐条标注评审意见，符合的打“〇”，不符合的打“×”；</w:t>
      </w:r>
    </w:p>
    <w:p>
      <w:pPr>
        <w:spacing w:line="240" w:lineRule="auto"/>
        <w:ind w:firstLine="681" w:firstLineChars="28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2．全部打“〇”的，评审结论栏填写“通过”；出现一项“×”，评审结论填写“不通过”，对评审结论为“不通过”的要说明原因。</w:t>
      </w:r>
    </w:p>
    <w:p>
      <w:pPr>
        <w:spacing w:line="240" w:lineRule="auto"/>
        <w:ind w:firstLine="681" w:firstLineChars="28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3．评审结论为“通过”的，方可参与下一阶段的评审。</w:t>
      </w:r>
    </w:p>
    <w:p>
      <w:pPr>
        <w:spacing w:line="240" w:lineRule="auto"/>
        <w:ind w:firstLine="480" w:firstLineChars="200"/>
        <w:rPr>
          <w:rFonts w:hint="eastAsia" w:ascii="宋体" w:hAnsi="宋体" w:eastAsia="宋体" w:cs="宋体"/>
          <w:sz w:val="24"/>
          <w:szCs w:val="24"/>
          <w:lang w:val="en-US" w:eastAsia="zh-CN"/>
        </w:rPr>
      </w:pPr>
    </w:p>
    <w:p>
      <w:pPr>
        <w:spacing w:line="240" w:lineRule="auto"/>
        <w:ind w:firstLine="480" w:firstLineChars="200"/>
        <w:rPr>
          <w:rFonts w:hint="eastAsia"/>
          <w:sz w:val="28"/>
          <w:szCs w:val="28"/>
        </w:rPr>
      </w:pPr>
      <w:r>
        <w:rPr>
          <w:rFonts w:hint="eastAsia" w:ascii="宋体" w:hAnsi="宋体" w:eastAsia="宋体" w:cs="宋体"/>
          <w:sz w:val="24"/>
          <w:szCs w:val="24"/>
          <w:lang w:val="en-US" w:eastAsia="zh-CN"/>
        </w:rPr>
        <w:t>评委</w:t>
      </w:r>
      <w:r>
        <w:rPr>
          <w:rFonts w:hint="eastAsia" w:ascii="宋体" w:hAnsi="宋体" w:eastAsia="宋体" w:cs="宋体"/>
          <w:sz w:val="24"/>
          <w:szCs w:val="24"/>
        </w:rPr>
        <w:t>签名：</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评审日期</w:t>
      </w:r>
      <w:r>
        <w:rPr>
          <w:rFonts w:hint="eastAsia" w:ascii="宋体" w:hAnsi="宋体" w:eastAsia="宋体" w:cs="宋体"/>
          <w:sz w:val="24"/>
          <w:szCs w:val="24"/>
        </w:rPr>
        <w:t>：</w:t>
      </w:r>
    </w:p>
    <w:p>
      <w:pPr>
        <w:numPr>
          <w:ilvl w:val="-1"/>
          <w:numId w:val="0"/>
        </w:numPr>
        <w:spacing w:line="460" w:lineRule="atLeast"/>
        <w:ind w:firstLine="560" w:firstLineChars="200"/>
        <w:jc w:val="both"/>
        <w:rPr>
          <w:rFonts w:hint="eastAsia" w:ascii="宋体" w:hAnsi="宋体" w:cs="宋体"/>
          <w:sz w:val="28"/>
          <w:szCs w:val="28"/>
          <w:lang w:eastAsia="zh-CN"/>
        </w:rPr>
      </w:pPr>
    </w:p>
    <w:p>
      <w:pPr>
        <w:numPr>
          <w:ilvl w:val="-1"/>
          <w:numId w:val="0"/>
        </w:numPr>
        <w:spacing w:line="460" w:lineRule="atLeast"/>
        <w:ind w:firstLine="560" w:firstLineChars="200"/>
        <w:jc w:val="both"/>
        <w:rPr>
          <w:rFonts w:hint="eastAsia" w:ascii="宋体" w:hAnsi="宋体" w:eastAsia="宋体" w:cs="宋体"/>
          <w:b w:val="0"/>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二</w:t>
      </w:r>
      <w:r>
        <w:rPr>
          <w:rFonts w:hint="eastAsia" w:ascii="宋体" w:hAnsi="宋体" w:cs="宋体"/>
          <w:sz w:val="28"/>
          <w:szCs w:val="28"/>
          <w:lang w:eastAsia="zh-CN"/>
        </w:rPr>
        <w:t>）</w:t>
      </w:r>
      <w:r>
        <w:rPr>
          <w:rFonts w:hint="eastAsia" w:ascii="宋体" w:hAnsi="宋体" w:eastAsia="宋体" w:cs="宋体"/>
          <w:sz w:val="28"/>
          <w:szCs w:val="28"/>
        </w:rPr>
        <w:t>价格评审和商务技术评审的评分</w:t>
      </w:r>
      <w:r>
        <w:rPr>
          <w:rFonts w:hint="eastAsia" w:ascii="宋体" w:hAnsi="宋体" w:eastAsia="宋体" w:cs="宋体"/>
          <w:sz w:val="28"/>
          <w:szCs w:val="28"/>
          <w:lang w:val="en-US" w:eastAsia="zh-CN"/>
        </w:rPr>
        <w:t>标准和权重</w:t>
      </w:r>
      <w:r>
        <w:rPr>
          <w:rFonts w:hint="eastAsia" w:ascii="宋体" w:hAnsi="宋体" w:eastAsia="宋体" w:cs="宋体"/>
          <w:sz w:val="28"/>
          <w:szCs w:val="28"/>
        </w:rPr>
        <w:t>（得分取小数点后2位，四舍五入）。</w:t>
      </w:r>
    </w:p>
    <w:p>
      <w:pPr>
        <w:numPr>
          <w:ilvl w:val="-1"/>
          <w:numId w:val="0"/>
        </w:numPr>
        <w:spacing w:line="460" w:lineRule="atLeast"/>
        <w:ind w:firstLine="562" w:firstLineChars="200"/>
        <w:jc w:val="both"/>
        <w:rPr>
          <w:rFonts w:hint="eastAsia" w:ascii="宋体" w:hAnsi="宋体" w:eastAsia="宋体" w:cs="宋体"/>
          <w:b/>
          <w:bCs/>
          <w:sz w:val="28"/>
          <w:szCs w:val="28"/>
        </w:rPr>
      </w:pPr>
      <w:r>
        <w:rPr>
          <w:rFonts w:hint="eastAsia" w:ascii="宋体" w:hAnsi="宋体" w:cs="宋体"/>
          <w:b/>
          <w:bCs/>
          <w:sz w:val="28"/>
          <w:szCs w:val="28"/>
          <w:lang w:val="en-US" w:eastAsia="zh-CN"/>
        </w:rPr>
        <w:t>1、</w:t>
      </w:r>
      <w:r>
        <w:rPr>
          <w:rFonts w:hint="eastAsia" w:ascii="宋体" w:hAnsi="宋体" w:eastAsia="宋体" w:cs="宋体"/>
          <w:b/>
          <w:bCs/>
          <w:sz w:val="28"/>
          <w:szCs w:val="28"/>
        </w:rPr>
        <w:t>商务</w:t>
      </w:r>
      <w:r>
        <w:rPr>
          <w:rFonts w:hint="eastAsia" w:ascii="宋体" w:hAnsi="宋体" w:cs="宋体"/>
          <w:b/>
          <w:bCs/>
          <w:sz w:val="28"/>
          <w:szCs w:val="28"/>
          <w:lang w:val="en-US" w:eastAsia="zh-CN"/>
        </w:rPr>
        <w:t>技术</w:t>
      </w:r>
      <w:r>
        <w:rPr>
          <w:rFonts w:hint="eastAsia" w:ascii="宋体" w:hAnsi="宋体" w:eastAsia="宋体" w:cs="宋体"/>
          <w:b/>
          <w:bCs/>
          <w:sz w:val="28"/>
          <w:szCs w:val="28"/>
        </w:rPr>
        <w:t>、价格权重</w:t>
      </w:r>
    </w:p>
    <w:p>
      <w:pPr>
        <w:pStyle w:val="12"/>
        <w:rPr>
          <w:rFonts w:hint="eastAsia"/>
        </w:rPr>
      </w:pPr>
    </w:p>
    <w:tbl>
      <w:tblPr>
        <w:tblStyle w:val="3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pStyle w:val="12"/>
              <w:jc w:val="center"/>
              <w:rPr>
                <w:rFonts w:hint="eastAsia" w:ascii="宋体" w:hAnsi="宋体" w:cs="宋体"/>
                <w:sz w:val="28"/>
                <w:szCs w:val="28"/>
                <w:vertAlign w:val="baseline"/>
              </w:rPr>
            </w:pPr>
            <w:r>
              <w:rPr>
                <w:rFonts w:hint="eastAsia" w:ascii="宋体" w:hAnsi="宋体" w:cs="宋体"/>
                <w:sz w:val="28"/>
                <w:szCs w:val="28"/>
              </w:rPr>
              <w:t>权重</w:t>
            </w:r>
          </w:p>
        </w:tc>
        <w:tc>
          <w:tcPr>
            <w:tcW w:w="2130" w:type="dxa"/>
            <w:vAlign w:val="center"/>
          </w:tcPr>
          <w:p>
            <w:pPr>
              <w:pStyle w:val="12"/>
              <w:jc w:val="center"/>
              <w:rPr>
                <w:rFonts w:hint="eastAsia" w:ascii="宋体" w:hAnsi="宋体" w:eastAsia="宋体" w:cs="宋体"/>
                <w:sz w:val="28"/>
                <w:szCs w:val="28"/>
                <w:vertAlign w:val="baseline"/>
                <w:lang w:val="en-US" w:eastAsia="zh-CN"/>
              </w:rPr>
            </w:pPr>
            <w:r>
              <w:rPr>
                <w:rFonts w:hint="eastAsia" w:ascii="宋体" w:hAnsi="宋体" w:cs="宋体"/>
                <w:sz w:val="28"/>
                <w:szCs w:val="28"/>
              </w:rPr>
              <w:t>商务</w:t>
            </w:r>
            <w:r>
              <w:rPr>
                <w:rFonts w:hint="eastAsia" w:ascii="宋体" w:hAnsi="宋体" w:cs="宋体"/>
                <w:sz w:val="28"/>
                <w:szCs w:val="28"/>
                <w:lang w:val="en-US" w:eastAsia="zh-CN"/>
              </w:rPr>
              <w:t>技术</w:t>
            </w:r>
          </w:p>
        </w:tc>
        <w:tc>
          <w:tcPr>
            <w:tcW w:w="2131" w:type="dxa"/>
            <w:vAlign w:val="center"/>
          </w:tcPr>
          <w:p>
            <w:pPr>
              <w:pStyle w:val="12"/>
              <w:jc w:val="center"/>
              <w:rPr>
                <w:rFonts w:hint="eastAsia" w:ascii="宋体" w:hAnsi="宋体" w:cs="宋体"/>
                <w:sz w:val="28"/>
                <w:szCs w:val="28"/>
                <w:vertAlign w:val="baseline"/>
              </w:rPr>
            </w:pPr>
            <w:r>
              <w:rPr>
                <w:rFonts w:hint="eastAsia" w:ascii="宋体" w:hAnsi="宋体" w:cs="宋体"/>
                <w:sz w:val="28"/>
                <w:szCs w:val="28"/>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pStyle w:val="12"/>
              <w:jc w:val="center"/>
              <w:rPr>
                <w:rFonts w:hint="eastAsia" w:ascii="宋体" w:hAnsi="宋体" w:cs="宋体"/>
                <w:sz w:val="28"/>
                <w:szCs w:val="28"/>
                <w:vertAlign w:val="baseline"/>
              </w:rPr>
            </w:pPr>
            <w:r>
              <w:rPr>
                <w:rFonts w:hint="eastAsia" w:ascii="宋体" w:hAnsi="宋体" w:cs="宋体"/>
                <w:sz w:val="28"/>
                <w:szCs w:val="28"/>
              </w:rPr>
              <w:t>100%</w:t>
            </w:r>
          </w:p>
        </w:tc>
        <w:tc>
          <w:tcPr>
            <w:tcW w:w="2130" w:type="dxa"/>
            <w:vAlign w:val="center"/>
          </w:tcPr>
          <w:p>
            <w:pPr>
              <w:pStyle w:val="12"/>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50%</w:t>
            </w:r>
          </w:p>
        </w:tc>
        <w:tc>
          <w:tcPr>
            <w:tcW w:w="2131" w:type="dxa"/>
            <w:vAlign w:val="center"/>
          </w:tcPr>
          <w:p>
            <w:pPr>
              <w:pStyle w:val="12"/>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50%</w:t>
            </w:r>
          </w:p>
        </w:tc>
      </w:tr>
    </w:tbl>
    <w:p>
      <w:pPr>
        <w:numPr>
          <w:ilvl w:val="-1"/>
          <w:numId w:val="0"/>
        </w:numPr>
        <w:spacing w:line="460" w:lineRule="atLeast"/>
        <w:ind w:firstLine="560" w:firstLineChars="200"/>
        <w:jc w:val="both"/>
        <w:outlineLvl w:val="9"/>
        <w:rPr>
          <w:rFonts w:hint="eastAsia" w:ascii="宋体" w:hAnsi="宋体" w:cs="宋体"/>
          <w:b w:val="0"/>
          <w:bCs w:val="0"/>
          <w:sz w:val="28"/>
          <w:szCs w:val="28"/>
          <w:lang w:val="en-US" w:eastAsia="zh-CN"/>
        </w:rPr>
      </w:pPr>
    </w:p>
    <w:p>
      <w:pPr>
        <w:numPr>
          <w:ilvl w:val="-1"/>
          <w:numId w:val="0"/>
        </w:numPr>
        <w:spacing w:line="460" w:lineRule="atLeast"/>
        <w:ind w:firstLine="560" w:firstLineChars="200"/>
        <w:jc w:val="both"/>
        <w:outlineLvl w:val="9"/>
        <w:rPr>
          <w:rFonts w:hint="eastAsia" w:ascii="宋体" w:hAnsi="宋体" w:cs="宋体"/>
          <w:b w:val="0"/>
          <w:bCs w:val="0"/>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cs="宋体"/>
          <w:b/>
          <w:bCs/>
          <w:sz w:val="28"/>
          <w:szCs w:val="28"/>
          <w:lang w:val="en-US" w:eastAsia="zh-CN"/>
        </w:rPr>
      </w:pPr>
    </w:p>
    <w:p>
      <w:pPr>
        <w:numPr>
          <w:ilvl w:val="-1"/>
          <w:numId w:val="0"/>
        </w:numPr>
        <w:spacing w:line="460" w:lineRule="atLeast"/>
        <w:ind w:firstLine="0" w:firstLineChars="0"/>
        <w:jc w:val="both"/>
        <w:outlineLvl w:val="9"/>
        <w:rPr>
          <w:rFonts w:hint="eastAsia" w:ascii="宋体" w:hAnsi="宋体" w:cs="宋体"/>
          <w:b/>
          <w:bCs/>
          <w:sz w:val="28"/>
          <w:szCs w:val="28"/>
          <w:lang w:val="en-US" w:eastAsia="zh-CN"/>
        </w:rPr>
      </w:pPr>
    </w:p>
    <w:p>
      <w:pPr>
        <w:numPr>
          <w:ilvl w:val="-1"/>
          <w:numId w:val="0"/>
        </w:numPr>
        <w:spacing w:line="460" w:lineRule="atLeast"/>
        <w:ind w:firstLine="562" w:firstLineChars="200"/>
        <w:jc w:val="both"/>
        <w:outlineLvl w:val="9"/>
        <w:rPr>
          <w:rFonts w:hint="eastAsia" w:ascii="宋体" w:hAnsi="宋体" w:eastAsia="宋体" w:cs="宋体"/>
          <w:b/>
          <w:bCs/>
          <w:sz w:val="24"/>
          <w:szCs w:val="24"/>
        </w:rPr>
      </w:pPr>
      <w:r>
        <w:rPr>
          <w:rFonts w:hint="eastAsia" w:ascii="宋体" w:hAnsi="宋体" w:cs="宋体"/>
          <w:b/>
          <w:bCs/>
          <w:sz w:val="28"/>
          <w:szCs w:val="28"/>
          <w:lang w:val="en-US" w:eastAsia="zh-CN"/>
        </w:rPr>
        <w:t>2、</w:t>
      </w:r>
      <w:r>
        <w:rPr>
          <w:rFonts w:hint="eastAsia" w:ascii="宋体" w:hAnsi="宋体" w:eastAsia="宋体" w:cs="宋体"/>
          <w:b/>
          <w:bCs/>
          <w:sz w:val="28"/>
          <w:szCs w:val="28"/>
        </w:rPr>
        <w:t>综合评审细则表</w:t>
      </w:r>
    </w:p>
    <w:tbl>
      <w:tblPr>
        <w:tblStyle w:val="34"/>
        <w:tblW w:w="8809" w:type="dxa"/>
        <w:tblInd w:w="113" w:type="dxa"/>
        <w:tblLayout w:type="fixed"/>
        <w:tblCellMar>
          <w:top w:w="0" w:type="dxa"/>
          <w:left w:w="108" w:type="dxa"/>
          <w:bottom w:w="0" w:type="dxa"/>
          <w:right w:w="108" w:type="dxa"/>
        </w:tblCellMar>
      </w:tblPr>
      <w:tblGrid>
        <w:gridCol w:w="653"/>
        <w:gridCol w:w="1288"/>
        <w:gridCol w:w="6167"/>
        <w:gridCol w:w="701"/>
      </w:tblGrid>
      <w:tr>
        <w:tblPrEx>
          <w:tblCellMar>
            <w:top w:w="0" w:type="dxa"/>
            <w:left w:w="108" w:type="dxa"/>
            <w:bottom w:w="0" w:type="dxa"/>
            <w:right w:w="108" w:type="dxa"/>
          </w:tblCellMar>
        </w:tblPrEx>
        <w:trPr>
          <w:trHeight w:val="511" w:hRule="atLeast"/>
          <w:tblHeader/>
        </w:trPr>
        <w:tc>
          <w:tcPr>
            <w:tcW w:w="65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黑体"/>
              </w:rPr>
            </w:pPr>
            <w:r>
              <w:rPr>
                <w:rFonts w:hint="eastAsia" w:ascii="黑体" w:hAnsi="黑体" w:eastAsia="黑体" w:cs="黑体"/>
              </w:rPr>
              <w:t>序号</w:t>
            </w:r>
          </w:p>
        </w:tc>
        <w:tc>
          <w:tcPr>
            <w:tcW w:w="12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黑体"/>
              </w:rPr>
            </w:pPr>
            <w:r>
              <w:rPr>
                <w:rFonts w:hint="eastAsia" w:ascii="黑体" w:hAnsi="黑体" w:eastAsia="黑体" w:cs="黑体"/>
              </w:rPr>
              <w:t>评审因素</w:t>
            </w:r>
          </w:p>
        </w:tc>
        <w:tc>
          <w:tcPr>
            <w:tcW w:w="61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黑体"/>
              </w:rPr>
            </w:pPr>
            <w:r>
              <w:rPr>
                <w:rFonts w:hint="eastAsia" w:ascii="黑体" w:hAnsi="黑体" w:eastAsia="黑体" w:cs="黑体"/>
              </w:rPr>
              <w:t>评分细则</w:t>
            </w:r>
          </w:p>
        </w:tc>
        <w:tc>
          <w:tcPr>
            <w:tcW w:w="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黑体"/>
              </w:rPr>
            </w:pPr>
            <w:r>
              <w:rPr>
                <w:rFonts w:hint="eastAsia" w:ascii="黑体" w:hAnsi="黑体" w:eastAsia="黑体" w:cs="黑体"/>
              </w:rPr>
              <w:t>分值</w:t>
            </w:r>
          </w:p>
        </w:tc>
      </w:tr>
      <w:tr>
        <w:tblPrEx>
          <w:tblCellMar>
            <w:top w:w="0" w:type="dxa"/>
            <w:left w:w="108" w:type="dxa"/>
            <w:bottom w:w="0" w:type="dxa"/>
            <w:right w:w="108" w:type="dxa"/>
          </w:tblCellMar>
        </w:tblPrEx>
        <w:trPr>
          <w:trHeight w:val="420" w:hRule="atLeast"/>
        </w:trPr>
        <w:tc>
          <w:tcPr>
            <w:tcW w:w="8809" w:type="dxa"/>
            <w:gridSpan w:val="4"/>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rPr>
              <w:t>商务</w:t>
            </w:r>
            <w:r>
              <w:rPr>
                <w:rFonts w:hint="eastAsia" w:asciiTheme="minorEastAsia" w:hAnsiTheme="minorEastAsia" w:eastAsiaTheme="minorEastAsia" w:cstheme="minorEastAsia"/>
                <w:b/>
                <w:bCs/>
                <w:lang w:val="en-US" w:eastAsia="zh-CN"/>
              </w:rPr>
              <w:t>技术</w:t>
            </w:r>
            <w:r>
              <w:rPr>
                <w:rFonts w:hint="eastAsia" w:asciiTheme="minorEastAsia" w:hAnsiTheme="minorEastAsia" w:eastAsiaTheme="minorEastAsia" w:cstheme="minorEastAsia"/>
                <w:b/>
                <w:bCs/>
              </w:rPr>
              <w:t>部分（</w:t>
            </w:r>
            <w:r>
              <w:rPr>
                <w:rFonts w:hint="eastAsia" w:asciiTheme="minorEastAsia" w:hAnsiTheme="minorEastAsia" w:eastAsiaTheme="minorEastAsia" w:cstheme="minorEastAsia"/>
                <w:b/>
                <w:bCs/>
                <w:lang w:val="en-US" w:eastAsia="zh-CN"/>
              </w:rPr>
              <w:t>50</w:t>
            </w:r>
            <w:r>
              <w:rPr>
                <w:rFonts w:hint="eastAsia" w:asciiTheme="minorEastAsia" w:hAnsiTheme="minorEastAsia" w:eastAsiaTheme="minorEastAsia" w:cstheme="minorEastAsia"/>
                <w:b/>
                <w:bCs/>
              </w:rPr>
              <w:t>）</w:t>
            </w:r>
          </w:p>
        </w:tc>
      </w:tr>
      <w:tr>
        <w:tblPrEx>
          <w:tblCellMar>
            <w:top w:w="0" w:type="dxa"/>
            <w:left w:w="108" w:type="dxa"/>
            <w:bottom w:w="0" w:type="dxa"/>
            <w:right w:w="108" w:type="dxa"/>
          </w:tblCellMar>
        </w:tblPrEx>
        <w:trPr>
          <w:trHeight w:val="2212"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同类项目业绩</w:t>
            </w:r>
          </w:p>
        </w:tc>
        <w:tc>
          <w:tcPr>
            <w:tcW w:w="6167"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月1日至今（以合同签订时间为准）</w:t>
            </w:r>
            <w:r>
              <w:rPr>
                <w:rFonts w:hint="eastAsia" w:asciiTheme="minorEastAsia" w:hAnsiTheme="minorEastAsia" w:eastAsiaTheme="minorEastAsia" w:cstheme="minorEastAsia"/>
                <w:lang w:val="en-US" w:eastAsia="zh-CN"/>
              </w:rPr>
              <w:t>参选单位</w:t>
            </w:r>
            <w:r>
              <w:rPr>
                <w:rFonts w:hint="eastAsia" w:asciiTheme="minorEastAsia" w:hAnsiTheme="minorEastAsia" w:eastAsiaTheme="minorEastAsia" w:cstheme="minorEastAsia"/>
              </w:rPr>
              <w:t>承接过</w:t>
            </w:r>
            <w:r>
              <w:rPr>
                <w:rFonts w:hint="eastAsia" w:asciiTheme="minorEastAsia" w:hAnsiTheme="minorEastAsia" w:eastAsiaTheme="minorEastAsia" w:cstheme="minorEastAsia"/>
                <w:lang w:val="en-US" w:eastAsia="zh-CN"/>
              </w:rPr>
              <w:t>公交设施采购或安装类项目，且合同金额在60万元以上的，每提供一个项目有效证明材料得2分，上限12分。</w:t>
            </w:r>
          </w:p>
          <w:p>
            <w:pPr>
              <w:widowControl/>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有效</w:t>
            </w:r>
            <w:r>
              <w:rPr>
                <w:rFonts w:hint="eastAsia" w:asciiTheme="minorEastAsia" w:hAnsiTheme="minorEastAsia" w:eastAsiaTheme="minorEastAsia" w:cstheme="minorEastAsia"/>
                <w:lang w:val="en-US" w:eastAsia="zh-CN"/>
              </w:rPr>
              <w:t>证明材料</w:t>
            </w:r>
            <w:r>
              <w:rPr>
                <w:rFonts w:hint="eastAsia" w:asciiTheme="minorEastAsia" w:hAnsiTheme="minorEastAsia" w:eastAsiaTheme="minorEastAsia" w:cstheme="minorEastAsia"/>
              </w:rPr>
              <w:t>指提供合同关键页（包括但不限于封面页、内容页、合同金额页、盖章页）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发票凭证、项目中标通知书，以上材料的复印件</w:t>
            </w:r>
            <w:r>
              <w:rPr>
                <w:rFonts w:hint="eastAsia" w:asciiTheme="minorEastAsia" w:hAnsiTheme="minorEastAsia" w:eastAsiaTheme="minorEastAsia" w:cstheme="minorEastAsia"/>
              </w:rPr>
              <w:t>并加盖公章，否则</w:t>
            </w:r>
            <w:r>
              <w:rPr>
                <w:rFonts w:hint="eastAsia" w:asciiTheme="minorEastAsia" w:hAnsiTheme="minorEastAsia" w:eastAsiaTheme="minorEastAsia" w:cstheme="minorEastAsia"/>
                <w:lang w:val="en-US" w:eastAsia="zh-CN"/>
              </w:rPr>
              <w:t>不得分</w:t>
            </w:r>
            <w:r>
              <w:rPr>
                <w:rFonts w:hint="eastAsia" w:asciiTheme="minorEastAsia" w:hAnsiTheme="minorEastAsia" w:eastAsiaTheme="minorEastAsia" w:cstheme="minorEastAsia"/>
              </w:rPr>
              <w:t>。</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r>
      <w:tr>
        <w:tblPrEx>
          <w:tblCellMar>
            <w:top w:w="0" w:type="dxa"/>
            <w:left w:w="108" w:type="dxa"/>
            <w:bottom w:w="0" w:type="dxa"/>
            <w:right w:w="108" w:type="dxa"/>
          </w:tblCellMar>
        </w:tblPrEx>
        <w:trPr>
          <w:trHeight w:val="1904"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企业</w:t>
            </w:r>
            <w:r>
              <w:rPr>
                <w:rFonts w:hint="eastAsia" w:asciiTheme="minorEastAsia" w:hAnsiTheme="minorEastAsia" w:eastAsiaTheme="minorEastAsia" w:cstheme="minorEastAsia"/>
                <w:lang w:val="en-US" w:eastAsia="zh-CN"/>
              </w:rPr>
              <w:t>认证</w:t>
            </w:r>
          </w:p>
        </w:tc>
        <w:tc>
          <w:tcPr>
            <w:tcW w:w="616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根据参选单位获得有效期内的认证证书情况进行评分：</w:t>
            </w:r>
          </w:p>
          <w:p>
            <w:pPr>
              <w:keepNext w:val="0"/>
              <w:keepLines w:val="0"/>
              <w:widowControl/>
              <w:suppressLineNumbers w:val="0"/>
              <w:autoSpaceDE w:val="0"/>
              <w:autoSpaceDN w:val="0"/>
              <w:adjustRightInd w:val="0"/>
              <w:spacing w:before="0" w:beforeAutospacing="0" w:after="0" w:afterAutospacing="0" w:line="240" w:lineRule="auto"/>
              <w:ind w:left="0" w:right="0"/>
              <w:rPr>
                <w:rFonts w:hint="default"/>
                <w:color w:val="auto"/>
                <w:highlight w:val="none"/>
                <w:lang w:val="en-US" w:eastAsia="zh-CN"/>
              </w:rPr>
            </w:pPr>
            <w:r>
              <w:rPr>
                <w:rFonts w:hint="eastAsia"/>
                <w:color w:val="auto"/>
                <w:highlight w:val="none"/>
                <w:lang w:val="en-US" w:eastAsia="zh-CN"/>
              </w:rPr>
              <w:t>①安全生产许可证，得2分；</w:t>
            </w:r>
          </w:p>
          <w:p>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②具有质量体系认证证书，得2分；</w:t>
            </w:r>
          </w:p>
          <w:p>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color w:val="auto"/>
                <w:highlight w:val="none"/>
                <w:lang w:val="en-US" w:eastAsia="zh-CN"/>
              </w:rPr>
              <w:t>③具有环境管理体系认证证书，得1分；</w:t>
            </w:r>
          </w:p>
          <w:p>
            <w:pPr>
              <w:keepNext w:val="0"/>
              <w:keepLines w:val="0"/>
              <w:widowControl/>
              <w:suppressLineNumbers w:val="0"/>
              <w:autoSpaceDE w:val="0"/>
              <w:autoSpaceDN w:val="0"/>
              <w:adjustRightInd w:val="0"/>
              <w:spacing w:before="0" w:beforeAutospacing="0" w:after="0" w:afterAutospacing="0" w:line="240" w:lineRule="auto"/>
              <w:ind w:left="0" w:right="0"/>
              <w:rPr>
                <w:rFonts w:hint="eastAsia"/>
                <w:color w:val="auto"/>
                <w:highlight w:val="none"/>
                <w:lang w:val="en-US" w:eastAsia="zh-CN"/>
              </w:rPr>
            </w:pPr>
            <w:r>
              <w:rPr>
                <w:rFonts w:hint="eastAsia" w:ascii="宋体" w:hAnsi="宋体" w:eastAsia="宋体" w:cs="宋体"/>
                <w:color w:val="auto"/>
                <w:highlight w:val="none"/>
                <w:lang w:val="en-US" w:eastAsia="zh-CN"/>
              </w:rPr>
              <w:t>④</w:t>
            </w:r>
            <w:r>
              <w:rPr>
                <w:rFonts w:hint="eastAsia"/>
                <w:color w:val="auto"/>
                <w:highlight w:val="none"/>
                <w:lang w:val="en-US" w:eastAsia="zh-CN"/>
              </w:rPr>
              <w:t>具有职业健康安全管理体系认证证书，得1分；</w:t>
            </w:r>
          </w:p>
          <w:p>
            <w:pPr>
              <w:widowControl/>
              <w:jc w:val="left"/>
              <w:rPr>
                <w:rFonts w:hint="eastAsia" w:asciiTheme="minorEastAsia" w:hAnsiTheme="minorEastAsia" w:eastAsiaTheme="minorEastAsia" w:cstheme="minorEastAsia"/>
              </w:rPr>
            </w:pPr>
            <w:r>
              <w:rPr>
                <w:rFonts w:hint="eastAsia" w:ascii="Times New Roman" w:hAnsi="Times New Roman" w:eastAsia="宋体" w:cs="Times New Roman"/>
                <w:color w:val="auto"/>
                <w:highlight w:val="none"/>
                <w:lang w:val="en-US" w:eastAsia="zh-CN"/>
              </w:rPr>
              <w:t>注：</w:t>
            </w:r>
            <w:r>
              <w:rPr>
                <w:rFonts w:hint="eastAsia" w:cs="Times New Roman"/>
                <w:color w:val="auto"/>
                <w:highlight w:val="none"/>
                <w:lang w:val="en-US" w:eastAsia="zh-CN"/>
              </w:rPr>
              <w:t>参评</w:t>
            </w:r>
            <w:r>
              <w:rPr>
                <w:rFonts w:hint="eastAsia" w:ascii="Times New Roman" w:hAnsi="Times New Roman" w:eastAsia="宋体" w:cs="Times New Roman"/>
                <w:color w:val="auto"/>
                <w:highlight w:val="none"/>
                <w:lang w:val="en-US" w:eastAsia="zh-CN"/>
              </w:rPr>
              <w:t>文件中提供证书复印件加盖单位公章，不提供</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不得分</w:t>
            </w:r>
            <w:r>
              <w:rPr>
                <w:rFonts w:hint="eastAsia" w:cs="Times New Roman"/>
                <w:color w:val="auto"/>
                <w:highlight w:val="none"/>
                <w:lang w:val="en-US" w:eastAsia="zh-CN"/>
              </w:rPr>
              <w:t>。</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r>
      <w:tr>
        <w:tblPrEx>
          <w:tblCellMar>
            <w:top w:w="0" w:type="dxa"/>
            <w:left w:w="108" w:type="dxa"/>
            <w:bottom w:w="0" w:type="dxa"/>
            <w:right w:w="108" w:type="dxa"/>
          </w:tblCellMar>
        </w:tblPrEx>
        <w:trPr>
          <w:trHeight w:val="1367"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rPr>
            </w:pPr>
          </w:p>
          <w:p>
            <w:pPr>
              <w:widowControl/>
              <w:jc w:val="center"/>
              <w:rPr>
                <w:rFonts w:hint="default" w:ascii="Times New Roman" w:hAnsi="Times New Roman" w:eastAsia="宋体" w:cs="Times New Roman"/>
              </w:rPr>
            </w:pPr>
          </w:p>
          <w:p>
            <w:pPr>
              <w:widowControl/>
              <w:jc w:val="center"/>
              <w:rPr>
                <w:rFonts w:hint="eastAsia" w:eastAsia="宋体"/>
                <w:lang w:eastAsia="zh-CN"/>
              </w:rPr>
            </w:pPr>
            <w:r>
              <w:rPr>
                <w:rFonts w:hint="default" w:ascii="Times New Roman" w:hAnsi="Times New Roman" w:eastAsia="宋体" w:cs="Times New Roman"/>
              </w:rPr>
              <w:t>企业</w:t>
            </w:r>
            <w:r>
              <w:rPr>
                <w:rFonts w:hint="eastAsia" w:eastAsia="宋体" w:cs="Times New Roman"/>
                <w:lang w:val="en-US" w:eastAsia="zh-CN"/>
              </w:rPr>
              <w:t>信用</w:t>
            </w:r>
          </w:p>
          <w:p>
            <w:pPr>
              <w:pStyle w:val="33"/>
              <w:spacing w:line="240" w:lineRule="auto"/>
              <w:rPr>
                <w:rFonts w:hint="eastAsia" w:eastAsiaTheme="minorEastAsia"/>
                <w:lang w:eastAsia="zh-CN"/>
              </w:rPr>
            </w:pPr>
          </w:p>
        </w:tc>
        <w:tc>
          <w:tcPr>
            <w:tcW w:w="6167" w:type="dxa"/>
            <w:tcBorders>
              <w:top w:val="nil"/>
              <w:left w:val="nil"/>
              <w:bottom w:val="single" w:color="auto" w:sz="4" w:space="0"/>
              <w:right w:val="single" w:color="auto" w:sz="4" w:space="0"/>
            </w:tcBorders>
            <w:shd w:val="clear" w:color="000000" w:fill="FFFFFF"/>
            <w:vAlign w:val="center"/>
          </w:tcPr>
          <w:p>
            <w:pPr>
              <w:rPr>
                <w:rFonts w:hint="eastAsia"/>
                <w:color w:val="auto"/>
                <w:highlight w:val="none"/>
                <w:lang w:val="en-US" w:eastAsia="zh-CN"/>
              </w:rPr>
            </w:pPr>
            <w:r>
              <w:rPr>
                <w:rFonts w:hint="eastAsia"/>
                <w:color w:val="auto"/>
                <w:highlight w:val="none"/>
                <w:lang w:val="en-US" w:eastAsia="zh-CN"/>
              </w:rPr>
              <w:t>由第三方信用服务机构出具的企业信用评定等级：AAA级或以上等级证书,得3分。</w:t>
            </w:r>
          </w:p>
          <w:p>
            <w:pPr>
              <w:widowControl/>
              <w:jc w:val="left"/>
              <w:rPr>
                <w:rFonts w:hint="eastAsia" w:asciiTheme="minorEastAsia" w:hAnsiTheme="minorEastAsia" w:eastAsiaTheme="minorEastAsia" w:cstheme="minorEastAsia"/>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参评</w:t>
            </w:r>
            <w:r>
              <w:rPr>
                <w:rFonts w:hint="eastAsia" w:ascii="宋体" w:hAnsi="宋体" w:eastAsia="宋体" w:cs="宋体"/>
                <w:color w:val="auto"/>
                <w:sz w:val="21"/>
                <w:szCs w:val="21"/>
                <w:highlight w:val="none"/>
                <w:lang w:val="en-US" w:eastAsia="zh-CN"/>
              </w:rPr>
              <w:t>文件中须提供以上有效的证书复印件</w:t>
            </w:r>
            <w:r>
              <w:rPr>
                <w:rFonts w:hint="eastAsia" w:ascii="宋体" w:hAnsi="宋体" w:cs="宋体"/>
                <w:color w:val="auto"/>
                <w:sz w:val="21"/>
                <w:szCs w:val="21"/>
                <w:highlight w:val="none"/>
                <w:lang w:val="en-US" w:eastAsia="zh-CN"/>
              </w:rPr>
              <w:t>加盖公章</w:t>
            </w:r>
            <w:r>
              <w:rPr>
                <w:rFonts w:hint="eastAsia" w:ascii="宋体" w:hAnsi="宋体" w:eastAsia="宋体" w:cs="宋体"/>
                <w:color w:val="auto"/>
                <w:sz w:val="21"/>
                <w:szCs w:val="21"/>
                <w:highlight w:val="none"/>
                <w:lang w:val="en-US" w:eastAsia="zh-CN"/>
              </w:rPr>
              <w:t>为评审依据</w:t>
            </w:r>
            <w:r>
              <w:rPr>
                <w:rFonts w:hint="eastAsia" w:ascii="Times New Roman" w:hAnsi="Times New Roman" w:eastAsia="宋体" w:cs="Times New Roman"/>
                <w:color w:val="auto"/>
                <w:highlight w:val="none"/>
                <w:lang w:val="en-US" w:eastAsia="zh-CN"/>
              </w:rPr>
              <w:t>，不提供</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不得分</w:t>
            </w:r>
            <w:r>
              <w:rPr>
                <w:rFonts w:hint="eastAsia" w:ascii="宋体" w:hAnsi="宋体" w:eastAsia="宋体" w:cs="宋体"/>
                <w:color w:val="auto"/>
                <w:sz w:val="21"/>
                <w:szCs w:val="21"/>
                <w:highlight w:val="none"/>
                <w:lang w:val="en-US" w:eastAsia="zh-CN"/>
              </w:rPr>
              <w:t>。</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3</w:t>
            </w:r>
          </w:p>
        </w:tc>
      </w:tr>
      <w:tr>
        <w:tblPrEx>
          <w:tblCellMar>
            <w:top w:w="0" w:type="dxa"/>
            <w:left w:w="108" w:type="dxa"/>
            <w:bottom w:w="0" w:type="dxa"/>
            <w:right w:w="108" w:type="dxa"/>
          </w:tblCellMar>
        </w:tblPrEx>
        <w:trPr>
          <w:trHeight w:val="4266"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4</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lang w:val="en-US" w:eastAsia="zh-CN"/>
              </w:rPr>
              <w:t>拟派人员配备情况</w:t>
            </w:r>
          </w:p>
        </w:tc>
        <w:tc>
          <w:tcPr>
            <w:tcW w:w="6167" w:type="dxa"/>
            <w:tcBorders>
              <w:top w:val="nil"/>
              <w:left w:val="nil"/>
              <w:bottom w:val="single" w:color="auto" w:sz="4" w:space="0"/>
              <w:right w:val="single" w:color="auto" w:sz="4" w:space="0"/>
            </w:tcBorders>
            <w:shd w:val="clear" w:color="000000" w:fill="FFFFFF"/>
            <w:vAlign w:val="center"/>
          </w:tcPr>
          <w:p>
            <w:pPr>
              <w:spacing w:line="276" w:lineRule="auto"/>
              <w:jc w:val="both"/>
              <w:rPr>
                <w:rFonts w:hint="default" w:ascii="宋体" w:hAnsi="宋体"/>
                <w:color w:val="auto"/>
                <w:szCs w:val="18"/>
                <w:highlight w:val="none"/>
                <w:lang w:val="en-US" w:eastAsia="zh-CN"/>
              </w:rPr>
            </w:pPr>
            <w:r>
              <w:rPr>
                <w:rFonts w:hint="default" w:ascii="宋体" w:hAnsi="宋体"/>
                <w:color w:val="auto"/>
                <w:szCs w:val="18"/>
                <w:highlight w:val="none"/>
                <w:lang w:val="en-US" w:eastAsia="zh-CN"/>
              </w:rPr>
              <w:t>拟投入本项目的人员：</w:t>
            </w:r>
          </w:p>
          <w:p>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1、</w:t>
            </w:r>
            <w:r>
              <w:rPr>
                <w:rFonts w:hint="default" w:ascii="宋体" w:hAnsi="宋体"/>
                <w:color w:val="auto"/>
                <w:szCs w:val="18"/>
                <w:highlight w:val="none"/>
                <w:lang w:val="en-US" w:eastAsia="zh-CN"/>
              </w:rPr>
              <w:t>项目实施技术负责人具有中级或以上</w:t>
            </w:r>
            <w:r>
              <w:rPr>
                <w:rFonts w:hint="eastAsia" w:ascii="宋体" w:hAnsi="宋体"/>
                <w:color w:val="auto"/>
                <w:szCs w:val="18"/>
                <w:highlight w:val="none"/>
                <w:lang w:val="en-US" w:eastAsia="zh-CN"/>
              </w:rPr>
              <w:t>职称证书</w:t>
            </w:r>
            <w:r>
              <w:rPr>
                <w:rFonts w:hint="default" w:ascii="宋体" w:hAnsi="宋体"/>
                <w:color w:val="auto"/>
                <w:szCs w:val="18"/>
                <w:highlight w:val="none"/>
                <w:lang w:val="en-US" w:eastAsia="zh-CN"/>
              </w:rPr>
              <w:t>的,得</w:t>
            </w: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分；</w:t>
            </w:r>
          </w:p>
          <w:p>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项目实施人员（项目负责人、项目实施技术负责人除外）具有</w:t>
            </w:r>
            <w:r>
              <w:rPr>
                <w:rFonts w:hint="eastAsia" w:ascii="宋体" w:hAnsi="宋体"/>
                <w:color w:val="auto"/>
                <w:szCs w:val="18"/>
                <w:highlight w:val="none"/>
                <w:lang w:val="en-US" w:eastAsia="zh-CN"/>
              </w:rPr>
              <w:t>与本项目安装施工相关证件的，如：油漆工、电工、</w:t>
            </w:r>
            <w:r>
              <w:rPr>
                <w:rFonts w:hint="default" w:ascii="宋体" w:hAnsi="宋体"/>
                <w:color w:val="auto"/>
                <w:szCs w:val="18"/>
                <w:highlight w:val="none"/>
                <w:lang w:val="en-US" w:eastAsia="zh-CN"/>
              </w:rPr>
              <w:t>焊工，每提供一人得1分，最高得</w:t>
            </w:r>
            <w:r>
              <w:rPr>
                <w:rFonts w:hint="eastAsia" w:ascii="宋体" w:hAnsi="宋体"/>
                <w:color w:val="auto"/>
                <w:szCs w:val="18"/>
                <w:highlight w:val="none"/>
                <w:lang w:val="en-US" w:eastAsia="zh-CN"/>
              </w:rPr>
              <w:t>3</w:t>
            </w:r>
            <w:r>
              <w:rPr>
                <w:rFonts w:hint="default" w:ascii="宋体" w:hAnsi="宋体"/>
                <w:color w:val="auto"/>
                <w:szCs w:val="18"/>
                <w:highlight w:val="none"/>
                <w:lang w:val="en-US" w:eastAsia="zh-CN"/>
              </w:rPr>
              <w:t>分</w:t>
            </w:r>
            <w:r>
              <w:rPr>
                <w:rFonts w:hint="eastAsia" w:ascii="宋体" w:hAnsi="宋体"/>
                <w:color w:val="auto"/>
                <w:szCs w:val="18"/>
                <w:highlight w:val="none"/>
                <w:lang w:val="en-US" w:eastAsia="zh-CN"/>
              </w:rPr>
              <w:t>；</w:t>
            </w:r>
          </w:p>
          <w:p>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3、</w:t>
            </w:r>
            <w:r>
              <w:rPr>
                <w:rFonts w:hint="default" w:ascii="宋体" w:hAnsi="宋体"/>
                <w:color w:val="auto"/>
                <w:szCs w:val="18"/>
                <w:highlight w:val="none"/>
                <w:lang w:val="en-US" w:eastAsia="zh-CN"/>
              </w:rPr>
              <w:t>项目实施人员（项目负责人、项目实施技术负责人除外），具有专职安全员资格证书，每提供一人得</w:t>
            </w: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分，最高得</w:t>
            </w:r>
            <w:r>
              <w:rPr>
                <w:rFonts w:hint="eastAsia" w:ascii="宋体" w:hAnsi="宋体"/>
                <w:color w:val="auto"/>
                <w:szCs w:val="18"/>
                <w:highlight w:val="none"/>
                <w:lang w:val="en-US" w:eastAsia="zh-CN"/>
              </w:rPr>
              <w:t>2</w:t>
            </w:r>
            <w:r>
              <w:rPr>
                <w:rFonts w:hint="default" w:ascii="宋体" w:hAnsi="宋体"/>
                <w:color w:val="auto"/>
                <w:szCs w:val="18"/>
                <w:highlight w:val="none"/>
                <w:lang w:val="en-US" w:eastAsia="zh-CN"/>
              </w:rPr>
              <w:t>分</w:t>
            </w:r>
            <w:r>
              <w:rPr>
                <w:rFonts w:hint="eastAsia" w:ascii="宋体" w:hAnsi="宋体"/>
                <w:color w:val="auto"/>
                <w:szCs w:val="18"/>
                <w:highlight w:val="none"/>
                <w:lang w:val="en-US" w:eastAsia="zh-CN"/>
              </w:rPr>
              <w:t>。</w:t>
            </w:r>
          </w:p>
          <w:p>
            <w:pPr>
              <w:spacing w:line="276" w:lineRule="auto"/>
              <w:jc w:val="both"/>
              <w:rPr>
                <w:rFonts w:hint="default" w:ascii="宋体" w:hAnsi="宋体"/>
                <w:color w:val="auto"/>
                <w:szCs w:val="18"/>
                <w:highlight w:val="none"/>
              </w:rPr>
            </w:pPr>
            <w:r>
              <w:rPr>
                <w:rFonts w:hint="default" w:ascii="宋体" w:hAnsi="宋体"/>
                <w:color w:val="auto"/>
                <w:szCs w:val="18"/>
                <w:highlight w:val="none"/>
              </w:rPr>
              <w:t>注：</w:t>
            </w:r>
          </w:p>
          <w:p>
            <w:pPr>
              <w:spacing w:line="276" w:lineRule="auto"/>
              <w:jc w:val="both"/>
              <w:rPr>
                <w:rFonts w:hint="default" w:ascii="宋体" w:hAnsi="宋体" w:eastAsia="宋体"/>
                <w:color w:val="auto"/>
                <w:szCs w:val="18"/>
                <w:highlight w:val="none"/>
                <w:lang w:val="en-US" w:eastAsia="zh-CN"/>
              </w:rPr>
            </w:pPr>
            <w:r>
              <w:rPr>
                <w:rFonts w:hint="eastAsia" w:ascii="宋体" w:hAnsi="宋体"/>
                <w:color w:val="auto"/>
                <w:szCs w:val="18"/>
                <w:highlight w:val="none"/>
                <w:lang w:val="en-US" w:eastAsia="zh-CN"/>
              </w:rPr>
              <w:t>1、以上需提供相关证书（件）、身份证、社保证明的复印件并加盖公章；</w:t>
            </w:r>
          </w:p>
          <w:p>
            <w:pPr>
              <w:spacing w:line="276" w:lineRule="auto"/>
              <w:jc w:val="both"/>
              <w:rPr>
                <w:rFonts w:hint="eastAsia" w:ascii="宋体" w:hAnsi="宋体" w:eastAsia="宋体"/>
                <w:bCs w:val="0"/>
                <w:color w:val="auto"/>
                <w:szCs w:val="18"/>
                <w:highlight w:val="none"/>
                <w:lang w:eastAsia="zh-CN"/>
              </w:rPr>
            </w:pPr>
            <w:r>
              <w:rPr>
                <w:rFonts w:hint="eastAsia" w:ascii="宋体" w:hAnsi="宋体"/>
                <w:bCs w:val="0"/>
                <w:color w:val="auto"/>
                <w:szCs w:val="18"/>
                <w:highlight w:val="none"/>
                <w:lang w:val="en-US" w:eastAsia="zh-CN"/>
              </w:rPr>
              <w:t>2、</w:t>
            </w:r>
            <w:r>
              <w:rPr>
                <w:rFonts w:hint="default" w:ascii="宋体" w:hAnsi="宋体"/>
                <w:bCs w:val="0"/>
                <w:color w:val="auto"/>
                <w:szCs w:val="18"/>
                <w:highlight w:val="none"/>
              </w:rPr>
              <w:t>社保证明应为</w:t>
            </w:r>
            <w:r>
              <w:rPr>
                <w:rFonts w:hint="default" w:ascii="宋体" w:hAnsi="宋体"/>
                <w:bCs w:val="0"/>
                <w:color w:val="auto"/>
                <w:szCs w:val="18"/>
                <w:highlight w:val="none"/>
                <w:u w:val="none"/>
              </w:rPr>
              <w:t>202</w:t>
            </w:r>
            <w:r>
              <w:rPr>
                <w:rFonts w:hint="eastAsia" w:ascii="宋体" w:hAnsi="宋体"/>
                <w:bCs w:val="0"/>
                <w:color w:val="auto"/>
                <w:szCs w:val="18"/>
                <w:highlight w:val="none"/>
                <w:u w:val="none"/>
                <w:lang w:val="en-US" w:eastAsia="zh-CN"/>
              </w:rPr>
              <w:t>4</w:t>
            </w:r>
            <w:r>
              <w:rPr>
                <w:rFonts w:hint="default" w:ascii="宋体" w:hAnsi="宋体"/>
                <w:color w:val="auto"/>
                <w:szCs w:val="18"/>
                <w:highlight w:val="none"/>
              </w:rPr>
              <w:t>年</w:t>
            </w:r>
            <w:r>
              <w:rPr>
                <w:rFonts w:hint="eastAsia" w:ascii="宋体" w:hAnsi="宋体"/>
                <w:color w:val="auto"/>
                <w:szCs w:val="18"/>
                <w:highlight w:val="none"/>
                <w:u w:val="none"/>
                <w:lang w:val="en-US" w:eastAsia="zh-CN"/>
              </w:rPr>
              <w:t>1</w:t>
            </w:r>
            <w:r>
              <w:rPr>
                <w:rFonts w:hint="default" w:ascii="宋体" w:hAnsi="宋体"/>
                <w:color w:val="auto"/>
                <w:szCs w:val="18"/>
                <w:highlight w:val="none"/>
              </w:rPr>
              <w:t>月至</w:t>
            </w:r>
            <w:r>
              <w:rPr>
                <w:rFonts w:hint="default" w:ascii="宋体" w:hAnsi="宋体"/>
                <w:color w:val="auto"/>
                <w:szCs w:val="18"/>
                <w:highlight w:val="none"/>
                <w:u w:val="none"/>
              </w:rPr>
              <w:t>202</w:t>
            </w:r>
            <w:r>
              <w:rPr>
                <w:rFonts w:hint="eastAsia" w:ascii="宋体" w:hAnsi="宋体"/>
                <w:color w:val="auto"/>
                <w:szCs w:val="18"/>
                <w:highlight w:val="none"/>
                <w:u w:val="none"/>
                <w:lang w:val="en-US" w:eastAsia="zh-CN"/>
              </w:rPr>
              <w:t>43</w:t>
            </w:r>
            <w:r>
              <w:rPr>
                <w:rFonts w:hint="default" w:ascii="宋体" w:hAnsi="宋体"/>
                <w:color w:val="auto"/>
                <w:szCs w:val="18"/>
                <w:highlight w:val="none"/>
              </w:rPr>
              <w:t>月</w:t>
            </w:r>
            <w:r>
              <w:rPr>
                <w:rFonts w:hint="default" w:ascii="宋体" w:hAnsi="宋体"/>
                <w:bCs w:val="0"/>
                <w:color w:val="auto"/>
                <w:szCs w:val="18"/>
                <w:highlight w:val="none"/>
              </w:rPr>
              <w:t>连续</w:t>
            </w:r>
            <w:r>
              <w:rPr>
                <w:rFonts w:hint="default" w:ascii="宋体" w:hAnsi="宋体"/>
                <w:color w:val="auto"/>
                <w:szCs w:val="18"/>
                <w:highlight w:val="none"/>
                <w:u w:val="none"/>
              </w:rPr>
              <w:t>3</w:t>
            </w:r>
            <w:r>
              <w:rPr>
                <w:rFonts w:hint="default" w:ascii="宋体" w:hAnsi="宋体"/>
                <w:bCs w:val="0"/>
                <w:color w:val="auto"/>
                <w:szCs w:val="18"/>
                <w:highlight w:val="none"/>
              </w:rPr>
              <w:t>个月（设定的</w:t>
            </w:r>
            <w:r>
              <w:rPr>
                <w:rFonts w:hint="default" w:ascii="宋体" w:hAnsi="宋体"/>
                <w:color w:val="auto"/>
                <w:szCs w:val="18"/>
                <w:highlight w:val="none"/>
              </w:rPr>
              <w:t>时间不少于3个月，且不得超过6个月。</w:t>
            </w:r>
            <w:r>
              <w:rPr>
                <w:rFonts w:hint="default" w:ascii="宋体" w:hAnsi="宋体"/>
                <w:bCs w:val="0"/>
                <w:color w:val="auto"/>
                <w:szCs w:val="18"/>
                <w:highlight w:val="none"/>
              </w:rPr>
              <w:t>）的社保证明</w:t>
            </w:r>
            <w:r>
              <w:rPr>
                <w:rFonts w:hint="eastAsia" w:ascii="宋体" w:hAnsi="宋体"/>
                <w:bCs w:val="0"/>
                <w:color w:val="auto"/>
                <w:szCs w:val="18"/>
                <w:highlight w:val="none"/>
                <w:lang w:eastAsia="zh-CN"/>
              </w:rPr>
              <w:t>；</w:t>
            </w:r>
          </w:p>
          <w:p>
            <w:pPr>
              <w:spacing w:line="276" w:lineRule="auto"/>
              <w:jc w:val="both"/>
              <w:rPr>
                <w:rFonts w:hint="eastAsia" w:ascii="宋体" w:hAnsi="宋体" w:eastAsia="宋体" w:cs="Times New Roman"/>
                <w:bCs w:val="0"/>
                <w:color w:val="auto"/>
                <w:kern w:val="2"/>
                <w:sz w:val="21"/>
                <w:szCs w:val="18"/>
                <w:highlight w:val="none"/>
                <w:lang w:val="en-US" w:eastAsia="zh-CN" w:bidi="ar-SA"/>
              </w:rPr>
            </w:pPr>
            <w:r>
              <w:rPr>
                <w:rFonts w:hint="eastAsia" w:ascii="宋体" w:hAnsi="宋体"/>
                <w:color w:val="auto"/>
                <w:szCs w:val="18"/>
                <w:highlight w:val="none"/>
                <w:lang w:val="en-US" w:eastAsia="zh-CN"/>
              </w:rPr>
              <w:t>3</w:t>
            </w:r>
            <w:r>
              <w:rPr>
                <w:rFonts w:hint="eastAsia" w:ascii="宋体" w:hAnsi="宋体"/>
                <w:color w:val="auto"/>
                <w:szCs w:val="18"/>
                <w:highlight w:val="none"/>
                <w:lang w:eastAsia="zh-CN"/>
              </w:rPr>
              <w:t>、</w:t>
            </w:r>
            <w:r>
              <w:rPr>
                <w:rFonts w:hint="eastAsia" w:ascii="宋体" w:hAnsi="宋体"/>
                <w:color w:val="auto"/>
                <w:szCs w:val="18"/>
                <w:highlight w:val="none"/>
                <w:lang w:val="en-US" w:eastAsia="zh-CN"/>
              </w:rPr>
              <w:t>以上要求资料</w:t>
            </w:r>
            <w:r>
              <w:rPr>
                <w:rFonts w:hint="default" w:ascii="宋体" w:hAnsi="宋体"/>
                <w:color w:val="auto"/>
                <w:szCs w:val="18"/>
                <w:highlight w:val="none"/>
              </w:rPr>
              <w:t>未提供</w:t>
            </w:r>
            <w:r>
              <w:rPr>
                <w:rFonts w:hint="eastAsia" w:ascii="宋体" w:hAnsi="宋体"/>
                <w:color w:val="auto"/>
                <w:szCs w:val="18"/>
                <w:highlight w:val="none"/>
                <w:lang w:val="en-US" w:eastAsia="zh-CN"/>
              </w:rPr>
              <w:t>的</w:t>
            </w:r>
            <w:r>
              <w:rPr>
                <w:rFonts w:hint="default" w:ascii="宋体" w:hAnsi="宋体"/>
                <w:color w:val="auto"/>
                <w:szCs w:val="18"/>
                <w:highlight w:val="none"/>
              </w:rPr>
              <w:t>不得分。</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r>
      <w:tr>
        <w:tblPrEx>
          <w:tblCellMar>
            <w:top w:w="0" w:type="dxa"/>
            <w:left w:w="108" w:type="dxa"/>
            <w:bottom w:w="0" w:type="dxa"/>
            <w:right w:w="108" w:type="dxa"/>
          </w:tblCellMar>
        </w:tblPrEx>
        <w:trPr>
          <w:trHeight w:val="2625"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生产、加工设备</w:t>
            </w:r>
          </w:p>
        </w:tc>
        <w:tc>
          <w:tcPr>
            <w:tcW w:w="6167" w:type="dxa"/>
            <w:tcBorders>
              <w:top w:val="nil"/>
              <w:left w:val="nil"/>
              <w:bottom w:val="single" w:color="auto" w:sz="4" w:space="0"/>
              <w:right w:val="single" w:color="auto" w:sz="4" w:space="0"/>
            </w:tcBorders>
            <w:shd w:val="clear" w:color="000000" w:fill="FFFFFF"/>
            <w:vAlign w:val="center"/>
          </w:tcPr>
          <w:p>
            <w:pPr>
              <w:spacing w:line="276" w:lineRule="auto"/>
              <w:jc w:val="both"/>
              <w:rPr>
                <w:rFonts w:hint="eastAsia" w:ascii="宋体" w:hAnsi="宋体"/>
                <w:color w:val="auto"/>
                <w:szCs w:val="18"/>
                <w:highlight w:val="none"/>
                <w:lang w:val="en-US" w:eastAsia="zh-CN"/>
              </w:rPr>
            </w:pPr>
            <w:r>
              <w:rPr>
                <w:rFonts w:hint="eastAsia" w:ascii="宋体" w:hAnsi="宋体"/>
                <w:color w:val="auto"/>
                <w:szCs w:val="18"/>
                <w:highlight w:val="none"/>
                <w:lang w:val="en-US" w:eastAsia="zh-CN"/>
              </w:rPr>
              <w:t>生产、加工设备的先进性、齐全性：</w:t>
            </w:r>
          </w:p>
          <w:p>
            <w:pPr>
              <w:spacing w:line="276" w:lineRule="auto"/>
              <w:jc w:val="both"/>
              <w:rPr>
                <w:rFonts w:hint="eastAsia" w:ascii="宋体" w:hAnsi="宋体"/>
                <w:color w:val="auto"/>
                <w:szCs w:val="18"/>
                <w:highlight w:val="none"/>
                <w:lang w:val="en-US" w:eastAsia="zh-CN"/>
              </w:rPr>
            </w:pPr>
            <w:r>
              <w:rPr>
                <w:rFonts w:hint="eastAsia" w:ascii="宋体" w:hAnsi="宋体"/>
                <w:color w:val="auto"/>
                <w:szCs w:val="18"/>
                <w:highlight w:val="none"/>
                <w:lang w:val="en-US" w:eastAsia="zh-CN"/>
              </w:rPr>
              <w:t>1.具备激光切割机、数控折弯机、数控裁剪机、激光焊接机、数控冲床等先进设备，全部具备的得3分，少一项扣1分，最低得0分；</w:t>
            </w:r>
          </w:p>
          <w:p>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2.具备自动化喷涂生产线和前期处理设备（如酸洗、磷化、表面无钝化处理等）得2分，没有或不齐全不得分。</w:t>
            </w:r>
          </w:p>
          <w:p>
            <w:pPr>
              <w:spacing w:line="276" w:lineRule="auto"/>
              <w:jc w:val="both"/>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注：以上需提供设备安装使用的实物照片、设施购买发票或合同，发票开具时间不可晚于本项目评审公告发布时间。</w:t>
            </w:r>
          </w:p>
        </w:tc>
        <w:tc>
          <w:tcPr>
            <w:tcW w:w="701" w:type="dxa"/>
            <w:tcBorders>
              <w:top w:val="nil"/>
              <w:left w:val="nil"/>
              <w:bottom w:val="single" w:color="auto" w:sz="4" w:space="0"/>
              <w:right w:val="single" w:color="auto" w:sz="4" w:space="0"/>
            </w:tcBorders>
            <w:shd w:val="clear" w:color="000000" w:fill="FFFFFF"/>
            <w:vAlign w:val="center"/>
          </w:tcPr>
          <w:p>
            <w:pPr>
              <w:spacing w:line="276" w:lineRule="auto"/>
              <w:jc w:val="center"/>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5</w:t>
            </w:r>
          </w:p>
        </w:tc>
      </w:tr>
      <w:tr>
        <w:tblPrEx>
          <w:tblCellMar>
            <w:top w:w="0" w:type="dxa"/>
            <w:left w:w="108" w:type="dxa"/>
            <w:bottom w:w="0" w:type="dxa"/>
            <w:right w:w="108" w:type="dxa"/>
          </w:tblCellMar>
        </w:tblPrEx>
        <w:trPr>
          <w:trHeight w:val="3296"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default" w:asciiTheme="minorEastAsia" w:hAnsiTheme="minorEastAsia" w:eastAsiaTheme="minorEastAsia" w:cstheme="minorEastAsia"/>
                <w:lang w:val="en-US" w:eastAsia="zh-CN"/>
              </w:rPr>
            </w:pPr>
            <w:r>
              <w:rPr>
                <w:rFonts w:hint="eastAsia" w:ascii="宋体" w:hAnsi="宋体"/>
                <w:color w:val="auto"/>
                <w:szCs w:val="18"/>
                <w:highlight w:val="none"/>
                <w:lang w:val="en-US" w:eastAsia="zh-CN"/>
              </w:rPr>
              <w:t>项目</w:t>
            </w:r>
            <w:r>
              <w:rPr>
                <w:rFonts w:hint="eastAsia" w:ascii="宋体" w:hAnsi="宋体"/>
                <w:color w:val="auto"/>
                <w:szCs w:val="18"/>
                <w:highlight w:val="none"/>
              </w:rPr>
              <w:t>实施方案</w:t>
            </w:r>
          </w:p>
        </w:tc>
        <w:tc>
          <w:tcPr>
            <w:tcW w:w="6167" w:type="dxa"/>
            <w:tcBorders>
              <w:top w:val="nil"/>
              <w:left w:val="nil"/>
              <w:bottom w:val="single" w:color="auto" w:sz="4" w:space="0"/>
              <w:right w:val="single" w:color="auto" w:sz="4" w:space="0"/>
            </w:tcBorders>
            <w:shd w:val="clear" w:color="000000" w:fill="FFFFFF"/>
            <w:vAlign w:val="center"/>
          </w:tcPr>
          <w:p>
            <w:pPr>
              <w:spacing w:line="276" w:lineRule="auto"/>
              <w:jc w:val="both"/>
              <w:rPr>
                <w:rFonts w:hint="default" w:ascii="宋体" w:hAnsi="宋体"/>
                <w:color w:val="auto"/>
                <w:szCs w:val="18"/>
                <w:highlight w:val="none"/>
              </w:rPr>
            </w:pPr>
            <w:r>
              <w:rPr>
                <w:rFonts w:hint="default" w:ascii="宋体" w:hAnsi="宋体"/>
                <w:color w:val="auto"/>
                <w:szCs w:val="18"/>
                <w:highlight w:val="none"/>
              </w:rPr>
              <w:t>1.项目产品和技术服务保障详细、合理；</w:t>
            </w:r>
            <w:r>
              <w:rPr>
                <w:rFonts w:hint="eastAsia" w:ascii="宋体" w:hAnsi="宋体"/>
                <w:color w:val="auto"/>
                <w:szCs w:val="18"/>
                <w:highlight w:val="none"/>
              </w:rPr>
              <w:t>施工</w:t>
            </w:r>
            <w:r>
              <w:rPr>
                <w:rFonts w:hint="default" w:ascii="宋体" w:hAnsi="宋体"/>
                <w:color w:val="auto"/>
                <w:szCs w:val="18"/>
                <w:highlight w:val="none"/>
              </w:rPr>
              <w:t>组织计划、人员配备、管理措施及验收说明详细、合理；</w:t>
            </w:r>
            <w:r>
              <w:rPr>
                <w:rFonts w:hint="eastAsia" w:ascii="宋体" w:hAnsi="宋体"/>
                <w:color w:val="auto"/>
                <w:szCs w:val="18"/>
                <w:highlight w:val="none"/>
              </w:rPr>
              <w:t>安全文明施工计划详细、合理；</w:t>
            </w:r>
            <w:r>
              <w:rPr>
                <w:rFonts w:hint="default" w:ascii="宋体" w:hAnsi="宋体"/>
                <w:color w:val="auto"/>
                <w:szCs w:val="18"/>
                <w:highlight w:val="none"/>
              </w:rPr>
              <w:t>质量保证计划完善</w:t>
            </w:r>
            <w:r>
              <w:rPr>
                <w:rFonts w:hint="eastAsia" w:ascii="宋体" w:hAnsi="宋体"/>
                <w:color w:val="auto"/>
                <w:szCs w:val="18"/>
                <w:highlight w:val="none"/>
              </w:rPr>
              <w:t>，得</w:t>
            </w:r>
            <w:r>
              <w:rPr>
                <w:rFonts w:hint="eastAsia" w:ascii="宋体" w:hAnsi="宋体"/>
                <w:color w:val="auto"/>
                <w:szCs w:val="18"/>
                <w:highlight w:val="none"/>
                <w:lang w:val="en-US" w:eastAsia="zh-CN"/>
              </w:rPr>
              <w:t>6</w:t>
            </w:r>
            <w:r>
              <w:rPr>
                <w:rFonts w:hint="eastAsia" w:ascii="宋体" w:hAnsi="宋体"/>
                <w:color w:val="auto"/>
                <w:szCs w:val="18"/>
                <w:highlight w:val="none"/>
              </w:rPr>
              <w:t>分</w:t>
            </w:r>
            <w:r>
              <w:rPr>
                <w:rFonts w:hint="default" w:ascii="宋体" w:hAnsi="宋体"/>
                <w:color w:val="auto"/>
                <w:szCs w:val="18"/>
                <w:highlight w:val="none"/>
              </w:rPr>
              <w:t>；</w:t>
            </w:r>
            <w:r>
              <w:rPr>
                <w:rFonts w:hint="eastAsia" w:ascii="宋体" w:hAnsi="宋体"/>
                <w:color w:val="auto"/>
                <w:szCs w:val="18"/>
                <w:highlight w:val="none"/>
              </w:rPr>
              <w:t xml:space="preserve"> </w:t>
            </w:r>
          </w:p>
          <w:p>
            <w:pPr>
              <w:spacing w:line="276" w:lineRule="auto"/>
              <w:jc w:val="both"/>
              <w:rPr>
                <w:rFonts w:hint="default" w:ascii="宋体" w:hAnsi="宋体"/>
                <w:color w:val="auto"/>
                <w:szCs w:val="18"/>
                <w:highlight w:val="none"/>
              </w:rPr>
            </w:pPr>
            <w:r>
              <w:rPr>
                <w:rFonts w:hint="default" w:ascii="宋体" w:hAnsi="宋体"/>
                <w:color w:val="auto"/>
                <w:szCs w:val="18"/>
                <w:highlight w:val="none"/>
              </w:rPr>
              <w:t>2.项目产品和技术服务保障较详细合理；</w:t>
            </w:r>
            <w:r>
              <w:rPr>
                <w:rFonts w:hint="eastAsia" w:ascii="宋体" w:hAnsi="宋体"/>
                <w:color w:val="auto"/>
                <w:szCs w:val="18"/>
                <w:highlight w:val="none"/>
              </w:rPr>
              <w:t>施工</w:t>
            </w:r>
            <w:r>
              <w:rPr>
                <w:rFonts w:hint="default" w:ascii="宋体" w:hAnsi="宋体"/>
                <w:color w:val="auto"/>
                <w:szCs w:val="18"/>
                <w:highlight w:val="none"/>
              </w:rPr>
              <w:t>组织计划、人员配备、管理措施及验收说明较详细合理；</w:t>
            </w:r>
            <w:r>
              <w:rPr>
                <w:rFonts w:hint="eastAsia" w:ascii="宋体" w:hAnsi="宋体"/>
                <w:color w:val="auto"/>
                <w:szCs w:val="18"/>
                <w:highlight w:val="none"/>
              </w:rPr>
              <w:t>安全文明施工计划较详细合理；</w:t>
            </w:r>
            <w:r>
              <w:rPr>
                <w:rFonts w:hint="default" w:ascii="宋体" w:hAnsi="宋体"/>
                <w:color w:val="auto"/>
                <w:szCs w:val="18"/>
                <w:highlight w:val="none"/>
              </w:rPr>
              <w:t>质量保证计划较完善</w:t>
            </w:r>
            <w:r>
              <w:rPr>
                <w:rFonts w:hint="eastAsia" w:ascii="宋体" w:hAnsi="宋体"/>
                <w:color w:val="auto"/>
                <w:szCs w:val="18"/>
                <w:highlight w:val="none"/>
              </w:rPr>
              <w:t>，得</w:t>
            </w:r>
            <w:r>
              <w:rPr>
                <w:rFonts w:hint="eastAsia" w:ascii="宋体" w:hAnsi="宋体"/>
                <w:color w:val="auto"/>
                <w:szCs w:val="18"/>
                <w:highlight w:val="none"/>
                <w:lang w:val="en-US" w:eastAsia="zh-CN"/>
              </w:rPr>
              <w:t>4</w:t>
            </w:r>
            <w:r>
              <w:rPr>
                <w:rFonts w:hint="eastAsia" w:ascii="宋体" w:hAnsi="宋体"/>
                <w:color w:val="auto"/>
                <w:szCs w:val="18"/>
                <w:highlight w:val="none"/>
              </w:rPr>
              <w:t xml:space="preserve">分； </w:t>
            </w:r>
          </w:p>
          <w:p>
            <w:pPr>
              <w:spacing w:line="276" w:lineRule="auto"/>
              <w:jc w:val="both"/>
              <w:rPr>
                <w:rFonts w:hint="default" w:ascii="宋体" w:hAnsi="宋体"/>
                <w:color w:val="auto"/>
                <w:szCs w:val="18"/>
                <w:highlight w:val="none"/>
              </w:rPr>
            </w:pPr>
            <w:r>
              <w:rPr>
                <w:rFonts w:hint="default" w:ascii="宋体" w:hAnsi="宋体"/>
                <w:color w:val="auto"/>
                <w:szCs w:val="18"/>
                <w:highlight w:val="none"/>
              </w:rPr>
              <w:t>3.项目产品和技术服务保障一般；</w:t>
            </w:r>
            <w:r>
              <w:rPr>
                <w:rFonts w:hint="eastAsia" w:ascii="宋体" w:hAnsi="宋体"/>
                <w:color w:val="auto"/>
                <w:szCs w:val="18"/>
                <w:highlight w:val="none"/>
              </w:rPr>
              <w:t>施工</w:t>
            </w:r>
            <w:r>
              <w:rPr>
                <w:rFonts w:hint="default" w:ascii="宋体" w:hAnsi="宋体"/>
                <w:color w:val="auto"/>
                <w:szCs w:val="18"/>
                <w:highlight w:val="none"/>
              </w:rPr>
              <w:t>组织计划、人员配备、管理措施及验收说明一般；</w:t>
            </w:r>
            <w:r>
              <w:rPr>
                <w:rFonts w:hint="eastAsia" w:ascii="宋体" w:hAnsi="宋体"/>
                <w:color w:val="auto"/>
                <w:szCs w:val="18"/>
                <w:highlight w:val="none"/>
              </w:rPr>
              <w:t>安全文明施工计划一般；</w:t>
            </w:r>
            <w:r>
              <w:rPr>
                <w:rFonts w:hint="default" w:ascii="宋体" w:hAnsi="宋体"/>
                <w:color w:val="auto"/>
                <w:szCs w:val="18"/>
                <w:highlight w:val="none"/>
              </w:rPr>
              <w:t>质量保证计划一般</w:t>
            </w:r>
            <w:r>
              <w:rPr>
                <w:rFonts w:hint="eastAsia" w:ascii="宋体" w:hAnsi="宋体"/>
                <w:color w:val="auto"/>
                <w:szCs w:val="18"/>
                <w:highlight w:val="none"/>
              </w:rPr>
              <w:t>，得</w:t>
            </w:r>
            <w:r>
              <w:rPr>
                <w:rFonts w:hint="eastAsia" w:ascii="宋体" w:hAnsi="宋体"/>
                <w:color w:val="auto"/>
                <w:szCs w:val="18"/>
                <w:highlight w:val="none"/>
                <w:lang w:val="en-US" w:eastAsia="zh-CN"/>
              </w:rPr>
              <w:t>2</w:t>
            </w:r>
            <w:r>
              <w:rPr>
                <w:rFonts w:hint="eastAsia" w:ascii="宋体" w:hAnsi="宋体"/>
                <w:color w:val="auto"/>
                <w:szCs w:val="18"/>
                <w:highlight w:val="none"/>
              </w:rPr>
              <w:t>分</w:t>
            </w:r>
            <w:r>
              <w:rPr>
                <w:rFonts w:hint="default" w:ascii="宋体" w:hAnsi="宋体"/>
                <w:color w:val="auto"/>
                <w:szCs w:val="18"/>
                <w:highlight w:val="none"/>
              </w:rPr>
              <w:t>；</w:t>
            </w:r>
            <w:r>
              <w:rPr>
                <w:rFonts w:hint="eastAsia" w:ascii="宋体" w:hAnsi="宋体"/>
                <w:color w:val="auto"/>
                <w:szCs w:val="18"/>
                <w:highlight w:val="none"/>
              </w:rPr>
              <w:t xml:space="preserve"> </w:t>
            </w:r>
          </w:p>
          <w:p>
            <w:pPr>
              <w:spacing w:line="276" w:lineRule="auto"/>
              <w:jc w:val="both"/>
              <w:rPr>
                <w:rFonts w:hint="eastAsia" w:ascii="宋体" w:hAnsi="宋体"/>
                <w:color w:val="auto"/>
                <w:szCs w:val="18"/>
                <w:highlight w:val="none"/>
                <w:lang w:val="en-US" w:eastAsia="zh-CN"/>
              </w:rPr>
            </w:pPr>
            <w:r>
              <w:rPr>
                <w:rFonts w:hint="default" w:ascii="宋体" w:hAnsi="宋体"/>
                <w:color w:val="auto"/>
                <w:szCs w:val="18"/>
                <w:highlight w:val="none"/>
              </w:rPr>
              <w:t>4.不提供</w:t>
            </w:r>
            <w:r>
              <w:rPr>
                <w:rFonts w:hint="eastAsia" w:ascii="宋体" w:hAnsi="宋体"/>
                <w:color w:val="auto"/>
                <w:szCs w:val="18"/>
                <w:highlight w:val="none"/>
                <w:lang w:val="en-US" w:eastAsia="zh-CN"/>
              </w:rPr>
              <w:t>的</w:t>
            </w:r>
            <w:r>
              <w:rPr>
                <w:rFonts w:hint="default" w:ascii="宋体" w:hAnsi="宋体"/>
                <w:color w:val="auto"/>
                <w:szCs w:val="18"/>
                <w:highlight w:val="none"/>
              </w:rPr>
              <w:t>不得分。</w:t>
            </w:r>
          </w:p>
        </w:tc>
        <w:tc>
          <w:tcPr>
            <w:tcW w:w="701" w:type="dxa"/>
            <w:tcBorders>
              <w:top w:val="nil"/>
              <w:left w:val="nil"/>
              <w:bottom w:val="single" w:color="auto" w:sz="4" w:space="0"/>
              <w:right w:val="single" w:color="auto" w:sz="4" w:space="0"/>
            </w:tcBorders>
            <w:shd w:val="clear" w:color="000000" w:fill="FFFFFF"/>
            <w:vAlign w:val="center"/>
          </w:tcPr>
          <w:p>
            <w:pPr>
              <w:spacing w:line="276" w:lineRule="auto"/>
              <w:jc w:val="center"/>
              <w:rPr>
                <w:rFonts w:hint="default" w:ascii="宋体" w:hAnsi="宋体"/>
                <w:color w:val="auto"/>
                <w:szCs w:val="18"/>
                <w:highlight w:val="none"/>
                <w:lang w:val="en-US" w:eastAsia="zh-CN"/>
              </w:rPr>
            </w:pPr>
            <w:r>
              <w:rPr>
                <w:rFonts w:hint="eastAsia" w:ascii="宋体" w:hAnsi="宋体"/>
                <w:color w:val="auto"/>
                <w:szCs w:val="18"/>
                <w:highlight w:val="none"/>
                <w:lang w:val="en-US" w:eastAsia="zh-CN"/>
              </w:rPr>
              <w:t>6</w:t>
            </w:r>
          </w:p>
        </w:tc>
      </w:tr>
      <w:tr>
        <w:tblPrEx>
          <w:tblCellMar>
            <w:top w:w="0" w:type="dxa"/>
            <w:left w:w="108" w:type="dxa"/>
            <w:bottom w:w="0" w:type="dxa"/>
            <w:right w:w="108" w:type="dxa"/>
          </w:tblCellMar>
        </w:tblPrEx>
        <w:trPr>
          <w:trHeight w:val="2388"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tabs>
                <w:tab w:val="center" w:pos="278"/>
                <w:tab w:val="left" w:pos="425"/>
              </w:tabs>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288" w:type="dxa"/>
            <w:tcBorders>
              <w:top w:val="nil"/>
              <w:left w:val="nil"/>
              <w:bottom w:val="single" w:color="auto" w:sz="4" w:space="0"/>
              <w:right w:val="single" w:color="auto" w:sz="4" w:space="0"/>
            </w:tcBorders>
            <w:shd w:val="clear" w:color="000000" w:fill="FFFFFF"/>
            <w:vAlign w:val="center"/>
          </w:tcPr>
          <w:p>
            <w:pPr>
              <w:jc w:val="center"/>
              <w:rPr>
                <w:rFonts w:ascii="宋体" w:hAnsi="宋体"/>
                <w:color w:val="auto"/>
                <w:szCs w:val="18"/>
                <w:highlight w:val="none"/>
              </w:rPr>
            </w:pPr>
            <w:r>
              <w:rPr>
                <w:rFonts w:ascii="宋体" w:hAnsi="宋体"/>
                <w:color w:val="auto"/>
                <w:szCs w:val="18"/>
                <w:highlight w:val="none"/>
              </w:rPr>
              <w:t>质量保证措施</w:t>
            </w:r>
          </w:p>
          <w:p>
            <w:pPr>
              <w:widowControl/>
              <w:jc w:val="center"/>
              <w:rPr>
                <w:rFonts w:hint="eastAsia" w:asciiTheme="minorEastAsia" w:hAnsiTheme="minorEastAsia" w:eastAsiaTheme="minorEastAsia" w:cstheme="minorEastAsia"/>
                <w:lang w:eastAsia="zh-CN"/>
              </w:rPr>
            </w:pPr>
          </w:p>
        </w:tc>
        <w:tc>
          <w:tcPr>
            <w:tcW w:w="6167" w:type="dxa"/>
            <w:tcBorders>
              <w:top w:val="nil"/>
              <w:left w:val="nil"/>
              <w:bottom w:val="single" w:color="auto" w:sz="4" w:space="0"/>
              <w:right w:val="single" w:color="auto" w:sz="4" w:space="0"/>
            </w:tcBorders>
            <w:shd w:val="clear" w:color="000000" w:fill="FFFFFF"/>
            <w:vAlign w:val="center"/>
          </w:tcPr>
          <w:p>
            <w:pPr>
              <w:rPr>
                <w:rFonts w:ascii="宋体" w:hAnsi="宋体"/>
                <w:color w:val="auto"/>
                <w:szCs w:val="18"/>
                <w:highlight w:val="none"/>
              </w:rPr>
            </w:pPr>
            <w:r>
              <w:rPr>
                <w:rFonts w:ascii="宋体" w:hAnsi="宋体"/>
                <w:color w:val="auto"/>
                <w:szCs w:val="18"/>
                <w:highlight w:val="none"/>
              </w:rPr>
              <w:t>根据</w:t>
            </w:r>
            <w:r>
              <w:rPr>
                <w:rFonts w:hint="eastAsia" w:asciiTheme="minorEastAsia" w:hAnsiTheme="minorEastAsia" w:eastAsiaTheme="minorEastAsia" w:cstheme="minorEastAsia"/>
                <w:lang w:val="en-US" w:eastAsia="zh-CN"/>
              </w:rPr>
              <w:t>参选单位</w:t>
            </w:r>
            <w:r>
              <w:rPr>
                <w:rFonts w:ascii="宋体" w:hAnsi="宋体"/>
                <w:color w:val="auto"/>
                <w:szCs w:val="18"/>
                <w:highlight w:val="none"/>
              </w:rPr>
              <w:t>对本项目的</w:t>
            </w:r>
            <w:r>
              <w:rPr>
                <w:rFonts w:hint="eastAsia" w:ascii="宋体" w:hAnsi="宋体"/>
                <w:color w:val="auto"/>
                <w:szCs w:val="18"/>
                <w:highlight w:val="none"/>
                <w:lang w:val="en-US" w:eastAsia="zh-CN"/>
              </w:rPr>
              <w:t>制作安装</w:t>
            </w:r>
            <w:r>
              <w:rPr>
                <w:rFonts w:ascii="宋体" w:hAnsi="宋体"/>
                <w:color w:val="auto"/>
                <w:szCs w:val="18"/>
                <w:highlight w:val="none"/>
              </w:rPr>
              <w:t>质量保证措施进行综合评分：</w:t>
            </w:r>
            <w:r>
              <w:rPr>
                <w:rFonts w:hint="eastAsia" w:ascii="宋体" w:hAnsi="宋体"/>
                <w:color w:val="auto"/>
                <w:szCs w:val="18"/>
                <w:highlight w:val="none"/>
              </w:rPr>
              <w:br w:type="textWrapping"/>
            </w:r>
            <w:r>
              <w:rPr>
                <w:rFonts w:ascii="宋体" w:hAnsi="宋体"/>
                <w:color w:val="auto"/>
                <w:szCs w:val="18"/>
                <w:highlight w:val="none"/>
              </w:rPr>
              <w:t>1</w:t>
            </w:r>
            <w:r>
              <w:rPr>
                <w:rFonts w:hint="eastAsia" w:ascii="宋体" w:hAnsi="宋体"/>
                <w:color w:val="auto"/>
                <w:szCs w:val="18"/>
                <w:highlight w:val="none"/>
              </w:rPr>
              <w:t>.</w:t>
            </w:r>
            <w:r>
              <w:rPr>
                <w:rFonts w:ascii="宋体" w:hAnsi="宋体"/>
                <w:color w:val="auto"/>
                <w:szCs w:val="18"/>
                <w:highlight w:val="none"/>
              </w:rPr>
              <w:t>质量保证措施全面、完善，针对性强，总体措施优秀的，得</w:t>
            </w:r>
            <w:r>
              <w:rPr>
                <w:rFonts w:hint="eastAsia" w:ascii="宋体" w:hAnsi="宋体"/>
                <w:color w:val="auto"/>
                <w:szCs w:val="18"/>
                <w:highlight w:val="none"/>
                <w:lang w:val="en-US" w:eastAsia="zh-CN"/>
              </w:rPr>
              <w:t>6</w:t>
            </w:r>
            <w:r>
              <w:rPr>
                <w:rFonts w:ascii="宋体" w:hAnsi="宋体"/>
                <w:color w:val="auto"/>
                <w:szCs w:val="18"/>
                <w:highlight w:val="none"/>
              </w:rPr>
              <w:t>分；</w:t>
            </w:r>
            <w:r>
              <w:rPr>
                <w:rFonts w:hint="eastAsia" w:ascii="宋体" w:hAnsi="宋体"/>
                <w:color w:val="auto"/>
                <w:szCs w:val="18"/>
                <w:highlight w:val="none"/>
              </w:rPr>
              <w:br w:type="textWrapping"/>
            </w:r>
            <w:r>
              <w:rPr>
                <w:rFonts w:ascii="宋体" w:hAnsi="宋体"/>
                <w:color w:val="auto"/>
                <w:szCs w:val="18"/>
                <w:highlight w:val="none"/>
              </w:rPr>
              <w:t>2</w:t>
            </w:r>
            <w:r>
              <w:rPr>
                <w:rFonts w:hint="eastAsia" w:ascii="宋体" w:hAnsi="宋体"/>
                <w:color w:val="auto"/>
                <w:szCs w:val="18"/>
                <w:highlight w:val="none"/>
              </w:rPr>
              <w:t>.</w:t>
            </w:r>
            <w:r>
              <w:rPr>
                <w:rFonts w:ascii="宋体" w:hAnsi="宋体"/>
                <w:color w:val="auto"/>
                <w:szCs w:val="18"/>
                <w:highlight w:val="none"/>
              </w:rPr>
              <w:t>质量保证措施较为全面，有一定的针对性，总体措施良好的，得</w:t>
            </w:r>
            <w:r>
              <w:rPr>
                <w:rFonts w:hint="eastAsia" w:ascii="宋体" w:hAnsi="宋体"/>
                <w:color w:val="auto"/>
                <w:szCs w:val="18"/>
                <w:highlight w:val="none"/>
                <w:lang w:val="en-US" w:eastAsia="zh-CN"/>
              </w:rPr>
              <w:t>4</w:t>
            </w:r>
            <w:r>
              <w:rPr>
                <w:rFonts w:ascii="宋体" w:hAnsi="宋体"/>
                <w:color w:val="auto"/>
                <w:szCs w:val="18"/>
                <w:highlight w:val="none"/>
              </w:rPr>
              <w:t>分；</w:t>
            </w:r>
            <w:r>
              <w:rPr>
                <w:rFonts w:hint="eastAsia" w:ascii="宋体" w:hAnsi="宋体"/>
                <w:color w:val="auto"/>
                <w:szCs w:val="18"/>
                <w:highlight w:val="none"/>
              </w:rPr>
              <w:br w:type="textWrapping"/>
            </w:r>
            <w:r>
              <w:rPr>
                <w:rFonts w:ascii="宋体" w:hAnsi="宋体"/>
                <w:color w:val="auto"/>
                <w:szCs w:val="18"/>
                <w:highlight w:val="none"/>
              </w:rPr>
              <w:t>3</w:t>
            </w:r>
            <w:r>
              <w:rPr>
                <w:rFonts w:hint="eastAsia" w:ascii="宋体" w:hAnsi="宋体"/>
                <w:color w:val="auto"/>
                <w:szCs w:val="18"/>
                <w:highlight w:val="none"/>
              </w:rPr>
              <w:t>.</w:t>
            </w:r>
            <w:r>
              <w:rPr>
                <w:rFonts w:ascii="宋体" w:hAnsi="宋体"/>
                <w:color w:val="auto"/>
                <w:szCs w:val="18"/>
                <w:highlight w:val="none"/>
              </w:rPr>
              <w:t>质量保证措施基本齐全，总体措施一般的得</w:t>
            </w:r>
            <w:r>
              <w:rPr>
                <w:rFonts w:hint="eastAsia" w:ascii="宋体" w:hAnsi="宋体"/>
                <w:color w:val="auto"/>
                <w:szCs w:val="18"/>
                <w:highlight w:val="none"/>
                <w:lang w:val="en-US" w:eastAsia="zh-CN"/>
              </w:rPr>
              <w:t>2</w:t>
            </w:r>
            <w:r>
              <w:rPr>
                <w:rFonts w:ascii="宋体" w:hAnsi="宋体"/>
                <w:color w:val="auto"/>
                <w:szCs w:val="18"/>
                <w:highlight w:val="none"/>
              </w:rPr>
              <w:t>分；</w:t>
            </w:r>
            <w:r>
              <w:rPr>
                <w:rFonts w:hint="eastAsia" w:ascii="宋体" w:hAnsi="宋体"/>
                <w:color w:val="auto"/>
                <w:szCs w:val="18"/>
                <w:highlight w:val="none"/>
              </w:rPr>
              <w:br w:type="textWrapping"/>
            </w:r>
            <w:r>
              <w:rPr>
                <w:rFonts w:hint="eastAsia" w:ascii="宋体" w:hAnsi="宋体"/>
                <w:color w:val="auto"/>
                <w:szCs w:val="18"/>
                <w:highlight w:val="none"/>
              </w:rPr>
              <w:t>4</w:t>
            </w:r>
            <w:r>
              <w:rPr>
                <w:rFonts w:ascii="宋体" w:hAnsi="宋体"/>
                <w:color w:val="auto"/>
                <w:szCs w:val="18"/>
                <w:highlight w:val="none"/>
              </w:rPr>
              <w:t>.质量保证措施</w:t>
            </w:r>
            <w:r>
              <w:rPr>
                <w:rFonts w:hint="eastAsia" w:ascii="宋体" w:hAnsi="宋体"/>
                <w:color w:val="auto"/>
                <w:szCs w:val="18"/>
                <w:highlight w:val="none"/>
              </w:rPr>
              <w:t>过于简单</w:t>
            </w:r>
            <w:r>
              <w:rPr>
                <w:rFonts w:ascii="宋体" w:hAnsi="宋体"/>
                <w:color w:val="auto"/>
                <w:szCs w:val="18"/>
                <w:highlight w:val="none"/>
              </w:rPr>
              <w:t>，总体措施</w:t>
            </w:r>
            <w:r>
              <w:rPr>
                <w:rFonts w:hint="eastAsia" w:ascii="宋体" w:hAnsi="宋体"/>
                <w:color w:val="auto"/>
                <w:szCs w:val="18"/>
                <w:highlight w:val="none"/>
              </w:rPr>
              <w:t>差</w:t>
            </w:r>
            <w:r>
              <w:rPr>
                <w:rFonts w:ascii="宋体" w:hAnsi="宋体"/>
                <w:color w:val="auto"/>
                <w:szCs w:val="18"/>
                <w:highlight w:val="none"/>
              </w:rPr>
              <w:t>的得</w:t>
            </w:r>
            <w:r>
              <w:rPr>
                <w:rFonts w:hint="eastAsia" w:ascii="宋体" w:hAnsi="宋体"/>
                <w:color w:val="auto"/>
                <w:szCs w:val="18"/>
                <w:highlight w:val="none"/>
                <w:lang w:val="en-US" w:eastAsia="zh-CN"/>
              </w:rPr>
              <w:t>1</w:t>
            </w:r>
            <w:r>
              <w:rPr>
                <w:rFonts w:ascii="宋体" w:hAnsi="宋体"/>
                <w:color w:val="auto"/>
                <w:szCs w:val="18"/>
                <w:highlight w:val="none"/>
              </w:rPr>
              <w:t>分。</w:t>
            </w:r>
          </w:p>
          <w:p>
            <w:pPr>
              <w:widowControl/>
              <w:adjustRightInd w:val="0"/>
              <w:snapToGrid w:val="0"/>
              <w:rPr>
                <w:rFonts w:hint="eastAsia" w:eastAsia="宋体" w:asciiTheme="minorEastAsia" w:hAnsiTheme="minorEastAsia" w:cstheme="minorEastAsia"/>
                <w:b/>
                <w:bCs/>
                <w:lang w:eastAsia="zh-CN"/>
              </w:rPr>
            </w:pPr>
            <w:r>
              <w:rPr>
                <w:rFonts w:hint="eastAsia" w:ascii="宋体" w:hAnsi="宋体"/>
                <w:color w:val="auto"/>
                <w:szCs w:val="18"/>
                <w:highlight w:val="none"/>
              </w:rPr>
              <w:t>5</w:t>
            </w:r>
            <w:r>
              <w:rPr>
                <w:rFonts w:ascii="宋体" w:hAnsi="宋体"/>
                <w:color w:val="auto"/>
                <w:szCs w:val="18"/>
                <w:highlight w:val="none"/>
              </w:rPr>
              <w:t>.</w:t>
            </w:r>
            <w:r>
              <w:rPr>
                <w:rFonts w:hint="eastAsia" w:ascii="宋体" w:hAnsi="宋体"/>
                <w:color w:val="auto"/>
                <w:szCs w:val="18"/>
                <w:highlight w:val="none"/>
              </w:rPr>
              <w:t>不提供</w:t>
            </w:r>
            <w:r>
              <w:rPr>
                <w:rFonts w:hint="eastAsia" w:ascii="宋体" w:hAnsi="宋体"/>
                <w:color w:val="auto"/>
                <w:szCs w:val="18"/>
                <w:highlight w:val="none"/>
                <w:lang w:val="en-US" w:eastAsia="zh-CN"/>
              </w:rPr>
              <w:t>的</w:t>
            </w:r>
            <w:r>
              <w:rPr>
                <w:rFonts w:ascii="宋体" w:hAnsi="宋体"/>
                <w:color w:val="auto"/>
                <w:szCs w:val="18"/>
                <w:highlight w:val="none"/>
              </w:rPr>
              <w:t>不得分</w:t>
            </w:r>
            <w:r>
              <w:rPr>
                <w:rFonts w:hint="eastAsia" w:ascii="宋体" w:hAnsi="宋体"/>
                <w:color w:val="auto"/>
                <w:szCs w:val="18"/>
                <w:highlight w:val="none"/>
                <w:lang w:eastAsia="zh-CN"/>
              </w:rPr>
              <w:t>。</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6</w:t>
            </w:r>
          </w:p>
        </w:tc>
      </w:tr>
      <w:tr>
        <w:tblPrEx>
          <w:tblCellMar>
            <w:top w:w="0" w:type="dxa"/>
            <w:left w:w="108" w:type="dxa"/>
            <w:bottom w:w="0" w:type="dxa"/>
            <w:right w:w="108" w:type="dxa"/>
          </w:tblCellMar>
        </w:tblPrEx>
        <w:trPr>
          <w:trHeight w:val="1260" w:hRule="atLeast"/>
        </w:trPr>
        <w:tc>
          <w:tcPr>
            <w:tcW w:w="653"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28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安全文明施工的方法及措施</w:t>
            </w:r>
          </w:p>
        </w:tc>
        <w:tc>
          <w:tcPr>
            <w:tcW w:w="6167" w:type="dxa"/>
            <w:tcBorders>
              <w:top w:val="nil"/>
              <w:left w:val="nil"/>
              <w:bottom w:val="single" w:color="auto" w:sz="4" w:space="0"/>
              <w:right w:val="single" w:color="auto" w:sz="4" w:space="0"/>
            </w:tcBorders>
            <w:shd w:val="clear" w:color="000000" w:fill="FFFFFF"/>
            <w:vAlign w:val="center"/>
          </w:tcPr>
          <w:p>
            <w:pPr>
              <w:widowControl/>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分值：优良［</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］分，中等［</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］分，一般［0～</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］分。</w:t>
            </w:r>
          </w:p>
          <w:p>
            <w:pPr>
              <w:widowControl/>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优良：控制目标明确，方法正确，措施得力。</w:t>
            </w:r>
          </w:p>
          <w:p>
            <w:pPr>
              <w:widowControl/>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中等：控制目标基本明确，方法基本正确，措施基本得力。</w:t>
            </w:r>
          </w:p>
          <w:p>
            <w:pPr>
              <w:widowControl/>
              <w:adjustRightInd w:val="0"/>
              <w:snapToGrid w:val="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一般：控制目标不明确，方法不正确，措施不得力。</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p>
        </w:tc>
      </w:tr>
      <w:tr>
        <w:tblPrEx>
          <w:tblCellMar>
            <w:top w:w="0" w:type="dxa"/>
            <w:left w:w="108" w:type="dxa"/>
            <w:bottom w:w="0" w:type="dxa"/>
            <w:right w:w="108" w:type="dxa"/>
          </w:tblCellMar>
        </w:tblPrEx>
        <w:trPr>
          <w:trHeight w:val="420" w:hRule="atLeast"/>
        </w:trPr>
        <w:tc>
          <w:tcPr>
            <w:tcW w:w="880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价格部分（</w:t>
            </w:r>
            <w:r>
              <w:rPr>
                <w:rFonts w:hint="eastAsia" w:asciiTheme="minorEastAsia" w:hAnsiTheme="minorEastAsia" w:eastAsiaTheme="minorEastAsia" w:cstheme="minorEastAsia"/>
                <w:b/>
                <w:bCs/>
                <w:lang w:val="en-US" w:eastAsia="zh-CN"/>
              </w:rPr>
              <w:t>50</w:t>
            </w:r>
            <w:r>
              <w:rPr>
                <w:rFonts w:hint="eastAsia" w:asciiTheme="minorEastAsia" w:hAnsiTheme="minorEastAsia" w:eastAsiaTheme="minorEastAsia" w:cstheme="minorEastAsia"/>
                <w:b/>
                <w:bCs/>
              </w:rPr>
              <w:t>）</w:t>
            </w:r>
          </w:p>
        </w:tc>
      </w:tr>
      <w:tr>
        <w:tblPrEx>
          <w:tblCellMar>
            <w:top w:w="0" w:type="dxa"/>
            <w:left w:w="108" w:type="dxa"/>
            <w:bottom w:w="0" w:type="dxa"/>
            <w:right w:w="108" w:type="dxa"/>
          </w:tblCellMar>
        </w:tblPrEx>
        <w:trPr>
          <w:trHeight w:val="515" w:hRule="atLeast"/>
        </w:trPr>
        <w:tc>
          <w:tcPr>
            <w:tcW w:w="81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评分细则</w:t>
            </w:r>
          </w:p>
        </w:tc>
        <w:tc>
          <w:tcPr>
            <w:tcW w:w="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分值</w:t>
            </w:r>
          </w:p>
        </w:tc>
      </w:tr>
      <w:tr>
        <w:tblPrEx>
          <w:tblCellMar>
            <w:top w:w="0" w:type="dxa"/>
            <w:left w:w="108" w:type="dxa"/>
            <w:bottom w:w="0" w:type="dxa"/>
            <w:right w:w="108" w:type="dxa"/>
          </w:tblCellMar>
        </w:tblPrEx>
        <w:trPr>
          <w:trHeight w:val="3080" w:hRule="atLeast"/>
        </w:trPr>
        <w:tc>
          <w:tcPr>
            <w:tcW w:w="8108" w:type="dxa"/>
            <w:gridSpan w:val="3"/>
            <w:tcBorders>
              <w:top w:val="nil"/>
              <w:left w:val="single" w:color="auto" w:sz="4" w:space="0"/>
              <w:bottom w:val="single" w:color="auto" w:sz="4" w:space="0"/>
              <w:right w:val="single" w:color="auto" w:sz="4" w:space="0"/>
            </w:tcBorders>
            <w:shd w:val="clear" w:color="000000" w:fill="FFFFFF"/>
            <w:vAlign w:val="center"/>
          </w:tcPr>
          <w:p>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先</w:t>
            </w:r>
            <w:r>
              <w:rPr>
                <w:rFonts w:hint="eastAsia" w:asciiTheme="minorEastAsia" w:hAnsiTheme="minorEastAsia" w:eastAsiaTheme="minorEastAsia" w:cstheme="minorEastAsia"/>
                <w:sz w:val="21"/>
                <w:lang w:eastAsia="zh-CN"/>
              </w:rPr>
              <w:t>取各</w:t>
            </w:r>
            <w:r>
              <w:rPr>
                <w:rFonts w:hint="eastAsia" w:asciiTheme="minorEastAsia" w:hAnsiTheme="minorEastAsia" w:eastAsiaTheme="minorEastAsia" w:cstheme="minorEastAsia"/>
                <w:sz w:val="21"/>
                <w:lang w:val="en-US" w:eastAsia="zh-CN"/>
              </w:rPr>
              <w:t>参选单位</w:t>
            </w:r>
            <w:r>
              <w:rPr>
                <w:rFonts w:hint="eastAsia" w:asciiTheme="minorEastAsia" w:hAnsiTheme="minorEastAsia" w:eastAsiaTheme="minorEastAsia" w:cstheme="minorEastAsia"/>
                <w:sz w:val="21"/>
                <w:lang w:eastAsia="zh-CN"/>
              </w:rPr>
              <w:t>的有效</w:t>
            </w:r>
            <w:r>
              <w:rPr>
                <w:rFonts w:hint="eastAsia" w:asciiTheme="minorEastAsia" w:hAnsiTheme="minorEastAsia" w:eastAsiaTheme="minorEastAsia" w:cstheme="minorEastAsia"/>
                <w:sz w:val="21"/>
                <w:lang w:val="en-US" w:eastAsia="zh-CN"/>
              </w:rPr>
              <w:t>参评报价</w:t>
            </w:r>
            <w:r>
              <w:rPr>
                <w:rFonts w:hint="eastAsia" w:asciiTheme="minorEastAsia" w:hAnsiTheme="minorEastAsia" w:eastAsiaTheme="minorEastAsia" w:cstheme="minorEastAsia"/>
                <w:sz w:val="21"/>
                <w:lang w:eastAsia="zh-CN"/>
              </w:rPr>
              <w:t>的平均值（</w:t>
            </w:r>
            <w:r>
              <w:rPr>
                <w:rFonts w:hint="eastAsia" w:asciiTheme="minorEastAsia" w:hAnsiTheme="minorEastAsia" w:eastAsiaTheme="minorEastAsia" w:cstheme="minorEastAsia"/>
                <w:lang w:val="en-US" w:eastAsia="zh-CN"/>
              </w:rPr>
              <w:t>参选单位</w:t>
            </w:r>
            <w:r>
              <w:rPr>
                <w:rFonts w:hint="eastAsia" w:asciiTheme="minorEastAsia" w:hAnsiTheme="minorEastAsia" w:eastAsiaTheme="minorEastAsia" w:cstheme="minorEastAsia"/>
                <w:sz w:val="21"/>
                <w:lang w:eastAsia="zh-CN"/>
              </w:rPr>
              <w:t>多于或等于5家时，则去掉最高值和最低值，</w:t>
            </w:r>
            <w:r>
              <w:rPr>
                <w:rFonts w:hint="eastAsia" w:asciiTheme="minorEastAsia" w:hAnsiTheme="minorEastAsia" w:eastAsiaTheme="minorEastAsia" w:cstheme="minorEastAsia"/>
                <w:sz w:val="21"/>
                <w:lang w:val="en-US" w:eastAsia="zh-CN"/>
              </w:rPr>
              <w:t>数值精确到小数点后两位</w:t>
            </w:r>
            <w:r>
              <w:rPr>
                <w:rFonts w:hint="eastAsia" w:asciiTheme="minorEastAsia" w:hAnsiTheme="minorEastAsia" w:eastAsiaTheme="minorEastAsia" w:cstheme="minorEastAsia"/>
                <w:sz w:val="21"/>
                <w:lang w:eastAsia="zh-CN"/>
              </w:rPr>
              <w:t>）</w:t>
            </w:r>
            <w:r>
              <w:rPr>
                <w:rFonts w:hint="eastAsia" w:asciiTheme="minorEastAsia" w:hAnsiTheme="minorEastAsia" w:eastAsiaTheme="minorEastAsia" w:cstheme="minorEastAsia"/>
                <w:sz w:val="21"/>
                <w:lang w:val="en-US" w:eastAsia="zh-CN"/>
              </w:rPr>
              <w:t>作为评标基准价</w:t>
            </w:r>
            <w:r>
              <w:rPr>
                <w:rFonts w:hint="eastAsia" w:asciiTheme="minorEastAsia" w:hAnsiTheme="minorEastAsia" w:eastAsiaTheme="minorEastAsia" w:cstheme="minorEastAsia"/>
                <w:sz w:val="21"/>
                <w:lang w:eastAsia="zh-CN"/>
              </w:rPr>
              <w:t>，</w:t>
            </w:r>
            <w:r>
              <w:rPr>
                <w:rFonts w:hint="eastAsia" w:asciiTheme="minorEastAsia" w:hAnsiTheme="minorEastAsia" w:eastAsiaTheme="minorEastAsia" w:cstheme="minorEastAsia"/>
                <w:sz w:val="21"/>
                <w:lang w:val="en-US" w:eastAsia="zh-CN"/>
              </w:rPr>
              <w:t>然后计算价格得分，计算公式示例：</w:t>
            </w:r>
          </w:p>
          <w:p>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(1)如果参</w:t>
            </w:r>
            <w:r>
              <w:rPr>
                <w:rFonts w:hint="eastAsia" w:asciiTheme="minorEastAsia" w:hAnsiTheme="minorEastAsia" w:eastAsiaTheme="minorEastAsia" w:cstheme="minorEastAsia"/>
                <w:lang w:val="en-US" w:eastAsia="zh-CN"/>
              </w:rPr>
              <w:t>选单位</w:t>
            </w:r>
            <w:r>
              <w:rPr>
                <w:rFonts w:hint="eastAsia" w:asciiTheme="minorEastAsia" w:hAnsiTheme="minorEastAsia" w:eastAsiaTheme="minorEastAsia" w:cstheme="minorEastAsia"/>
                <w:sz w:val="21"/>
                <w:lang w:val="en-US" w:eastAsia="zh-CN"/>
              </w:rPr>
              <w:t>的参评报价&gt;评标基准价，则价格得分＝50－偏差率×100×D1；D1取1；</w:t>
            </w:r>
          </w:p>
          <w:p>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(2)如果参</w:t>
            </w:r>
            <w:r>
              <w:rPr>
                <w:rFonts w:hint="eastAsia" w:asciiTheme="minorEastAsia" w:hAnsiTheme="minorEastAsia" w:eastAsiaTheme="minorEastAsia" w:cstheme="minorEastAsia"/>
                <w:lang w:val="en-US" w:eastAsia="zh-CN"/>
              </w:rPr>
              <w:t>选单位</w:t>
            </w:r>
            <w:r>
              <w:rPr>
                <w:rFonts w:hint="eastAsia" w:asciiTheme="minorEastAsia" w:hAnsiTheme="minorEastAsia" w:eastAsiaTheme="minorEastAsia" w:cstheme="minorEastAsia"/>
                <w:sz w:val="21"/>
                <w:lang w:val="en-US" w:eastAsia="zh-CN"/>
              </w:rPr>
              <w:t>的参评报价≤评标基准价，则价格得分＝50＋偏差率×100×D2；D2取0.5。</w:t>
            </w:r>
          </w:p>
          <w:p>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注：①偏差率=100% ×(参评报价一评标基准价）/评标基准价；</w:t>
            </w:r>
          </w:p>
          <w:p>
            <w:pP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②价格得分四舍五入至小数点后两位。</w:t>
            </w:r>
          </w:p>
          <w:p>
            <w:pPr>
              <w:rPr>
                <w:rFonts w:hint="default"/>
                <w:lang w:val="en-US" w:eastAsia="zh-CN"/>
              </w:rPr>
            </w:pPr>
            <w:r>
              <w:rPr>
                <w:rFonts w:hint="eastAsia" w:asciiTheme="minorEastAsia" w:hAnsiTheme="minorEastAsia" w:eastAsiaTheme="minorEastAsia" w:cstheme="minorEastAsia"/>
                <w:sz w:val="21"/>
                <w:lang w:val="en-US" w:eastAsia="zh-CN"/>
              </w:rPr>
              <w:t>③如参选单位多于5家（含5家），则去除最高及最低价后计算算术平均值为评标基准价。</w:t>
            </w:r>
          </w:p>
        </w:tc>
        <w:tc>
          <w:tcPr>
            <w:tcW w:w="70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50</w:t>
            </w:r>
          </w:p>
        </w:tc>
      </w:tr>
    </w:tbl>
    <w:p>
      <w:pPr>
        <w:pStyle w:val="12"/>
        <w:ind w:firstLine="420" w:firstLineChars="200"/>
        <w:rPr>
          <w:rFonts w:hint="eastAsia"/>
        </w:rPr>
      </w:pPr>
    </w:p>
    <w:p>
      <w:pPr>
        <w:pStyle w:val="12"/>
        <w:ind w:firstLine="420" w:firstLineChars="200"/>
        <w:rPr>
          <w:rFonts w:hint="eastAsia"/>
        </w:rPr>
      </w:pPr>
    </w:p>
    <w:p>
      <w:pPr>
        <w:pStyle w:val="12"/>
        <w:ind w:firstLine="420" w:firstLineChars="200"/>
        <w:rPr>
          <w:rFonts w:hint="eastAsia"/>
        </w:rPr>
      </w:pPr>
    </w:p>
    <w:p>
      <w:pPr>
        <w:pStyle w:val="12"/>
        <w:ind w:firstLine="420" w:firstLineChars="200"/>
        <w:rPr>
          <w:rFonts w:hint="eastAsia"/>
        </w:rPr>
      </w:pPr>
    </w:p>
    <w:p>
      <w:pPr>
        <w:pStyle w:val="12"/>
        <w:ind w:firstLine="420" w:firstLineChars="200"/>
        <w:rPr>
          <w:rFonts w:hint="eastAsia"/>
        </w:rPr>
      </w:pPr>
    </w:p>
    <w:p>
      <w:pPr>
        <w:pStyle w:val="12"/>
        <w:ind w:firstLine="420" w:firstLineChars="200"/>
        <w:rPr>
          <w:rFonts w:hint="eastAsia"/>
        </w:rPr>
      </w:pPr>
    </w:p>
    <w:p>
      <w:pPr>
        <w:pStyle w:val="12"/>
        <w:ind w:firstLine="0" w:firstLineChars="0"/>
        <w:rPr>
          <w:rFonts w:hint="eastAsia"/>
        </w:rPr>
      </w:pPr>
    </w:p>
    <w:p>
      <w:pPr>
        <w:keepNext w:val="0"/>
        <w:keepLines w:val="0"/>
        <w:pageBreakBefore w:val="0"/>
        <w:numPr>
          <w:ilvl w:val="0"/>
          <w:numId w:val="0"/>
        </w:numPr>
        <w:kinsoku/>
        <w:wordWrap/>
        <w:overflowPunct/>
        <w:topLinePunct w:val="0"/>
        <w:bidi w:val="0"/>
        <w:adjustRightInd w:val="0"/>
        <w:snapToGrid w:val="0"/>
        <w:spacing w:line="240" w:lineRule="auto"/>
        <w:ind w:firstLine="562" w:firstLineChars="200"/>
        <w:rPr>
          <w:rFonts w:hint="default" w:ascii="Times New Roman" w:hAnsi="Times New Roman" w:eastAsia="宋体" w:cs="Times New Roman"/>
          <w:b/>
          <w:bCs/>
          <w:spacing w:val="0"/>
          <w:sz w:val="24"/>
          <w:highlight w:val="none"/>
          <w:lang w:val="en-US" w:eastAsia="zh-CN"/>
        </w:rPr>
      </w:pPr>
      <w:r>
        <w:rPr>
          <w:rFonts w:hint="eastAsia" w:cs="Times New Roman"/>
          <w:b/>
          <w:bCs/>
          <w:spacing w:val="0"/>
          <w:sz w:val="28"/>
          <w:szCs w:val="24"/>
          <w:highlight w:val="none"/>
          <w:lang w:val="en-US" w:eastAsia="zh-CN"/>
        </w:rPr>
        <w:t>四</w:t>
      </w:r>
      <w:r>
        <w:rPr>
          <w:rFonts w:hint="default" w:ascii="Times New Roman" w:hAnsi="Times New Roman" w:eastAsia="宋体" w:cs="Times New Roman"/>
          <w:b/>
          <w:bCs/>
          <w:spacing w:val="0"/>
          <w:sz w:val="28"/>
          <w:szCs w:val="24"/>
          <w:highlight w:val="none"/>
          <w:lang w:val="en-US" w:eastAsia="zh-CN"/>
        </w:rPr>
        <w:t>、</w:t>
      </w:r>
      <w:r>
        <w:rPr>
          <w:rFonts w:hint="eastAsia" w:ascii="Times New Roman" w:hAnsi="Times New Roman" w:eastAsia="宋体" w:cs="Times New Roman"/>
          <w:b/>
          <w:bCs/>
          <w:spacing w:val="0"/>
          <w:sz w:val="28"/>
          <w:szCs w:val="24"/>
          <w:highlight w:val="none"/>
          <w:lang w:val="en-US" w:eastAsia="zh-CN"/>
        </w:rPr>
        <w:t>商务</w:t>
      </w:r>
      <w:r>
        <w:rPr>
          <w:rFonts w:hint="eastAsia" w:cs="Times New Roman"/>
          <w:b/>
          <w:bCs/>
          <w:spacing w:val="0"/>
          <w:sz w:val="28"/>
          <w:szCs w:val="24"/>
          <w:highlight w:val="none"/>
          <w:lang w:val="en-US" w:eastAsia="zh-CN"/>
        </w:rPr>
        <w:t>技术</w:t>
      </w:r>
      <w:r>
        <w:rPr>
          <w:rFonts w:hint="eastAsia" w:ascii="Times New Roman" w:hAnsi="Times New Roman" w:eastAsia="宋体" w:cs="Times New Roman"/>
          <w:b/>
          <w:bCs/>
          <w:spacing w:val="0"/>
          <w:sz w:val="28"/>
          <w:szCs w:val="24"/>
          <w:highlight w:val="none"/>
          <w:lang w:val="en-US" w:eastAsia="zh-CN"/>
        </w:rPr>
        <w:t>得分汇总表</w:t>
      </w:r>
    </w:p>
    <w:p>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color w:val="auto"/>
          <w:spacing w:val="0"/>
          <w:sz w:val="44"/>
          <w:szCs w:val="44"/>
          <w:highlight w:val="none"/>
          <w:lang w:val="en-US" w:eastAsia="zh-CN"/>
        </w:rPr>
        <w:t>商务</w:t>
      </w:r>
      <w:r>
        <w:rPr>
          <w:rFonts w:hint="eastAsia" w:cs="Times New Roman"/>
          <w:b/>
          <w:bCs/>
          <w:color w:val="auto"/>
          <w:spacing w:val="0"/>
          <w:sz w:val="44"/>
          <w:szCs w:val="44"/>
          <w:highlight w:val="none"/>
          <w:lang w:val="en-US" w:eastAsia="zh-CN"/>
        </w:rPr>
        <w:t>技术</w:t>
      </w:r>
      <w:r>
        <w:rPr>
          <w:rFonts w:hint="default" w:ascii="Times New Roman" w:hAnsi="Times New Roman" w:eastAsia="宋体" w:cs="Times New Roman"/>
          <w:b/>
          <w:bCs/>
          <w:color w:val="auto"/>
          <w:spacing w:val="0"/>
          <w:sz w:val="44"/>
          <w:szCs w:val="44"/>
          <w:highlight w:val="none"/>
          <w:lang w:val="en-US" w:eastAsia="zh-CN"/>
        </w:rPr>
        <w:t>得分汇总表</w:t>
      </w:r>
    </w:p>
    <w:p>
      <w:pPr>
        <w:pStyle w:val="45"/>
        <w:rPr>
          <w:rFonts w:hint="default"/>
          <w:lang w:val="en-US" w:eastAsia="zh-CN"/>
        </w:rPr>
      </w:pPr>
    </w:p>
    <w:p>
      <w:pPr>
        <w:pStyle w:val="32"/>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34"/>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129"/>
        <w:gridCol w:w="901"/>
        <w:gridCol w:w="901"/>
        <w:gridCol w:w="901"/>
        <w:gridCol w:w="901"/>
        <w:gridCol w:w="90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3129" w:type="dxa"/>
            <w:noWrap w:val="0"/>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参</w:t>
            </w:r>
            <w:r>
              <w:rPr>
                <w:rFonts w:hint="eastAsia" w:ascii="宋体" w:hAnsi="宋体" w:eastAsia="宋体" w:cs="宋体"/>
                <w:b w:val="0"/>
                <w:bCs/>
                <w:color w:val="auto"/>
                <w:spacing w:val="0"/>
                <w:sz w:val="28"/>
                <w:szCs w:val="28"/>
                <w:highlight w:val="none"/>
                <w:lang w:val="en-US" w:eastAsia="zh-CN"/>
              </w:rPr>
              <w:t>选</w:t>
            </w:r>
            <w:r>
              <w:rPr>
                <w:rFonts w:hint="eastAsia" w:ascii="宋体" w:hAnsi="宋体" w:eastAsia="宋体" w:cs="宋体"/>
                <w:b w:val="0"/>
                <w:bCs/>
                <w:color w:val="auto"/>
                <w:sz w:val="28"/>
                <w:szCs w:val="28"/>
                <w:highlight w:val="none"/>
                <w:lang w:val="en-US" w:eastAsia="zh-CN"/>
              </w:rPr>
              <w:t>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宋体" w:hAnsi="宋体" w:eastAsia="宋体" w:cs="宋体"/>
                <w:b w:val="0"/>
                <w:bCs/>
                <w:color w:val="auto"/>
                <w:sz w:val="28"/>
                <w:szCs w:val="28"/>
                <w:highlight w:val="none"/>
                <w:lang w:val="en-US" w:eastAsia="zh-CN"/>
              </w:rPr>
              <w:t>（按报名顺序排列）</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评委A评分</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评委B评分</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评委C评分</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评委D评分</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评委E评分</w:t>
            </w:r>
          </w:p>
        </w:tc>
        <w:tc>
          <w:tcPr>
            <w:tcW w:w="122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312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val="0"/>
                <w:bCs w:val="0"/>
                <w:color w:val="000000"/>
                <w:spacing w:val="0"/>
                <w:sz w:val="21"/>
                <w:szCs w:val="21"/>
                <w:highlight w:val="none"/>
                <w:lang w:val="en-US" w:eastAsia="zh-CN"/>
              </w:rPr>
              <w:t>参</w:t>
            </w:r>
            <w:r>
              <w:rPr>
                <w:rFonts w:hint="eastAsia" w:eastAsia="宋体" w:cs="Times New Roman"/>
                <w:b w:val="0"/>
                <w:bCs w:val="0"/>
                <w:spacing w:val="0"/>
                <w:sz w:val="21"/>
                <w:szCs w:val="21"/>
                <w:highlight w:val="none"/>
                <w:lang w:val="en-US" w:eastAsia="zh-CN"/>
              </w:rPr>
              <w:t>选</w:t>
            </w:r>
            <w:r>
              <w:rPr>
                <w:rFonts w:hint="eastAsia" w:ascii="Times New Roman" w:hAnsi="Times New Roman" w:eastAsia="宋体" w:cs="Times New Roman"/>
                <w:b w:val="0"/>
                <w:bCs w:val="0"/>
                <w:color w:val="000000"/>
                <w:spacing w:val="0"/>
                <w:sz w:val="21"/>
                <w:szCs w:val="21"/>
                <w:highlight w:val="none"/>
                <w:lang w:val="en-US" w:eastAsia="zh-CN"/>
              </w:rPr>
              <w:t>单位</w:t>
            </w:r>
            <w:r>
              <w:rPr>
                <w:rFonts w:hint="default" w:ascii="Times New Roman" w:hAnsi="Times New Roman" w:eastAsia="宋体" w:cs="Times New Roman"/>
                <w:b w:val="0"/>
                <w:bCs w:val="0"/>
                <w:color w:val="000000"/>
                <w:spacing w:val="0"/>
                <w:sz w:val="21"/>
                <w:szCs w:val="21"/>
                <w:highlight w:val="none"/>
                <w:lang w:val="en-US" w:eastAsia="zh-CN"/>
              </w:rPr>
              <w:t>A</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312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val="0"/>
                <w:bCs w:val="0"/>
                <w:color w:val="000000"/>
                <w:spacing w:val="0"/>
                <w:sz w:val="21"/>
                <w:szCs w:val="21"/>
                <w:highlight w:val="none"/>
                <w:lang w:val="en-US" w:eastAsia="zh-CN"/>
              </w:rPr>
              <w:t>参</w:t>
            </w:r>
            <w:r>
              <w:rPr>
                <w:rFonts w:hint="eastAsia" w:eastAsia="宋体" w:cs="Times New Roman"/>
                <w:b w:val="0"/>
                <w:bCs w:val="0"/>
                <w:spacing w:val="0"/>
                <w:sz w:val="21"/>
                <w:szCs w:val="21"/>
                <w:highlight w:val="none"/>
                <w:lang w:val="en-US" w:eastAsia="zh-CN"/>
              </w:rPr>
              <w:t>选</w:t>
            </w:r>
            <w:r>
              <w:rPr>
                <w:rFonts w:hint="eastAsia" w:ascii="Times New Roman" w:hAnsi="Times New Roman" w:eastAsia="宋体" w:cs="Times New Roman"/>
                <w:b w:val="0"/>
                <w:bCs w:val="0"/>
                <w:color w:val="000000"/>
                <w:spacing w:val="0"/>
                <w:sz w:val="21"/>
                <w:szCs w:val="21"/>
                <w:highlight w:val="none"/>
                <w:lang w:val="en-US" w:eastAsia="zh-CN"/>
              </w:rPr>
              <w:t>单位</w:t>
            </w:r>
            <w:r>
              <w:rPr>
                <w:rFonts w:hint="default" w:ascii="Times New Roman" w:hAnsi="Times New Roman" w:eastAsia="宋体" w:cs="Times New Roman"/>
                <w:b w:val="0"/>
                <w:bCs w:val="0"/>
                <w:color w:val="000000"/>
                <w:spacing w:val="0"/>
                <w:sz w:val="21"/>
                <w:szCs w:val="21"/>
                <w:highlight w:val="none"/>
                <w:lang w:val="en-US" w:eastAsia="zh-CN"/>
              </w:rPr>
              <w:t>B</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312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val="0"/>
                <w:bCs w:val="0"/>
                <w:color w:val="000000"/>
                <w:spacing w:val="0"/>
                <w:sz w:val="21"/>
                <w:szCs w:val="21"/>
                <w:highlight w:val="none"/>
                <w:lang w:val="en-US" w:eastAsia="zh-CN"/>
              </w:rPr>
              <w:t>参</w:t>
            </w:r>
            <w:r>
              <w:rPr>
                <w:rFonts w:hint="eastAsia" w:eastAsia="宋体" w:cs="Times New Roman"/>
                <w:b w:val="0"/>
                <w:bCs w:val="0"/>
                <w:spacing w:val="0"/>
                <w:sz w:val="21"/>
                <w:szCs w:val="21"/>
                <w:highlight w:val="none"/>
                <w:lang w:val="en-US" w:eastAsia="zh-CN"/>
              </w:rPr>
              <w:t>选</w:t>
            </w:r>
            <w:r>
              <w:rPr>
                <w:rFonts w:hint="eastAsia" w:ascii="Times New Roman" w:hAnsi="Times New Roman" w:eastAsia="宋体" w:cs="Times New Roman"/>
                <w:b w:val="0"/>
                <w:bCs w:val="0"/>
                <w:color w:val="000000"/>
                <w:spacing w:val="0"/>
                <w:sz w:val="21"/>
                <w:szCs w:val="21"/>
                <w:highlight w:val="none"/>
                <w:lang w:val="en-US" w:eastAsia="zh-CN"/>
              </w:rPr>
              <w:t>单位</w:t>
            </w:r>
            <w:r>
              <w:rPr>
                <w:rFonts w:hint="default" w:ascii="Times New Roman" w:hAnsi="Times New Roman" w:eastAsia="宋体" w:cs="Times New Roman"/>
                <w:b w:val="0"/>
                <w:bCs w:val="0"/>
                <w:color w:val="000000"/>
                <w:spacing w:val="0"/>
                <w:sz w:val="21"/>
                <w:szCs w:val="21"/>
                <w:highlight w:val="none"/>
                <w:lang w:val="en-US" w:eastAsia="zh-CN"/>
              </w:rPr>
              <w:t>C</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3129"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val="0"/>
                <w:bCs w:val="0"/>
                <w:color w:val="000000"/>
                <w:spacing w:val="0"/>
                <w:sz w:val="21"/>
                <w:szCs w:val="21"/>
                <w:highlight w:val="none"/>
                <w:lang w:val="en-US" w:eastAsia="zh-CN"/>
              </w:rPr>
              <w:t>......</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223"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bl>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rPr>
      </w:pPr>
    </w:p>
    <w:p>
      <w:pPr>
        <w:keepNext w:val="0"/>
        <w:keepLines w:val="0"/>
        <w:pageBreakBefore w:val="0"/>
        <w:kinsoku/>
        <w:wordWrap/>
        <w:overflowPunct/>
        <w:topLinePunct w:val="0"/>
        <w:bidi w:val="0"/>
        <w:spacing w:line="240" w:lineRule="auto"/>
        <w:rPr>
          <w:rFonts w:hint="eastAsia" w:ascii="宋体" w:hAnsi="宋体" w:eastAsia="宋体" w:cs="宋体"/>
          <w:bCs/>
          <w:spacing w:val="0"/>
          <w:sz w:val="28"/>
          <w:szCs w:val="28"/>
          <w:highlight w:val="none"/>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default" w:ascii="Times New Roman" w:hAnsi="Times New Roman" w:eastAsia="宋体" w:cs="Times New Roman"/>
          <w:b/>
          <w:bCs/>
          <w:sz w:val="28"/>
          <w:szCs w:val="24"/>
          <w:highlight w:val="none"/>
          <w:lang w:val="en-US" w:eastAsia="zh-CN"/>
        </w:rPr>
      </w:pPr>
    </w:p>
    <w:p>
      <w:pPr>
        <w:ind w:firstLine="562" w:firstLineChars="200"/>
        <w:rPr>
          <w:rFonts w:hint="eastAsia" w:ascii="宋体" w:hAnsi="宋体" w:eastAsia="宋体" w:cs="宋体"/>
          <w:b w:val="0"/>
          <w:bCs w:val="0"/>
          <w:color w:val="auto"/>
          <w:sz w:val="24"/>
          <w:szCs w:val="24"/>
          <w:highlight w:val="none"/>
          <w:lang w:val="en-US" w:eastAsia="zh-CN"/>
        </w:rPr>
      </w:pPr>
      <w:r>
        <w:rPr>
          <w:rFonts w:hint="eastAsia" w:cs="Times New Roman"/>
          <w:b/>
          <w:bCs/>
          <w:sz w:val="28"/>
          <w:szCs w:val="24"/>
          <w:highlight w:val="none"/>
          <w:lang w:val="en-US" w:eastAsia="zh-CN"/>
        </w:rPr>
        <w:t>五</w:t>
      </w:r>
      <w:r>
        <w:rPr>
          <w:rFonts w:hint="default" w:ascii="Times New Roman" w:hAnsi="Times New Roman" w:eastAsia="宋体" w:cs="Times New Roman"/>
          <w:b/>
          <w:bCs/>
          <w:color w:val="auto"/>
          <w:sz w:val="28"/>
          <w:szCs w:val="24"/>
          <w:highlight w:val="none"/>
          <w:lang w:val="en-US" w:eastAsia="zh-CN"/>
        </w:rPr>
        <w:t>、价格</w:t>
      </w:r>
      <w:r>
        <w:rPr>
          <w:rFonts w:hint="eastAsia" w:ascii="Times New Roman" w:hAnsi="Times New Roman" w:eastAsia="宋体" w:cs="Times New Roman"/>
          <w:b/>
          <w:bCs/>
          <w:sz w:val="28"/>
          <w:szCs w:val="24"/>
          <w:highlight w:val="none"/>
          <w:lang w:val="en-US" w:eastAsia="zh-CN"/>
        </w:rPr>
        <w:t>得分</w:t>
      </w:r>
      <w:r>
        <w:rPr>
          <w:rFonts w:hint="default" w:ascii="Times New Roman" w:hAnsi="Times New Roman" w:eastAsia="宋体" w:cs="Times New Roman"/>
          <w:b/>
          <w:bCs/>
          <w:color w:val="auto"/>
          <w:sz w:val="28"/>
          <w:szCs w:val="24"/>
          <w:highlight w:val="none"/>
          <w:lang w:val="en-US" w:eastAsia="zh-CN"/>
        </w:rPr>
        <w:t>汇总表</w:t>
      </w:r>
    </w:p>
    <w:p>
      <w:pPr>
        <w:jc w:val="center"/>
        <w:rPr>
          <w:rFonts w:hint="default" w:ascii="Times New Roman" w:hAnsi="Times New Roman" w:eastAsia="宋体" w:cs="Times New Roman"/>
          <w:b/>
          <w:bCs/>
          <w:sz w:val="44"/>
          <w:szCs w:val="44"/>
          <w:highlight w:val="none"/>
          <w:lang w:val="en-US" w:eastAsia="zh-CN"/>
        </w:rPr>
      </w:pPr>
    </w:p>
    <w:p>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pPr>
        <w:pStyle w:val="77"/>
        <w:numPr>
          <w:ilvl w:val="0"/>
          <w:numId w:val="0"/>
        </w:numPr>
        <w:ind w:left="0" w:firstLine="0"/>
        <w:rPr>
          <w:rFonts w:hint="eastAsia"/>
          <w:lang w:val="en-US" w:eastAsia="zh-CN"/>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787"/>
        <w:gridCol w:w="1845"/>
        <w:gridCol w:w="1351"/>
        <w:gridCol w:w="136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2787" w:type="dxa"/>
            <w:noWrap w:val="0"/>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参</w:t>
            </w:r>
            <w:r>
              <w:rPr>
                <w:rFonts w:hint="eastAsia" w:ascii="宋体" w:hAnsi="宋体" w:eastAsia="宋体" w:cs="宋体"/>
                <w:b w:val="0"/>
                <w:bCs/>
                <w:color w:val="auto"/>
                <w:spacing w:val="0"/>
                <w:sz w:val="28"/>
                <w:szCs w:val="28"/>
                <w:highlight w:val="none"/>
                <w:lang w:val="en-US" w:eastAsia="zh-CN"/>
              </w:rPr>
              <w:t>选</w:t>
            </w:r>
            <w:r>
              <w:rPr>
                <w:rFonts w:hint="eastAsia" w:ascii="宋体" w:hAnsi="宋体" w:eastAsia="宋体" w:cs="宋体"/>
                <w:b w:val="0"/>
                <w:bCs/>
                <w:color w:val="auto"/>
                <w:sz w:val="28"/>
                <w:szCs w:val="28"/>
                <w:highlight w:val="none"/>
                <w:lang w:val="en-US" w:eastAsia="zh-CN"/>
              </w:rPr>
              <w:t>单位名称</w:t>
            </w:r>
          </w:p>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4"/>
                <w:szCs w:val="24"/>
                <w:highlight w:val="none"/>
                <w:lang w:val="en-US" w:eastAsia="zh-CN"/>
              </w:rPr>
            </w:pPr>
            <w:r>
              <w:rPr>
                <w:rFonts w:hint="eastAsia" w:ascii="宋体" w:hAnsi="宋体" w:eastAsia="宋体" w:cs="宋体"/>
                <w:b w:val="0"/>
                <w:bCs/>
                <w:color w:val="auto"/>
                <w:sz w:val="28"/>
                <w:szCs w:val="28"/>
                <w:highlight w:val="none"/>
                <w:lang w:val="en-US" w:eastAsia="zh-CN"/>
              </w:rPr>
              <w:t>（按报名顺序排列）</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eastAsia="宋体" w:cs="Times New Roman"/>
                <w:b w:val="0"/>
                <w:bCs w:val="0"/>
                <w:spacing w:val="0"/>
                <w:sz w:val="24"/>
                <w:szCs w:val="24"/>
                <w:highlight w:val="none"/>
                <w:lang w:val="en-US" w:eastAsia="zh-CN"/>
              </w:rPr>
              <w:t>评标基准价</w:t>
            </w:r>
            <w:r>
              <w:rPr>
                <w:rFonts w:hint="eastAsia" w:ascii="Times New Roman" w:hAnsi="Times New Roman" w:eastAsia="宋体" w:cs="Times New Roman"/>
                <w:b w:val="0"/>
                <w:bCs w:val="0"/>
                <w:spacing w:val="0"/>
                <w:sz w:val="24"/>
                <w:szCs w:val="24"/>
                <w:highlight w:val="none"/>
                <w:lang w:val="en-US" w:eastAsia="zh-CN"/>
              </w:rPr>
              <w:t>（元）</w:t>
            </w: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spacing w:val="0"/>
                <w:sz w:val="24"/>
                <w:szCs w:val="24"/>
                <w:highlight w:val="none"/>
                <w:lang w:val="en-US" w:eastAsia="zh-CN"/>
              </w:rPr>
            </w:pPr>
            <w:r>
              <w:rPr>
                <w:rFonts w:hint="eastAsia" w:eastAsia="宋体" w:cs="Times New Roman"/>
                <w:b w:val="0"/>
                <w:bCs w:val="0"/>
                <w:spacing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2787"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参</w:t>
            </w:r>
            <w:r>
              <w:rPr>
                <w:rFonts w:hint="eastAsia" w:eastAsia="宋体" w:cs="Times New Roman"/>
                <w:b w:val="0"/>
                <w:bCs/>
                <w:spacing w:val="0"/>
                <w:sz w:val="21"/>
                <w:szCs w:val="21"/>
                <w:highlight w:val="none"/>
                <w:lang w:val="en-US" w:eastAsia="zh-CN"/>
              </w:rPr>
              <w:t>选</w:t>
            </w:r>
            <w:r>
              <w:rPr>
                <w:rFonts w:hint="eastAsia" w:ascii="Times New Roman" w:hAnsi="Times New Roman" w:eastAsia="宋体" w:cs="Times New Roman"/>
                <w:b w:val="0"/>
                <w:bCs/>
                <w:spacing w:val="0"/>
                <w:sz w:val="21"/>
                <w:szCs w:val="21"/>
                <w:highlight w:val="none"/>
                <w:lang w:val="en-US" w:eastAsia="zh-CN"/>
              </w:rPr>
              <w:t>单位A</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2787"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参</w:t>
            </w:r>
            <w:r>
              <w:rPr>
                <w:rFonts w:hint="eastAsia" w:eastAsia="宋体" w:cs="Times New Roman"/>
                <w:b w:val="0"/>
                <w:bCs/>
                <w:spacing w:val="0"/>
                <w:sz w:val="21"/>
                <w:szCs w:val="21"/>
                <w:highlight w:val="none"/>
                <w:lang w:val="en-US" w:eastAsia="zh-CN"/>
              </w:rPr>
              <w:t>选</w:t>
            </w:r>
            <w:r>
              <w:rPr>
                <w:rFonts w:hint="eastAsia" w:ascii="Times New Roman" w:hAnsi="Times New Roman" w:eastAsia="宋体" w:cs="Times New Roman"/>
                <w:b w:val="0"/>
                <w:bCs/>
                <w:spacing w:val="0"/>
                <w:sz w:val="21"/>
                <w:szCs w:val="21"/>
                <w:highlight w:val="none"/>
                <w:lang w:val="en-US" w:eastAsia="zh-CN"/>
              </w:rPr>
              <w:t>单位B</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2787"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参</w:t>
            </w:r>
            <w:r>
              <w:rPr>
                <w:rFonts w:hint="eastAsia" w:eastAsia="宋体" w:cs="Times New Roman"/>
                <w:b w:val="0"/>
                <w:bCs/>
                <w:spacing w:val="0"/>
                <w:sz w:val="21"/>
                <w:szCs w:val="21"/>
                <w:highlight w:val="none"/>
                <w:lang w:val="en-US" w:eastAsia="zh-CN"/>
              </w:rPr>
              <w:t>选</w:t>
            </w:r>
            <w:r>
              <w:rPr>
                <w:rFonts w:hint="eastAsia" w:ascii="Times New Roman" w:hAnsi="Times New Roman" w:eastAsia="宋体" w:cs="Times New Roman"/>
                <w:b w:val="0"/>
                <w:bCs/>
                <w:spacing w:val="0"/>
                <w:sz w:val="21"/>
                <w:szCs w:val="21"/>
                <w:highlight w:val="none"/>
                <w:lang w:val="en-US" w:eastAsia="zh-CN"/>
              </w:rPr>
              <w:t>单位C</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2787"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spacing w:val="0"/>
                <w:sz w:val="21"/>
                <w:szCs w:val="21"/>
                <w:highlight w:val="none"/>
                <w:lang w:val="en-US" w:eastAsia="zh-CN"/>
              </w:rPr>
            </w:pPr>
            <w:r>
              <w:rPr>
                <w:rFonts w:hint="eastAsia" w:ascii="Times New Roman" w:hAnsi="Times New Roman" w:eastAsia="宋体" w:cs="Times New Roman"/>
                <w:b w:val="0"/>
                <w:bCs/>
                <w:spacing w:val="0"/>
                <w:sz w:val="21"/>
                <w:szCs w:val="21"/>
                <w:highlight w:val="none"/>
                <w:lang w:val="en-US" w:eastAsia="zh-CN"/>
              </w:rPr>
              <w:t>......</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9679" w:type="dxa"/>
            <w:gridSpan w:val="6"/>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计分说明：先取各参选单位的有效参评报价的平均值（参选单位多于或等于5家时，则去掉最高值和最低值，数值精确到小数点后两位）作为评标基准价，然后计算价格得分，计算公式示例：</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(1)如果参选单位的参评报价&gt;评标基准价，则价格得分＝50－偏差率×100×D1；D1取1；</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(2)如果参选单位的参评报价≤评标基准价，则价格得分＝50＋偏差率×100×D2；D2取0.5。</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注：①偏差率=100% ×(参评报价一评标基准价）/评标基准价；</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②价格得分四舍五入至小数点后两位。</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③如参选单位多于5家（含5家），则去除最高及最低价后计算算术平均值为评标基准价。</w:t>
            </w:r>
          </w:p>
        </w:tc>
      </w:tr>
    </w:tbl>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32"/>
        <w:rPr>
          <w:rFonts w:hint="eastAsia"/>
          <w:color w:val="auto"/>
          <w:highlight w:val="none"/>
          <w:lang w:val="en-US" w:eastAsia="zh-CN"/>
        </w:rPr>
      </w:pPr>
    </w:p>
    <w:p>
      <w:pPr>
        <w:rPr>
          <w:rFonts w:hint="eastAsia"/>
          <w:color w:val="auto"/>
          <w:highlight w:val="none"/>
          <w:lang w:val="en-US" w:eastAsia="zh-CN"/>
        </w:rPr>
      </w:pPr>
    </w:p>
    <w:p>
      <w:pPr>
        <w:pStyle w:val="45"/>
        <w:rPr>
          <w:rFonts w:hint="eastAsia"/>
          <w:color w:val="auto"/>
          <w:highlight w:val="none"/>
          <w:lang w:val="en-US" w:eastAsia="zh-CN"/>
        </w:rPr>
      </w:pPr>
    </w:p>
    <w:p>
      <w:pPr>
        <w:pStyle w:val="45"/>
        <w:rPr>
          <w:rFonts w:hint="eastAsia"/>
          <w:color w:val="auto"/>
          <w:highlight w:val="none"/>
          <w:lang w:val="en-US" w:eastAsia="zh-CN"/>
        </w:rPr>
      </w:pPr>
    </w:p>
    <w:p>
      <w:pPr>
        <w:pStyle w:val="45"/>
        <w:rPr>
          <w:rFonts w:hint="eastAsia"/>
          <w:color w:val="auto"/>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ind w:firstLine="562" w:firstLineChars="200"/>
        <w:rPr>
          <w:rFonts w:hint="default" w:ascii="Times New Roman" w:hAnsi="Times New Roman" w:eastAsia="宋体" w:cs="Times New Roman"/>
          <w:b/>
          <w:bCs/>
          <w:spacing w:val="0"/>
          <w:sz w:val="24"/>
          <w:highlight w:val="none"/>
          <w:lang w:val="en-US" w:eastAsia="zh-CN"/>
        </w:rPr>
      </w:pPr>
      <w:r>
        <w:rPr>
          <w:rFonts w:hint="eastAsia" w:cs="Times New Roman"/>
          <w:b/>
          <w:bCs/>
          <w:spacing w:val="0"/>
          <w:sz w:val="28"/>
          <w:szCs w:val="24"/>
          <w:highlight w:val="none"/>
          <w:lang w:val="en-US" w:eastAsia="zh-CN"/>
        </w:rPr>
        <w:t>六</w:t>
      </w:r>
      <w:r>
        <w:rPr>
          <w:rFonts w:hint="eastAsia" w:ascii="Times New Roman" w:hAnsi="Times New Roman" w:eastAsia="宋体" w:cs="Times New Roman"/>
          <w:b/>
          <w:bCs/>
          <w:spacing w:val="0"/>
          <w:sz w:val="28"/>
          <w:szCs w:val="24"/>
          <w:highlight w:val="none"/>
          <w:lang w:val="en-US" w:eastAsia="zh-CN"/>
        </w:rPr>
        <w:t>、评审结果汇总表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32"/>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34"/>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550"/>
        <w:gridCol w:w="1020"/>
        <w:gridCol w:w="1200"/>
        <w:gridCol w:w="810"/>
        <w:gridCol w:w="1350"/>
        <w:gridCol w:w="111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pacing w:val="0"/>
                <w:kern w:val="2"/>
                <w:sz w:val="28"/>
                <w:szCs w:val="28"/>
                <w:highlight w:val="none"/>
              </w:rPr>
            </w:pPr>
            <w:r>
              <w:rPr>
                <w:rFonts w:hint="default" w:ascii="Times New Roman" w:hAnsi="Times New Roman" w:eastAsia="宋体" w:cs="Times New Roman"/>
                <w:b w:val="0"/>
                <w:bCs/>
                <w:color w:val="000000"/>
                <w:spacing w:val="0"/>
                <w:kern w:val="2"/>
                <w:sz w:val="24"/>
                <w:szCs w:val="24"/>
                <w:highlight w:val="none"/>
              </w:rPr>
              <w:t>序号</w:t>
            </w:r>
          </w:p>
        </w:tc>
        <w:tc>
          <w:tcPr>
            <w:tcW w:w="2550"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参</w:t>
            </w:r>
            <w:r>
              <w:rPr>
                <w:rFonts w:hint="eastAsia" w:cs="Times New Roman"/>
                <w:b w:val="0"/>
                <w:bCs/>
                <w:sz w:val="24"/>
                <w:szCs w:val="24"/>
                <w:highlight w:val="none"/>
                <w:lang w:val="en-US" w:eastAsia="zh-CN"/>
              </w:rPr>
              <w:t>选</w:t>
            </w:r>
            <w:r>
              <w:rPr>
                <w:rFonts w:hint="default" w:ascii="Times New Roman" w:hAnsi="Times New Roman" w:eastAsia="宋体" w:cs="Times New Roman"/>
                <w:b w:val="0"/>
                <w:bCs/>
                <w:sz w:val="24"/>
                <w:szCs w:val="24"/>
                <w:highlight w:val="none"/>
                <w:lang w:val="en-US" w:eastAsia="zh-CN"/>
              </w:rPr>
              <w:t>单位名称</w:t>
            </w:r>
          </w:p>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kern w:val="2"/>
                <w:sz w:val="28"/>
                <w:szCs w:val="28"/>
                <w:highlight w:val="none"/>
              </w:rPr>
            </w:pPr>
            <w:r>
              <w:rPr>
                <w:rFonts w:hint="default" w:ascii="Times New Roman" w:hAnsi="Times New Roman" w:eastAsia="宋体" w:cs="Times New Roman"/>
                <w:b w:val="0"/>
                <w:bCs/>
                <w:sz w:val="24"/>
                <w:szCs w:val="24"/>
                <w:highlight w:val="none"/>
                <w:lang w:val="en-US" w:eastAsia="zh-CN"/>
              </w:rPr>
              <w:t>（按报名顺序排列）</w:t>
            </w:r>
          </w:p>
        </w:tc>
        <w:tc>
          <w:tcPr>
            <w:tcW w:w="1020"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资格评审情况</w:t>
            </w:r>
          </w:p>
        </w:tc>
        <w:tc>
          <w:tcPr>
            <w:tcW w:w="120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kern w:val="2"/>
                <w:sz w:val="28"/>
                <w:szCs w:val="28"/>
                <w:highlight w:val="none"/>
                <w:lang w:val="en-US" w:eastAsia="zh-CN"/>
              </w:rPr>
            </w:pPr>
            <w:r>
              <w:rPr>
                <w:rFonts w:hint="eastAsia" w:ascii="Times New Roman" w:hAnsi="Times New Roman" w:eastAsia="宋体" w:cs="Times New Roman"/>
                <w:b w:val="0"/>
                <w:bCs/>
                <w:color w:val="000000"/>
                <w:sz w:val="24"/>
                <w:szCs w:val="24"/>
                <w:highlight w:val="none"/>
                <w:lang w:val="en-US" w:eastAsia="zh-CN"/>
              </w:rPr>
              <w:t>参评</w:t>
            </w:r>
            <w:r>
              <w:rPr>
                <w:rFonts w:hint="default" w:ascii="Times New Roman" w:hAnsi="Times New Roman" w:eastAsia="宋体" w:cs="Times New Roman"/>
                <w:b w:val="0"/>
                <w:bCs/>
                <w:color w:val="000000"/>
                <w:sz w:val="24"/>
                <w:szCs w:val="24"/>
                <w:highlight w:val="none"/>
                <w:lang w:val="en-US" w:eastAsia="zh-CN"/>
              </w:rPr>
              <w:t>报价（元）</w:t>
            </w:r>
          </w:p>
        </w:tc>
        <w:tc>
          <w:tcPr>
            <w:tcW w:w="81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eastAsia" w:ascii="Times New Roman" w:hAnsi="Times New Roman" w:eastAsia="宋体" w:cs="Times New Roman"/>
                <w:b w:val="0"/>
                <w:bCs/>
                <w:sz w:val="24"/>
                <w:szCs w:val="24"/>
                <w:highlight w:val="none"/>
                <w:lang w:val="en-US" w:eastAsia="zh-CN"/>
              </w:rPr>
              <w:t>价格得分</w:t>
            </w:r>
          </w:p>
        </w:tc>
        <w:tc>
          <w:tcPr>
            <w:tcW w:w="135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eastAsia" w:ascii="Times New Roman" w:hAnsi="Times New Roman" w:eastAsia="宋体" w:cs="Times New Roman"/>
                <w:b w:val="0"/>
                <w:bCs/>
                <w:sz w:val="24"/>
                <w:szCs w:val="24"/>
                <w:highlight w:val="none"/>
                <w:lang w:val="en-US" w:eastAsia="zh-CN"/>
              </w:rPr>
              <w:t>技术商务平均得分</w:t>
            </w:r>
          </w:p>
        </w:tc>
        <w:tc>
          <w:tcPr>
            <w:tcW w:w="1110"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eastAsia" w:cs="Times New Roman"/>
                <w:b w:val="0"/>
                <w:bCs/>
                <w:sz w:val="24"/>
                <w:szCs w:val="24"/>
                <w:highlight w:val="none"/>
                <w:lang w:val="en-US" w:eastAsia="zh-CN"/>
              </w:rPr>
              <w:t>总得分</w:t>
            </w:r>
          </w:p>
        </w:tc>
        <w:tc>
          <w:tcPr>
            <w:tcW w:w="894"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sz w:val="24"/>
                <w:szCs w:val="24"/>
                <w:highlight w:val="none"/>
                <w:lang w:val="en-US" w:eastAsia="zh-CN"/>
              </w:rPr>
            </w:pPr>
            <w:r>
              <w:rPr>
                <w:rFonts w:hint="eastAsia" w:cs="Times New Roman"/>
                <w:b w:val="0"/>
                <w:bCs/>
                <w:sz w:val="24"/>
                <w:szCs w:val="24"/>
                <w:highlight w:val="none"/>
                <w:lang w:val="en-US" w:eastAsia="zh-CN"/>
              </w:rPr>
              <w:t>结果排名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rPr>
            </w:pPr>
            <w:r>
              <w:rPr>
                <w:rFonts w:hint="default" w:ascii="Times New Roman" w:hAnsi="Times New Roman" w:eastAsia="宋体" w:cs="Times New Roman"/>
                <w:b w:val="0"/>
                <w:bCs/>
                <w:color w:val="000000"/>
                <w:sz w:val="24"/>
                <w:szCs w:val="24"/>
                <w:highlight w:val="none"/>
              </w:rPr>
              <w:t>1</w:t>
            </w:r>
          </w:p>
        </w:tc>
        <w:tc>
          <w:tcPr>
            <w:tcW w:w="255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rPr>
            </w:pPr>
            <w:r>
              <w:rPr>
                <w:rFonts w:hint="eastAsia" w:ascii="Times New Roman" w:hAnsi="Times New Roman" w:eastAsia="宋体" w:cs="Times New Roman"/>
                <w:b w:val="0"/>
                <w:bCs/>
                <w:spacing w:val="0"/>
                <w:sz w:val="21"/>
                <w:szCs w:val="21"/>
                <w:highlight w:val="none"/>
                <w:lang w:val="en-US" w:eastAsia="zh-CN"/>
              </w:rPr>
              <w:t>参</w:t>
            </w:r>
            <w:r>
              <w:rPr>
                <w:rFonts w:hint="eastAsia" w:cs="Times New Roman"/>
                <w:b w:val="0"/>
                <w:bCs/>
                <w:sz w:val="24"/>
                <w:szCs w:val="24"/>
                <w:highlight w:val="none"/>
                <w:lang w:val="en-US" w:eastAsia="zh-CN"/>
              </w:rPr>
              <w:t>选</w:t>
            </w:r>
            <w:r>
              <w:rPr>
                <w:rFonts w:hint="eastAsia" w:ascii="Times New Roman" w:hAnsi="Times New Roman" w:eastAsia="宋体" w:cs="Times New Roman"/>
                <w:b w:val="0"/>
                <w:bCs/>
                <w:spacing w:val="0"/>
                <w:sz w:val="21"/>
                <w:szCs w:val="21"/>
                <w:highlight w:val="none"/>
                <w:lang w:val="en-US" w:eastAsia="zh-CN"/>
              </w:rPr>
              <w:t>单位</w:t>
            </w:r>
            <w:r>
              <w:rPr>
                <w:rFonts w:hint="default" w:ascii="Times New Roman" w:hAnsi="Times New Roman" w:eastAsia="宋体" w:cs="Times New Roman"/>
                <w:b w:val="0"/>
                <w:bCs/>
                <w:color w:val="000000"/>
                <w:sz w:val="24"/>
                <w:szCs w:val="24"/>
                <w:highlight w:val="none"/>
                <w:lang w:val="en-US" w:eastAsia="zh-CN"/>
              </w:rPr>
              <w:t>A</w:t>
            </w:r>
          </w:p>
        </w:tc>
        <w:tc>
          <w:tcPr>
            <w:tcW w:w="1020" w:type="dxa"/>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val="0"/>
                <w:bCs/>
                <w:spacing w:val="0"/>
                <w:sz w:val="21"/>
                <w:szCs w:val="21"/>
                <w:highlight w:val="none"/>
                <w:lang w:val="en-US" w:eastAsia="zh-CN"/>
              </w:rPr>
            </w:pPr>
          </w:p>
        </w:tc>
        <w:tc>
          <w:tcPr>
            <w:tcW w:w="120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default" w:ascii="Times New Roman" w:hAnsi="Times New Roman" w:eastAsia="宋体" w:cs="Times New Roman"/>
                <w:b w:val="0"/>
                <w:bCs/>
                <w:color w:val="000000"/>
                <w:sz w:val="24"/>
                <w:szCs w:val="24"/>
                <w:highlight w:val="none"/>
                <w:lang w:val="en-US" w:eastAsia="zh-CN"/>
              </w:rPr>
              <w:t>2</w:t>
            </w:r>
          </w:p>
        </w:tc>
        <w:tc>
          <w:tcPr>
            <w:tcW w:w="255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lang w:val="en-US"/>
              </w:rPr>
            </w:pPr>
            <w:r>
              <w:rPr>
                <w:rFonts w:hint="eastAsia" w:ascii="Times New Roman" w:hAnsi="Times New Roman" w:eastAsia="宋体" w:cs="Times New Roman"/>
                <w:b w:val="0"/>
                <w:bCs/>
                <w:spacing w:val="0"/>
                <w:sz w:val="21"/>
                <w:szCs w:val="21"/>
                <w:highlight w:val="none"/>
                <w:lang w:val="en-US" w:eastAsia="zh-CN"/>
              </w:rPr>
              <w:t>参</w:t>
            </w:r>
            <w:r>
              <w:rPr>
                <w:rFonts w:hint="eastAsia" w:cs="Times New Roman"/>
                <w:b w:val="0"/>
                <w:bCs/>
                <w:sz w:val="24"/>
                <w:szCs w:val="24"/>
                <w:highlight w:val="none"/>
                <w:lang w:val="en-US" w:eastAsia="zh-CN"/>
              </w:rPr>
              <w:t>选</w:t>
            </w:r>
            <w:r>
              <w:rPr>
                <w:rFonts w:hint="eastAsia" w:ascii="Times New Roman" w:hAnsi="Times New Roman" w:eastAsia="宋体" w:cs="Times New Roman"/>
                <w:b w:val="0"/>
                <w:bCs/>
                <w:spacing w:val="0"/>
                <w:sz w:val="21"/>
                <w:szCs w:val="21"/>
                <w:highlight w:val="none"/>
                <w:lang w:val="en-US" w:eastAsia="zh-CN"/>
              </w:rPr>
              <w:t>单位</w:t>
            </w:r>
            <w:r>
              <w:rPr>
                <w:rFonts w:hint="default" w:ascii="Times New Roman" w:hAnsi="Times New Roman" w:eastAsia="宋体" w:cs="Times New Roman"/>
                <w:b w:val="0"/>
                <w:bCs/>
                <w:color w:val="000000"/>
                <w:sz w:val="24"/>
                <w:szCs w:val="24"/>
                <w:highlight w:val="none"/>
                <w:lang w:val="en-US" w:eastAsia="zh-CN"/>
              </w:rPr>
              <w:t>B</w:t>
            </w:r>
          </w:p>
        </w:tc>
        <w:tc>
          <w:tcPr>
            <w:tcW w:w="1020" w:type="dxa"/>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val="0"/>
                <w:bCs/>
                <w:spacing w:val="0"/>
                <w:sz w:val="21"/>
                <w:szCs w:val="21"/>
                <w:highlight w:val="none"/>
                <w:lang w:val="en-US" w:eastAsia="zh-CN"/>
              </w:rPr>
            </w:pPr>
          </w:p>
        </w:tc>
        <w:tc>
          <w:tcPr>
            <w:tcW w:w="120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default" w:ascii="Times New Roman" w:hAnsi="Times New Roman" w:eastAsia="宋体" w:cs="Times New Roman"/>
                <w:b w:val="0"/>
                <w:bCs/>
                <w:color w:val="000000"/>
                <w:sz w:val="24"/>
                <w:szCs w:val="24"/>
                <w:highlight w:val="none"/>
                <w:lang w:val="en-US" w:eastAsia="zh-CN"/>
              </w:rPr>
              <w:t>3</w:t>
            </w:r>
          </w:p>
        </w:tc>
        <w:tc>
          <w:tcPr>
            <w:tcW w:w="255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lang w:val="en-US"/>
              </w:rPr>
            </w:pPr>
            <w:r>
              <w:rPr>
                <w:rFonts w:hint="eastAsia" w:ascii="Times New Roman" w:hAnsi="Times New Roman" w:eastAsia="宋体" w:cs="Times New Roman"/>
                <w:b w:val="0"/>
                <w:bCs/>
                <w:spacing w:val="0"/>
                <w:sz w:val="21"/>
                <w:szCs w:val="21"/>
                <w:highlight w:val="none"/>
                <w:lang w:val="en-US" w:eastAsia="zh-CN"/>
              </w:rPr>
              <w:t>参</w:t>
            </w:r>
            <w:r>
              <w:rPr>
                <w:rFonts w:hint="eastAsia" w:cs="Times New Roman"/>
                <w:b w:val="0"/>
                <w:bCs/>
                <w:sz w:val="24"/>
                <w:szCs w:val="24"/>
                <w:highlight w:val="none"/>
                <w:lang w:val="en-US" w:eastAsia="zh-CN"/>
              </w:rPr>
              <w:t>选</w:t>
            </w:r>
            <w:r>
              <w:rPr>
                <w:rFonts w:hint="eastAsia" w:ascii="Times New Roman" w:hAnsi="Times New Roman" w:eastAsia="宋体" w:cs="Times New Roman"/>
                <w:b w:val="0"/>
                <w:bCs/>
                <w:spacing w:val="0"/>
                <w:sz w:val="21"/>
                <w:szCs w:val="21"/>
                <w:highlight w:val="none"/>
                <w:lang w:val="en-US" w:eastAsia="zh-CN"/>
              </w:rPr>
              <w:t>单位</w:t>
            </w:r>
            <w:r>
              <w:rPr>
                <w:rFonts w:hint="default" w:ascii="Times New Roman" w:hAnsi="Times New Roman" w:eastAsia="宋体" w:cs="Times New Roman"/>
                <w:b w:val="0"/>
                <w:bCs/>
                <w:color w:val="000000"/>
                <w:sz w:val="24"/>
                <w:szCs w:val="24"/>
                <w:highlight w:val="none"/>
                <w:lang w:val="en-US" w:eastAsia="zh-CN"/>
              </w:rPr>
              <w:t>C</w:t>
            </w:r>
          </w:p>
        </w:tc>
        <w:tc>
          <w:tcPr>
            <w:tcW w:w="1020" w:type="dxa"/>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val="0"/>
                <w:bCs/>
                <w:spacing w:val="0"/>
                <w:sz w:val="21"/>
                <w:szCs w:val="21"/>
                <w:highlight w:val="none"/>
                <w:lang w:val="en-US" w:eastAsia="zh-CN"/>
              </w:rPr>
            </w:pPr>
          </w:p>
        </w:tc>
        <w:tc>
          <w:tcPr>
            <w:tcW w:w="120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color w:val="000000"/>
                <w:sz w:val="28"/>
                <w:szCs w:val="28"/>
                <w:highlight w:val="none"/>
                <w:lang w:val="en-US" w:eastAsia="zh-CN"/>
              </w:rPr>
            </w:pPr>
            <w:r>
              <w:rPr>
                <w:rFonts w:hint="default" w:ascii="Times New Roman" w:hAnsi="Times New Roman" w:eastAsia="宋体" w:cs="Times New Roman"/>
                <w:b w:val="0"/>
                <w:bCs/>
                <w:color w:val="000000"/>
                <w:sz w:val="24"/>
                <w:szCs w:val="24"/>
                <w:highlight w:val="none"/>
                <w:lang w:val="en-US" w:eastAsia="zh-CN"/>
              </w:rPr>
              <w:t>4</w:t>
            </w:r>
          </w:p>
        </w:tc>
        <w:tc>
          <w:tcPr>
            <w:tcW w:w="255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sz w:val="28"/>
                <w:szCs w:val="28"/>
                <w:highlight w:val="none"/>
              </w:rPr>
            </w:pPr>
            <w:r>
              <w:rPr>
                <w:rFonts w:hint="default" w:ascii="Times New Roman" w:hAnsi="Times New Roman" w:eastAsia="宋体" w:cs="Times New Roman"/>
                <w:b w:val="0"/>
                <w:bCs/>
                <w:color w:val="000000"/>
                <w:sz w:val="24"/>
                <w:szCs w:val="24"/>
                <w:highlight w:val="none"/>
                <w:lang w:val="en-US" w:eastAsia="zh-CN"/>
              </w:rPr>
              <w:t>......</w:t>
            </w:r>
          </w:p>
        </w:tc>
        <w:tc>
          <w:tcPr>
            <w:tcW w:w="1020"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val="0"/>
                <w:bCs/>
                <w:color w:val="000000"/>
                <w:sz w:val="24"/>
                <w:szCs w:val="24"/>
                <w:highlight w:val="none"/>
                <w:lang w:val="en-US" w:eastAsia="zh-CN"/>
              </w:rPr>
            </w:pPr>
          </w:p>
        </w:tc>
        <w:tc>
          <w:tcPr>
            <w:tcW w:w="1200" w:type="dxa"/>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8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35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110"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894" w:type="dxa"/>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color w:val="auto"/>
          <w:sz w:val="28"/>
          <w:szCs w:val="28"/>
          <w:highlight w:val="none"/>
          <w:lang w:val="en-US" w:eastAsia="zh-CN"/>
        </w:rPr>
        <w:t>注：</w:t>
      </w:r>
      <w:r>
        <w:rPr>
          <w:rFonts w:hint="eastAsia" w:ascii="宋体" w:hAnsi="宋体" w:eastAsia="宋体" w:cs="宋体"/>
          <w:b w:val="0"/>
          <w:bCs/>
          <w:sz w:val="28"/>
          <w:szCs w:val="28"/>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kinsoku/>
        <w:wordWrap/>
        <w:overflowPunct/>
        <w:topLinePunct w:val="0"/>
        <w:bidi w:val="0"/>
        <w:adjustRightInd w:val="0"/>
        <w:snapToGrid w:val="0"/>
        <w:spacing w:line="480" w:lineRule="auto"/>
        <w:jc w:val="left"/>
        <w:rPr>
          <w:rFonts w:hint="eastAsia" w:ascii="宋体" w:hAnsi="宋体" w:eastAsia="宋体" w:cs="宋体"/>
          <w:bCs/>
          <w:spacing w:val="0"/>
          <w:sz w:val="28"/>
          <w:szCs w:val="28"/>
          <w:highlight w:val="none"/>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cs="宋体"/>
          <w:b/>
          <w:bCs/>
          <w:sz w:val="28"/>
          <w:szCs w:val="28"/>
          <w:highlight w:val="none"/>
          <w:lang w:val="en-US" w:eastAsia="zh-CN"/>
        </w:rPr>
      </w:pPr>
    </w:p>
    <w:p>
      <w:pPr>
        <w:pStyle w:val="12"/>
        <w:numPr>
          <w:ilvl w:val="-1"/>
          <w:numId w:val="0"/>
        </w:numPr>
        <w:spacing w:after="0" w:line="360" w:lineRule="auto"/>
        <w:ind w:left="0" w:leftChars="0" w:firstLine="562" w:firstLineChars="200"/>
        <w:rPr>
          <w:rFonts w:hint="eastAsia" w:ascii="宋体" w:hAnsi="宋体" w:eastAsia="宋体" w:cs="宋体"/>
          <w:sz w:val="24"/>
          <w:szCs w:val="24"/>
          <w:highlight w:val="none"/>
          <w:lang w:val="en-US" w:eastAsia="zh-CN"/>
        </w:rPr>
      </w:pPr>
      <w:r>
        <w:rPr>
          <w:rFonts w:hint="eastAsia" w:ascii="宋体" w:hAnsi="宋体" w:cs="宋体"/>
          <w:b/>
          <w:bCs/>
          <w:sz w:val="28"/>
          <w:szCs w:val="28"/>
          <w:highlight w:val="none"/>
          <w:lang w:val="en-US" w:eastAsia="zh-CN"/>
        </w:rPr>
        <w:t>七、</w:t>
      </w:r>
      <w:r>
        <w:rPr>
          <w:rFonts w:hint="eastAsia" w:ascii="Times New Roman" w:hAnsi="Times New Roman" w:eastAsia="宋体" w:cs="Times New Roman"/>
          <w:b/>
          <w:bCs/>
          <w:sz w:val="28"/>
          <w:szCs w:val="24"/>
          <w:highlight w:val="none"/>
          <w:lang w:val="en-US" w:eastAsia="zh-CN"/>
        </w:rPr>
        <w:t>评审结果确定</w:t>
      </w:r>
    </w:p>
    <w:p>
      <w:pPr>
        <w:pStyle w:val="12"/>
        <w:numPr>
          <w:ilvl w:val="0"/>
          <w:numId w:val="0"/>
        </w:numPr>
        <w:spacing w:after="0"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通过资</w:t>
      </w:r>
      <w:r>
        <w:rPr>
          <w:rFonts w:hint="eastAsia" w:ascii="宋体" w:hAnsi="宋体" w:cs="宋体"/>
          <w:sz w:val="28"/>
          <w:szCs w:val="28"/>
          <w:lang w:val="en-US" w:eastAsia="zh-CN"/>
        </w:rPr>
        <w:t>格</w:t>
      </w:r>
      <w:r>
        <w:rPr>
          <w:rFonts w:hint="eastAsia" w:ascii="宋体" w:hAnsi="宋体" w:eastAsia="宋体" w:cs="宋体"/>
          <w:sz w:val="28"/>
          <w:szCs w:val="28"/>
        </w:rPr>
        <w:t>评审的</w:t>
      </w:r>
      <w:r>
        <w:rPr>
          <w:rFonts w:hint="eastAsia" w:ascii="宋体" w:hAnsi="宋体" w:cs="宋体"/>
          <w:sz w:val="28"/>
          <w:szCs w:val="28"/>
          <w:lang w:val="en-US" w:eastAsia="zh-CN"/>
        </w:rPr>
        <w:t>参选单位</w:t>
      </w:r>
      <w:r>
        <w:rPr>
          <w:rFonts w:hint="eastAsia" w:ascii="宋体" w:hAnsi="宋体" w:eastAsia="宋体" w:cs="宋体"/>
          <w:sz w:val="28"/>
          <w:szCs w:val="28"/>
        </w:rPr>
        <w:t>中选标准：以综合分数得分从高至低进行排名</w:t>
      </w:r>
      <w:r>
        <w:rPr>
          <w:rFonts w:hint="eastAsia" w:ascii="宋体" w:hAnsi="宋体" w:cs="宋体"/>
          <w:sz w:val="28"/>
          <w:szCs w:val="28"/>
          <w:lang w:eastAsia="zh-CN"/>
        </w:rPr>
        <w:t>（</w:t>
      </w:r>
      <w:r>
        <w:rPr>
          <w:rFonts w:hint="eastAsia" w:ascii="宋体" w:hAnsi="宋体" w:cs="宋体"/>
          <w:sz w:val="28"/>
          <w:szCs w:val="28"/>
          <w:lang w:val="en-US" w:eastAsia="zh-CN"/>
        </w:rPr>
        <w:t>得分相同时，报价低者优先</w:t>
      </w:r>
      <w:r>
        <w:rPr>
          <w:rFonts w:hint="eastAsia" w:ascii="宋体" w:hAnsi="宋体" w:cs="宋体"/>
          <w:sz w:val="28"/>
          <w:szCs w:val="28"/>
          <w:lang w:eastAsia="zh-CN"/>
        </w:rPr>
        <w:t>）</w:t>
      </w:r>
      <w:r>
        <w:rPr>
          <w:rFonts w:hint="eastAsia" w:ascii="宋体" w:hAnsi="宋体" w:eastAsia="宋体" w:cs="宋体"/>
          <w:sz w:val="28"/>
          <w:szCs w:val="28"/>
        </w:rPr>
        <w:t>，排名第</w:t>
      </w:r>
      <w:r>
        <w:rPr>
          <w:rFonts w:hint="eastAsia" w:ascii="宋体" w:hAnsi="宋体" w:cs="宋体"/>
          <w:sz w:val="28"/>
          <w:szCs w:val="28"/>
          <w:lang w:val="en-US" w:eastAsia="zh-CN"/>
        </w:rPr>
        <w:t>一的</w:t>
      </w:r>
      <w:r>
        <w:rPr>
          <w:rFonts w:hint="eastAsia" w:ascii="宋体" w:hAnsi="宋体" w:eastAsia="宋体" w:cs="宋体"/>
          <w:sz w:val="28"/>
          <w:szCs w:val="28"/>
        </w:rPr>
        <w:t>为</w:t>
      </w:r>
      <w:r>
        <w:rPr>
          <w:rFonts w:hint="eastAsia" w:ascii="宋体" w:hAnsi="宋体" w:cs="宋体"/>
          <w:sz w:val="28"/>
          <w:szCs w:val="28"/>
          <w:lang w:val="en-US" w:eastAsia="zh-CN"/>
        </w:rPr>
        <w:t>第一</w:t>
      </w:r>
      <w:r>
        <w:rPr>
          <w:rFonts w:hint="eastAsia" w:ascii="宋体" w:hAnsi="宋体" w:eastAsia="宋体" w:cs="宋体"/>
          <w:sz w:val="28"/>
          <w:szCs w:val="28"/>
        </w:rPr>
        <w:t>中选</w:t>
      </w:r>
      <w:r>
        <w:rPr>
          <w:rFonts w:hint="eastAsia" w:ascii="宋体" w:hAnsi="宋体" w:cs="宋体"/>
          <w:sz w:val="28"/>
          <w:szCs w:val="28"/>
          <w:lang w:val="en-US" w:eastAsia="zh-CN"/>
        </w:rPr>
        <w:t>候选单位</w:t>
      </w:r>
      <w:r>
        <w:rPr>
          <w:rFonts w:hint="eastAsia" w:ascii="宋体" w:hAnsi="宋体" w:eastAsia="宋体" w:cs="宋体"/>
          <w:sz w:val="28"/>
          <w:szCs w:val="28"/>
        </w:rPr>
        <w:t>，排名第</w:t>
      </w:r>
      <w:r>
        <w:rPr>
          <w:rFonts w:hint="eastAsia" w:ascii="宋体" w:hAnsi="宋体" w:eastAsia="宋体" w:cs="宋体"/>
          <w:sz w:val="28"/>
          <w:szCs w:val="28"/>
          <w:lang w:val="en-US" w:eastAsia="zh-CN"/>
        </w:rPr>
        <w:t>二</w:t>
      </w:r>
      <w:r>
        <w:rPr>
          <w:rFonts w:hint="eastAsia" w:ascii="宋体" w:hAnsi="宋体" w:eastAsia="宋体" w:cs="宋体"/>
          <w:sz w:val="28"/>
          <w:szCs w:val="28"/>
        </w:rPr>
        <w:t>的为第</w:t>
      </w:r>
      <w:r>
        <w:rPr>
          <w:rFonts w:hint="eastAsia" w:ascii="宋体" w:hAnsi="宋体" w:eastAsia="宋体" w:cs="宋体"/>
          <w:sz w:val="28"/>
          <w:szCs w:val="28"/>
          <w:lang w:val="en-US" w:eastAsia="zh-CN"/>
        </w:rPr>
        <w:t>二</w:t>
      </w:r>
      <w:r>
        <w:rPr>
          <w:rFonts w:hint="eastAsia" w:ascii="宋体" w:hAnsi="宋体" w:eastAsia="宋体" w:cs="宋体"/>
          <w:sz w:val="28"/>
          <w:szCs w:val="28"/>
        </w:rPr>
        <w:t>中选</w:t>
      </w:r>
      <w:r>
        <w:rPr>
          <w:rFonts w:hint="eastAsia" w:ascii="宋体" w:hAnsi="宋体" w:cs="宋体"/>
          <w:sz w:val="28"/>
          <w:szCs w:val="28"/>
          <w:lang w:val="en-US" w:eastAsia="zh-CN"/>
        </w:rPr>
        <w:t>候选单位</w:t>
      </w:r>
      <w:r>
        <w:rPr>
          <w:rFonts w:hint="eastAsia" w:ascii="宋体" w:hAnsi="宋体" w:eastAsia="宋体" w:cs="宋体"/>
          <w:sz w:val="28"/>
          <w:szCs w:val="28"/>
        </w:rPr>
        <w:t>，以此类推；如</w:t>
      </w:r>
      <w:r>
        <w:rPr>
          <w:rFonts w:hint="eastAsia" w:ascii="宋体" w:hAnsi="宋体" w:cs="宋体"/>
          <w:sz w:val="28"/>
          <w:szCs w:val="28"/>
          <w:lang w:val="en-US" w:eastAsia="zh-CN"/>
        </w:rPr>
        <w:t>第一</w:t>
      </w:r>
      <w:r>
        <w:rPr>
          <w:rFonts w:hint="eastAsia" w:ascii="宋体" w:hAnsi="宋体" w:eastAsia="宋体" w:cs="宋体"/>
          <w:sz w:val="28"/>
          <w:szCs w:val="28"/>
        </w:rPr>
        <w:t>中选</w:t>
      </w:r>
      <w:r>
        <w:rPr>
          <w:rFonts w:hint="eastAsia" w:ascii="宋体" w:hAnsi="宋体" w:cs="宋体"/>
          <w:sz w:val="28"/>
          <w:szCs w:val="28"/>
          <w:lang w:val="en-US" w:eastAsia="zh-CN"/>
        </w:rPr>
        <w:t>候选单位因故</w:t>
      </w:r>
      <w:r>
        <w:rPr>
          <w:rFonts w:hint="eastAsia" w:ascii="宋体" w:hAnsi="宋体" w:eastAsia="宋体" w:cs="宋体"/>
          <w:sz w:val="28"/>
          <w:szCs w:val="28"/>
        </w:rPr>
        <w:t>放弃中选资格的，则由第</w:t>
      </w:r>
      <w:r>
        <w:rPr>
          <w:rFonts w:hint="eastAsia" w:ascii="宋体" w:hAnsi="宋体" w:eastAsia="宋体" w:cs="宋体"/>
          <w:sz w:val="28"/>
          <w:szCs w:val="28"/>
          <w:lang w:val="en-US" w:eastAsia="zh-CN"/>
        </w:rPr>
        <w:t>二</w:t>
      </w:r>
      <w:r>
        <w:rPr>
          <w:rFonts w:hint="eastAsia" w:ascii="宋体" w:hAnsi="宋体" w:eastAsia="宋体" w:cs="宋体"/>
          <w:sz w:val="28"/>
          <w:szCs w:val="28"/>
        </w:rPr>
        <w:t>中选</w:t>
      </w:r>
      <w:r>
        <w:rPr>
          <w:rFonts w:hint="eastAsia" w:ascii="宋体" w:hAnsi="宋体" w:cs="宋体"/>
          <w:sz w:val="28"/>
          <w:szCs w:val="28"/>
          <w:lang w:val="en-US" w:eastAsia="zh-CN"/>
        </w:rPr>
        <w:t>候选单位顺位递补</w:t>
      </w:r>
      <w:r>
        <w:rPr>
          <w:rFonts w:hint="eastAsia" w:ascii="宋体" w:hAnsi="宋体" w:eastAsia="宋体" w:cs="宋体"/>
          <w:sz w:val="28"/>
          <w:szCs w:val="28"/>
        </w:rPr>
        <w:t>。</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bookmarkEnd w:id="0"/>
    <w:bookmarkEnd w:id="4"/>
    <w:p>
      <w:pPr>
        <w:pStyle w:val="17"/>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p>
      <w:pPr>
        <w:rPr>
          <w:rFonts w:hint="eastAsia"/>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参评响应文件格式</w:t>
      </w:r>
    </w:p>
    <w:p>
      <w:pPr>
        <w:pStyle w:val="12"/>
        <w:spacing w:after="0" w:line="560" w:lineRule="exact"/>
        <w:jc w:val="center"/>
        <w:rPr>
          <w:rFonts w:hint="eastAsia" w:hAnsi="宋体" w:cs="仿宋"/>
          <w:color w:val="auto"/>
          <w:highlight w:val="none"/>
        </w:rPr>
      </w:pPr>
    </w:p>
    <w:p>
      <w:pPr>
        <w:pStyle w:val="12"/>
        <w:spacing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（特别说明：本节仅为潜在供应商在项目参选中可更有效地提升自身竞争力而增设的内容，因此所提交的内容和编制格式等均不受任何限制，一切递交情况由潜在供应商自行决定和设计排版。）</w:t>
      </w:r>
    </w:p>
    <w:p>
      <w:pPr>
        <w:rPr>
          <w:rFonts w:hint="eastAsia" w:eastAsia="宋体"/>
          <w:color w:val="auto"/>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pStyle w:val="45"/>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both"/>
        <w:rPr>
          <w:rFonts w:hint="eastAsia"/>
          <w:b/>
          <w:color w:val="auto"/>
          <w:spacing w:val="100"/>
          <w:w w:val="110"/>
          <w:sz w:val="84"/>
          <w:szCs w:val="84"/>
          <w:highlight w:val="none"/>
          <w:lang w:val="en-US" w:eastAsia="zh-CN"/>
        </w:rPr>
      </w:pPr>
    </w:p>
    <w:p>
      <w:pPr>
        <w:keepNext w:val="0"/>
        <w:keepLines w:val="0"/>
        <w:pageBreakBefore w:val="0"/>
        <w:kinsoku/>
        <w:wordWrap/>
        <w:overflowPunct/>
        <w:topLinePunct w:val="0"/>
        <w:bidi w:val="0"/>
        <w:spacing w:line="360" w:lineRule="auto"/>
        <w:jc w:val="right"/>
        <w:rPr>
          <w:rFonts w:hint="eastAsia"/>
          <w:b/>
          <w:bCs/>
          <w:color w:val="auto"/>
          <w:spacing w:val="100"/>
          <w:w w:val="110"/>
          <w:sz w:val="84"/>
          <w:szCs w:val="84"/>
          <w:highlight w:val="none"/>
          <w:lang w:val="en-US" w:eastAsia="zh-CN"/>
        </w:rPr>
      </w:pPr>
      <w:r>
        <w:rPr>
          <w:rFonts w:hint="eastAsia"/>
          <w:b/>
          <w:bCs/>
          <w:sz w:val="24"/>
          <w:szCs w:val="24"/>
          <w:lang w:val="en-US" w:eastAsia="zh-CN"/>
        </w:rPr>
        <w:t xml:space="preserve">□正本  </w:t>
      </w:r>
      <w:r>
        <w:rPr>
          <w:rFonts w:hint="eastAsia" w:cs="Times New Roman"/>
          <w:b/>
          <w:bCs/>
          <w:sz w:val="24"/>
          <w:szCs w:val="24"/>
          <w:lang w:val="en-US" w:eastAsia="zh-CN"/>
        </w:rPr>
        <w:t>□副本</w:t>
      </w:r>
    </w:p>
    <w:p>
      <w:pPr>
        <w:keepNext w:val="0"/>
        <w:keepLines w:val="0"/>
        <w:pageBreakBefore w:val="0"/>
        <w:kinsoku/>
        <w:wordWrap/>
        <w:overflowPunct/>
        <w:topLinePunct w:val="0"/>
        <w:bidi w:val="0"/>
        <w:spacing w:line="1000" w:lineRule="exact"/>
        <w:jc w:val="center"/>
        <w:rPr>
          <w:rFonts w:hint="eastAsia"/>
          <w:b/>
          <w:color w:val="auto"/>
          <w:spacing w:val="100"/>
          <w:w w:val="110"/>
          <w:sz w:val="84"/>
          <w:szCs w:val="84"/>
          <w:highlight w:val="none"/>
          <w:lang w:val="en-US" w:eastAsia="zh-CN"/>
        </w:rPr>
      </w:pPr>
    </w:p>
    <w:p>
      <w:pPr>
        <w:keepNext w:val="0"/>
        <w:keepLines w:val="0"/>
        <w:pageBreakBefore w:val="0"/>
        <w:kinsoku/>
        <w:wordWrap/>
        <w:overflowPunct/>
        <w:topLinePunct w:val="0"/>
        <w:bidi w:val="0"/>
        <w:spacing w:line="1000" w:lineRule="exact"/>
        <w:jc w:val="center"/>
        <w:rPr>
          <w:rFonts w:hint="eastAsia"/>
          <w:b/>
          <w:color w:val="auto"/>
          <w:spacing w:val="100"/>
          <w:w w:val="110"/>
          <w:sz w:val="84"/>
          <w:szCs w:val="84"/>
          <w:highlight w:val="none"/>
          <w:lang w:val="en-US" w:eastAsia="zh-CN"/>
        </w:rPr>
      </w:pPr>
    </w:p>
    <w:p>
      <w:pPr>
        <w:pStyle w:val="45"/>
        <w:rPr>
          <w:rFonts w:hint="eastAsia"/>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7"/>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7"/>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7"/>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参选单位</w:t>
      </w:r>
      <w:r>
        <w:rPr>
          <w:rFonts w:hint="eastAsia" w:ascii="Times New Roman" w:hAnsi="Times New Roman"/>
          <w:b/>
          <w:color w:val="auto"/>
          <w:sz w:val="32"/>
          <w:szCs w:val="32"/>
          <w:highlight w:val="none"/>
        </w:rPr>
        <w:t xml:space="preserve">名称：     </w:t>
      </w:r>
    </w:p>
    <w:p>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7"/>
        <w:keepNext w:val="0"/>
        <w:keepLines w:val="0"/>
        <w:pageBreakBefore w:val="0"/>
        <w:kinsoku/>
        <w:wordWrap/>
        <w:overflowPunct/>
        <w:topLinePunct w:val="0"/>
        <w:bidi w:val="0"/>
        <w:spacing w:line="560" w:lineRule="exact"/>
        <w:ind w:firstLine="1754"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  期：                     </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2"/>
        <w:rPr>
          <w:rFonts w:hint="eastAsia" w:ascii="宋体" w:hAnsi="宋体"/>
          <w:b/>
          <w:bCs/>
          <w:color w:val="auto"/>
          <w:sz w:val="24"/>
          <w:highlight w:val="none"/>
        </w:rPr>
      </w:pPr>
    </w:p>
    <w:p>
      <w:pPr>
        <w:rPr>
          <w:rFonts w:hint="eastAsia" w:ascii="宋体" w:hAnsi="宋体"/>
          <w:b/>
          <w:bCs/>
          <w:color w:val="auto"/>
          <w:sz w:val="24"/>
          <w:highlight w:val="none"/>
        </w:rPr>
      </w:pPr>
    </w:p>
    <w:p>
      <w:pPr>
        <w:pStyle w:val="32"/>
        <w:rPr>
          <w:rFonts w:hint="eastAsia" w:ascii="宋体" w:hAnsi="宋体"/>
          <w:b/>
          <w:bCs/>
          <w:color w:val="auto"/>
          <w:sz w:val="24"/>
          <w:highlight w:val="none"/>
        </w:rPr>
      </w:pPr>
    </w:p>
    <w:p>
      <w:pPr>
        <w:rPr>
          <w:rFonts w:hint="eastAsia" w:ascii="宋体" w:hAnsi="宋体"/>
          <w:b/>
          <w:bCs/>
          <w:color w:val="auto"/>
          <w:sz w:val="24"/>
          <w:highlight w:val="none"/>
        </w:rPr>
      </w:pPr>
    </w:p>
    <w:p>
      <w:pPr>
        <w:pStyle w:val="32"/>
        <w:rPr>
          <w:rFonts w:hint="eastAsia" w:ascii="宋体" w:hAnsi="宋体"/>
          <w:b/>
          <w:bCs/>
          <w:color w:val="auto"/>
          <w:sz w:val="24"/>
          <w:highlight w:val="none"/>
        </w:rPr>
      </w:pPr>
    </w:p>
    <w:p>
      <w:pPr>
        <w:rPr>
          <w:rFonts w:hint="eastAsia" w:ascii="宋体" w:hAnsi="宋体"/>
          <w:b/>
          <w:bCs/>
          <w:color w:val="auto"/>
          <w:sz w:val="24"/>
          <w:highlight w:val="none"/>
        </w:rPr>
      </w:pPr>
    </w:p>
    <w:p>
      <w:pPr>
        <w:pStyle w:val="32"/>
        <w:rPr>
          <w:rFonts w:hint="eastAsia" w:ascii="宋体" w:hAnsi="宋体"/>
          <w:b/>
          <w:bCs/>
          <w:color w:val="auto"/>
          <w:sz w:val="24"/>
          <w:highlight w:val="none"/>
        </w:rPr>
      </w:pPr>
    </w:p>
    <w:p>
      <w:pPr>
        <w:pStyle w:val="26"/>
        <w:rPr>
          <w:rFonts w:hint="eastAsia" w:ascii="宋体" w:hAnsi="宋体"/>
          <w:b/>
          <w:bCs/>
          <w:color w:val="auto"/>
          <w:sz w:val="24"/>
          <w:highlight w:val="none"/>
        </w:rPr>
      </w:pPr>
    </w:p>
    <w:p>
      <w:pPr>
        <w:rPr>
          <w:rFonts w:hint="eastAsia" w:ascii="宋体" w:hAnsi="宋体"/>
          <w:b/>
          <w:bCs/>
          <w:color w:val="auto"/>
          <w:sz w:val="24"/>
          <w:highlight w:val="none"/>
        </w:rPr>
      </w:pPr>
    </w:p>
    <w:p>
      <w:pPr>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中山市公共交通运输集团有限公司</w:t>
      </w:r>
      <w:r>
        <w:rPr>
          <w:rFonts w:hint="eastAsia" w:ascii="宋体" w:hAnsi="宋体" w:eastAsia="宋体" w:cs="宋体"/>
          <w:bCs/>
          <w:color w:val="auto"/>
          <w:sz w:val="24"/>
          <w:szCs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我方确认收到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中山市公共交通运输集团有限公司</w:t>
      </w:r>
      <w:r>
        <w:rPr>
          <w:rFonts w:hint="eastAsia" w:ascii="宋体" w:hAnsi="宋体" w:cs="宋体"/>
          <w:i w:val="0"/>
          <w:color w:val="auto"/>
          <w:sz w:val="24"/>
          <w:szCs w:val="24"/>
          <w:u w:val="single"/>
          <w:lang w:val="en-US" w:eastAsia="zh-CN"/>
        </w:rPr>
        <w:t>新款公交简易站牌</w:t>
      </w:r>
      <w:r>
        <w:rPr>
          <w:rFonts w:hint="eastAsia" w:ascii="宋体" w:hAnsi="宋体" w:eastAsia="宋体" w:cs="宋体"/>
          <w:bCs/>
          <w:color w:val="auto"/>
          <w:sz w:val="24"/>
          <w:szCs w:val="24"/>
          <w:highlight w:val="none"/>
          <w:u w:val="single"/>
          <w:lang w:val="en-US" w:eastAsia="zh-CN"/>
        </w:rPr>
        <w:t>采购项目</w:t>
      </w:r>
      <w:r>
        <w:rPr>
          <w:rFonts w:hint="eastAsia" w:ascii="宋体" w:hAnsi="宋体" w:eastAsia="宋体" w:cs="宋体"/>
          <w:bCs/>
          <w:color w:val="auto"/>
          <w:sz w:val="24"/>
          <w:szCs w:val="24"/>
          <w:highlight w:val="none"/>
          <w:u w:val="single"/>
          <w:lang w:eastAsia="zh-CN"/>
        </w:rPr>
        <w:t>》</w:t>
      </w:r>
      <w:r>
        <w:rPr>
          <w:rFonts w:hint="eastAsia" w:ascii="宋体" w:hAnsi="宋体" w:cs="宋体"/>
          <w:bCs/>
          <w:color w:val="auto"/>
          <w:sz w:val="24"/>
          <w:szCs w:val="24"/>
          <w:highlight w:val="none"/>
          <w:u w:val="none"/>
          <w:lang w:val="en-US" w:eastAsia="zh-CN"/>
        </w:rPr>
        <w:t>评选</w:t>
      </w:r>
      <w:r>
        <w:rPr>
          <w:rFonts w:hint="eastAsia" w:ascii="宋体" w:hAnsi="宋体" w:eastAsia="宋体" w:cs="宋体"/>
          <w:bCs/>
          <w:color w:val="auto"/>
          <w:sz w:val="24"/>
          <w:szCs w:val="24"/>
          <w:highlight w:val="none"/>
        </w:rPr>
        <w:t>文件，经详细研究，决定参加该项目</w:t>
      </w:r>
      <w:r>
        <w:rPr>
          <w:rFonts w:hint="eastAsia" w:ascii="宋体" w:hAnsi="宋体" w:cs="宋体"/>
          <w:bCs/>
          <w:color w:val="auto"/>
          <w:sz w:val="24"/>
          <w:szCs w:val="24"/>
          <w:highlight w:val="none"/>
          <w:lang w:val="en-US" w:eastAsia="zh-CN"/>
        </w:rPr>
        <w:t>评选</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供应商</w:t>
      </w:r>
      <w:r>
        <w:rPr>
          <w:rFonts w:hint="eastAsia" w:ascii="宋体" w:hAnsi="宋体" w:eastAsia="宋体" w:cs="宋体"/>
          <w:bCs/>
          <w:color w:val="auto"/>
          <w:sz w:val="24"/>
          <w:szCs w:val="24"/>
          <w:highlight w:val="none"/>
          <w:u w:val="single"/>
        </w:rPr>
        <w:t>名称）</w:t>
      </w:r>
      <w:r>
        <w:rPr>
          <w:rFonts w:hint="eastAsia" w:ascii="宋体" w:hAnsi="宋体" w:eastAsia="宋体" w:cs="宋体"/>
          <w:bCs/>
          <w:color w:val="auto"/>
          <w:sz w:val="24"/>
          <w:szCs w:val="24"/>
          <w:highlight w:val="none"/>
        </w:rPr>
        <w:t>作为</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已正式授权（</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被授权代表全名、职务</w:t>
      </w:r>
      <w:r>
        <w:rPr>
          <w:rFonts w:hint="eastAsia" w:ascii="宋体" w:hAnsi="宋体" w:eastAsia="宋体" w:cs="宋体"/>
          <w:bCs/>
          <w:color w:val="auto"/>
          <w:sz w:val="24"/>
          <w:szCs w:val="24"/>
          <w:highlight w:val="none"/>
        </w:rPr>
        <w:t>）代表我方提交</w:t>
      </w:r>
      <w:r>
        <w:rPr>
          <w:rFonts w:hint="eastAsia" w:ascii="宋体" w:hAnsi="宋体" w:eastAsia="宋体" w:cs="宋体"/>
          <w:bCs/>
          <w:color w:val="auto"/>
          <w:sz w:val="24"/>
          <w:szCs w:val="24"/>
          <w:highlight w:val="none"/>
          <w:lang w:val="en-US" w:eastAsia="zh-CN"/>
        </w:rPr>
        <w:t>参评文件正副本各</w:t>
      </w:r>
      <w:r>
        <w:rPr>
          <w:rFonts w:hint="eastAsia" w:ascii="宋体" w:hAnsi="宋体" w:eastAsia="宋体" w:cs="宋体"/>
          <w:bCs/>
          <w:color w:val="auto"/>
          <w:sz w:val="24"/>
          <w:szCs w:val="24"/>
          <w:highlight w:val="none"/>
        </w:rPr>
        <w:t>一份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并作出如下承诺：</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同意并接受</w:t>
      </w:r>
      <w:r>
        <w:rPr>
          <w:rFonts w:hint="eastAsia" w:ascii="宋体" w:hAnsi="宋体" w:cs="宋体"/>
          <w:bCs/>
          <w:color w:val="auto"/>
          <w:sz w:val="24"/>
          <w:szCs w:val="24"/>
          <w:highlight w:val="none"/>
          <w:lang w:val="en-US" w:eastAsia="zh-CN"/>
        </w:rPr>
        <w:t>评选</w:t>
      </w:r>
      <w:r>
        <w:rPr>
          <w:rFonts w:hint="eastAsia" w:ascii="宋体" w:hAnsi="宋体" w:eastAsia="宋体" w:cs="宋体"/>
          <w:bCs/>
          <w:color w:val="auto"/>
          <w:sz w:val="24"/>
          <w:szCs w:val="24"/>
          <w:highlight w:val="none"/>
        </w:rPr>
        <w:t>文件的各项要求，</w:t>
      </w:r>
      <w:r>
        <w:rPr>
          <w:rFonts w:hint="eastAsia" w:ascii="宋体" w:hAnsi="宋体" w:eastAsia="宋体" w:cs="宋体"/>
          <w:bCs/>
          <w:color w:val="auto"/>
          <w:sz w:val="24"/>
          <w:szCs w:val="24"/>
          <w:highlight w:val="none"/>
          <w:lang w:eastAsia="zh-CN"/>
        </w:rPr>
        <w:t>完全接受</w:t>
      </w:r>
      <w:r>
        <w:rPr>
          <w:rFonts w:hint="eastAsia" w:ascii="宋体" w:hAnsi="宋体" w:cs="宋体"/>
          <w:bCs/>
          <w:color w:val="auto"/>
          <w:sz w:val="24"/>
          <w:szCs w:val="24"/>
          <w:highlight w:val="none"/>
          <w:lang w:val="en-US" w:eastAsia="zh-CN"/>
        </w:rPr>
        <w:t>贵方</w:t>
      </w:r>
      <w:r>
        <w:rPr>
          <w:rFonts w:hint="eastAsia" w:ascii="宋体" w:hAnsi="宋体" w:eastAsia="宋体" w:cs="宋体"/>
          <w:bCs/>
          <w:color w:val="auto"/>
          <w:sz w:val="24"/>
          <w:szCs w:val="24"/>
          <w:highlight w:val="none"/>
          <w:lang w:val="en-US" w:eastAsia="zh-CN"/>
        </w:rPr>
        <w:t>设定的全部需求</w:t>
      </w:r>
      <w:r>
        <w:rPr>
          <w:rFonts w:hint="eastAsia" w:ascii="宋体" w:hAnsi="宋体" w:eastAsia="宋体" w:cs="宋体"/>
          <w:bCs/>
          <w:color w:val="auto"/>
          <w:sz w:val="24"/>
          <w:szCs w:val="24"/>
          <w:highlight w:val="none"/>
          <w:lang w:eastAsia="zh-CN"/>
        </w:rPr>
        <w:t>、条款，</w:t>
      </w:r>
      <w:r>
        <w:rPr>
          <w:rFonts w:hint="eastAsia" w:ascii="宋体" w:hAnsi="宋体" w:eastAsia="宋体" w:cs="宋体"/>
          <w:bCs/>
          <w:color w:val="auto"/>
          <w:sz w:val="24"/>
          <w:szCs w:val="24"/>
          <w:highlight w:val="none"/>
          <w:lang w:val="en-US" w:eastAsia="zh-CN"/>
        </w:rPr>
        <w:t>满足</w:t>
      </w:r>
      <w:r>
        <w:rPr>
          <w:rFonts w:hint="eastAsia" w:ascii="宋体" w:hAnsi="宋体" w:cs="宋体"/>
          <w:bCs/>
          <w:color w:val="auto"/>
          <w:sz w:val="24"/>
          <w:szCs w:val="24"/>
          <w:highlight w:val="none"/>
          <w:lang w:val="en-US" w:eastAsia="zh-CN"/>
        </w:rPr>
        <w:t>评选</w:t>
      </w:r>
      <w:r>
        <w:rPr>
          <w:rFonts w:hint="eastAsia" w:ascii="宋体" w:hAnsi="宋体" w:eastAsia="宋体" w:cs="宋体"/>
          <w:bCs/>
          <w:color w:val="auto"/>
          <w:sz w:val="24"/>
          <w:szCs w:val="24"/>
          <w:highlight w:val="none"/>
        </w:rPr>
        <w:t>文件中的各项</w:t>
      </w:r>
      <w:r>
        <w:rPr>
          <w:rFonts w:hint="eastAsia" w:ascii="宋体" w:hAnsi="宋体" w:eastAsia="宋体" w:cs="宋体"/>
          <w:bCs/>
          <w:color w:val="auto"/>
          <w:sz w:val="24"/>
          <w:szCs w:val="24"/>
          <w:highlight w:val="none"/>
          <w:lang w:val="en-US" w:eastAsia="zh-CN"/>
        </w:rPr>
        <w:t>需求（详见《需求响应表》）</w:t>
      </w:r>
      <w:r>
        <w:rPr>
          <w:rFonts w:hint="eastAsia" w:ascii="宋体" w:hAnsi="宋体" w:eastAsia="宋体" w:cs="宋体"/>
          <w:bCs/>
          <w:color w:val="auto"/>
          <w:sz w:val="24"/>
          <w:szCs w:val="24"/>
          <w:highlight w:val="none"/>
        </w:rPr>
        <w:t>，按文件的要求提供报价（详见</w:t>
      </w:r>
      <w:r>
        <w:rPr>
          <w:rFonts w:hint="eastAsia" w:ascii="宋体" w:hAnsi="宋体" w:eastAsia="宋体" w:cs="宋体"/>
          <w:bCs/>
          <w:color w:val="auto"/>
          <w:sz w:val="24"/>
          <w:szCs w:val="24"/>
          <w:highlight w:val="none"/>
          <w:lang w:val="en-US" w:eastAsia="zh-CN"/>
        </w:rPr>
        <w:t>报价表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我方已详细研究</w:t>
      </w:r>
      <w:r>
        <w:rPr>
          <w:rFonts w:hint="eastAsia" w:ascii="宋体" w:hAnsi="宋体" w:cs="宋体"/>
          <w:bCs/>
          <w:color w:val="auto"/>
          <w:sz w:val="24"/>
          <w:szCs w:val="24"/>
          <w:highlight w:val="none"/>
          <w:lang w:val="en-US" w:eastAsia="zh-CN"/>
        </w:rPr>
        <w:t>评选</w:t>
      </w:r>
      <w:r>
        <w:rPr>
          <w:rFonts w:hint="eastAsia" w:ascii="宋体" w:hAnsi="宋体" w:eastAsia="宋体" w:cs="宋体"/>
          <w:bCs/>
          <w:color w:val="auto"/>
          <w:sz w:val="24"/>
          <w:szCs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我方承诺在本次</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四、我方为</w:t>
      </w:r>
      <w:r>
        <w:rPr>
          <w:rFonts w:hint="eastAsia" w:ascii="宋体" w:hAnsi="宋体" w:eastAsia="宋体" w:cs="宋体"/>
          <w:bCs/>
          <w:color w:val="auto"/>
          <w:sz w:val="24"/>
          <w:szCs w:val="24"/>
          <w:highlight w:val="none"/>
          <w:lang w:val="zh-CN" w:eastAsia="zh-CN"/>
        </w:rPr>
        <w:t>具有</w:t>
      </w:r>
      <w:r>
        <w:rPr>
          <w:rFonts w:hint="eastAsia" w:ascii="宋体" w:hAnsi="宋体" w:eastAsia="宋体" w:cs="宋体"/>
          <w:bCs/>
          <w:color w:val="auto"/>
          <w:sz w:val="24"/>
          <w:szCs w:val="24"/>
          <w:highlight w:val="none"/>
          <w:lang w:val="en-US" w:eastAsia="zh-CN"/>
        </w:rPr>
        <w:t>独立</w:t>
      </w:r>
      <w:r>
        <w:rPr>
          <w:rFonts w:hint="eastAsia" w:ascii="宋体" w:hAnsi="宋体" w:eastAsia="宋体" w:cs="宋体"/>
          <w:bCs/>
          <w:color w:val="auto"/>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szCs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我方如果中选，将按照</w:t>
      </w:r>
      <w:r>
        <w:rPr>
          <w:rFonts w:hint="eastAsia" w:ascii="宋体" w:hAnsi="宋体" w:eastAsia="宋体" w:cs="宋体"/>
          <w:bCs/>
          <w:color w:val="auto"/>
          <w:sz w:val="24"/>
          <w:szCs w:val="24"/>
          <w:highlight w:val="none"/>
          <w:lang w:val="en-US" w:eastAsia="zh-CN"/>
        </w:rPr>
        <w:t>贵方</w:t>
      </w:r>
      <w:r>
        <w:rPr>
          <w:rFonts w:hint="eastAsia" w:ascii="宋体" w:hAnsi="宋体" w:cs="宋体"/>
          <w:bCs/>
          <w:color w:val="auto"/>
          <w:sz w:val="24"/>
          <w:szCs w:val="24"/>
          <w:highlight w:val="none"/>
          <w:lang w:val="en-US" w:eastAsia="zh-CN"/>
        </w:rPr>
        <w:t>评选</w:t>
      </w:r>
      <w:r>
        <w:rPr>
          <w:rFonts w:hint="eastAsia" w:ascii="宋体" w:hAnsi="宋体" w:eastAsia="宋体" w:cs="宋体"/>
          <w:bCs/>
          <w:color w:val="auto"/>
          <w:sz w:val="24"/>
          <w:szCs w:val="24"/>
          <w:highlight w:val="none"/>
        </w:rPr>
        <w:t>文件及其修改文件（如有）的要求及我方</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承诺，按质、按量、按期履行全部合同责任和义务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且</w:t>
      </w:r>
      <w:r>
        <w:rPr>
          <w:rFonts w:hint="eastAsia" w:ascii="宋体" w:hAnsi="宋体" w:cs="宋体"/>
          <w:bCs/>
          <w:color w:val="auto"/>
          <w:sz w:val="24"/>
          <w:szCs w:val="24"/>
          <w:highlight w:val="none"/>
          <w:lang w:val="en-US" w:eastAsia="zh-CN"/>
        </w:rPr>
        <w:t>未经贵方书面同意，绝</w:t>
      </w:r>
      <w:r>
        <w:rPr>
          <w:rFonts w:hint="eastAsia" w:ascii="宋体" w:hAnsi="宋体" w:eastAsia="宋体" w:cs="宋体"/>
          <w:bCs/>
          <w:color w:val="auto"/>
          <w:sz w:val="24"/>
          <w:szCs w:val="24"/>
          <w:highlight w:val="none"/>
          <w:lang w:val="en-US" w:eastAsia="zh-CN"/>
        </w:rPr>
        <w:t>不会以任何方式转包或分包本项目。</w:t>
      </w:r>
    </w:p>
    <w:p>
      <w:pPr>
        <w:pStyle w:val="45"/>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我方如果中选，</w:t>
      </w:r>
      <w:r>
        <w:rPr>
          <w:rFonts w:hint="eastAsia" w:ascii="宋体" w:hAnsi="宋体" w:eastAsia="宋体" w:cs="宋体"/>
          <w:bCs/>
          <w:color w:val="auto"/>
          <w:sz w:val="24"/>
          <w:szCs w:val="24"/>
          <w:highlight w:val="none"/>
          <w:lang w:val="en-US" w:eastAsia="zh-CN"/>
        </w:rPr>
        <w:t>保证</w:t>
      </w:r>
      <w:r>
        <w:rPr>
          <w:rFonts w:hint="eastAsia" w:ascii="宋体" w:hAnsi="宋体" w:cs="宋体"/>
          <w:bCs/>
          <w:color w:val="auto"/>
          <w:sz w:val="24"/>
          <w:szCs w:val="24"/>
          <w:highlight w:val="none"/>
          <w:lang w:val="en-US" w:eastAsia="zh-CN"/>
        </w:rPr>
        <w:t>提供的产品、安装工艺质量</w:t>
      </w:r>
      <w:r>
        <w:rPr>
          <w:rFonts w:hint="eastAsia" w:ascii="宋体" w:hAnsi="宋体" w:eastAsia="宋体" w:cs="宋体"/>
          <w:bCs/>
          <w:color w:val="auto"/>
          <w:sz w:val="24"/>
          <w:szCs w:val="24"/>
          <w:highlight w:val="none"/>
          <w:lang w:val="en-US" w:eastAsia="zh-CN"/>
        </w:rPr>
        <w:t>必须达到技术</w:t>
      </w:r>
      <w:r>
        <w:rPr>
          <w:rFonts w:hint="eastAsia" w:ascii="宋体" w:hAnsi="宋体" w:cs="宋体"/>
          <w:bCs/>
          <w:color w:val="auto"/>
          <w:sz w:val="24"/>
          <w:szCs w:val="24"/>
          <w:highlight w:val="none"/>
          <w:lang w:val="en-US" w:eastAsia="zh-CN"/>
        </w:rPr>
        <w:t>规范及贵方的</w:t>
      </w:r>
      <w:r>
        <w:rPr>
          <w:rFonts w:hint="eastAsia" w:ascii="宋体" w:hAnsi="宋体" w:eastAsia="宋体" w:cs="宋体"/>
          <w:bCs/>
          <w:color w:val="auto"/>
          <w:sz w:val="24"/>
          <w:szCs w:val="24"/>
          <w:highlight w:val="none"/>
          <w:lang w:val="en-US" w:eastAsia="zh-CN"/>
        </w:rPr>
        <w:t>要求，凡由于偏离服务要求或技术要求不合格等问题产生的修复、退换等费用均由我方承担。项目验收合格前的风险由我方承担。</w:t>
      </w:r>
    </w:p>
    <w:p>
      <w:pPr>
        <w:spacing w:line="5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七、我方如果中选，</w:t>
      </w:r>
      <w:r>
        <w:rPr>
          <w:rFonts w:hint="eastAsia" w:ascii="宋体" w:hAnsi="宋体" w:eastAsia="宋体" w:cs="宋体"/>
          <w:b w:val="0"/>
          <w:bCs/>
          <w:color w:val="auto"/>
          <w:spacing w:val="0"/>
          <w:sz w:val="24"/>
          <w:szCs w:val="24"/>
          <w:highlight w:val="none"/>
          <w:lang w:val="en-US" w:eastAsia="zh-CN"/>
        </w:rPr>
        <w:t>自</w:t>
      </w:r>
      <w:r>
        <w:rPr>
          <w:rFonts w:hint="eastAsia" w:ascii="宋体" w:hAnsi="宋体" w:cs="宋体"/>
          <w:b w:val="0"/>
          <w:bCs/>
          <w:color w:val="auto"/>
          <w:spacing w:val="0"/>
          <w:sz w:val="24"/>
          <w:szCs w:val="24"/>
          <w:highlight w:val="none"/>
          <w:lang w:val="en-US" w:eastAsia="zh-CN"/>
        </w:rPr>
        <w:t>评</w:t>
      </w:r>
      <w:r>
        <w:rPr>
          <w:rFonts w:hint="eastAsia" w:ascii="宋体" w:hAnsi="宋体" w:eastAsia="宋体" w:cs="宋体"/>
          <w:b w:val="0"/>
          <w:bCs/>
          <w:color w:val="auto"/>
          <w:spacing w:val="0"/>
          <w:sz w:val="24"/>
          <w:szCs w:val="24"/>
          <w:highlight w:val="none"/>
          <w:lang w:val="en-US" w:eastAsia="zh-CN"/>
        </w:rPr>
        <w:t>选</w:t>
      </w:r>
      <w:r>
        <w:rPr>
          <w:rFonts w:hint="eastAsia" w:ascii="宋体" w:hAnsi="宋体" w:cs="宋体"/>
          <w:b w:val="0"/>
          <w:bCs/>
          <w:color w:val="auto"/>
          <w:spacing w:val="0"/>
          <w:sz w:val="24"/>
          <w:szCs w:val="24"/>
          <w:highlight w:val="none"/>
          <w:lang w:val="en-US" w:eastAsia="zh-CN"/>
        </w:rPr>
        <w:t>结果</w:t>
      </w:r>
      <w:r>
        <w:rPr>
          <w:rFonts w:hint="eastAsia" w:ascii="宋体" w:hAnsi="宋体" w:eastAsia="宋体" w:cs="宋体"/>
          <w:b w:val="0"/>
          <w:bCs/>
          <w:color w:val="auto"/>
          <w:spacing w:val="0"/>
          <w:sz w:val="24"/>
          <w:szCs w:val="24"/>
          <w:highlight w:val="none"/>
          <w:lang w:val="en-US" w:eastAsia="zh-CN"/>
        </w:rPr>
        <w:t>通知书发出之日起15</w:t>
      </w:r>
      <w:r>
        <w:rPr>
          <w:rFonts w:hint="eastAsia" w:ascii="宋体" w:hAnsi="宋体" w:eastAsia="宋体" w:cs="宋体"/>
          <w:bCs/>
          <w:color w:val="auto"/>
          <w:spacing w:val="0"/>
          <w:sz w:val="24"/>
          <w:szCs w:val="24"/>
          <w:highlight w:val="none"/>
          <w:lang w:val="en-US" w:eastAsia="zh-CN"/>
        </w:rPr>
        <w:t>日</w:t>
      </w:r>
      <w:r>
        <w:rPr>
          <w:rFonts w:hint="eastAsia" w:ascii="宋体" w:hAnsi="宋体" w:eastAsia="宋体" w:cs="宋体"/>
          <w:bCs/>
          <w:color w:val="auto"/>
          <w:spacing w:val="0"/>
          <w:sz w:val="24"/>
          <w:szCs w:val="24"/>
          <w:highlight w:val="none"/>
          <w:lang w:eastAsia="zh-CN"/>
        </w:rPr>
        <w:t>内（</w:t>
      </w:r>
      <w:r>
        <w:rPr>
          <w:rFonts w:hint="eastAsia" w:ascii="宋体" w:hAnsi="宋体" w:eastAsia="宋体" w:cs="宋体"/>
          <w:bCs/>
          <w:color w:val="auto"/>
          <w:spacing w:val="0"/>
          <w:sz w:val="24"/>
          <w:szCs w:val="24"/>
          <w:highlight w:val="none"/>
          <w:lang w:val="en-US" w:eastAsia="zh-CN"/>
        </w:rPr>
        <w:t>不受节假日、休息日影响</w:t>
      </w:r>
      <w:r>
        <w:rPr>
          <w:rFonts w:hint="eastAsia" w:ascii="宋体" w:hAnsi="宋体" w:eastAsia="宋体" w:cs="宋体"/>
          <w:bCs/>
          <w:color w:val="auto"/>
          <w:spacing w:val="0"/>
          <w:sz w:val="24"/>
          <w:szCs w:val="24"/>
          <w:highlight w:val="none"/>
          <w:lang w:eastAsia="zh-CN"/>
        </w:rPr>
        <w:t>）</w:t>
      </w:r>
      <w:r>
        <w:rPr>
          <w:rFonts w:hint="eastAsia" w:ascii="宋体" w:hAnsi="宋体" w:eastAsia="宋体" w:cs="宋体"/>
          <w:bCs/>
          <w:color w:val="auto"/>
          <w:spacing w:val="0"/>
          <w:sz w:val="24"/>
          <w:szCs w:val="24"/>
          <w:highlight w:val="none"/>
          <w:lang w:val="en-US" w:eastAsia="zh-CN"/>
        </w:rPr>
        <w:t>完成第一批次项目（不少于40座），</w:t>
      </w:r>
      <w:r>
        <w:rPr>
          <w:rFonts w:hint="eastAsia" w:ascii="宋体" w:hAnsi="宋体" w:eastAsia="宋体" w:cs="宋体"/>
          <w:b w:val="0"/>
          <w:bCs/>
          <w:color w:val="auto"/>
          <w:sz w:val="24"/>
          <w:szCs w:val="24"/>
          <w:highlight w:val="none"/>
          <w:lang w:val="en-US" w:eastAsia="zh-CN"/>
        </w:rPr>
        <w:t>并按贵方要求完成完成</w:t>
      </w:r>
      <w:r>
        <w:rPr>
          <w:rFonts w:hint="eastAsia" w:ascii="宋体" w:hAnsi="宋体" w:eastAsia="宋体" w:cs="宋体"/>
          <w:bCs/>
          <w:color w:val="auto"/>
          <w:spacing w:val="0"/>
          <w:sz w:val="24"/>
          <w:szCs w:val="24"/>
          <w:highlight w:val="none"/>
          <w:lang w:val="en-US" w:eastAsia="zh-CN"/>
        </w:rPr>
        <w:t>其余部分工作</w:t>
      </w:r>
      <w:r>
        <w:rPr>
          <w:rFonts w:hint="eastAsia" w:ascii="宋体" w:hAnsi="宋体" w:eastAsia="宋体" w:cs="宋体"/>
          <w:b w:val="0"/>
          <w:bCs/>
          <w:color w:val="auto"/>
          <w:sz w:val="24"/>
          <w:szCs w:val="24"/>
          <w:highlight w:val="none"/>
          <w:lang w:val="en-US" w:eastAsia="zh-CN"/>
        </w:rPr>
        <w:t>，但凡出现我方无法响应或超时完成</w:t>
      </w:r>
      <w:r>
        <w:rPr>
          <w:rFonts w:hint="eastAsia" w:ascii="宋体" w:hAnsi="宋体" w:eastAsia="宋体" w:cs="宋体"/>
          <w:bCs/>
          <w:color w:val="auto"/>
          <w:sz w:val="24"/>
          <w:szCs w:val="24"/>
          <w:highlight w:val="none"/>
          <w:lang w:val="en-US" w:eastAsia="zh-CN"/>
        </w:rPr>
        <w:t>等问题所产生的违约责任均由我方承担，我方对此完全清楚明白。</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八、参评</w:t>
      </w:r>
      <w:r>
        <w:rPr>
          <w:rFonts w:hint="eastAsia" w:ascii="宋体" w:hAnsi="宋体" w:eastAsia="宋体" w:cs="宋体"/>
          <w:bCs/>
          <w:color w:val="auto"/>
          <w:sz w:val="24"/>
          <w:szCs w:val="24"/>
          <w:highlight w:val="none"/>
        </w:rPr>
        <w:t>文件有效期：</w:t>
      </w:r>
      <w:r>
        <w:rPr>
          <w:rFonts w:hint="eastAsia" w:ascii="宋体" w:hAnsi="宋体" w:eastAsia="宋体" w:cs="宋体"/>
          <w:bCs/>
          <w:color w:val="auto"/>
          <w:sz w:val="24"/>
          <w:szCs w:val="24"/>
          <w:highlight w:val="none"/>
          <w:lang w:val="en-US" w:eastAsia="zh-CN"/>
        </w:rPr>
        <w:t>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pStyle w:val="45"/>
        <w:rPr>
          <w:rFonts w:hint="eastAsia"/>
          <w:sz w:val="24"/>
          <w:szCs w:val="24"/>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w:t>
      </w:r>
      <w:r>
        <w:rPr>
          <w:rFonts w:hint="eastAsia" w:ascii="宋体" w:hAnsi="宋体" w:cs="宋体"/>
          <w:bCs/>
          <w:color w:val="auto"/>
          <w:sz w:val="24"/>
          <w:szCs w:val="24"/>
          <w:highlight w:val="none"/>
          <w:lang w:val="en-US" w:eastAsia="zh-CN"/>
        </w:rPr>
        <w:t>选</w:t>
      </w:r>
      <w:r>
        <w:rPr>
          <w:rFonts w:hint="default"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签名</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地址：                  </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45"/>
        <w:rPr>
          <w:rFonts w:hint="eastAsia" w:ascii="宋体" w:hAnsi="宋体"/>
          <w:b/>
          <w:bCs/>
          <w:color w:val="auto"/>
          <w:sz w:val="24"/>
          <w:highlight w:val="none"/>
          <w:lang w:val="en-US" w:eastAsia="zh-CN"/>
        </w:rPr>
      </w:pPr>
    </w:p>
    <w:p>
      <w:pPr>
        <w:pStyle w:val="45"/>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格式</w:t>
      </w:r>
      <w:r>
        <w:rPr>
          <w:rFonts w:hint="eastAsia" w:ascii="宋体" w:hAnsi="宋体"/>
          <w:b/>
          <w:bCs/>
          <w:color w:val="auto"/>
          <w:sz w:val="24"/>
          <w:highlight w:val="none"/>
        </w:rPr>
        <w:t>2</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法定代表人授权委托书及</w:t>
      </w:r>
      <w:r>
        <w:rPr>
          <w:rFonts w:ascii="宋体" w:hAnsi="宋体"/>
          <w:b/>
          <w:bCs/>
          <w:color w:val="auto"/>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bCs/>
          <w:color w:val="auto"/>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兹授权</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同志，为我方全权代表，</w:t>
      </w:r>
      <w:r>
        <w:rPr>
          <w:rFonts w:hint="eastAsia" w:ascii="宋体" w:hAnsi="宋体" w:eastAsia="宋体" w:cs="宋体"/>
          <w:bCs/>
          <w:color w:val="auto"/>
          <w:sz w:val="24"/>
          <w:highlight w:val="none"/>
          <w:lang w:val="en-US" w:eastAsia="zh-CN"/>
        </w:rPr>
        <w:t>全权</w:t>
      </w:r>
      <w:r>
        <w:rPr>
          <w:rFonts w:hint="eastAsia" w:ascii="宋体" w:hAnsi="宋体" w:eastAsia="宋体" w:cs="宋体"/>
          <w:bCs/>
          <w:color w:val="auto"/>
          <w:sz w:val="24"/>
          <w:highlight w:val="none"/>
        </w:rPr>
        <w:t>参与贵方</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u w:val="single"/>
          <w:lang w:eastAsia="zh-CN"/>
        </w:rPr>
        <w:t>中山市公共交通运输集团有限公司</w:t>
      </w:r>
      <w:r>
        <w:rPr>
          <w:rFonts w:hint="eastAsia" w:ascii="宋体" w:hAnsi="宋体" w:cs="宋体"/>
          <w:i w:val="0"/>
          <w:color w:val="auto"/>
          <w:sz w:val="24"/>
          <w:szCs w:val="24"/>
          <w:u w:val="single"/>
          <w:lang w:val="en-US" w:eastAsia="zh-CN"/>
        </w:rPr>
        <w:t>新款公交简易站牌</w:t>
      </w:r>
      <w:r>
        <w:rPr>
          <w:rFonts w:hint="eastAsia" w:ascii="宋体" w:hAnsi="宋体" w:eastAsia="宋体" w:cs="宋体"/>
          <w:bCs/>
          <w:color w:val="auto"/>
          <w:sz w:val="24"/>
          <w:highlight w:val="none"/>
          <w:u w:val="single"/>
          <w:lang w:eastAsia="zh-CN"/>
        </w:rPr>
        <w:t>采购项目</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lang w:val="en-US" w:eastAsia="zh-CN"/>
        </w:rPr>
        <w:t>参评、</w:t>
      </w:r>
      <w:r>
        <w:rPr>
          <w:rFonts w:hint="eastAsia" w:ascii="宋体" w:hAnsi="宋体" w:eastAsia="宋体" w:cs="宋体"/>
          <w:bCs/>
          <w:color w:val="auto"/>
          <w:sz w:val="24"/>
          <w:highlight w:val="none"/>
        </w:rPr>
        <w:t>提供与签署确认文书资料</w:t>
      </w:r>
      <w:r>
        <w:rPr>
          <w:rFonts w:hint="eastAsia" w:ascii="宋体" w:hAnsi="宋体" w:eastAsia="宋体" w:cs="宋体"/>
          <w:bCs/>
          <w:color w:val="auto"/>
          <w:sz w:val="24"/>
          <w:highlight w:val="none"/>
          <w:lang w:val="en-US" w:eastAsia="zh-CN"/>
        </w:rPr>
        <w:t>等一切事宜</w:t>
      </w:r>
      <w:r>
        <w:rPr>
          <w:rFonts w:hint="eastAsia" w:ascii="宋体" w:hAnsi="宋体" w:eastAsia="宋体" w:cs="宋体"/>
          <w:bCs/>
          <w:color w:val="auto"/>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w:t>
      </w:r>
      <w:r>
        <w:rPr>
          <w:rFonts w:hint="eastAsia" w:ascii="宋体" w:hAnsi="宋体" w:cs="宋体"/>
          <w:bCs/>
          <w:color w:val="auto"/>
          <w:sz w:val="24"/>
          <w:highlight w:val="none"/>
          <w:lang w:val="en-US" w:eastAsia="zh-CN"/>
        </w:rPr>
        <w:t>选</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有效期：报名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r>
        <w:rPr>
          <w:rFonts w:hint="eastAsia" w:ascii="宋体" w:hAnsi="宋体" w:eastAsia="宋体" w:cs="宋体"/>
          <w:bCs/>
          <w:color w:val="auto"/>
          <w:sz w:val="24"/>
          <w:highlight w:val="none"/>
          <w:lang w:val="en-US" w:eastAsia="zh-CN"/>
        </w:rPr>
        <w:t>被</w:t>
      </w:r>
      <w:r>
        <w:rPr>
          <w:rFonts w:hint="eastAsia" w:ascii="宋体" w:hAnsi="宋体" w:eastAsia="宋体" w:cs="宋体"/>
          <w:bCs/>
          <w:color w:val="auto"/>
          <w:sz w:val="24"/>
          <w:highlight w:val="none"/>
        </w:rPr>
        <w:t>授权代表</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签名</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联系电话：</w:t>
      </w:r>
    </w:p>
    <w:p>
      <w:pPr>
        <w:pStyle w:val="45"/>
        <w:spacing w:line="560" w:lineRule="exact"/>
        <w:rPr>
          <w:rFonts w:hint="default" w:eastAsia="宋体"/>
          <w:color w:val="auto"/>
          <w:highlight w:val="none"/>
          <w:lang w:val="en-US" w:eastAsia="zh-CN"/>
        </w:rPr>
      </w:pPr>
      <w:r>
        <w:rPr>
          <w:rFonts w:hint="eastAsia" w:ascii="宋体" w:hAnsi="宋体" w:eastAsia="宋体" w:cs="宋体"/>
          <w:bCs/>
          <w:color w:val="auto"/>
          <w:sz w:val="24"/>
          <w:szCs w:val="24"/>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授权有效期限：与本公司</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w:t>
      </w:r>
      <w:r>
        <w:rPr>
          <w:rFonts w:hint="eastAsia" w:ascii="宋体" w:hAnsi="宋体" w:cs="宋体"/>
          <w:bCs/>
          <w:color w:val="auto"/>
          <w:sz w:val="24"/>
          <w:highlight w:val="none"/>
          <w:lang w:eastAsia="zh-CN"/>
        </w:rPr>
        <w:t>中</w:t>
      </w:r>
      <w:r>
        <w:rPr>
          <w:rFonts w:hint="eastAsia" w:ascii="宋体" w:hAnsi="宋体" w:cs="宋体"/>
          <w:bCs/>
          <w:color w:val="auto"/>
          <w:sz w:val="24"/>
          <w:highlight w:val="none"/>
          <w:lang w:val="en-US" w:eastAsia="zh-CN"/>
        </w:rPr>
        <w:t>标</w:t>
      </w:r>
      <w:r>
        <w:rPr>
          <w:rFonts w:hint="eastAsia" w:ascii="宋体" w:hAnsi="宋体" w:eastAsia="宋体" w:cs="宋体"/>
          <w:bCs/>
          <w:color w:val="auto"/>
          <w:sz w:val="24"/>
          <w:highlight w:val="none"/>
        </w:rPr>
        <w:t>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签</w:t>
      </w:r>
      <w:r>
        <w:rPr>
          <w:rFonts w:hint="eastAsia" w:ascii="宋体" w:hAnsi="宋体" w:eastAsia="宋体" w:cs="宋体"/>
          <w:bCs/>
          <w:color w:val="auto"/>
          <w:sz w:val="24"/>
          <w:highlight w:val="none"/>
          <w:lang w:val="en-US" w:eastAsia="zh-CN"/>
        </w:rPr>
        <w:t>名</w:t>
      </w:r>
      <w:r>
        <w:rPr>
          <w:rFonts w:hint="eastAsia" w:ascii="宋体" w:hAnsi="宋体" w:eastAsia="宋体" w:cs="宋体"/>
          <w:bCs/>
          <w:color w:val="auto"/>
          <w:sz w:val="24"/>
          <w:highlight w:val="none"/>
        </w:rPr>
        <w:t>代表为法定代表人</w:t>
      </w:r>
      <w:r>
        <w:rPr>
          <w:rFonts w:hint="eastAsia" w:ascii="宋体" w:hAnsi="宋体" w:cs="宋体"/>
          <w:bCs/>
          <w:color w:val="auto"/>
          <w:sz w:val="24"/>
          <w:highlight w:val="none"/>
          <w:lang w:val="en-US" w:eastAsia="zh-CN"/>
        </w:rPr>
        <w:t>/负责人</w:t>
      </w:r>
      <w:r>
        <w:rPr>
          <w:rFonts w:hint="eastAsia" w:ascii="宋体" w:hAnsi="宋体" w:eastAsia="宋体" w:cs="宋体"/>
          <w:bCs/>
          <w:color w:val="auto"/>
          <w:sz w:val="24"/>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pStyle w:val="15"/>
        <w:ind w:left="0"/>
        <w:rPr>
          <w:rFonts w:hint="eastAsia"/>
        </w:rPr>
      </w:pPr>
    </w:p>
    <w:p>
      <w:pPr>
        <w:pStyle w:val="12"/>
        <w:rPr>
          <w:rFonts w:hint="eastAsia"/>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同志，现任我单位职务</w:t>
      </w: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，为法定代表人</w:t>
      </w:r>
      <w:r>
        <w:rPr>
          <w:rFonts w:hint="eastAsia" w:ascii="宋体" w:hAnsi="宋体" w:eastAsia="宋体" w:cs="宋体"/>
          <w:bCs/>
          <w:color w:val="auto"/>
          <w:sz w:val="24"/>
          <w:szCs w:val="24"/>
          <w:highlight w:val="none"/>
          <w:lang w:val="en-US" w:eastAsia="zh-CN"/>
        </w:rPr>
        <w:t>/负责人</w:t>
      </w:r>
      <w:r>
        <w:rPr>
          <w:rFonts w:hint="eastAsia" w:ascii="宋体" w:hAnsi="宋体" w:eastAsia="宋体" w:cs="宋体"/>
          <w:bCs/>
          <w:color w:val="auto"/>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有效日期与本公司</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w:t>
      </w:r>
      <w:r>
        <w:rPr>
          <w:rFonts w:hint="eastAsia" w:ascii="宋体" w:hAnsi="宋体" w:cs="宋体"/>
          <w:bCs/>
          <w:color w:val="auto"/>
          <w:sz w:val="24"/>
          <w:szCs w:val="24"/>
          <w:highlight w:val="none"/>
          <w:lang w:eastAsia="zh-CN"/>
        </w:rPr>
        <w:t>中</w:t>
      </w:r>
      <w:r>
        <w:rPr>
          <w:rFonts w:hint="eastAsia" w:ascii="宋体" w:hAnsi="宋体" w:cs="宋体"/>
          <w:bCs/>
          <w:color w:val="auto"/>
          <w:sz w:val="24"/>
          <w:szCs w:val="24"/>
          <w:highlight w:val="none"/>
          <w:lang w:val="en-US" w:eastAsia="zh-CN"/>
        </w:rPr>
        <w:t>标</w:t>
      </w:r>
      <w:r>
        <w:rPr>
          <w:rFonts w:hint="eastAsia" w:ascii="宋体" w:hAnsi="宋体" w:eastAsia="宋体" w:cs="宋体"/>
          <w:bCs/>
          <w:color w:val="auto"/>
          <w:sz w:val="24"/>
          <w:szCs w:val="24"/>
          <w:highlight w:val="none"/>
        </w:rPr>
        <w:t>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w:t>
      </w:r>
      <w:r>
        <w:rPr>
          <w:rFonts w:hint="eastAsia" w:ascii="宋体" w:hAnsi="宋体" w:cs="宋体"/>
          <w:bCs/>
          <w:color w:val="auto"/>
          <w:sz w:val="24"/>
          <w:szCs w:val="24"/>
          <w:highlight w:val="none"/>
          <w:lang w:val="en-US" w:eastAsia="zh-CN"/>
        </w:rPr>
        <w:t>选</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BZBzbL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WQc2y1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宋体" w:hAnsi="宋体"/>
          <w:bCs/>
          <w:color w:val="auto"/>
          <w:sz w:val="24"/>
          <w:highlight w:val="none"/>
        </w:rPr>
      </w:pPr>
      <w:r>
        <w:rPr>
          <w:rFonts w:hint="eastAsia" w:ascii="宋体" w:hAnsi="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格式3 依据中国法律注册成立的并持有有效的营业执照证明材料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具有独立承担民事责任能力的在中华人民共和国境内注册的企业法人或其他社会组织，提供营业执照复印件加盖公章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格式4 具有市政工程施工资质证明材料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具有市政工程施工资质证明材料，加盖公章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45"/>
        <w:rPr>
          <w:rFonts w:hint="eastAsia" w:ascii="宋体" w:hAnsi="宋体" w:cs="仿宋_GB2312"/>
          <w:b/>
          <w:color w:val="auto"/>
          <w:sz w:val="44"/>
          <w:szCs w:val="44"/>
          <w:highlight w:val="none"/>
          <w:lang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格式5 具有市政工程施工资质证明材料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未被列入“信用中国”网站列为记录失信被执行人、重大税收违法失信主体名单证明材料，加盖公章</w:t>
      </w:r>
    </w:p>
    <w:p>
      <w:pPr>
        <w:pStyle w:val="45"/>
        <w:jc w:val="center"/>
        <w:rPr>
          <w:rFonts w:hint="eastAsia" w:ascii="宋体" w:hAnsi="宋体" w:cs="仿宋_GB2312"/>
          <w:b/>
          <w:color w:val="auto"/>
          <w:sz w:val="44"/>
          <w:szCs w:val="4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45"/>
        <w:rPr>
          <w:rFonts w:hint="eastAsia"/>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 xml:space="preserve">格式6 </w:t>
      </w:r>
      <w:r>
        <w:rPr>
          <w:rFonts w:hint="eastAsia" w:ascii="宋体" w:hAnsi="宋体"/>
          <w:b/>
          <w:bCs/>
          <w:color w:val="auto"/>
          <w:sz w:val="24"/>
          <w:highlight w:val="none"/>
        </w:rPr>
        <w:t>报价表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统一用本表格式不可改变）</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cs="仿宋_GB2312"/>
          <w:b/>
          <w:color w:val="auto"/>
          <w:sz w:val="44"/>
          <w:szCs w:val="44"/>
          <w:highlight w:val="none"/>
        </w:rPr>
        <w:t>报价表</w:t>
      </w:r>
    </w:p>
    <w:p>
      <w:pPr>
        <w:adjustRightInd w:val="0"/>
        <w:snapToGrid w:val="0"/>
        <w:spacing w:line="560" w:lineRule="exact"/>
        <w:rPr>
          <w:rFonts w:hint="eastAsia" w:ascii="宋体" w:hAnsi="宋体" w:eastAsia="宋体" w:cs="宋体"/>
        </w:rPr>
      </w:pP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cs="宋体"/>
          <w:i w:val="0"/>
          <w:color w:val="auto"/>
          <w:sz w:val="24"/>
          <w:szCs w:val="24"/>
          <w:u w:val="none"/>
          <w:lang w:val="en-US" w:eastAsia="zh-CN"/>
        </w:rPr>
        <w:t>新款公交简易站牌</w:t>
      </w:r>
      <w:r>
        <w:rPr>
          <w:rFonts w:hint="eastAsia" w:ascii="宋体" w:hAnsi="宋体" w:eastAsia="宋体" w:cs="宋体"/>
          <w:b w:val="0"/>
          <w:bCs w:val="0"/>
          <w:color w:val="auto"/>
          <w:sz w:val="24"/>
          <w:szCs w:val="24"/>
          <w:highlight w:val="none"/>
          <w:lang w:val="en-US" w:eastAsia="zh-CN"/>
        </w:rPr>
        <w:t>采购项目</w:t>
      </w:r>
    </w:p>
    <w:tbl>
      <w:tblPr>
        <w:tblStyle w:val="34"/>
        <w:tblW w:w="8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0"/>
        <w:gridCol w:w="1110"/>
        <w:gridCol w:w="1275"/>
        <w:gridCol w:w="1946"/>
        <w:gridCol w:w="3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r>
              <w:rPr>
                <w:rFonts w:hint="eastAsia" w:ascii="宋体" w:hAnsi="宋体" w:cs="宋体"/>
                <w:i w:val="0"/>
                <w:color w:val="000000"/>
                <w:kern w:val="0"/>
                <w:sz w:val="24"/>
                <w:szCs w:val="24"/>
                <w:u w:val="none"/>
                <w:lang w:val="en-US" w:eastAsia="zh-CN" w:bidi="ar"/>
              </w:rPr>
              <w:t>座</w:t>
            </w:r>
            <w:r>
              <w:rPr>
                <w:rFonts w:hint="eastAsia" w:ascii="宋体" w:hAnsi="宋体" w:eastAsia="宋体" w:cs="宋体"/>
                <w:i w:val="0"/>
                <w:color w:val="000000"/>
                <w:kern w:val="0"/>
                <w:sz w:val="24"/>
                <w:szCs w:val="24"/>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总价</w:t>
            </w:r>
            <w:r>
              <w:rPr>
                <w:rFonts w:hint="eastAsia" w:ascii="宋体" w:hAnsi="宋体" w:eastAsia="宋体" w:cs="宋体"/>
                <w:i w:val="0"/>
                <w:color w:val="000000"/>
                <w:kern w:val="0"/>
                <w:sz w:val="24"/>
                <w:szCs w:val="24"/>
                <w:u w:val="none"/>
                <w:lang w:val="en-US" w:eastAsia="zh-CN" w:bidi="ar"/>
              </w:rPr>
              <w:t>（元）</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新款公交简易站牌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bCs/>
                <w:color w:val="auto"/>
                <w:sz w:val="28"/>
                <w:szCs w:val="28"/>
                <w:highlight w:val="none"/>
                <w:lang w:val="en-US" w:eastAsia="zh-CN"/>
              </w:rPr>
              <w:t>含站牌、画面的制作安装，并</w:t>
            </w:r>
            <w:r>
              <w:rPr>
                <w:rFonts w:hint="eastAsia" w:ascii="宋体" w:hAnsi="宋体" w:cs="宋体"/>
                <w:b w:val="0"/>
                <w:bCs/>
                <w:color w:val="auto"/>
                <w:sz w:val="28"/>
                <w:szCs w:val="28"/>
                <w:highlight w:val="none"/>
                <w:lang w:val="en-US" w:eastAsia="zh-CN"/>
              </w:rPr>
              <w:t>拆除原有旧站牌</w:t>
            </w:r>
            <w:r>
              <w:rPr>
                <w:rFonts w:hint="eastAsia" w:ascii="宋体" w:hAnsi="宋体" w:cs="宋体"/>
                <w:bCs/>
                <w:color w:val="auto"/>
                <w:sz w:val="28"/>
                <w:szCs w:val="28"/>
                <w:highlight w:val="none"/>
                <w:lang w:val="en-US" w:eastAsia="zh-CN"/>
              </w:rPr>
              <w:t>无偿回收处置</w:t>
            </w:r>
            <w:r>
              <w:rPr>
                <w:rFonts w:hint="eastAsia" w:ascii="宋体" w:hAnsi="宋体" w:cs="宋体"/>
                <w:b w:val="0"/>
                <w:bCs/>
                <w:color w:val="auto"/>
                <w:sz w:val="28"/>
                <w:szCs w:val="28"/>
                <w:highlight w:val="none"/>
                <w:lang w:val="en-US" w:eastAsia="zh-CN"/>
              </w:rPr>
              <w:t>，恢复因拆除、安装导致损坏路面的原样。</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pPr>
        <w:numPr>
          <w:ilvl w:val="0"/>
          <w:numId w:val="0"/>
        </w:num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1、报价必须为唯一固定价，</w:t>
      </w:r>
      <w:r>
        <w:rPr>
          <w:rFonts w:hint="eastAsia" w:ascii="宋体" w:hAnsi="宋体" w:cs="宋体"/>
          <w:bCs/>
          <w:color w:val="auto"/>
          <w:sz w:val="24"/>
          <w:szCs w:val="24"/>
          <w:highlight w:val="none"/>
          <w:lang w:val="en-US" w:eastAsia="zh-CN"/>
        </w:rPr>
        <w:t>单价金额</w:t>
      </w:r>
      <w:r>
        <w:rPr>
          <w:rFonts w:hint="eastAsia" w:ascii="宋体" w:hAnsi="宋体" w:eastAsia="宋体" w:cs="宋体"/>
          <w:bCs/>
          <w:color w:val="auto"/>
          <w:sz w:val="24"/>
          <w:szCs w:val="24"/>
          <w:highlight w:val="none"/>
          <w:lang w:val="en-US" w:eastAsia="zh-CN"/>
        </w:rPr>
        <w:t>不高于</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u w:val="none"/>
          <w:lang w:val="en-US" w:eastAsia="zh-CN"/>
        </w:rPr>
        <w:t>3200</w:t>
      </w:r>
      <w:r>
        <w:rPr>
          <w:rFonts w:hint="eastAsia" w:ascii="宋体" w:hAnsi="宋体" w:eastAsia="宋体" w:cs="宋体"/>
          <w:bCs/>
          <w:color w:val="auto"/>
          <w:sz w:val="24"/>
          <w:szCs w:val="24"/>
          <w:highlight w:val="none"/>
          <w:lang w:val="en-US" w:eastAsia="zh-CN"/>
        </w:rPr>
        <w:t>.00元</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总</w:t>
      </w:r>
      <w:r>
        <w:rPr>
          <w:rFonts w:hint="eastAsia" w:ascii="宋体" w:hAnsi="宋体" w:cs="宋体"/>
          <w:bCs/>
          <w:color w:val="auto"/>
          <w:sz w:val="24"/>
          <w:szCs w:val="24"/>
          <w:highlight w:val="none"/>
          <w:lang w:val="en-US" w:eastAsia="zh-CN"/>
        </w:rPr>
        <w:t>价</w:t>
      </w:r>
      <w:r>
        <w:rPr>
          <w:rFonts w:hint="eastAsia" w:ascii="宋体" w:hAnsi="宋体" w:eastAsia="宋体" w:cs="宋体"/>
          <w:bCs/>
          <w:color w:val="auto"/>
          <w:sz w:val="24"/>
          <w:szCs w:val="24"/>
          <w:highlight w:val="none"/>
          <w:lang w:val="en-US" w:eastAsia="zh-CN"/>
        </w:rPr>
        <w:t>金额不高于</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u w:val="none"/>
          <w:lang w:val="en-US" w:eastAsia="zh-CN"/>
        </w:rPr>
        <w:t>640000</w:t>
      </w:r>
      <w:r>
        <w:rPr>
          <w:rFonts w:hint="eastAsia" w:ascii="宋体" w:hAnsi="宋体" w:eastAsia="宋体" w:cs="宋体"/>
          <w:bCs/>
          <w:color w:val="auto"/>
          <w:sz w:val="24"/>
          <w:szCs w:val="24"/>
          <w:highlight w:val="none"/>
          <w:lang w:val="en-US" w:eastAsia="zh-CN"/>
        </w:rPr>
        <w:t>.00元。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2、以上价格包含</w:t>
      </w:r>
      <w:r>
        <w:rPr>
          <w:rFonts w:hint="eastAsia" w:ascii="宋体" w:hAnsi="宋体" w:eastAsia="宋体" w:cs="宋体"/>
          <w:b w:val="0"/>
          <w:i w:val="0"/>
          <w:color w:val="auto"/>
          <w:spacing w:val="0"/>
          <w:kern w:val="2"/>
          <w:sz w:val="24"/>
          <w:szCs w:val="24"/>
          <w:highlight w:val="none"/>
          <w:u w:val="none"/>
          <w:lang w:val="en-US" w:eastAsia="zh-CN"/>
        </w:rPr>
        <w:t>现场勘察、</w:t>
      </w:r>
      <w:r>
        <w:rPr>
          <w:rFonts w:hint="eastAsia" w:ascii="宋体" w:hAnsi="宋体" w:cs="宋体"/>
          <w:b w:val="0"/>
          <w:i w:val="0"/>
          <w:color w:val="auto"/>
          <w:spacing w:val="0"/>
          <w:kern w:val="2"/>
          <w:sz w:val="24"/>
          <w:szCs w:val="24"/>
          <w:highlight w:val="none"/>
          <w:u w:val="none"/>
          <w:lang w:val="en-US" w:eastAsia="zh-CN"/>
        </w:rPr>
        <w:t>安装、拆除</w:t>
      </w:r>
      <w:r>
        <w:rPr>
          <w:rFonts w:hint="eastAsia" w:ascii="宋体" w:hAnsi="宋体" w:eastAsia="宋体" w:cs="宋体"/>
          <w:b w:val="0"/>
          <w:i w:val="0"/>
          <w:color w:val="auto"/>
          <w:spacing w:val="0"/>
          <w:kern w:val="2"/>
          <w:sz w:val="24"/>
          <w:szCs w:val="24"/>
          <w:highlight w:val="none"/>
          <w:u w:val="none"/>
          <w:lang w:val="en-US" w:eastAsia="zh-CN"/>
        </w:rPr>
        <w:t>、</w:t>
      </w:r>
      <w:r>
        <w:rPr>
          <w:rFonts w:hint="eastAsia" w:ascii="宋体" w:hAnsi="宋体" w:cs="宋体"/>
          <w:b w:val="0"/>
          <w:i w:val="0"/>
          <w:color w:val="auto"/>
          <w:spacing w:val="0"/>
          <w:kern w:val="2"/>
          <w:sz w:val="24"/>
          <w:szCs w:val="24"/>
          <w:highlight w:val="none"/>
          <w:u w:val="none"/>
          <w:lang w:val="en-US" w:eastAsia="zh-CN"/>
        </w:rPr>
        <w:t>回收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路面恢复、</w:t>
      </w:r>
      <w:r>
        <w:rPr>
          <w:rFonts w:hint="eastAsia" w:ascii="宋体" w:hAnsi="宋体" w:eastAsia="宋体" w:cs="宋体"/>
          <w:color w:val="auto"/>
          <w:sz w:val="24"/>
          <w:szCs w:val="24"/>
          <w:highlight w:val="none"/>
          <w:lang w:val="en-US" w:eastAsia="zh-CN"/>
        </w:rPr>
        <w:t>维护、运输、保险、税费</w:t>
      </w:r>
      <w:r>
        <w:rPr>
          <w:rFonts w:hint="eastAsia" w:ascii="宋体" w:hAnsi="宋体" w:eastAsia="宋体" w:cs="宋体"/>
          <w:bCs/>
          <w:color w:val="auto"/>
          <w:sz w:val="24"/>
          <w:szCs w:val="24"/>
          <w:highlight w:val="none"/>
          <w:lang w:val="en-US" w:eastAsia="zh-CN"/>
        </w:rPr>
        <w:t>等全部费用，未经采购人书面同意，中选人不得向采购人额外收取其他费用。</w:t>
      </w:r>
    </w:p>
    <w:p>
      <w:pPr>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本表参评价格自报名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w:t>
      </w:r>
      <w:r>
        <w:rPr>
          <w:rFonts w:hint="eastAsia" w:ascii="宋体" w:hAnsi="宋体" w:cs="宋体"/>
          <w:bCs/>
          <w:color w:val="auto"/>
          <w:sz w:val="24"/>
          <w:szCs w:val="24"/>
          <w:highlight w:val="none"/>
          <w:lang w:val="en-US" w:eastAsia="zh-CN"/>
        </w:rPr>
        <w:t>选</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bookmarkStart w:id="40" w:name="_Toc57132300"/>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格式7 </w:t>
      </w:r>
      <w:r>
        <w:rPr>
          <w:rFonts w:hint="eastAsia" w:ascii="宋体" w:hAnsi="宋体" w:eastAsia="宋体" w:cs="Times New Roman"/>
          <w:b/>
          <w:bCs/>
          <w:kern w:val="2"/>
          <w:sz w:val="28"/>
          <w:szCs w:val="28"/>
          <w:lang w:val="en-US" w:eastAsia="zh-CN" w:bidi="ar-SA"/>
        </w:rPr>
        <w:t>需求响应表</w:t>
      </w:r>
    </w:p>
    <w:p>
      <w:pPr>
        <w:adjustRightInd w:val="0"/>
        <w:snapToGrid w:val="0"/>
        <w:spacing w:after="0" w:afterLines="0" w:line="560" w:lineRule="exact"/>
        <w:jc w:val="left"/>
        <w:rPr>
          <w:rFonts w:hint="eastAsia" w:ascii="宋体" w:hAnsi="宋体" w:eastAsia="宋体" w:cs="仿宋_GB2312"/>
          <w:b/>
          <w:bCs w:val="0"/>
          <w:color w:val="auto"/>
          <w:sz w:val="44"/>
          <w:szCs w:val="44"/>
          <w:highlight w:val="none"/>
          <w:lang w:eastAsia="zh-CN"/>
        </w:rPr>
      </w:pPr>
    </w:p>
    <w:p>
      <w:pPr>
        <w:spacing w:after="360" w:afterLines="150" w:line="480" w:lineRule="exact"/>
        <w:jc w:val="center"/>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240" w:lineRule="auto"/>
        <w:rPr>
          <w:rFonts w:hint="eastAsia" w:ascii="宋体" w:hAnsi="宋体"/>
          <w:bCs/>
          <w:sz w:val="24"/>
          <w:szCs w:val="24"/>
        </w:rPr>
      </w:pPr>
      <w:r>
        <w:rPr>
          <w:rFonts w:hint="eastAsia" w:ascii="宋体" w:hAnsi="宋体"/>
          <w:b/>
          <w:bCs/>
          <w:sz w:val="24"/>
          <w:szCs w:val="24"/>
        </w:rPr>
        <w:t>项目名称：</w:t>
      </w:r>
      <w:r>
        <w:rPr>
          <w:rFonts w:hint="eastAsia" w:ascii="宋体" w:hAnsi="宋体" w:eastAsia="宋体" w:cs="宋体"/>
          <w:b/>
          <w:bCs/>
          <w:color w:val="auto"/>
          <w:sz w:val="24"/>
          <w:szCs w:val="24"/>
          <w:highlight w:val="none"/>
          <w:lang w:val="en-US" w:eastAsia="zh-CN"/>
        </w:rPr>
        <w:t>中山市公共交通运输集团有限公司</w:t>
      </w:r>
      <w:r>
        <w:rPr>
          <w:rFonts w:hint="eastAsia" w:ascii="宋体" w:hAnsi="宋体" w:cs="宋体"/>
          <w:b/>
          <w:bCs/>
          <w:i w:val="0"/>
          <w:color w:val="auto"/>
          <w:sz w:val="24"/>
          <w:szCs w:val="24"/>
          <w:u w:val="none"/>
          <w:lang w:val="en-US" w:eastAsia="zh-CN"/>
        </w:rPr>
        <w:t>新款公交简易站牌</w:t>
      </w:r>
      <w:r>
        <w:rPr>
          <w:rFonts w:hint="eastAsia" w:ascii="宋体" w:hAnsi="宋体" w:eastAsia="宋体" w:cs="宋体"/>
          <w:b/>
          <w:bCs/>
          <w:color w:val="auto"/>
          <w:sz w:val="24"/>
          <w:szCs w:val="24"/>
          <w:highlight w:val="none"/>
          <w:lang w:val="en-US" w:eastAsia="zh-CN"/>
        </w:rPr>
        <w:t>采购项目</w:t>
      </w:r>
      <w:r>
        <w:rPr>
          <w:rFonts w:hint="eastAsia" w:ascii="宋体" w:hAnsi="宋体"/>
          <w:b/>
          <w:bCs/>
          <w:sz w:val="24"/>
          <w:szCs w:val="24"/>
        </w:rPr>
        <w:t xml:space="preserve"> </w:t>
      </w:r>
      <w:r>
        <w:rPr>
          <w:rFonts w:hint="eastAsia" w:ascii="宋体" w:hAnsi="宋体"/>
          <w:bCs/>
          <w:sz w:val="24"/>
          <w:szCs w:val="24"/>
        </w:rPr>
        <w:t xml:space="preserve">         </w:t>
      </w:r>
    </w:p>
    <w:tbl>
      <w:tblPr>
        <w:tblStyle w:val="3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016"/>
        <w:gridCol w:w="2194"/>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14" w:type="dxa"/>
            <w:vAlign w:val="center"/>
          </w:tcPr>
          <w:p>
            <w:pPr>
              <w:pStyle w:val="6"/>
              <w:ind w:firstLine="0"/>
              <w:jc w:val="center"/>
              <w:textAlignment w:val="auto"/>
              <w:rPr>
                <w:rFonts w:hint="eastAsia" w:hAnsi="宋体" w:cs="宋体"/>
                <w:b/>
                <w:bCs/>
                <w:sz w:val="24"/>
                <w:szCs w:val="24"/>
              </w:rPr>
            </w:pPr>
            <w:r>
              <w:rPr>
                <w:rFonts w:hint="eastAsia" w:hAnsi="宋体" w:cs="宋体"/>
                <w:b/>
                <w:bCs/>
                <w:sz w:val="24"/>
                <w:szCs w:val="24"/>
              </w:rPr>
              <w:t>序号</w:t>
            </w:r>
          </w:p>
        </w:tc>
        <w:tc>
          <w:tcPr>
            <w:tcW w:w="4016" w:type="dxa"/>
            <w:vAlign w:val="center"/>
          </w:tcPr>
          <w:p>
            <w:pPr>
              <w:pStyle w:val="6"/>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194" w:type="dxa"/>
            <w:vAlign w:val="center"/>
          </w:tcPr>
          <w:p>
            <w:pPr>
              <w:pStyle w:val="6"/>
              <w:ind w:firstLine="0" w:firstLineChars="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参选单位</w:t>
            </w:r>
            <w:r>
              <w:rPr>
                <w:rFonts w:hint="eastAsia" w:hAnsi="宋体" w:cs="宋体"/>
                <w:b/>
                <w:bCs/>
                <w:sz w:val="24"/>
                <w:szCs w:val="24"/>
              </w:rPr>
              <w:t>响应</w:t>
            </w:r>
            <w:r>
              <w:rPr>
                <w:rFonts w:hint="eastAsia" w:hAnsi="宋体" w:cs="宋体"/>
                <w:b/>
                <w:bCs/>
                <w:sz w:val="24"/>
                <w:szCs w:val="24"/>
                <w:lang w:val="en-US" w:eastAsia="zh-CN"/>
              </w:rPr>
              <w:t>情况</w:t>
            </w:r>
          </w:p>
        </w:tc>
        <w:tc>
          <w:tcPr>
            <w:tcW w:w="2316" w:type="dxa"/>
            <w:vAlign w:val="center"/>
          </w:tcPr>
          <w:p>
            <w:pPr>
              <w:pStyle w:val="6"/>
              <w:ind w:firstLine="0"/>
              <w:jc w:val="center"/>
              <w:textAlignment w:val="auto"/>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4016" w:type="dxa"/>
            <w:vAlign w:val="center"/>
          </w:tcPr>
          <w:p>
            <w:pPr>
              <w:ind w:left="0" w:firstLine="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新款公交</w:t>
            </w:r>
            <w:r>
              <w:rPr>
                <w:rFonts w:hint="eastAsia" w:cs="Times New Roman"/>
                <w:color w:val="000000"/>
                <w:sz w:val="24"/>
                <w:szCs w:val="24"/>
                <w:highlight w:val="none"/>
                <w:lang w:val="en-US" w:eastAsia="zh-CN"/>
              </w:rPr>
              <w:t>简易站牌</w:t>
            </w:r>
            <w:r>
              <w:rPr>
                <w:rFonts w:hint="eastAsia" w:ascii="Times New Roman" w:hAnsi="Times New Roman" w:eastAsia="宋体" w:cs="Times New Roman"/>
                <w:color w:val="000000"/>
                <w:sz w:val="24"/>
                <w:szCs w:val="24"/>
                <w:highlight w:val="none"/>
                <w:lang w:val="en-US" w:eastAsia="zh-CN"/>
              </w:rPr>
              <w:t>主体结构采用100*60*2.0矩形管制作，底脚板T8.0 碳钢板，底脚板与框架连接处三角肋板均布；画面墙板采用T1.5优质冷板制作；画面板为T3.0透明板内贴广告画面，画面四边采用活动压条固定；表面采用优质品牌喷涂粉末涂料和</w:t>
            </w:r>
            <w:r>
              <w:rPr>
                <w:rFonts w:hint="eastAsia" w:ascii="Times New Roman" w:hAnsi="Times New Roman" w:eastAsia="宋体" w:cs="Times New Roman"/>
                <w:color w:val="000000"/>
                <w:sz w:val="24"/>
                <w:szCs w:val="24"/>
                <w:highlight w:val="none"/>
              </w:rPr>
              <w:t>氟碳</w:t>
            </w:r>
            <w:r>
              <w:rPr>
                <w:rFonts w:hint="eastAsia" w:ascii="Times New Roman" w:hAnsi="Times New Roman" w:eastAsia="宋体" w:cs="Times New Roman"/>
                <w:color w:val="000000"/>
                <w:sz w:val="24"/>
                <w:szCs w:val="24"/>
                <w:highlight w:val="none"/>
                <w:lang w:val="en-US" w:eastAsia="zh-CN"/>
              </w:rPr>
              <w:t>涂料喷涂，确保喷涂均匀，附着牢靠。</w:t>
            </w:r>
          </w:p>
        </w:tc>
        <w:tc>
          <w:tcPr>
            <w:tcW w:w="2194" w:type="dxa"/>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w:t>
            </w:r>
          </w:p>
        </w:tc>
        <w:tc>
          <w:tcPr>
            <w:tcW w:w="4016" w:type="dxa"/>
            <w:vAlign w:val="center"/>
          </w:tcPr>
          <w:p>
            <w:pPr>
              <w:ind w:left="0" w:firstLine="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自评选结果通知书发出之日起15日内完成第一批次不少于40座</w:t>
            </w:r>
            <w:r>
              <w:rPr>
                <w:rFonts w:hint="eastAsia" w:cs="Times New Roman"/>
                <w:color w:val="000000"/>
                <w:sz w:val="24"/>
                <w:szCs w:val="24"/>
                <w:highlight w:val="none"/>
                <w:lang w:val="en-US" w:eastAsia="zh-CN"/>
              </w:rPr>
              <w:t>安装</w:t>
            </w:r>
            <w:r>
              <w:rPr>
                <w:rFonts w:hint="eastAsia" w:ascii="Times New Roman" w:hAnsi="Times New Roman" w:eastAsia="宋体" w:cs="Times New Roman"/>
                <w:color w:val="000000"/>
                <w:sz w:val="24"/>
                <w:szCs w:val="24"/>
                <w:highlight w:val="none"/>
              </w:rPr>
              <w:t>，其余部分由采购人根据实际需求制定批次实施计划，中选人按计划配合完成，若无法响应或超时完成，视为严重违约，采购人有权提前解除合同。</w:t>
            </w:r>
          </w:p>
        </w:tc>
        <w:tc>
          <w:tcPr>
            <w:tcW w:w="2194" w:type="dxa"/>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4016" w:type="dxa"/>
            <w:vAlign w:val="center"/>
          </w:tcPr>
          <w:p>
            <w:pPr>
              <w:ind w:left="0" w:firstLine="0"/>
              <w:rPr>
                <w:rFonts w:hint="eastAsia" w:ascii="宋体" w:hAnsi="宋体" w:eastAsia="宋体" w:cs="宋体"/>
                <w:bCs/>
                <w:sz w:val="24"/>
                <w:szCs w:val="24"/>
              </w:rPr>
            </w:pPr>
            <w:r>
              <w:rPr>
                <w:rFonts w:hint="eastAsia" w:ascii="Times New Roman" w:hAnsi="Times New Roman" w:eastAsia="宋体" w:cs="Times New Roman"/>
                <w:color w:val="000000"/>
                <w:sz w:val="24"/>
                <w:szCs w:val="24"/>
                <w:highlight w:val="none"/>
              </w:rPr>
              <w:t>合格</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，符合</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质保期12个月。</w:t>
            </w:r>
          </w:p>
        </w:tc>
        <w:tc>
          <w:tcPr>
            <w:tcW w:w="2194" w:type="dxa"/>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4016" w:type="dxa"/>
            <w:vAlign w:val="center"/>
          </w:tcPr>
          <w:p>
            <w:pPr>
              <w:ind w:left="0" w:leftChars="0" w:firstLine="0" w:firstLineChars="0"/>
              <w:rPr>
                <w:rFonts w:hint="eastAsia" w:ascii="宋体" w:hAnsi="宋体" w:eastAsia="宋体" w:cs="宋体"/>
                <w:bCs/>
                <w:kern w:val="2"/>
                <w:sz w:val="24"/>
                <w:szCs w:val="24"/>
                <w:lang w:val="en-US" w:eastAsia="zh-CN" w:bidi="ar-SA"/>
              </w:rPr>
            </w:pPr>
            <w:r>
              <w:rPr>
                <w:rFonts w:hint="eastAsia" w:ascii="Times New Roman" w:hAnsi="Times New Roman" w:eastAsia="宋体" w:cs="Times New Roman"/>
                <w:color w:val="000000"/>
                <w:sz w:val="24"/>
                <w:szCs w:val="24"/>
                <w:highlight w:val="none"/>
              </w:rPr>
              <w:t>施工安全，</w:t>
            </w:r>
            <w:r>
              <w:rPr>
                <w:rFonts w:hint="eastAsia" w:ascii="Times New Roman" w:hAnsi="Times New Roman" w:eastAsia="宋体" w:cs="Times New Roman"/>
                <w:color w:val="000000"/>
                <w:sz w:val="24"/>
                <w:szCs w:val="24"/>
                <w:highlight w:val="none"/>
                <w:lang w:val="en-US" w:eastAsia="zh-CN"/>
              </w:rPr>
              <w:t>避免</w:t>
            </w:r>
            <w:r>
              <w:rPr>
                <w:rFonts w:hint="eastAsia" w:ascii="Times New Roman" w:hAnsi="Times New Roman" w:eastAsia="宋体" w:cs="Times New Roman"/>
                <w:color w:val="000000"/>
                <w:sz w:val="24"/>
                <w:szCs w:val="24"/>
                <w:highlight w:val="none"/>
              </w:rPr>
              <w:t>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r>
              <w:rPr>
                <w:rFonts w:hint="eastAsia" w:ascii="Times New Roman" w:hAnsi="Times New Roman" w:eastAsia="宋体" w:cs="Times New Roman"/>
                <w:color w:val="000000"/>
                <w:sz w:val="24"/>
                <w:szCs w:val="24"/>
                <w:highlight w:val="none"/>
                <w:lang w:eastAsia="zh-CN"/>
              </w:rPr>
              <w:t>。</w:t>
            </w:r>
          </w:p>
        </w:tc>
        <w:tc>
          <w:tcPr>
            <w:tcW w:w="2194" w:type="dxa"/>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5</w:t>
            </w:r>
          </w:p>
        </w:tc>
        <w:tc>
          <w:tcPr>
            <w:tcW w:w="4016" w:type="dxa"/>
            <w:vAlign w:val="center"/>
          </w:tcPr>
          <w:p>
            <w:pPr>
              <w:ind w:left="0" w:leftChars="0" w:firstLine="0" w:firstLineChars="0"/>
              <w:rPr>
                <w:rFonts w:hint="eastAsia" w:ascii="宋体" w:hAnsi="宋体" w:eastAsia="宋体" w:cs="宋体"/>
                <w:bCs/>
                <w:kern w:val="2"/>
                <w:sz w:val="24"/>
                <w:szCs w:val="24"/>
                <w:lang w:val="en-US" w:eastAsia="zh-CN" w:bidi="ar-SA"/>
              </w:rPr>
            </w:pPr>
            <w:r>
              <w:rPr>
                <w:rFonts w:hint="eastAsia" w:ascii="Times New Roman" w:hAnsi="Times New Roman" w:eastAsia="宋体" w:cs="Times New Roman"/>
                <w:color w:val="000000"/>
                <w:sz w:val="24"/>
                <w:szCs w:val="24"/>
                <w:highlight w:val="none"/>
              </w:rPr>
              <w:t>达到广东省规定文明施工标准</w:t>
            </w:r>
            <w:r>
              <w:rPr>
                <w:rFonts w:hint="eastAsia" w:ascii="Times New Roman" w:hAnsi="Times New Roman" w:eastAsia="宋体" w:cs="Times New Roman"/>
                <w:color w:val="000000"/>
                <w:sz w:val="24"/>
                <w:szCs w:val="24"/>
                <w:highlight w:val="none"/>
                <w:lang w:eastAsia="zh-CN"/>
              </w:rPr>
              <w:t>。</w:t>
            </w:r>
          </w:p>
        </w:tc>
        <w:tc>
          <w:tcPr>
            <w:tcW w:w="2194" w:type="dxa"/>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6</w:t>
            </w:r>
          </w:p>
        </w:tc>
        <w:tc>
          <w:tcPr>
            <w:tcW w:w="4016" w:type="dxa"/>
            <w:vAlign w:val="center"/>
          </w:tcPr>
          <w:p>
            <w:pPr>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w:t>
            </w:r>
            <w:r>
              <w:rPr>
                <w:rFonts w:hint="eastAsia" w:ascii="宋体" w:hAnsi="宋体" w:cs="宋体"/>
                <w:b w:val="0"/>
                <w:bCs/>
                <w:color w:val="auto"/>
                <w:sz w:val="24"/>
                <w:szCs w:val="24"/>
                <w:highlight w:val="none"/>
                <w:lang w:val="en-US" w:eastAsia="zh-CN"/>
              </w:rPr>
              <w:t>按采购人的要求完成施工</w:t>
            </w:r>
            <w:r>
              <w:rPr>
                <w:rFonts w:hint="eastAsia" w:ascii="宋体" w:hAnsi="宋体" w:eastAsia="宋体" w:cs="宋体"/>
                <w:b w:val="0"/>
                <w:bCs/>
                <w:color w:val="auto"/>
                <w:sz w:val="24"/>
                <w:szCs w:val="24"/>
                <w:highlight w:val="none"/>
                <w:lang w:val="en-US" w:eastAsia="zh-CN"/>
              </w:rPr>
              <w:t>（包括节假日、休息日）</w:t>
            </w:r>
            <w:r>
              <w:rPr>
                <w:rFonts w:hint="eastAsia" w:ascii="宋体" w:hAnsi="宋体" w:cs="宋体"/>
                <w:b w:val="0"/>
                <w:bCs/>
                <w:color w:val="auto"/>
                <w:sz w:val="24"/>
                <w:szCs w:val="24"/>
                <w:highlight w:val="none"/>
                <w:lang w:val="en-US" w:eastAsia="zh-CN"/>
              </w:rPr>
              <w:t>，</w:t>
            </w:r>
            <w:r>
              <w:rPr>
                <w:rFonts w:hint="eastAsia" w:ascii="Times New Roman" w:hAnsi="Times New Roman" w:eastAsia="宋体" w:cs="Times New Roman"/>
                <w:color w:val="000000"/>
                <w:sz w:val="24"/>
                <w:szCs w:val="24"/>
                <w:highlight w:val="none"/>
              </w:rPr>
              <w:t>分批次在指定位置安装新款公交简易站牌，并拆除原有旧站牌无偿回收处置，恢复因拆除、安装导致损坏路面的原样</w:t>
            </w:r>
            <w:r>
              <w:rPr>
                <w:rFonts w:hint="eastAsia" w:ascii="宋体" w:hAnsi="宋体" w:eastAsia="宋体" w:cs="宋体"/>
                <w:b w:val="0"/>
                <w:bCs/>
                <w:color w:val="auto"/>
                <w:sz w:val="24"/>
                <w:szCs w:val="24"/>
                <w:highlight w:val="none"/>
                <w:lang w:val="en-US" w:eastAsia="zh-CN"/>
              </w:rPr>
              <w:t>。</w:t>
            </w:r>
          </w:p>
        </w:tc>
        <w:tc>
          <w:tcPr>
            <w:tcW w:w="2194" w:type="dxa"/>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4" w:type="dxa"/>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7</w:t>
            </w:r>
          </w:p>
        </w:tc>
        <w:tc>
          <w:tcPr>
            <w:tcW w:w="4016" w:type="dxa"/>
            <w:vAlign w:val="center"/>
          </w:tcPr>
          <w:p>
            <w:pPr>
              <w:pStyle w:val="17"/>
              <w:spacing w:line="240" w:lineRule="auto"/>
              <w:ind w:firstLine="0" w:firstLineChars="0"/>
              <w:rPr>
                <w:rFonts w:hint="default"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bCs/>
                <w:color w:val="auto"/>
                <w:sz w:val="24"/>
                <w:szCs w:val="24"/>
                <w:highlight w:val="none"/>
                <w:lang w:val="en-US" w:eastAsia="zh-CN"/>
              </w:rPr>
              <w:t>市政工程施工资质</w:t>
            </w:r>
            <w:r>
              <w:rPr>
                <w:rFonts w:hint="eastAsia" w:hAnsi="宋体" w:cs="宋体"/>
                <w:bCs/>
                <w:color w:val="auto"/>
                <w:sz w:val="24"/>
                <w:szCs w:val="24"/>
                <w:highlight w:val="none"/>
                <w:lang w:val="en-US" w:eastAsia="zh-CN"/>
              </w:rPr>
              <w:t>。</w:t>
            </w:r>
          </w:p>
        </w:tc>
        <w:tc>
          <w:tcPr>
            <w:tcW w:w="2194" w:type="dxa"/>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w:t>
            </w:r>
          </w:p>
        </w:tc>
        <w:tc>
          <w:tcPr>
            <w:tcW w:w="4016" w:type="dxa"/>
            <w:vAlign w:val="center"/>
          </w:tcPr>
          <w:p>
            <w:pPr>
              <w:pStyle w:val="17"/>
              <w:spacing w:line="240" w:lineRule="auto"/>
              <w:ind w:firstLine="0" w:firstLineChars="0"/>
              <w:rPr>
                <w:rFonts w:hint="default" w:ascii="宋体"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w:t>
            </w:r>
            <w:r>
              <w:rPr>
                <w:rFonts w:hint="eastAsia" w:hAnsi="宋体" w:cs="宋体"/>
                <w:color w:val="auto"/>
                <w:kern w:val="0"/>
                <w:sz w:val="24"/>
                <w:szCs w:val="24"/>
                <w:highlight w:val="none"/>
                <w:shd w:val="clear" w:color="auto" w:fill="auto"/>
                <w:lang w:val="en-US" w:eastAsia="zh-CN" w:bidi="ar-SA"/>
              </w:rPr>
              <w:t>产品</w:t>
            </w:r>
            <w:r>
              <w:rPr>
                <w:rFonts w:hint="eastAsia" w:hAnsi="宋体" w:eastAsia="宋体" w:cs="宋体"/>
                <w:color w:val="auto"/>
                <w:kern w:val="0"/>
                <w:sz w:val="24"/>
                <w:szCs w:val="24"/>
                <w:highlight w:val="none"/>
                <w:shd w:val="clear" w:color="auto" w:fill="auto"/>
                <w:lang w:val="en-US" w:eastAsia="zh-CN" w:bidi="ar-SA"/>
              </w:rPr>
              <w:t>质量</w:t>
            </w:r>
            <w:r>
              <w:rPr>
                <w:rFonts w:hint="eastAsia" w:hAnsi="宋体" w:cs="宋体"/>
                <w:color w:val="auto"/>
                <w:kern w:val="0"/>
                <w:sz w:val="24"/>
                <w:szCs w:val="24"/>
                <w:highlight w:val="none"/>
                <w:shd w:val="clear" w:color="auto" w:fill="auto"/>
                <w:lang w:val="en-US" w:eastAsia="zh-CN" w:bidi="ar-SA"/>
              </w:rPr>
              <w:t>、制作工艺</w:t>
            </w:r>
            <w:r>
              <w:rPr>
                <w:rFonts w:hint="eastAsia" w:hAnsi="宋体" w:eastAsia="宋体" w:cs="宋体"/>
                <w:color w:val="auto"/>
                <w:kern w:val="0"/>
                <w:sz w:val="24"/>
                <w:szCs w:val="24"/>
                <w:highlight w:val="none"/>
                <w:shd w:val="clear" w:color="auto" w:fill="auto"/>
                <w:lang w:val="en-US" w:eastAsia="zh-CN" w:bidi="ar-SA"/>
              </w:rPr>
              <w:t>和</w:t>
            </w:r>
            <w:r>
              <w:rPr>
                <w:rFonts w:hint="eastAsia" w:hAnsi="宋体" w:cs="宋体"/>
                <w:color w:val="auto"/>
                <w:kern w:val="0"/>
                <w:sz w:val="24"/>
                <w:szCs w:val="24"/>
                <w:highlight w:val="none"/>
                <w:shd w:val="clear" w:color="auto" w:fill="auto"/>
                <w:lang w:val="en-US" w:eastAsia="zh-CN" w:bidi="ar-SA"/>
              </w:rPr>
              <w:t>安装</w:t>
            </w:r>
            <w:r>
              <w:rPr>
                <w:rFonts w:hint="eastAsia" w:hAnsi="宋体" w:eastAsia="宋体" w:cs="宋体"/>
                <w:color w:val="auto"/>
                <w:kern w:val="0"/>
                <w:sz w:val="24"/>
                <w:szCs w:val="24"/>
                <w:highlight w:val="none"/>
                <w:shd w:val="clear" w:color="auto" w:fill="auto"/>
                <w:lang w:val="en-US" w:eastAsia="zh-CN" w:bidi="ar-SA"/>
              </w:rPr>
              <w:t>施工要求。</w:t>
            </w:r>
          </w:p>
        </w:tc>
        <w:tc>
          <w:tcPr>
            <w:tcW w:w="2194" w:type="dxa"/>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both"/>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w:t>
            </w:r>
          </w:p>
        </w:tc>
        <w:tc>
          <w:tcPr>
            <w:tcW w:w="4016" w:type="dxa"/>
            <w:vAlign w:val="center"/>
          </w:tcPr>
          <w:p>
            <w:pPr>
              <w:pStyle w:val="17"/>
              <w:spacing w:line="240" w:lineRule="auto"/>
              <w:ind w:firstLine="0" w:firstLineChars="0"/>
              <w:rPr>
                <w:rFonts w:hint="default"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用户需求书中关于付款方式要求。</w:t>
            </w:r>
          </w:p>
        </w:tc>
        <w:tc>
          <w:tcPr>
            <w:tcW w:w="2194" w:type="dxa"/>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both"/>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14" w:type="dxa"/>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10</w:t>
            </w:r>
          </w:p>
        </w:tc>
        <w:tc>
          <w:tcPr>
            <w:tcW w:w="4016" w:type="dxa"/>
            <w:vAlign w:val="center"/>
          </w:tcPr>
          <w:p>
            <w:pPr>
              <w:pStyle w:val="17"/>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用户需求书中关于质保期、售后服务及响应要求。</w:t>
            </w:r>
          </w:p>
        </w:tc>
        <w:tc>
          <w:tcPr>
            <w:tcW w:w="2194" w:type="dxa"/>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both"/>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11</w:t>
            </w:r>
          </w:p>
        </w:tc>
        <w:tc>
          <w:tcPr>
            <w:tcW w:w="4016" w:type="dxa"/>
            <w:vAlign w:val="center"/>
          </w:tcPr>
          <w:p>
            <w:pPr>
              <w:pStyle w:val="17"/>
              <w:spacing w:line="240" w:lineRule="auto"/>
              <w:ind w:firstLine="0" w:firstLineChars="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服务项目必须符合约定的标准与要求，若验收不通过，必须重新整改，费用由</w:t>
            </w:r>
            <w:r>
              <w:rPr>
                <w:rFonts w:hint="eastAsia" w:ascii="宋体" w:hAnsi="宋体" w:eastAsia="宋体" w:cs="宋体"/>
                <w:bCs w:val="0"/>
                <w:color w:val="auto"/>
                <w:kern w:val="0"/>
                <w:sz w:val="24"/>
                <w:szCs w:val="24"/>
                <w:highlight w:val="none"/>
                <w:shd w:val="clear" w:color="auto" w:fill="auto"/>
                <w:lang w:val="en-US" w:eastAsia="zh-CN"/>
              </w:rPr>
              <w:t>中选人</w:t>
            </w:r>
            <w:r>
              <w:rPr>
                <w:rFonts w:hint="eastAsia" w:ascii="宋体" w:hAnsi="宋体" w:eastAsia="宋体" w:cs="宋体"/>
                <w:color w:val="auto"/>
                <w:kern w:val="0"/>
                <w:sz w:val="24"/>
                <w:szCs w:val="24"/>
                <w:highlight w:val="none"/>
                <w:shd w:val="clear" w:color="auto" w:fill="auto"/>
                <w:lang w:val="en-US" w:eastAsia="zh-CN" w:bidi="ar-SA"/>
              </w:rPr>
              <w:t>承担</w:t>
            </w:r>
            <w:r>
              <w:rPr>
                <w:rFonts w:hint="eastAsia" w:hAnsi="宋体" w:eastAsia="宋体" w:cs="宋体"/>
                <w:color w:val="auto"/>
                <w:kern w:val="0"/>
                <w:sz w:val="24"/>
                <w:szCs w:val="24"/>
                <w:highlight w:val="none"/>
                <w:shd w:val="clear" w:color="auto" w:fill="auto"/>
                <w:lang w:val="en-US" w:eastAsia="zh-CN" w:bidi="ar-SA"/>
              </w:rPr>
              <w:t>。</w:t>
            </w:r>
          </w:p>
        </w:tc>
        <w:tc>
          <w:tcPr>
            <w:tcW w:w="2194" w:type="dxa"/>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vAlign w:val="top"/>
          </w:tcPr>
          <w:p>
            <w:pPr>
              <w:pStyle w:val="6"/>
              <w:ind w:firstLine="0"/>
              <w:jc w:val="center"/>
              <w:textAlignment w:val="auto"/>
              <w:rPr>
                <w:rFonts w:hint="eastAsia" w:hAnsi="宋体" w:cs="宋体"/>
                <w:bCs/>
                <w:sz w:val="24"/>
                <w:szCs w:val="24"/>
              </w:rPr>
            </w:pPr>
          </w:p>
        </w:tc>
      </w:tr>
    </w:tbl>
    <w:p>
      <w:pPr>
        <w:keepNext w:val="0"/>
        <w:keepLines w:val="0"/>
        <w:pageBreakBefore w:val="0"/>
        <w:kinsoku/>
        <w:overflowPunct/>
        <w:topLinePunct w:val="0"/>
        <w:bidi w:val="0"/>
        <w:spacing w:line="440" w:lineRule="exact"/>
        <w:jc w:val="left"/>
        <w:outlineLvl w:val="9"/>
        <w:rPr>
          <w:rFonts w:hint="eastAsia" w:hAnsi="宋体"/>
          <w:sz w:val="24"/>
          <w:szCs w:val="24"/>
          <w:lang w:val="en-US" w:eastAsia="zh-CN"/>
        </w:rPr>
      </w:pPr>
    </w:p>
    <w:p>
      <w:pPr>
        <w:keepNext w:val="0"/>
        <w:keepLines w:val="0"/>
        <w:pageBreakBefore w:val="0"/>
        <w:kinsoku/>
        <w:overflowPunct/>
        <w:topLinePunct w:val="0"/>
        <w:bidi w:val="0"/>
        <w:spacing w:line="440" w:lineRule="exact"/>
        <w:jc w:val="left"/>
        <w:outlineLvl w:val="9"/>
        <w:rPr>
          <w:rFonts w:hint="eastAsia" w:ascii="宋体" w:hAnsi="宋体"/>
          <w:szCs w:val="21"/>
          <w:highlight w:val="none"/>
        </w:rPr>
      </w:pPr>
      <w:r>
        <w:rPr>
          <w:rFonts w:hint="eastAsia" w:hAnsi="宋体"/>
          <w:sz w:val="24"/>
          <w:szCs w:val="24"/>
          <w:lang w:val="en-US" w:eastAsia="zh-CN"/>
        </w:rPr>
        <w:t>注</w:t>
      </w:r>
      <w:r>
        <w:rPr>
          <w:rFonts w:hint="eastAsia" w:ascii="宋体" w:hAnsi="宋体"/>
          <w:szCs w:val="21"/>
          <w:highlight w:val="none"/>
        </w:rPr>
        <w:t>：</w:t>
      </w:r>
    </w:p>
    <w:p>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对于上述</w:t>
      </w:r>
      <w:r>
        <w:rPr>
          <w:rFonts w:hint="eastAsia" w:ascii="宋体" w:hAnsi="宋体"/>
          <w:szCs w:val="21"/>
          <w:highlight w:val="none"/>
          <w:lang w:val="en-US" w:eastAsia="zh-CN"/>
        </w:rPr>
        <w:t>采购需求</w:t>
      </w:r>
      <w:r>
        <w:rPr>
          <w:rFonts w:hint="eastAsia" w:ascii="宋体" w:hAnsi="宋体"/>
          <w:szCs w:val="21"/>
          <w:highlight w:val="none"/>
        </w:rPr>
        <w:t>要求，如参</w:t>
      </w:r>
      <w:r>
        <w:rPr>
          <w:rFonts w:hint="eastAsia" w:ascii="宋体" w:hAnsi="宋体"/>
          <w:szCs w:val="21"/>
          <w:highlight w:val="none"/>
          <w:lang w:val="en-US" w:eastAsia="zh-CN"/>
        </w:rPr>
        <w:t>选</w:t>
      </w:r>
      <w:r>
        <w:rPr>
          <w:rFonts w:hint="eastAsia" w:ascii="宋体" w:hAnsi="宋体"/>
          <w:szCs w:val="21"/>
          <w:highlight w:val="none"/>
        </w:rPr>
        <w:t>供应商完全响应，则请在“</w:t>
      </w:r>
      <w:r>
        <w:rPr>
          <w:rFonts w:hint="eastAsia" w:ascii="宋体" w:hAnsi="宋体"/>
          <w:szCs w:val="21"/>
          <w:highlight w:val="none"/>
          <w:lang w:val="en-US" w:eastAsia="zh-CN"/>
        </w:rPr>
        <w:t>参选单位</w:t>
      </w:r>
      <w:r>
        <w:rPr>
          <w:rFonts w:hint="eastAsia" w:ascii="宋体" w:hAnsi="宋体"/>
          <w:szCs w:val="21"/>
          <w:highlight w:val="none"/>
        </w:rPr>
        <w:t>响应情况”栏的“完全响应”框打“√”，对空白或“部分响应”框打“√”视为偏离，请在“偏离说明”栏内扼要说明偏离情况。</w:t>
      </w:r>
    </w:p>
    <w:p>
      <w:pPr>
        <w:pStyle w:val="6"/>
        <w:numPr>
          <w:ilvl w:val="-1"/>
          <w:numId w:val="0"/>
        </w:numPr>
        <w:spacing w:line="240" w:lineRule="auto"/>
        <w:ind w:leftChars="200" w:firstLine="0" w:firstLineChars="0"/>
        <w:textAlignment w:val="auto"/>
        <w:rPr>
          <w:rFonts w:hint="eastAsia" w:hAnsi="宋体"/>
          <w:bCs/>
          <w:sz w:val="24"/>
          <w:szCs w:val="24"/>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w:t>
      </w:r>
      <w:r>
        <w:rPr>
          <w:rFonts w:hint="eastAsia" w:ascii="宋体" w:hAnsi="宋体" w:cs="宋体"/>
          <w:bCs/>
          <w:color w:val="auto"/>
          <w:sz w:val="24"/>
          <w:szCs w:val="24"/>
          <w:highlight w:val="none"/>
          <w:lang w:val="en-US" w:eastAsia="zh-CN"/>
        </w:rPr>
        <w:t>选</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代表（签字）：</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格式8 商务技术评分响应材料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eastAsia="宋体" w:cs="仿宋_GB2312"/>
          <w:b/>
          <w:color w:val="auto"/>
          <w:sz w:val="44"/>
          <w:szCs w:val="44"/>
          <w:highlight w:val="none"/>
          <w:lang w:val="en-US" w:eastAsia="zh-CN"/>
        </w:rPr>
      </w:pPr>
      <w:r>
        <w:rPr>
          <w:rFonts w:hint="eastAsia" w:ascii="宋体" w:hAnsi="宋体" w:cs="仿宋_GB2312"/>
          <w:b/>
          <w:color w:val="auto"/>
          <w:sz w:val="44"/>
          <w:szCs w:val="44"/>
          <w:highlight w:val="none"/>
          <w:lang w:val="en-US" w:eastAsia="zh-CN"/>
        </w:rPr>
        <w:t>商务技术评分响应材料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45"/>
        <w:rPr>
          <w:rFonts w:hint="eastAsia"/>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格式9 供应商认为需提供的其他材料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供应商认为需提供的其他材料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12"/>
        <w:rPr>
          <w:rFonts w:hint="eastAsia"/>
        </w:rPr>
      </w:pPr>
    </w:p>
    <w:p>
      <w:pPr>
        <w:keepNext w:val="0"/>
        <w:keepLines w:val="0"/>
        <w:pageBreakBefore w:val="0"/>
        <w:kinsoku/>
        <w:wordWrap/>
        <w:overflowPunct/>
        <w:topLinePunct w:val="0"/>
        <w:autoSpaceDE/>
        <w:bidi w:val="0"/>
        <w:spacing w:line="540" w:lineRule="exact"/>
        <w:jc w:val="both"/>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pStyle w:val="12"/>
        <w:rPr>
          <w:rFonts w:hint="eastAsia" w:ascii="宋体" w:hAnsi="宋体" w:eastAsia="宋体" w:cs="宋体"/>
          <w:b/>
          <w:bCs/>
          <w:color w:val="auto"/>
          <w:sz w:val="44"/>
          <w:szCs w:val="44"/>
          <w:highlight w:val="none"/>
        </w:rPr>
      </w:pPr>
    </w:p>
    <w:p>
      <w:pPr>
        <w:pStyle w:val="15"/>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12"/>
        <w:rPr>
          <w:rFonts w:hint="eastAsia" w:ascii="宋体" w:hAnsi="宋体" w:eastAsia="宋体" w:cs="宋体"/>
          <w:b/>
          <w:bCs/>
          <w:color w:val="auto"/>
          <w:sz w:val="44"/>
          <w:szCs w:val="44"/>
          <w:highlight w:val="none"/>
        </w:rPr>
      </w:pPr>
    </w:p>
    <w:p>
      <w:pPr>
        <w:pStyle w:val="15"/>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12"/>
        <w:rPr>
          <w:rFonts w:hint="eastAsia" w:ascii="宋体" w:hAnsi="宋体" w:eastAsia="宋体" w:cs="宋体"/>
          <w:b/>
          <w:bCs/>
          <w:color w:val="auto"/>
          <w:sz w:val="44"/>
          <w:szCs w:val="44"/>
          <w:highlight w:val="none"/>
        </w:rPr>
      </w:pPr>
    </w:p>
    <w:p>
      <w:pPr>
        <w:pStyle w:val="15"/>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12"/>
        <w:rPr>
          <w:rFonts w:hint="eastAsia" w:ascii="宋体" w:hAnsi="宋体" w:eastAsia="宋体" w:cs="宋体"/>
          <w:b/>
          <w:bCs/>
          <w:color w:val="auto"/>
          <w:sz w:val="44"/>
          <w:szCs w:val="44"/>
          <w:highlight w:val="none"/>
        </w:rPr>
      </w:pPr>
    </w:p>
    <w:p>
      <w:pPr>
        <w:pStyle w:val="15"/>
        <w:rPr>
          <w:rFonts w:hint="eastAsia" w:ascii="宋体" w:hAnsi="宋体" w:eastAsia="宋体" w:cs="宋体"/>
          <w:b/>
          <w:bCs/>
          <w:color w:val="auto"/>
          <w:sz w:val="44"/>
          <w:szCs w:val="44"/>
          <w:highlight w:val="none"/>
        </w:rPr>
      </w:pPr>
    </w:p>
    <w:p>
      <w:pPr>
        <w:rPr>
          <w:rFonts w:hint="eastAsia"/>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color w:val="auto"/>
          <w:sz w:val="44"/>
          <w:szCs w:val="44"/>
          <w:highlight w:val="none"/>
          <w:lang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合同</w:t>
      </w:r>
    </w:p>
    <w:p>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pPr>
        <w:pStyle w:val="12"/>
        <w:rPr>
          <w:rFonts w:hint="eastAsia" w:ascii="宋体" w:hAnsi="宋体" w:eastAsia="宋体" w:cs="宋体"/>
          <w:b w:val="0"/>
          <w:bCs w:val="0"/>
          <w:i w:val="0"/>
          <w:color w:val="auto"/>
          <w:spacing w:val="20"/>
          <w:kern w:val="2"/>
          <w:sz w:val="44"/>
          <w:szCs w:val="44"/>
          <w:highlight w:val="none"/>
          <w:u w:val="none"/>
          <w:lang w:val="en-US" w:eastAsia="zh-CN"/>
        </w:rPr>
      </w:pPr>
    </w:p>
    <w:p>
      <w:pPr>
        <w:pStyle w:val="15"/>
        <w:rPr>
          <w:rFonts w:hint="eastAsia" w:ascii="宋体" w:hAnsi="宋体" w:eastAsia="宋体" w:cs="宋体"/>
          <w:b w:val="0"/>
          <w:bCs w:val="0"/>
          <w:i w:val="0"/>
          <w:color w:val="auto"/>
          <w:spacing w:val="20"/>
          <w:kern w:val="2"/>
          <w:sz w:val="44"/>
          <w:szCs w:val="44"/>
          <w:highlight w:val="none"/>
          <w:u w:val="none"/>
          <w:lang w:val="en-US" w:eastAsia="zh-CN"/>
        </w:rPr>
      </w:pPr>
    </w:p>
    <w:p>
      <w:pPr>
        <w:rPr>
          <w:rFonts w:hint="eastAsia" w:ascii="宋体" w:hAnsi="宋体" w:eastAsia="宋体" w:cs="宋体"/>
          <w:b w:val="0"/>
          <w:bCs w:val="0"/>
          <w:i w:val="0"/>
          <w:color w:val="auto"/>
          <w:spacing w:val="20"/>
          <w:kern w:val="2"/>
          <w:sz w:val="44"/>
          <w:szCs w:val="44"/>
          <w:highlight w:val="none"/>
          <w:u w:val="none"/>
          <w:lang w:val="en-US" w:eastAsia="zh-CN"/>
        </w:rPr>
      </w:pPr>
    </w:p>
    <w:p>
      <w:pPr>
        <w:pStyle w:val="12"/>
        <w:rPr>
          <w:rFonts w:hint="eastAsia" w:ascii="宋体" w:hAnsi="宋体" w:eastAsia="宋体" w:cs="宋体"/>
          <w:b w:val="0"/>
          <w:bCs w:val="0"/>
          <w:i w:val="0"/>
          <w:color w:val="auto"/>
          <w:spacing w:val="20"/>
          <w:kern w:val="2"/>
          <w:sz w:val="44"/>
          <w:szCs w:val="44"/>
          <w:highlight w:val="none"/>
          <w:u w:val="none"/>
          <w:lang w:val="en-US" w:eastAsia="zh-CN"/>
        </w:rPr>
      </w:pPr>
    </w:p>
    <w:p>
      <w:pPr>
        <w:pStyle w:val="15"/>
        <w:rPr>
          <w:rFonts w:hint="eastAsia" w:ascii="宋体" w:hAnsi="宋体" w:eastAsia="宋体" w:cs="宋体"/>
          <w:b w:val="0"/>
          <w:bCs w:val="0"/>
          <w:i w:val="0"/>
          <w:color w:val="auto"/>
          <w:spacing w:val="20"/>
          <w:kern w:val="2"/>
          <w:sz w:val="44"/>
          <w:szCs w:val="44"/>
          <w:highlight w:val="none"/>
          <w:u w:val="none"/>
          <w:lang w:val="en-US" w:eastAsia="zh-CN"/>
        </w:rPr>
      </w:pPr>
    </w:p>
    <w:p>
      <w:pPr>
        <w:rPr>
          <w:rFonts w:hint="eastAsia" w:ascii="宋体" w:hAnsi="宋体" w:eastAsia="宋体" w:cs="宋体"/>
          <w:b w:val="0"/>
          <w:bCs w:val="0"/>
          <w:i w:val="0"/>
          <w:color w:val="auto"/>
          <w:spacing w:val="20"/>
          <w:kern w:val="2"/>
          <w:sz w:val="44"/>
          <w:szCs w:val="44"/>
          <w:highlight w:val="none"/>
          <w:u w:val="none"/>
          <w:lang w:val="en-US" w:eastAsia="zh-CN"/>
        </w:rPr>
      </w:pPr>
    </w:p>
    <w:p>
      <w:pPr>
        <w:pStyle w:val="12"/>
        <w:rPr>
          <w:rFonts w:hint="eastAsia" w:ascii="宋体" w:hAnsi="宋体" w:eastAsia="宋体" w:cs="宋体"/>
          <w:b w:val="0"/>
          <w:bCs w:val="0"/>
          <w:i w:val="0"/>
          <w:color w:val="auto"/>
          <w:spacing w:val="20"/>
          <w:kern w:val="2"/>
          <w:sz w:val="44"/>
          <w:szCs w:val="44"/>
          <w:highlight w:val="none"/>
          <w:u w:val="none"/>
          <w:lang w:val="en-US" w:eastAsia="zh-CN"/>
        </w:rPr>
      </w:pPr>
    </w:p>
    <w:p>
      <w:pPr>
        <w:pStyle w:val="15"/>
        <w:rPr>
          <w:rFonts w:hint="eastAsia" w:ascii="宋体" w:hAnsi="宋体" w:eastAsia="宋体" w:cs="宋体"/>
          <w:b w:val="0"/>
          <w:bCs w:val="0"/>
          <w:i w:val="0"/>
          <w:color w:val="auto"/>
          <w:spacing w:val="20"/>
          <w:kern w:val="2"/>
          <w:sz w:val="44"/>
          <w:szCs w:val="44"/>
          <w:highlight w:val="none"/>
          <w:u w:val="none"/>
          <w:lang w:val="en-US" w:eastAsia="zh-CN"/>
        </w:rPr>
      </w:pPr>
    </w:p>
    <w:p>
      <w:pPr>
        <w:rPr>
          <w:rFonts w:hint="eastAsia" w:ascii="宋体" w:hAnsi="宋体" w:eastAsia="宋体" w:cs="宋体"/>
          <w:b w:val="0"/>
          <w:bCs w:val="0"/>
          <w:i w:val="0"/>
          <w:color w:val="auto"/>
          <w:spacing w:val="20"/>
          <w:kern w:val="2"/>
          <w:sz w:val="44"/>
          <w:szCs w:val="44"/>
          <w:highlight w:val="none"/>
          <w:u w:val="none"/>
          <w:lang w:val="en-US" w:eastAsia="zh-CN"/>
        </w:rPr>
      </w:pPr>
    </w:p>
    <w:p>
      <w:pPr>
        <w:pStyle w:val="12"/>
        <w:rPr>
          <w:rFonts w:hint="eastAsia" w:ascii="宋体" w:hAnsi="宋体" w:eastAsia="宋体" w:cs="宋体"/>
          <w:b w:val="0"/>
          <w:bCs w:val="0"/>
          <w:i w:val="0"/>
          <w:color w:val="auto"/>
          <w:spacing w:val="20"/>
          <w:kern w:val="2"/>
          <w:sz w:val="44"/>
          <w:szCs w:val="44"/>
          <w:highlight w:val="none"/>
          <w:u w:val="none"/>
          <w:lang w:val="en-US" w:eastAsia="zh-CN"/>
        </w:rPr>
      </w:pPr>
    </w:p>
    <w:p>
      <w:pPr>
        <w:pStyle w:val="15"/>
        <w:rPr>
          <w:rFonts w:hint="eastAsia" w:ascii="宋体" w:hAnsi="宋体" w:eastAsia="宋体" w:cs="宋体"/>
          <w:b w:val="0"/>
          <w:bCs w:val="0"/>
          <w:i w:val="0"/>
          <w:color w:val="auto"/>
          <w:spacing w:val="20"/>
          <w:kern w:val="2"/>
          <w:sz w:val="44"/>
          <w:szCs w:val="44"/>
          <w:highlight w:val="none"/>
          <w:u w:val="none"/>
          <w:lang w:val="en-US" w:eastAsia="zh-CN"/>
        </w:rPr>
      </w:pPr>
    </w:p>
    <w:p>
      <w:pPr>
        <w:rPr>
          <w:rFonts w:hint="eastAsia" w:ascii="宋体" w:hAnsi="宋体" w:eastAsia="宋体" w:cs="宋体"/>
          <w:b w:val="0"/>
          <w:bCs w:val="0"/>
          <w:i w:val="0"/>
          <w:color w:val="auto"/>
          <w:spacing w:val="20"/>
          <w:kern w:val="2"/>
          <w:sz w:val="44"/>
          <w:szCs w:val="44"/>
          <w:highlight w:val="none"/>
          <w:u w:val="none"/>
          <w:lang w:val="en-US" w:eastAsia="zh-CN"/>
        </w:rPr>
      </w:pPr>
    </w:p>
    <w:p>
      <w:pPr>
        <w:pStyle w:val="12"/>
        <w:rPr>
          <w:rFonts w:hint="eastAsia" w:ascii="宋体" w:hAnsi="宋体" w:eastAsia="宋体" w:cs="宋体"/>
          <w:b w:val="0"/>
          <w:bCs w:val="0"/>
          <w:i w:val="0"/>
          <w:color w:val="auto"/>
          <w:spacing w:val="20"/>
          <w:kern w:val="2"/>
          <w:sz w:val="44"/>
          <w:szCs w:val="44"/>
          <w:highlight w:val="none"/>
          <w:u w:val="none"/>
          <w:lang w:val="en-US" w:eastAsia="zh-CN"/>
        </w:rPr>
      </w:pPr>
    </w:p>
    <w:p>
      <w:pPr>
        <w:pStyle w:val="15"/>
        <w:rPr>
          <w:rFonts w:hint="eastAsia"/>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i w:val="0"/>
          <w:color w:val="auto"/>
          <w:spacing w:val="20"/>
          <w:kern w:val="2"/>
          <w:sz w:val="44"/>
          <w:szCs w:val="44"/>
          <w:highlight w:val="none"/>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color w:val="auto"/>
          <w:sz w:val="44"/>
          <w:szCs w:val="44"/>
          <w:highlight w:val="none"/>
        </w:rPr>
      </w:pPr>
      <w:r>
        <w:rPr>
          <w:rFonts w:hint="eastAsia" w:ascii="宋体" w:hAnsi="宋体" w:cs="宋体"/>
          <w:i w:val="0"/>
          <w:color w:val="auto"/>
          <w:sz w:val="44"/>
          <w:szCs w:val="44"/>
          <w:u w:val="none"/>
          <w:lang w:val="en-US" w:eastAsia="zh-CN"/>
        </w:rPr>
        <w:t>新款公交简易站牌采购项目</w:t>
      </w:r>
      <w:r>
        <w:rPr>
          <w:rFonts w:hint="eastAsia" w:ascii="宋体" w:hAnsi="宋体" w:eastAsia="宋体" w:cs="宋体"/>
          <w:b w:val="0"/>
          <w:bCs w:val="0"/>
          <w:color w:val="auto"/>
          <w:sz w:val="44"/>
          <w:szCs w:val="44"/>
          <w:highlight w:val="none"/>
          <w:lang w:eastAsia="zh-CN"/>
        </w:rPr>
        <w:t>合同</w:t>
      </w:r>
      <w:bookmarkStart w:id="41" w:name="_GoBack"/>
      <w:bookmarkEnd w:id="41"/>
    </w:p>
    <w:p>
      <w:pPr>
        <w:keepNext w:val="0"/>
        <w:keepLines w:val="0"/>
        <w:pageBreakBefore w:val="0"/>
        <w:kinsoku/>
        <w:wordWrap/>
        <w:overflowPunct/>
        <w:topLinePunct w:val="0"/>
        <w:autoSpaceDE/>
        <w:bidi w:val="0"/>
        <w:spacing w:line="540" w:lineRule="exact"/>
        <w:jc w:val="right"/>
        <w:rPr>
          <w:rFonts w:hint="default" w:ascii="宋体" w:hAnsi="宋体" w:eastAsia="宋体"/>
          <w:b/>
          <w:color w:val="auto"/>
          <w:szCs w:val="21"/>
          <w:highlight w:val="none"/>
          <w:lang w:val="en-US" w:eastAsia="zh-CN"/>
        </w:rPr>
      </w:pPr>
      <w:r>
        <w:rPr>
          <w:rFonts w:hint="eastAsia" w:ascii="黑体" w:hAnsi="黑体" w:eastAsia="黑体" w:cs="黑体"/>
          <w:b/>
          <w:color w:val="auto"/>
          <w:sz w:val="24"/>
          <w:szCs w:val="24"/>
          <w:highlight w:val="none"/>
          <w:lang w:val="en-US" w:eastAsia="zh-CN"/>
        </w:rPr>
        <w:t>合同编号：中公交A[2024]   号</w:t>
      </w:r>
    </w:p>
    <w:p>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甲方</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中山市公共交通运输集团有限公司</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color w:val="auto"/>
          <w:sz w:val="30"/>
          <w:szCs w:val="30"/>
          <w:highlight w:val="none"/>
        </w:rPr>
        <w:t>乙方：</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rPr>
      </w:pP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28"/>
          <w:sz w:val="30"/>
          <w:szCs w:val="30"/>
          <w:highlight w:val="none"/>
        </w:rPr>
      </w:pPr>
      <w:r>
        <w:rPr>
          <w:rFonts w:hint="eastAsia" w:ascii="仿宋" w:hAnsi="仿宋" w:eastAsia="仿宋" w:cs="仿宋"/>
          <w:color w:val="auto"/>
          <w:spacing w:val="0"/>
          <w:sz w:val="30"/>
          <w:szCs w:val="30"/>
          <w:highlight w:val="none"/>
        </w:rPr>
        <w:t>根据《中华人民共和国民法典》等有关规定，</w:t>
      </w:r>
      <w:r>
        <w:rPr>
          <w:rFonts w:hint="eastAsia" w:ascii="仿宋" w:hAnsi="仿宋" w:eastAsia="仿宋" w:cs="仿宋"/>
          <w:color w:val="auto"/>
          <w:sz w:val="30"/>
          <w:szCs w:val="30"/>
          <w:highlight w:val="none"/>
          <w:u w:val="none"/>
          <w:lang w:val="en-US" w:eastAsia="zh-CN"/>
        </w:rPr>
        <w:t>中山市公共交通运输集团有限公司</w:t>
      </w:r>
      <w:r>
        <w:rPr>
          <w:rFonts w:hint="eastAsia" w:ascii="仿宋" w:hAnsi="仿宋" w:eastAsia="仿宋" w:cs="仿宋"/>
          <w:color w:val="auto"/>
          <w:kern w:val="28"/>
          <w:sz w:val="30"/>
          <w:szCs w:val="30"/>
          <w:highlight w:val="none"/>
        </w:rPr>
        <w:t>（以下简称甲方）与</w:t>
      </w:r>
      <w:r>
        <w:rPr>
          <w:rFonts w:hint="eastAsia" w:ascii="仿宋" w:hAnsi="仿宋" w:eastAsia="仿宋" w:cs="仿宋"/>
          <w:color w:val="auto"/>
          <w:kern w:val="28"/>
          <w:sz w:val="30"/>
          <w:szCs w:val="30"/>
          <w:highlight w:val="none"/>
          <w:u w:val="single"/>
          <w:lang w:val="en-US" w:eastAsia="zh-CN"/>
        </w:rPr>
        <w:t xml:space="preserve">            </w:t>
      </w:r>
      <w:r>
        <w:rPr>
          <w:rFonts w:hint="eastAsia" w:ascii="仿宋" w:hAnsi="仿宋" w:eastAsia="仿宋" w:cs="仿宋"/>
          <w:color w:val="auto"/>
          <w:kern w:val="28"/>
          <w:sz w:val="30"/>
          <w:szCs w:val="30"/>
          <w:highlight w:val="none"/>
        </w:rPr>
        <w:t>（以下简称乙方）就乙方向</w:t>
      </w:r>
      <w:r>
        <w:rPr>
          <w:rFonts w:hint="eastAsia" w:ascii="仿宋" w:hAnsi="仿宋" w:eastAsia="仿宋" w:cs="仿宋"/>
          <w:color w:val="auto"/>
          <w:sz w:val="30"/>
          <w:szCs w:val="30"/>
          <w:highlight w:val="none"/>
        </w:rPr>
        <w:t>甲方</w:t>
      </w:r>
      <w:r>
        <w:rPr>
          <w:rFonts w:hint="eastAsia" w:ascii="仿宋" w:hAnsi="仿宋" w:eastAsia="仿宋" w:cs="仿宋"/>
          <w:color w:val="auto"/>
          <w:kern w:val="28"/>
          <w:sz w:val="30"/>
          <w:szCs w:val="30"/>
          <w:highlight w:val="none"/>
        </w:rPr>
        <w:t>提供服务</w:t>
      </w:r>
      <w:r>
        <w:rPr>
          <w:rFonts w:hint="eastAsia" w:ascii="仿宋" w:hAnsi="仿宋" w:eastAsia="仿宋" w:cs="仿宋"/>
          <w:color w:val="auto"/>
          <w:kern w:val="28"/>
          <w:sz w:val="30"/>
          <w:szCs w:val="30"/>
          <w:highlight w:val="none"/>
          <w:lang w:val="en-US" w:eastAsia="zh-CN"/>
        </w:rPr>
        <w:t>事宜</w:t>
      </w:r>
      <w:r>
        <w:rPr>
          <w:rFonts w:hint="eastAsia" w:ascii="仿宋" w:hAnsi="仿宋" w:eastAsia="仿宋" w:cs="仿宋"/>
          <w:color w:val="auto"/>
          <w:kern w:val="28"/>
          <w:sz w:val="30"/>
          <w:szCs w:val="30"/>
          <w:highlight w:val="none"/>
        </w:rPr>
        <w:t>，经甲乙双方协商一致，签订本合同，共同遵守如下条款：</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、项目名称、合同期限及实施地点</w:t>
      </w:r>
    </w:p>
    <w:p>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kern w:val="28"/>
          <w:sz w:val="30"/>
          <w:szCs w:val="30"/>
          <w:highlight w:val="none"/>
          <w:lang w:eastAsia="zh-CN"/>
        </w:rPr>
      </w:pPr>
      <w:r>
        <w:rPr>
          <w:rFonts w:hint="eastAsia" w:ascii="仿宋" w:hAnsi="仿宋" w:eastAsia="仿宋" w:cs="仿宋"/>
          <w:color w:val="auto"/>
          <w:sz w:val="30"/>
          <w:szCs w:val="30"/>
          <w:highlight w:val="none"/>
          <w:lang w:val="en-US" w:eastAsia="zh-CN"/>
        </w:rPr>
        <w:t xml:space="preserve">1.1 </w:t>
      </w:r>
      <w:r>
        <w:rPr>
          <w:rFonts w:hint="eastAsia" w:ascii="仿宋" w:hAnsi="仿宋" w:eastAsia="仿宋" w:cs="仿宋"/>
          <w:color w:val="auto"/>
          <w:sz w:val="30"/>
          <w:szCs w:val="30"/>
          <w:highlight w:val="none"/>
        </w:rPr>
        <w:t>项目名称：</w:t>
      </w:r>
      <w:r>
        <w:rPr>
          <w:rFonts w:hint="eastAsia" w:ascii="仿宋" w:hAnsi="仿宋" w:eastAsia="仿宋" w:cs="仿宋"/>
          <w:i w:val="0"/>
          <w:color w:val="auto"/>
          <w:sz w:val="30"/>
          <w:szCs w:val="30"/>
          <w:u w:val="none"/>
          <w:lang w:val="en-US" w:eastAsia="zh-CN"/>
        </w:rPr>
        <w:t>新款公交简易站牌采购项目</w:t>
      </w:r>
    </w:p>
    <w:p>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lang w:val="en-US" w:eastAsia="zh-CN"/>
        </w:rPr>
        <w:t xml:space="preserve">1.2 </w:t>
      </w:r>
      <w:r>
        <w:rPr>
          <w:rFonts w:hint="eastAsia" w:ascii="仿宋" w:hAnsi="仿宋" w:eastAsia="仿宋" w:cs="仿宋"/>
          <w:color w:val="auto"/>
          <w:sz w:val="30"/>
          <w:szCs w:val="30"/>
          <w:highlight w:val="none"/>
        </w:rPr>
        <w:t>合同期限：</w:t>
      </w:r>
      <w:r>
        <w:rPr>
          <w:rFonts w:hint="eastAsia" w:ascii="仿宋" w:hAnsi="仿宋" w:eastAsia="仿宋" w:cs="仿宋"/>
          <w:color w:val="auto"/>
          <w:sz w:val="30"/>
          <w:szCs w:val="30"/>
          <w:highlight w:val="none"/>
          <w:lang w:val="en-US" w:eastAsia="zh-CN"/>
        </w:rPr>
        <w:t>自本项目评</w:t>
      </w:r>
      <w:r>
        <w:rPr>
          <w:rFonts w:hint="eastAsia" w:ascii="仿宋" w:hAnsi="仿宋" w:eastAsia="仿宋" w:cs="仿宋"/>
          <w:i w:val="0"/>
          <w:iCs w:val="0"/>
          <w:color w:val="auto"/>
          <w:sz w:val="30"/>
          <w:szCs w:val="30"/>
          <w:highlight w:val="none"/>
          <w:u w:val="none"/>
          <w:lang w:val="en-US" w:eastAsia="zh-CN"/>
        </w:rPr>
        <w:t>选结果通知书发出之日起</w:t>
      </w:r>
      <w:r>
        <w:rPr>
          <w:rFonts w:hint="eastAsia" w:ascii="仿宋" w:hAnsi="仿宋" w:eastAsia="仿宋" w:cs="仿宋"/>
          <w:color w:val="auto"/>
          <w:sz w:val="30"/>
          <w:szCs w:val="30"/>
          <w:highlight w:val="none"/>
          <w:lang w:val="en-US" w:eastAsia="zh-CN"/>
        </w:rPr>
        <w:t>两年</w:t>
      </w:r>
      <w:r>
        <w:rPr>
          <w:rFonts w:hint="eastAsia" w:ascii="仿宋" w:hAnsi="仿宋" w:eastAsia="仿宋" w:cs="仿宋"/>
          <w:color w:val="auto"/>
          <w:sz w:val="30"/>
          <w:szCs w:val="30"/>
          <w:highlight w:val="none"/>
          <w:u w:val="none"/>
        </w:rPr>
        <w:t>，如在合同期内结算金额达到合同总金额，本合同提前终止。</w:t>
      </w:r>
    </w:p>
    <w:p>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 合同履行</w:t>
      </w:r>
      <w:r>
        <w:rPr>
          <w:rFonts w:hint="eastAsia" w:ascii="仿宋" w:hAnsi="仿宋" w:eastAsia="仿宋" w:cs="仿宋"/>
          <w:color w:val="auto"/>
          <w:sz w:val="30"/>
          <w:szCs w:val="30"/>
          <w:highlight w:val="none"/>
        </w:rPr>
        <w:t>地点：中山市</w:t>
      </w:r>
    </w:p>
    <w:p>
      <w:pPr>
        <w:keepNext w:val="0"/>
        <w:keepLines w:val="0"/>
        <w:pageBreakBefore w:val="0"/>
        <w:tabs>
          <w:tab w:val="left" w:pos="540"/>
        </w:tabs>
        <w:kinsoku/>
        <w:wordWrap/>
        <w:overflowPunct/>
        <w:topLinePunct w:val="0"/>
        <w:autoSpaceDE/>
        <w:bidi w:val="0"/>
        <w:spacing w:line="360" w:lineRule="auto"/>
        <w:ind w:firstLine="602" w:firstLineChars="200"/>
        <w:rPr>
          <w:rFonts w:hint="eastAsia" w:ascii="仿宋" w:hAnsi="仿宋" w:eastAsia="仿宋" w:cs="仿宋"/>
          <w:bCs/>
          <w:color w:val="auto"/>
          <w:kern w:val="36"/>
          <w:sz w:val="30"/>
          <w:szCs w:val="30"/>
          <w:highlight w:val="none"/>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项目明细</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单价及</w:t>
      </w:r>
      <w:r>
        <w:rPr>
          <w:rFonts w:hint="eastAsia" w:ascii="仿宋" w:hAnsi="仿宋" w:eastAsia="仿宋" w:cs="仿宋"/>
          <w:b/>
          <w:color w:val="auto"/>
          <w:sz w:val="30"/>
          <w:szCs w:val="30"/>
          <w:highlight w:val="none"/>
        </w:rPr>
        <w:t>标准</w:t>
      </w:r>
    </w:p>
    <w:p>
      <w:pPr>
        <w:keepNext w:val="0"/>
        <w:keepLines w:val="0"/>
        <w:pageBreakBefore w:val="0"/>
        <w:widowControl w:val="0"/>
        <w:numPr>
          <w:ilvl w:val="0"/>
          <w:numId w:val="0"/>
        </w:numPr>
        <w:kinsoku/>
        <w:wordWrap/>
        <w:overflowPunct/>
        <w:topLinePunct w:val="0"/>
        <w:autoSpaceDE/>
        <w:bidi w:val="0"/>
        <w:spacing w:line="360" w:lineRule="auto"/>
        <w:ind w:firstLine="600" w:firstLineChars="200"/>
        <w:jc w:val="both"/>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2.1项目明细</w:t>
      </w:r>
    </w:p>
    <w:tbl>
      <w:tblPr>
        <w:tblStyle w:val="34"/>
        <w:tblW w:w="8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9"/>
        <w:gridCol w:w="871"/>
        <w:gridCol w:w="1106"/>
        <w:gridCol w:w="1665"/>
        <w:gridCol w:w="3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r>
              <w:rPr>
                <w:rFonts w:hint="eastAsia" w:ascii="宋体" w:hAnsi="宋体" w:cs="宋体"/>
                <w:i w:val="0"/>
                <w:color w:val="000000"/>
                <w:kern w:val="0"/>
                <w:sz w:val="24"/>
                <w:szCs w:val="24"/>
                <w:u w:val="none"/>
                <w:lang w:val="en-US" w:eastAsia="zh-CN" w:bidi="ar"/>
              </w:rPr>
              <w:t>座</w:t>
            </w:r>
            <w:r>
              <w:rPr>
                <w:rFonts w:hint="eastAsia" w:ascii="宋体" w:hAnsi="宋体" w:eastAsia="宋体" w:cs="宋体"/>
                <w:i w:val="0"/>
                <w:color w:val="000000"/>
                <w:kern w:val="0"/>
                <w:sz w:val="24"/>
                <w:szCs w:val="24"/>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合</w:t>
            </w:r>
            <w:r>
              <w:rPr>
                <w:rFonts w:hint="eastAsia" w:ascii="宋体" w:hAnsi="宋体" w:eastAsia="宋体" w:cs="宋体"/>
                <w:i w:val="0"/>
                <w:color w:val="000000"/>
                <w:kern w:val="0"/>
                <w:sz w:val="24"/>
                <w:szCs w:val="24"/>
                <w:u w:val="none"/>
                <w:lang w:val="en-US" w:eastAsia="zh-CN" w:bidi="ar"/>
              </w:rPr>
              <w:t>计（元）</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新款公交简易站牌</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bCs/>
                <w:color w:val="auto"/>
                <w:sz w:val="28"/>
                <w:szCs w:val="28"/>
                <w:highlight w:val="none"/>
                <w:lang w:val="en-US" w:eastAsia="zh-CN"/>
              </w:rPr>
              <w:t>含站牌、画面的制作安装，并</w:t>
            </w:r>
            <w:r>
              <w:rPr>
                <w:rFonts w:hint="eastAsia" w:ascii="宋体" w:hAnsi="宋体" w:cs="宋体"/>
                <w:b w:val="0"/>
                <w:bCs/>
                <w:color w:val="auto"/>
                <w:sz w:val="28"/>
                <w:szCs w:val="28"/>
                <w:highlight w:val="none"/>
                <w:lang w:val="en-US" w:eastAsia="zh-CN"/>
              </w:rPr>
              <w:t>拆除原有旧站牌</w:t>
            </w:r>
            <w:r>
              <w:rPr>
                <w:rFonts w:hint="eastAsia" w:ascii="宋体" w:hAnsi="宋体" w:cs="宋体"/>
                <w:bCs/>
                <w:color w:val="auto"/>
                <w:sz w:val="28"/>
                <w:szCs w:val="28"/>
                <w:highlight w:val="none"/>
                <w:lang w:val="en-US" w:eastAsia="zh-CN"/>
              </w:rPr>
              <w:t>无偿回收处置</w:t>
            </w:r>
            <w:r>
              <w:rPr>
                <w:rFonts w:hint="eastAsia" w:ascii="宋体" w:hAnsi="宋体" w:cs="宋体"/>
                <w:b w:val="0"/>
                <w:bCs/>
                <w:color w:val="auto"/>
                <w:sz w:val="28"/>
                <w:szCs w:val="28"/>
                <w:highlight w:val="none"/>
                <w:lang w:val="en-US" w:eastAsia="zh-CN"/>
              </w:rPr>
              <w:t>，恢复因拆除、安装导致损坏路面的原样。</w:t>
            </w:r>
          </w:p>
        </w:tc>
      </w:tr>
    </w:tbl>
    <w:p>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备注：甲方可根据实际情况调整上表的数量以及安装地点，乙方必须无条件配合。</w:t>
      </w:r>
    </w:p>
    <w:p>
      <w:pPr>
        <w:pStyle w:val="17"/>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2.2标准要求</w:t>
      </w:r>
    </w:p>
    <w:p>
      <w:pPr>
        <w:pStyle w:val="12"/>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2.2.1 </w:t>
      </w:r>
      <w:r>
        <w:rPr>
          <w:rFonts w:hint="eastAsia" w:ascii="仿宋" w:hAnsi="仿宋" w:eastAsia="仿宋" w:cs="仿宋"/>
          <w:bCs/>
          <w:color w:val="auto"/>
          <w:sz w:val="30"/>
          <w:szCs w:val="30"/>
          <w:highlight w:val="none"/>
        </w:rPr>
        <w:t>建造质量要求：钢结构工程按《钢结构工程及验收规范》（GB50205-92）执行；焊接按《建筑钢结构焊接规程》（JGJ80—91）执行；安装结构要牢固可靠，确保安全。主体结构要能经受七级地震、十</w:t>
      </w:r>
      <w:r>
        <w:rPr>
          <w:rFonts w:hint="eastAsia" w:ascii="仿宋" w:hAnsi="仿宋" w:eastAsia="仿宋" w:cs="仿宋"/>
          <w:bCs/>
          <w:color w:val="auto"/>
          <w:sz w:val="30"/>
          <w:szCs w:val="30"/>
          <w:highlight w:val="none"/>
          <w:lang w:val="en-US" w:eastAsia="zh-CN"/>
        </w:rPr>
        <w:t>二</w:t>
      </w:r>
      <w:r>
        <w:rPr>
          <w:rFonts w:hint="eastAsia" w:ascii="仿宋" w:hAnsi="仿宋" w:eastAsia="仿宋" w:cs="仿宋"/>
          <w:bCs/>
          <w:color w:val="auto"/>
          <w:sz w:val="30"/>
          <w:szCs w:val="30"/>
          <w:highlight w:val="none"/>
        </w:rPr>
        <w:t>级台风的使用环境考验，并在此条件下不倒塌、不倾斜、不破损、不变形（除站牌画面以外）。</w:t>
      </w:r>
    </w:p>
    <w:p>
      <w:pPr>
        <w:pStyle w:val="12"/>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2.2.2 站牌主体结构采用100*60*2.0矩形管制作，底脚板T8.0 碳钢板，底脚板与框架连接处三角肋板均布；画面墙板采用T1.5优质冷板制作；画面板为T3.0透明板内贴广告画面，画面四边采用活动压条固定；</w:t>
      </w:r>
      <w:r>
        <w:rPr>
          <w:rFonts w:hint="eastAsia" w:ascii="仿宋" w:hAnsi="仿宋" w:eastAsia="仿宋" w:cs="仿宋"/>
          <w:bCs/>
          <w:color w:val="auto"/>
          <w:sz w:val="30"/>
          <w:szCs w:val="30"/>
          <w:highlight w:val="none"/>
        </w:rPr>
        <w:t>金属结构表面采用优质品牌喷涂粉末涂料和氟碳涂料喷涂，确保喷涂均匀，附着牢靠，</w:t>
      </w:r>
      <w:r>
        <w:rPr>
          <w:rFonts w:hint="eastAsia" w:ascii="仿宋" w:hAnsi="仿宋" w:eastAsia="仿宋" w:cs="仿宋"/>
          <w:bCs/>
          <w:color w:val="auto"/>
          <w:sz w:val="30"/>
          <w:szCs w:val="30"/>
          <w:highlight w:val="none"/>
          <w:lang w:val="en-US" w:eastAsia="zh-CN"/>
        </w:rPr>
        <w:t>2</w:t>
      </w:r>
      <w:r>
        <w:rPr>
          <w:rFonts w:hint="eastAsia" w:ascii="仿宋" w:hAnsi="仿宋" w:eastAsia="仿宋" w:cs="仿宋"/>
          <w:bCs/>
          <w:color w:val="auto"/>
          <w:sz w:val="30"/>
          <w:szCs w:val="30"/>
          <w:highlight w:val="none"/>
        </w:rPr>
        <w:t>年内</w:t>
      </w:r>
      <w:r>
        <w:rPr>
          <w:rFonts w:hint="eastAsia" w:ascii="仿宋" w:hAnsi="仿宋" w:eastAsia="仿宋" w:cs="仿宋"/>
          <w:bCs/>
          <w:color w:val="auto"/>
          <w:sz w:val="30"/>
          <w:szCs w:val="30"/>
          <w:highlight w:val="none"/>
          <w:lang w:val="en-US" w:eastAsia="zh-CN"/>
        </w:rPr>
        <w:t>漆面</w:t>
      </w:r>
      <w:r>
        <w:rPr>
          <w:rFonts w:hint="eastAsia" w:ascii="仿宋" w:hAnsi="仿宋" w:eastAsia="仿宋" w:cs="仿宋"/>
          <w:bCs/>
          <w:color w:val="auto"/>
          <w:sz w:val="30"/>
          <w:szCs w:val="30"/>
          <w:highlight w:val="none"/>
        </w:rPr>
        <w:t>非人为破坏不脱落。</w:t>
      </w:r>
    </w:p>
    <w:p>
      <w:pPr>
        <w:pStyle w:val="12"/>
        <w:ind w:firstLine="600" w:firstLineChars="200"/>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2.2.3 乙方所提供的站牌</w:t>
      </w:r>
      <w:r>
        <w:rPr>
          <w:rFonts w:hint="eastAsia" w:ascii="仿宋" w:hAnsi="仿宋" w:eastAsia="仿宋" w:cs="仿宋"/>
          <w:bCs/>
          <w:color w:val="auto"/>
          <w:sz w:val="30"/>
          <w:szCs w:val="30"/>
          <w:highlight w:val="none"/>
        </w:rPr>
        <w:t>需出具出厂证以及工艺证明材料</w:t>
      </w:r>
      <w:r>
        <w:rPr>
          <w:rFonts w:hint="eastAsia" w:ascii="仿宋" w:hAnsi="仿宋" w:eastAsia="仿宋" w:cs="仿宋"/>
          <w:bCs/>
          <w:color w:val="auto"/>
          <w:sz w:val="30"/>
          <w:szCs w:val="30"/>
          <w:highlight w:val="none"/>
          <w:lang w:eastAsia="zh-CN"/>
        </w:rPr>
        <w:t>。</w:t>
      </w:r>
    </w:p>
    <w:p>
      <w:pPr>
        <w:pStyle w:val="12"/>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2.2.4 </w:t>
      </w:r>
      <w:r>
        <w:rPr>
          <w:rFonts w:hint="eastAsia" w:ascii="仿宋" w:hAnsi="仿宋" w:eastAsia="仿宋" w:cs="仿宋"/>
          <w:bCs/>
          <w:color w:val="auto"/>
          <w:sz w:val="30"/>
          <w:szCs w:val="30"/>
          <w:highlight w:val="none"/>
        </w:rPr>
        <w:t>在运输、安装过程中，保证站牌</w:t>
      </w:r>
      <w:r>
        <w:rPr>
          <w:rFonts w:hint="eastAsia" w:ascii="仿宋" w:hAnsi="仿宋" w:eastAsia="仿宋" w:cs="仿宋"/>
          <w:bCs/>
          <w:color w:val="auto"/>
          <w:sz w:val="30"/>
          <w:szCs w:val="30"/>
          <w:highlight w:val="none"/>
          <w:lang w:val="en-US" w:eastAsia="zh-CN"/>
        </w:rPr>
        <w:t>产品</w:t>
      </w:r>
      <w:r>
        <w:rPr>
          <w:rFonts w:hint="eastAsia" w:ascii="仿宋" w:hAnsi="仿宋" w:eastAsia="仿宋" w:cs="仿宋"/>
          <w:bCs/>
          <w:color w:val="auto"/>
          <w:sz w:val="30"/>
          <w:szCs w:val="30"/>
          <w:highlight w:val="none"/>
        </w:rPr>
        <w:t>无损、不变形，在</w:t>
      </w:r>
      <w:r>
        <w:rPr>
          <w:rFonts w:hint="eastAsia" w:ascii="仿宋" w:hAnsi="仿宋" w:eastAsia="仿宋" w:cs="仿宋"/>
          <w:bCs/>
          <w:color w:val="auto"/>
          <w:sz w:val="30"/>
          <w:szCs w:val="30"/>
          <w:highlight w:val="none"/>
          <w:lang w:val="en-US" w:eastAsia="zh-CN"/>
        </w:rPr>
        <w:t>甲方</w:t>
      </w:r>
      <w:r>
        <w:rPr>
          <w:rFonts w:hint="eastAsia" w:ascii="仿宋" w:hAnsi="仿宋" w:eastAsia="仿宋" w:cs="仿宋"/>
          <w:bCs/>
          <w:color w:val="auto"/>
          <w:sz w:val="30"/>
          <w:szCs w:val="30"/>
          <w:highlight w:val="none"/>
        </w:rPr>
        <w:t>指定地点位置安装，安装完成后拆除原旧站牌，并</w:t>
      </w:r>
      <w:r>
        <w:rPr>
          <w:rFonts w:hint="eastAsia" w:ascii="仿宋" w:hAnsi="仿宋" w:eastAsia="仿宋" w:cs="仿宋"/>
          <w:bCs/>
          <w:color w:val="auto"/>
          <w:sz w:val="30"/>
          <w:szCs w:val="30"/>
          <w:highlight w:val="none"/>
          <w:lang w:val="en-US" w:eastAsia="zh-CN"/>
        </w:rPr>
        <w:t>无偿回收处置，并</w:t>
      </w:r>
      <w:r>
        <w:rPr>
          <w:rFonts w:hint="eastAsia" w:ascii="仿宋" w:hAnsi="仿宋" w:eastAsia="仿宋" w:cs="仿宋"/>
          <w:bCs/>
          <w:color w:val="auto"/>
          <w:sz w:val="30"/>
          <w:szCs w:val="30"/>
          <w:highlight w:val="none"/>
        </w:rPr>
        <w:t>恢复因拆除、安装导致损坏路面的原样。施工工序工艺必须达到技术要求，凡由于偏离服务要求或技术要求不合格等问题产生的修复、退换等费用均由</w:t>
      </w:r>
      <w:r>
        <w:rPr>
          <w:rFonts w:hint="eastAsia" w:ascii="仿宋" w:hAnsi="仿宋" w:eastAsia="仿宋" w:cs="仿宋"/>
          <w:bCs/>
          <w:color w:val="auto"/>
          <w:sz w:val="30"/>
          <w:szCs w:val="30"/>
          <w:highlight w:val="none"/>
          <w:lang w:val="en-US" w:eastAsia="zh-CN"/>
        </w:rPr>
        <w:t>乙方</w:t>
      </w:r>
      <w:r>
        <w:rPr>
          <w:rFonts w:hint="eastAsia" w:ascii="仿宋" w:hAnsi="仿宋" w:eastAsia="仿宋" w:cs="仿宋"/>
          <w:bCs/>
          <w:color w:val="auto"/>
          <w:sz w:val="30"/>
          <w:szCs w:val="30"/>
          <w:highlight w:val="none"/>
        </w:rPr>
        <w:t>承担。</w:t>
      </w:r>
    </w:p>
    <w:p>
      <w:pPr>
        <w:pStyle w:val="12"/>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2.2.5 </w:t>
      </w:r>
      <w:r>
        <w:rPr>
          <w:rFonts w:hint="eastAsia" w:ascii="仿宋" w:hAnsi="仿宋" w:eastAsia="仿宋" w:cs="仿宋"/>
          <w:bCs/>
          <w:color w:val="auto"/>
          <w:sz w:val="30"/>
          <w:szCs w:val="30"/>
          <w:highlight w:val="none"/>
        </w:rPr>
        <w:t>文明施工：达到广东省规定文明施工标准。</w:t>
      </w:r>
    </w:p>
    <w:p>
      <w:pPr>
        <w:pStyle w:val="12"/>
        <w:ind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2.2.6 </w:t>
      </w:r>
      <w:r>
        <w:rPr>
          <w:rFonts w:hint="eastAsia" w:ascii="仿宋" w:hAnsi="仿宋" w:eastAsia="仿宋" w:cs="仿宋"/>
          <w:bCs/>
          <w:color w:val="auto"/>
          <w:sz w:val="30"/>
          <w:szCs w:val="30"/>
          <w:highlight w:val="none"/>
        </w:rPr>
        <w:t>持证上岗作业：涉及焊接的维护必须具备焊工证。</w:t>
      </w:r>
    </w:p>
    <w:p>
      <w:pPr>
        <w:pStyle w:val="12"/>
        <w:ind w:firstLine="600" w:firstLineChars="200"/>
        <w:rPr>
          <w:rFonts w:hint="eastAsia"/>
          <w:lang w:val="en-US" w:eastAsia="zh-CN"/>
        </w:rPr>
      </w:pPr>
      <w:r>
        <w:rPr>
          <w:rFonts w:hint="eastAsia" w:ascii="仿宋" w:hAnsi="仿宋" w:eastAsia="仿宋" w:cs="仿宋"/>
          <w:bCs/>
          <w:color w:val="auto"/>
          <w:sz w:val="30"/>
          <w:szCs w:val="30"/>
          <w:highlight w:val="none"/>
          <w:lang w:val="en-US" w:eastAsia="zh-CN"/>
        </w:rPr>
        <w:t xml:space="preserve">2.2.7 </w:t>
      </w:r>
      <w:r>
        <w:rPr>
          <w:rFonts w:hint="eastAsia" w:ascii="仿宋" w:hAnsi="仿宋" w:eastAsia="仿宋" w:cs="仿宋"/>
          <w:bCs/>
          <w:color w:val="auto"/>
          <w:sz w:val="30"/>
          <w:szCs w:val="30"/>
          <w:highlight w:val="none"/>
        </w:rPr>
        <w:t>项目安全：施工安全，避免发生安全事故。</w:t>
      </w:r>
      <w:r>
        <w:rPr>
          <w:rFonts w:hint="eastAsia" w:ascii="仿宋" w:hAnsi="仿宋" w:eastAsia="仿宋" w:cs="仿宋"/>
          <w:bCs/>
          <w:color w:val="auto"/>
          <w:sz w:val="30"/>
          <w:szCs w:val="30"/>
          <w:highlight w:val="none"/>
          <w:lang w:val="en-US" w:eastAsia="zh-CN"/>
        </w:rPr>
        <w:t>乙方</w:t>
      </w:r>
      <w:r>
        <w:rPr>
          <w:rFonts w:hint="eastAsia" w:ascii="仿宋" w:hAnsi="仿宋" w:eastAsia="仿宋" w:cs="仿宋"/>
          <w:bCs/>
          <w:color w:val="auto"/>
          <w:sz w:val="30"/>
          <w:szCs w:val="30"/>
          <w:highlight w:val="none"/>
        </w:rPr>
        <w:t>须对安全施工承担完全责任。</w:t>
      </w:r>
    </w:p>
    <w:p>
      <w:pPr>
        <w:pStyle w:val="45"/>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合同金额及结算、支付方式</w:t>
      </w:r>
    </w:p>
    <w:p>
      <w:pPr>
        <w:keepNext w:val="0"/>
        <w:keepLines w:val="0"/>
        <w:pageBreakBefore w:val="0"/>
        <w:widowControl w:val="0"/>
        <w:tabs>
          <w:tab w:val="left" w:pos="540"/>
        </w:tabs>
        <w:kinsoku/>
        <w:wordWrap/>
        <w:overflowPunct/>
        <w:topLinePunct w:val="0"/>
        <w:autoSpaceDE/>
        <w:bidi w:val="0"/>
        <w:spacing w:line="360" w:lineRule="auto"/>
        <w:ind w:firstLine="600" w:firstLineChars="200"/>
        <w:jc w:val="both"/>
        <w:rPr>
          <w:rFonts w:hint="eastAsia" w:ascii="仿宋" w:hAnsi="仿宋" w:eastAsia="仿宋" w:cs="仿宋"/>
          <w:bCs/>
          <w:color w:val="auto"/>
          <w:kern w:val="36"/>
          <w:sz w:val="30"/>
          <w:szCs w:val="30"/>
          <w:highlight w:val="none"/>
          <w:lang w:eastAsia="zh-CN"/>
        </w:rPr>
      </w:pPr>
      <w:r>
        <w:rPr>
          <w:rFonts w:hint="eastAsia" w:ascii="仿宋" w:hAnsi="仿宋" w:eastAsia="仿宋" w:cs="仿宋"/>
          <w:color w:val="auto"/>
          <w:sz w:val="30"/>
          <w:szCs w:val="30"/>
          <w:highlight w:val="none"/>
          <w:lang w:val="en-US" w:eastAsia="zh-CN"/>
        </w:rPr>
        <w:t xml:space="preserve">3.1 </w:t>
      </w:r>
      <w:r>
        <w:rPr>
          <w:rFonts w:hint="eastAsia" w:ascii="仿宋" w:hAnsi="仿宋" w:eastAsia="仿宋" w:cs="仿宋"/>
          <w:b w:val="0"/>
          <w:bCs w:val="0"/>
          <w:color w:val="auto"/>
          <w:sz w:val="30"/>
          <w:szCs w:val="30"/>
          <w:highlight w:val="none"/>
          <w:lang w:val="en-US" w:eastAsia="zh-CN"/>
        </w:rPr>
        <w:t>本采购</w:t>
      </w:r>
      <w:r>
        <w:rPr>
          <w:rFonts w:hint="eastAsia" w:ascii="仿宋" w:hAnsi="仿宋" w:eastAsia="仿宋" w:cs="仿宋"/>
          <w:b w:val="0"/>
          <w:bCs w:val="0"/>
          <w:color w:val="auto"/>
          <w:sz w:val="30"/>
          <w:szCs w:val="30"/>
          <w:highlight w:val="none"/>
        </w:rPr>
        <w:t>项目</w:t>
      </w:r>
      <w:r>
        <w:rPr>
          <w:rFonts w:hint="eastAsia" w:ascii="仿宋" w:hAnsi="仿宋" w:eastAsia="仿宋" w:cs="仿宋"/>
          <w:color w:val="auto"/>
          <w:sz w:val="30"/>
          <w:szCs w:val="30"/>
          <w:highlight w:val="none"/>
          <w:lang w:eastAsia="zh-CN"/>
        </w:rPr>
        <w:t>包括完成所需</w:t>
      </w:r>
      <w:r>
        <w:rPr>
          <w:rFonts w:hint="eastAsia" w:ascii="仿宋" w:hAnsi="仿宋" w:eastAsia="仿宋" w:cs="仿宋"/>
          <w:color w:val="auto"/>
          <w:sz w:val="30"/>
          <w:szCs w:val="30"/>
          <w:highlight w:val="none"/>
          <w:lang w:val="en-US" w:eastAsia="zh-CN"/>
        </w:rPr>
        <w:t>现场勘察、安装、拆除、回收、路面恢复、维护、保险、</w:t>
      </w:r>
      <w:r>
        <w:rPr>
          <w:rFonts w:hint="eastAsia" w:ascii="仿宋" w:hAnsi="仿宋" w:eastAsia="仿宋" w:cs="仿宋"/>
          <w:color w:val="auto"/>
          <w:sz w:val="30"/>
          <w:szCs w:val="30"/>
          <w:highlight w:val="none"/>
          <w:lang w:eastAsia="zh-CN"/>
        </w:rPr>
        <w:t>人工费、材料费、机械费、税金、水电费、运输费、安全文明维护费等维护所需各种材料运输及配合人工费用所有可能发生一切费用（包括因气候季节以及工序协调等因素导致的维护停滞窝工费等）</w:t>
      </w:r>
      <w:r>
        <w:rPr>
          <w:rFonts w:hint="eastAsia" w:ascii="仿宋" w:hAnsi="仿宋" w:eastAsia="仿宋" w:cs="仿宋"/>
          <w:i w:val="0"/>
          <w:iCs w:val="0"/>
          <w:color w:val="auto"/>
          <w:kern w:val="0"/>
          <w:sz w:val="30"/>
          <w:szCs w:val="30"/>
          <w:highlight w:val="none"/>
          <w:u w:val="none"/>
          <w:lang w:val="en-US" w:eastAsia="zh-CN" w:bidi="ar"/>
        </w:rPr>
        <w:t>。</w:t>
      </w:r>
    </w:p>
    <w:p>
      <w:pPr>
        <w:keepNext w:val="0"/>
        <w:keepLines w:val="0"/>
        <w:pageBreakBefore w:val="0"/>
        <w:kinsoku/>
        <w:wordWrap/>
        <w:overflowPunct/>
        <w:topLinePunct w:val="0"/>
        <w:autoSpaceDE/>
        <w:autoSpaceDN w:val="0"/>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3.2 </w:t>
      </w:r>
      <w:r>
        <w:rPr>
          <w:rFonts w:hint="eastAsia" w:ascii="仿宋" w:hAnsi="仿宋" w:eastAsia="仿宋" w:cs="仿宋"/>
          <w:bCs/>
          <w:color w:val="auto"/>
          <w:kern w:val="36"/>
          <w:sz w:val="30"/>
          <w:szCs w:val="30"/>
          <w:highlight w:val="none"/>
        </w:rPr>
        <w:t>项目按</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项目清单</w:t>
      </w:r>
      <w:r>
        <w:rPr>
          <w:rFonts w:hint="eastAsia" w:ascii="仿宋" w:hAnsi="仿宋" w:eastAsia="仿宋" w:cs="仿宋"/>
          <w:bCs/>
          <w:color w:val="auto"/>
          <w:kern w:val="36"/>
          <w:sz w:val="30"/>
          <w:szCs w:val="30"/>
          <w:highlight w:val="none"/>
          <w:lang w:val="en-US" w:eastAsia="zh-CN"/>
        </w:rPr>
        <w:t>中约定分批次进行施工验收</w:t>
      </w:r>
      <w:r>
        <w:rPr>
          <w:rFonts w:hint="eastAsia" w:ascii="仿宋" w:hAnsi="仿宋" w:eastAsia="仿宋" w:cs="仿宋"/>
          <w:bCs/>
          <w:color w:val="auto"/>
          <w:kern w:val="36"/>
          <w:sz w:val="30"/>
          <w:szCs w:val="30"/>
          <w:highlight w:val="none"/>
        </w:rPr>
        <w:t>（</w:t>
      </w:r>
      <w:r>
        <w:rPr>
          <w:rFonts w:hint="eastAsia" w:ascii="仿宋" w:hAnsi="仿宋" w:eastAsia="仿宋" w:cs="仿宋"/>
          <w:color w:val="auto"/>
          <w:sz w:val="30"/>
          <w:szCs w:val="30"/>
          <w:lang w:val="en-US" w:eastAsia="zh-CN"/>
        </w:rPr>
        <w:t>完成且双方验收通过后</w:t>
      </w:r>
      <w:r>
        <w:rPr>
          <w:rFonts w:hint="eastAsia" w:ascii="仿宋" w:hAnsi="仿宋" w:eastAsia="仿宋" w:cs="仿宋"/>
          <w:bCs/>
          <w:color w:val="auto"/>
          <w:kern w:val="36"/>
          <w:sz w:val="30"/>
          <w:szCs w:val="30"/>
          <w:highlight w:val="none"/>
        </w:rPr>
        <w:t>）结算（不设预付款）。</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3.3 每批次竣工</w:t>
      </w:r>
      <w:r>
        <w:rPr>
          <w:rFonts w:hint="eastAsia" w:ascii="仿宋" w:hAnsi="仿宋" w:eastAsia="仿宋" w:cs="仿宋"/>
          <w:bCs/>
          <w:color w:val="auto"/>
          <w:kern w:val="36"/>
          <w:sz w:val="30"/>
          <w:szCs w:val="30"/>
          <w:highlight w:val="none"/>
        </w:rPr>
        <w:t>经验收合格并经双方结算确认后，由</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提供等额的有效发票后15个工作日内一次性支付</w:t>
      </w:r>
      <w:r>
        <w:rPr>
          <w:rFonts w:hint="eastAsia" w:ascii="仿宋" w:hAnsi="仿宋" w:eastAsia="仿宋" w:cs="仿宋"/>
          <w:bCs/>
          <w:color w:val="auto"/>
          <w:kern w:val="36"/>
          <w:sz w:val="30"/>
          <w:szCs w:val="30"/>
          <w:highlight w:val="none"/>
          <w:lang w:val="en-US" w:eastAsia="zh-CN"/>
        </w:rPr>
        <w:t>该批次总金额</w:t>
      </w:r>
      <w:r>
        <w:rPr>
          <w:rFonts w:hint="eastAsia" w:ascii="仿宋" w:hAnsi="仿宋" w:eastAsia="仿宋" w:cs="仿宋"/>
          <w:bCs/>
          <w:color w:val="auto"/>
          <w:kern w:val="36"/>
          <w:sz w:val="30"/>
          <w:szCs w:val="30"/>
          <w:highlight w:val="none"/>
        </w:rPr>
        <w:t>的9</w:t>
      </w:r>
      <w:r>
        <w:rPr>
          <w:rFonts w:hint="eastAsia" w:ascii="仿宋" w:hAnsi="仿宋" w:eastAsia="仿宋" w:cs="仿宋"/>
          <w:bCs/>
          <w:color w:val="auto"/>
          <w:kern w:val="36"/>
          <w:sz w:val="30"/>
          <w:szCs w:val="30"/>
          <w:highlight w:val="none"/>
          <w:lang w:val="en-US" w:eastAsia="zh-CN"/>
        </w:rPr>
        <w:t>5</w:t>
      </w:r>
      <w:r>
        <w:rPr>
          <w:rFonts w:hint="eastAsia" w:ascii="仿宋" w:hAnsi="仿宋" w:eastAsia="仿宋" w:cs="仿宋"/>
          <w:bCs/>
          <w:color w:val="auto"/>
          <w:kern w:val="36"/>
          <w:sz w:val="30"/>
          <w:szCs w:val="30"/>
          <w:highlight w:val="none"/>
        </w:rPr>
        <w:t>%，余款作质保金，若</w:t>
      </w:r>
      <w:r>
        <w:rPr>
          <w:rFonts w:hint="eastAsia" w:ascii="仿宋" w:hAnsi="仿宋" w:eastAsia="仿宋" w:cs="仿宋"/>
          <w:bCs/>
          <w:color w:val="auto"/>
          <w:kern w:val="36"/>
          <w:sz w:val="30"/>
          <w:szCs w:val="30"/>
          <w:highlight w:val="none"/>
          <w:lang w:val="en-US" w:eastAsia="zh-CN"/>
        </w:rPr>
        <w:t>该批次的项目</w:t>
      </w:r>
      <w:r>
        <w:rPr>
          <w:rFonts w:hint="eastAsia" w:ascii="仿宋" w:hAnsi="仿宋" w:eastAsia="仿宋" w:cs="仿宋"/>
          <w:bCs/>
          <w:color w:val="auto"/>
          <w:kern w:val="36"/>
          <w:sz w:val="30"/>
          <w:szCs w:val="30"/>
          <w:highlight w:val="none"/>
        </w:rPr>
        <w:t>无质量问题，则自竣工验收通过之日起满一年后不计息付清。每次付款前</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应向</w:t>
      </w:r>
      <w:r>
        <w:rPr>
          <w:rFonts w:hint="eastAsia" w:ascii="仿宋" w:hAnsi="仿宋" w:eastAsia="仿宋" w:cs="仿宋"/>
          <w:bCs/>
          <w:color w:val="auto"/>
          <w:kern w:val="36"/>
          <w:sz w:val="30"/>
          <w:szCs w:val="30"/>
          <w:highlight w:val="none"/>
          <w:lang w:val="en-US" w:eastAsia="zh-CN"/>
        </w:rPr>
        <w:t>甲方</w:t>
      </w:r>
      <w:r>
        <w:rPr>
          <w:rFonts w:hint="eastAsia" w:ascii="仿宋" w:hAnsi="仿宋" w:eastAsia="仿宋" w:cs="仿宋"/>
          <w:bCs/>
          <w:color w:val="auto"/>
          <w:kern w:val="36"/>
          <w:sz w:val="30"/>
          <w:szCs w:val="30"/>
          <w:highlight w:val="none"/>
        </w:rPr>
        <w:t>提供等额有效的发票。甲方自签收发票</w:t>
      </w:r>
      <w:r>
        <w:rPr>
          <w:rFonts w:hint="eastAsia" w:ascii="仿宋" w:hAnsi="仿宋" w:eastAsia="仿宋" w:cs="仿宋"/>
          <w:bCs/>
          <w:color w:val="auto"/>
          <w:kern w:val="36"/>
          <w:sz w:val="30"/>
          <w:szCs w:val="30"/>
          <w:highlight w:val="none"/>
          <w:lang w:eastAsia="zh-CN"/>
        </w:rPr>
        <w:t>之日起</w:t>
      </w:r>
      <w:r>
        <w:rPr>
          <w:rFonts w:hint="eastAsia" w:ascii="仿宋" w:hAnsi="仿宋" w:eastAsia="仿宋" w:cs="仿宋"/>
          <w:bCs/>
          <w:color w:val="auto"/>
          <w:kern w:val="36"/>
          <w:sz w:val="30"/>
          <w:szCs w:val="30"/>
          <w:highlight w:val="none"/>
          <w:lang w:val="en-US" w:eastAsia="zh-CN"/>
        </w:rPr>
        <w:t>15</w:t>
      </w:r>
      <w:r>
        <w:rPr>
          <w:rFonts w:hint="eastAsia" w:ascii="仿宋" w:hAnsi="仿宋" w:eastAsia="仿宋" w:cs="仿宋"/>
          <w:bCs/>
          <w:color w:val="auto"/>
          <w:kern w:val="36"/>
          <w:sz w:val="30"/>
          <w:szCs w:val="30"/>
          <w:highlight w:val="none"/>
          <w:lang w:eastAsia="zh-CN"/>
        </w:rPr>
        <w:t>日</w:t>
      </w:r>
      <w:r>
        <w:rPr>
          <w:rFonts w:hint="eastAsia" w:ascii="仿宋" w:hAnsi="仿宋" w:eastAsia="仿宋" w:cs="仿宋"/>
          <w:bCs/>
          <w:color w:val="auto"/>
          <w:kern w:val="36"/>
          <w:sz w:val="30"/>
          <w:szCs w:val="30"/>
          <w:highlight w:val="none"/>
        </w:rPr>
        <w:t>内通过银行转账方式支付费用给乙方。</w:t>
      </w:r>
    </w:p>
    <w:p>
      <w:pPr>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3.4 因甲方使用资金需要经过财务审批程序，甲方在前款约定的付款时间内向财务部门提出办理支付申请手续的时间（不含账务部门、支付部门审核的时间），在规定时间内提出支付申请手续后即视为甲方已经按期支付。</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3.5 双方银行账号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甲方银行账户信息：</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乙方银行账户信息：</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pPr>
        <w:pStyle w:val="12"/>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sz w:val="30"/>
          <w:szCs w:val="30"/>
          <w:lang w:val="en-US" w:eastAsia="zh-CN"/>
        </w:rPr>
        <w:t>联系方式：</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双方权利和义务</w:t>
      </w:r>
    </w:p>
    <w:p>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bCs w:val="0"/>
          <w:color w:val="auto"/>
          <w:kern w:val="36"/>
          <w:sz w:val="30"/>
          <w:szCs w:val="30"/>
          <w:highlight w:val="none"/>
          <w:lang w:val="en-US" w:eastAsia="zh-CN"/>
        </w:rPr>
        <w:t xml:space="preserve">4.1 </w:t>
      </w:r>
      <w:r>
        <w:rPr>
          <w:rFonts w:hint="eastAsia" w:ascii="仿宋" w:hAnsi="仿宋" w:eastAsia="仿宋" w:cs="仿宋"/>
          <w:b/>
          <w:bCs w:val="0"/>
          <w:color w:val="auto"/>
          <w:kern w:val="36"/>
          <w:sz w:val="30"/>
          <w:szCs w:val="30"/>
          <w:highlight w:val="none"/>
        </w:rPr>
        <w:t>甲方权利与义务　</w:t>
      </w:r>
      <w:r>
        <w:rPr>
          <w:rFonts w:hint="eastAsia" w:ascii="仿宋" w:hAnsi="仿宋" w:eastAsia="仿宋" w:cs="仿宋"/>
          <w:b/>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4.1.1 </w:t>
      </w:r>
      <w:r>
        <w:rPr>
          <w:rFonts w:hint="eastAsia" w:ascii="仿宋" w:hAnsi="仿宋" w:eastAsia="仿宋" w:cs="仿宋"/>
          <w:bCs/>
          <w:color w:val="auto"/>
          <w:kern w:val="36"/>
          <w:sz w:val="30"/>
          <w:szCs w:val="30"/>
          <w:highlight w:val="none"/>
        </w:rPr>
        <w:t>甲方负责</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总进度计划安排、组织、协调工作及</w:t>
      </w:r>
      <w:r>
        <w:rPr>
          <w:rFonts w:hint="eastAsia" w:ascii="仿宋" w:hAnsi="仿宋" w:eastAsia="仿宋" w:cs="仿宋"/>
          <w:bCs/>
          <w:color w:val="auto"/>
          <w:kern w:val="36"/>
          <w:sz w:val="30"/>
          <w:szCs w:val="30"/>
          <w:highlight w:val="none"/>
          <w:lang w:val="en-US" w:eastAsia="zh-CN"/>
        </w:rPr>
        <w:t>制作安装</w:t>
      </w:r>
      <w:r>
        <w:rPr>
          <w:rFonts w:hint="eastAsia" w:ascii="仿宋" w:hAnsi="仿宋" w:eastAsia="仿宋" w:cs="仿宋"/>
          <w:bCs/>
          <w:color w:val="auto"/>
          <w:kern w:val="36"/>
          <w:sz w:val="30"/>
          <w:szCs w:val="30"/>
          <w:highlight w:val="none"/>
        </w:rPr>
        <w:t>质量、进度、安全、环保、文明</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的管理、监督、检查。</w:t>
      </w:r>
    </w:p>
    <w:p>
      <w:pPr>
        <w:autoSpaceDN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4.1.2 </w:t>
      </w:r>
      <w:r>
        <w:rPr>
          <w:rFonts w:hint="eastAsia" w:ascii="仿宋" w:hAnsi="仿宋" w:eastAsia="仿宋" w:cs="仿宋"/>
          <w:b w:val="0"/>
          <w:bCs/>
          <w:color w:val="auto"/>
          <w:kern w:val="36"/>
          <w:sz w:val="30"/>
          <w:szCs w:val="30"/>
          <w:highlight w:val="none"/>
          <w:shd w:val="clear" w:color="auto" w:fill="auto"/>
          <w:lang w:val="en-US" w:eastAsia="zh-CN"/>
        </w:rPr>
        <w:t>乙方必须按要求自本项目评选结果通知书发出之日起15日内（不受节假日、休息日影响）完成第一批次项目（不少于40座），</w:t>
      </w:r>
      <w:r>
        <w:rPr>
          <w:rFonts w:hint="eastAsia" w:ascii="仿宋" w:hAnsi="仿宋" w:eastAsia="仿宋" w:cs="仿宋"/>
          <w:bCs/>
          <w:color w:val="auto"/>
          <w:kern w:val="36"/>
          <w:sz w:val="30"/>
          <w:szCs w:val="30"/>
          <w:highlight w:val="none"/>
          <w:shd w:val="clear" w:color="auto" w:fill="auto"/>
        </w:rPr>
        <w:t>其余部分由</w:t>
      </w:r>
      <w:r>
        <w:rPr>
          <w:rFonts w:hint="eastAsia" w:ascii="仿宋" w:hAnsi="仿宋" w:eastAsia="仿宋" w:cs="仿宋"/>
          <w:bCs/>
          <w:color w:val="auto"/>
          <w:kern w:val="36"/>
          <w:sz w:val="30"/>
          <w:szCs w:val="30"/>
          <w:highlight w:val="none"/>
          <w:shd w:val="clear" w:color="auto" w:fill="auto"/>
          <w:lang w:val="en-US" w:eastAsia="zh-CN"/>
        </w:rPr>
        <w:t>甲方</w:t>
      </w:r>
      <w:r>
        <w:rPr>
          <w:rFonts w:hint="eastAsia" w:ascii="仿宋" w:hAnsi="仿宋" w:eastAsia="仿宋" w:cs="仿宋"/>
          <w:bCs/>
          <w:color w:val="auto"/>
          <w:kern w:val="36"/>
          <w:sz w:val="30"/>
          <w:szCs w:val="30"/>
          <w:highlight w:val="none"/>
          <w:shd w:val="clear" w:color="auto" w:fill="auto"/>
        </w:rPr>
        <w:t>制定批次实施计划，</w:t>
      </w:r>
      <w:r>
        <w:rPr>
          <w:rFonts w:hint="eastAsia" w:ascii="仿宋" w:hAnsi="仿宋" w:eastAsia="仿宋" w:cs="仿宋"/>
          <w:bCs/>
          <w:color w:val="auto"/>
          <w:kern w:val="36"/>
          <w:sz w:val="30"/>
          <w:szCs w:val="30"/>
          <w:highlight w:val="none"/>
          <w:shd w:val="clear" w:color="auto" w:fill="auto"/>
          <w:lang w:val="en-US" w:eastAsia="zh-CN"/>
        </w:rPr>
        <w:t>乙方</w:t>
      </w:r>
      <w:r>
        <w:rPr>
          <w:rFonts w:hint="eastAsia" w:ascii="仿宋" w:hAnsi="仿宋" w:eastAsia="仿宋" w:cs="仿宋"/>
          <w:bCs/>
          <w:color w:val="auto"/>
          <w:kern w:val="36"/>
          <w:sz w:val="30"/>
          <w:szCs w:val="30"/>
          <w:highlight w:val="none"/>
          <w:shd w:val="clear" w:color="auto" w:fill="auto"/>
        </w:rPr>
        <w:t>按计划配合完成，</w:t>
      </w:r>
      <w:r>
        <w:rPr>
          <w:rFonts w:hint="eastAsia" w:ascii="仿宋" w:hAnsi="仿宋" w:eastAsia="仿宋" w:cs="仿宋"/>
          <w:b w:val="0"/>
          <w:bCs/>
          <w:color w:val="auto"/>
          <w:kern w:val="36"/>
          <w:sz w:val="30"/>
          <w:szCs w:val="30"/>
          <w:highlight w:val="none"/>
          <w:shd w:val="clear" w:color="auto" w:fill="auto"/>
          <w:lang w:val="en-US" w:eastAsia="zh-CN"/>
        </w:rPr>
        <w:t>若无法响应或超时完成，视为严重违约，</w:t>
      </w:r>
      <w:r>
        <w:rPr>
          <w:rFonts w:hint="eastAsia" w:ascii="仿宋" w:hAnsi="仿宋" w:eastAsia="仿宋" w:cs="仿宋"/>
          <w:b w:val="0"/>
          <w:bCs/>
          <w:color w:val="auto"/>
          <w:kern w:val="36"/>
          <w:sz w:val="30"/>
          <w:szCs w:val="30"/>
          <w:highlight w:val="none"/>
          <w:shd w:val="clear" w:color="auto" w:fill="auto"/>
        </w:rPr>
        <w:t>甲方有权提前解除合同。</w:t>
      </w:r>
    </w:p>
    <w:p>
      <w:pPr>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4.1.3 </w:t>
      </w:r>
      <w:r>
        <w:rPr>
          <w:rFonts w:hint="eastAsia" w:ascii="仿宋" w:hAnsi="仿宋" w:eastAsia="仿宋" w:cs="仿宋"/>
          <w:bCs/>
          <w:color w:val="auto"/>
          <w:kern w:val="36"/>
          <w:sz w:val="30"/>
          <w:szCs w:val="30"/>
          <w:highlight w:val="none"/>
        </w:rPr>
        <w:t>甲方配合提供</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项目批次清单、</w:t>
      </w:r>
      <w:r>
        <w:rPr>
          <w:rFonts w:hint="eastAsia" w:ascii="仿宋" w:hAnsi="仿宋" w:eastAsia="仿宋" w:cs="仿宋"/>
          <w:bCs/>
          <w:color w:val="auto"/>
          <w:kern w:val="36"/>
          <w:sz w:val="30"/>
          <w:szCs w:val="30"/>
          <w:highlight w:val="none"/>
        </w:rPr>
        <w:t>电子文档等相关资料。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4.1.4 </w:t>
      </w:r>
      <w:r>
        <w:rPr>
          <w:rFonts w:hint="eastAsia" w:ascii="仿宋" w:hAnsi="仿宋" w:eastAsia="仿宋" w:cs="仿宋"/>
          <w:bCs/>
          <w:color w:val="auto"/>
          <w:kern w:val="36"/>
          <w:sz w:val="30"/>
          <w:szCs w:val="30"/>
          <w:highlight w:val="none"/>
        </w:rPr>
        <w:t>甲方有派人员对乙方进行指导和监督的权利。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4.1.5 </w:t>
      </w:r>
      <w:r>
        <w:rPr>
          <w:rFonts w:hint="eastAsia" w:ascii="仿宋" w:hAnsi="仿宋" w:eastAsia="仿宋" w:cs="仿宋"/>
          <w:bCs/>
          <w:color w:val="auto"/>
          <w:kern w:val="36"/>
          <w:sz w:val="30"/>
          <w:szCs w:val="30"/>
          <w:highlight w:val="none"/>
        </w:rPr>
        <w:t>甲方负责按照项目清单（</w:t>
      </w:r>
      <w:r>
        <w:rPr>
          <w:rFonts w:hint="eastAsia" w:ascii="仿宋" w:hAnsi="仿宋" w:eastAsia="仿宋" w:cs="仿宋"/>
          <w:color w:val="auto"/>
          <w:sz w:val="30"/>
          <w:szCs w:val="30"/>
          <w:lang w:val="en-US" w:eastAsia="zh-CN"/>
        </w:rPr>
        <w:t>整改完成且双方验收通过后</w:t>
      </w:r>
      <w:r>
        <w:rPr>
          <w:rFonts w:hint="eastAsia" w:ascii="仿宋" w:hAnsi="仿宋" w:eastAsia="仿宋" w:cs="仿宋"/>
          <w:bCs/>
          <w:color w:val="auto"/>
          <w:kern w:val="36"/>
          <w:sz w:val="30"/>
          <w:szCs w:val="30"/>
          <w:highlight w:val="none"/>
        </w:rPr>
        <w:t>）</w:t>
      </w:r>
      <w:r>
        <w:rPr>
          <w:rFonts w:hint="eastAsia" w:ascii="仿宋" w:hAnsi="仿宋" w:eastAsia="仿宋" w:cs="仿宋"/>
          <w:bCs/>
          <w:color w:val="auto"/>
          <w:kern w:val="36"/>
          <w:sz w:val="30"/>
          <w:szCs w:val="30"/>
          <w:highlight w:val="none"/>
          <w:lang w:val="en-US" w:eastAsia="zh-CN"/>
        </w:rPr>
        <w:t>按批次、根据实际完成的数量与乙方</w:t>
      </w:r>
      <w:r>
        <w:rPr>
          <w:rFonts w:hint="eastAsia" w:ascii="仿宋" w:hAnsi="仿宋" w:eastAsia="仿宋" w:cs="仿宋"/>
          <w:bCs/>
          <w:color w:val="auto"/>
          <w:kern w:val="36"/>
          <w:sz w:val="30"/>
          <w:szCs w:val="30"/>
          <w:highlight w:val="none"/>
        </w:rPr>
        <w:t>结算（不设预付款）</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4.1.6 </w:t>
      </w:r>
      <w:r>
        <w:rPr>
          <w:rFonts w:hint="eastAsia" w:ascii="仿宋" w:hAnsi="仿宋" w:eastAsia="仿宋" w:cs="仿宋"/>
          <w:bCs/>
          <w:color w:val="auto"/>
          <w:kern w:val="36"/>
          <w:sz w:val="30"/>
          <w:szCs w:val="30"/>
          <w:highlight w:val="none"/>
        </w:rPr>
        <w:t>甲方有权要求乙方</w:t>
      </w:r>
      <w:r>
        <w:rPr>
          <w:rFonts w:hint="eastAsia" w:ascii="仿宋" w:hAnsi="仿宋" w:eastAsia="仿宋" w:cs="仿宋"/>
          <w:bCs/>
          <w:color w:val="auto"/>
          <w:kern w:val="36"/>
          <w:sz w:val="30"/>
          <w:szCs w:val="30"/>
          <w:highlight w:val="none"/>
          <w:lang w:val="en-US" w:eastAsia="zh-CN"/>
        </w:rPr>
        <w:t>立即</w:t>
      </w:r>
      <w:r>
        <w:rPr>
          <w:rFonts w:hint="eastAsia" w:ascii="仿宋" w:hAnsi="仿宋" w:eastAsia="仿宋" w:cs="仿宋"/>
          <w:bCs/>
          <w:color w:val="auto"/>
          <w:kern w:val="36"/>
          <w:sz w:val="30"/>
          <w:szCs w:val="30"/>
          <w:highlight w:val="none"/>
        </w:rPr>
        <w:t>撤换不能胜任本职工作的管理及</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如未持相应证件或未具备相应资质而进行特殊工种作业的人员</w:t>
      </w:r>
      <w:r>
        <w:rPr>
          <w:rFonts w:hint="eastAsia" w:ascii="仿宋" w:hAnsi="仿宋" w:eastAsia="仿宋" w:cs="仿宋"/>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4.1.7 </w:t>
      </w:r>
      <w:r>
        <w:rPr>
          <w:rFonts w:hint="eastAsia" w:ascii="仿宋" w:hAnsi="仿宋" w:eastAsia="仿宋" w:cs="仿宋"/>
          <w:bCs/>
          <w:color w:val="auto"/>
          <w:kern w:val="36"/>
          <w:sz w:val="30"/>
          <w:szCs w:val="30"/>
          <w:highlight w:val="none"/>
        </w:rPr>
        <w:t>甲方有权对乙方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工作</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存在的安全隐患进行监督、检查，并督促乙方采取整改措施。</w:t>
      </w:r>
    </w:p>
    <w:p>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color w:val="auto"/>
          <w:kern w:val="36"/>
          <w:sz w:val="30"/>
          <w:szCs w:val="30"/>
          <w:highlight w:val="none"/>
          <w:lang w:val="en-US" w:eastAsia="zh-CN"/>
        </w:rPr>
        <w:t xml:space="preserve">4.2 </w:t>
      </w:r>
      <w:r>
        <w:rPr>
          <w:rFonts w:hint="eastAsia" w:ascii="仿宋" w:hAnsi="仿宋" w:eastAsia="仿宋" w:cs="仿宋"/>
          <w:b/>
          <w:bCs/>
          <w:color w:val="auto"/>
          <w:kern w:val="36"/>
          <w:sz w:val="30"/>
          <w:szCs w:val="30"/>
          <w:highlight w:val="none"/>
        </w:rPr>
        <w:t>乙方权利与义务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4.2.1 </w:t>
      </w:r>
      <w:r>
        <w:rPr>
          <w:rFonts w:hint="eastAsia" w:ascii="仿宋" w:hAnsi="仿宋" w:eastAsia="仿宋" w:cs="仿宋"/>
          <w:bCs/>
          <w:color w:val="auto"/>
          <w:kern w:val="36"/>
          <w:sz w:val="30"/>
          <w:szCs w:val="30"/>
          <w:highlight w:val="none"/>
        </w:rPr>
        <w:t>乙方负责组织人员研究和熟悉</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项目批次清单、</w:t>
      </w:r>
      <w:r>
        <w:rPr>
          <w:rFonts w:hint="eastAsia" w:ascii="仿宋" w:hAnsi="仿宋" w:eastAsia="仿宋" w:cs="仿宋"/>
          <w:bCs/>
          <w:color w:val="auto"/>
          <w:kern w:val="36"/>
          <w:sz w:val="30"/>
          <w:szCs w:val="30"/>
          <w:highlight w:val="none"/>
        </w:rPr>
        <w:t>电子文档等相关资料，按照甲方布置要求、做好各项</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工作。</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4.2.2 </w:t>
      </w:r>
      <w:r>
        <w:rPr>
          <w:rFonts w:hint="eastAsia" w:ascii="仿宋" w:hAnsi="仿宋" w:eastAsia="仿宋" w:cs="仿宋"/>
          <w:bCs/>
          <w:color w:val="auto"/>
          <w:kern w:val="36"/>
          <w:sz w:val="30"/>
          <w:szCs w:val="30"/>
          <w:highlight w:val="none"/>
        </w:rPr>
        <w:t>乙方必须按甲方要求的进度计划组织</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lang w:val="en-US" w:eastAsia="zh-CN"/>
        </w:rPr>
        <w:t>并充分保证应急处理响应力度，</w:t>
      </w:r>
      <w:r>
        <w:rPr>
          <w:rFonts w:hint="eastAsia" w:ascii="仿宋" w:hAnsi="仿宋" w:eastAsia="仿宋" w:cs="仿宋"/>
          <w:bCs/>
          <w:color w:val="auto"/>
          <w:kern w:val="36"/>
          <w:sz w:val="30"/>
          <w:szCs w:val="30"/>
          <w:highlight w:val="none"/>
        </w:rPr>
        <w:t>接受甲方对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进度的检查、监督和管理。</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实际进度不满足计划进度要求时，乙方应向甲方提交整改措施和方案，经甲方批准后执行；但并不免除因乙方原因造成的工期延误和应由乙方承担的一切损失责任。</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4.2.3 </w:t>
      </w:r>
      <w:r>
        <w:rPr>
          <w:rFonts w:hint="eastAsia" w:ascii="仿宋" w:hAnsi="仿宋" w:eastAsia="仿宋" w:cs="仿宋"/>
          <w:bCs/>
          <w:color w:val="auto"/>
          <w:kern w:val="36"/>
          <w:sz w:val="30"/>
          <w:szCs w:val="30"/>
          <w:highlight w:val="none"/>
        </w:rPr>
        <w:t>乙方必须遵守国家及</w:t>
      </w:r>
      <w:r>
        <w:rPr>
          <w:rFonts w:hint="default" w:ascii="仿宋" w:hAnsi="仿宋" w:eastAsia="仿宋" w:cs="仿宋"/>
          <w:bCs/>
          <w:color w:val="auto"/>
          <w:kern w:val="36"/>
          <w:sz w:val="30"/>
          <w:szCs w:val="30"/>
          <w:highlight w:val="none"/>
          <w:lang w:val="en-US"/>
        </w:rPr>
        <w:t>当地</w:t>
      </w:r>
      <w:r>
        <w:rPr>
          <w:rFonts w:hint="eastAsia" w:ascii="仿宋" w:hAnsi="仿宋" w:eastAsia="仿宋" w:cs="仿宋"/>
          <w:bCs/>
          <w:color w:val="auto"/>
          <w:kern w:val="36"/>
          <w:sz w:val="30"/>
          <w:szCs w:val="30"/>
          <w:highlight w:val="none"/>
        </w:rPr>
        <w:t>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4.2.4 </w:t>
      </w:r>
      <w:r>
        <w:rPr>
          <w:rFonts w:hint="eastAsia" w:ascii="仿宋" w:hAnsi="仿宋" w:eastAsia="仿宋" w:cs="仿宋"/>
          <w:bCs/>
          <w:color w:val="auto"/>
          <w:kern w:val="36"/>
          <w:sz w:val="30"/>
          <w:szCs w:val="30"/>
          <w:highlight w:val="none"/>
        </w:rPr>
        <w:t>乙方负责</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现场的看护、保卫及未完</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的安全工作，</w:t>
      </w:r>
      <w:r>
        <w:rPr>
          <w:rFonts w:hint="eastAsia" w:ascii="仿宋" w:hAnsi="仿宋" w:eastAsia="仿宋" w:cs="仿宋"/>
          <w:bCs/>
          <w:color w:val="auto"/>
          <w:kern w:val="36"/>
          <w:sz w:val="30"/>
          <w:szCs w:val="30"/>
          <w:highlight w:val="none"/>
          <w:lang w:val="en-US" w:eastAsia="zh-CN"/>
        </w:rPr>
        <w:t>按规定设置作业区域的安全围挡及警示标志，确保施工现场安全</w:t>
      </w:r>
      <w:r>
        <w:rPr>
          <w:rFonts w:hint="eastAsia" w:ascii="仿宋" w:hAnsi="仿宋" w:eastAsia="仿宋" w:cs="仿宋"/>
          <w:bCs/>
          <w:color w:val="auto"/>
          <w:kern w:val="36"/>
          <w:sz w:val="30"/>
          <w:szCs w:val="30"/>
          <w:highlight w:val="none"/>
        </w:rPr>
        <w:t>。</w:t>
      </w:r>
    </w:p>
    <w:p>
      <w:pPr>
        <w:keepNext w:val="0"/>
        <w:keepLines w:val="0"/>
        <w:pageBreakBefore w:val="0"/>
        <w:widowControl w:val="0"/>
        <w:kinsoku/>
        <w:wordWrap/>
        <w:overflowPunct/>
        <w:topLinePunct w:val="0"/>
        <w:autoSpaceDE/>
        <w:autoSpaceDN/>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4.2.5 </w:t>
      </w:r>
      <w:r>
        <w:rPr>
          <w:rFonts w:hint="eastAsia" w:ascii="仿宋" w:hAnsi="仿宋" w:eastAsia="仿宋" w:cs="仿宋"/>
          <w:bCs/>
          <w:color w:val="auto"/>
          <w:kern w:val="36"/>
          <w:sz w:val="30"/>
          <w:szCs w:val="30"/>
          <w:highlight w:val="none"/>
        </w:rPr>
        <w:t>乙方负责其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人员的培训、安全教育、持证上岗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包括但不限于焊工证等）</w:t>
      </w:r>
      <w:r>
        <w:rPr>
          <w:rFonts w:hint="eastAsia" w:ascii="仿宋" w:hAnsi="仿宋" w:eastAsia="仿宋" w:cs="仿宋"/>
          <w:bCs/>
          <w:color w:val="auto"/>
          <w:kern w:val="36"/>
          <w:sz w:val="30"/>
          <w:szCs w:val="30"/>
          <w:highlight w:val="none"/>
        </w:rPr>
        <w:t>、职业病防治、工资发放、各种社会保险、伤亡事故处理、劳动争议等事宜，并负责因其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人员作业不当给第三人造成的人身、财产损失赔偿。</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4.2.6 </w:t>
      </w:r>
      <w:r>
        <w:rPr>
          <w:rFonts w:hint="eastAsia" w:ascii="仿宋" w:hAnsi="仿宋" w:eastAsia="仿宋" w:cs="仿宋"/>
          <w:bCs/>
          <w:color w:val="auto"/>
          <w:kern w:val="36"/>
          <w:sz w:val="30"/>
          <w:szCs w:val="30"/>
          <w:highlight w:val="none"/>
        </w:rPr>
        <w:t>乙方必须为其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及管理人员办理意外伤害（或雇主责任）保险，保险费用由乙方承担。</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4.2.7 乙方应该及时提供完工现场照片及清算资料，以备甲方审核。</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4.2.8 乙方不得以甲方的名义从事其它任何活动。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4.2.9 乙方在签订本合同时，已经充分了解到</w:t>
      </w:r>
      <w:r>
        <w:rPr>
          <w:rFonts w:hint="eastAsia" w:ascii="仿宋" w:hAnsi="仿宋" w:eastAsia="仿宋" w:cs="仿宋"/>
          <w:bCs/>
          <w:color w:val="auto"/>
          <w:kern w:val="36"/>
          <w:sz w:val="30"/>
          <w:szCs w:val="30"/>
          <w:highlight w:val="none"/>
          <w:lang w:val="en-US" w:eastAsia="zh-CN"/>
        </w:rPr>
        <w:t>施工</w:t>
      </w:r>
      <w:r>
        <w:rPr>
          <w:rFonts w:hint="eastAsia" w:ascii="仿宋" w:hAnsi="仿宋" w:eastAsia="仿宋" w:cs="仿宋"/>
          <w:bCs/>
          <w:color w:val="auto"/>
          <w:kern w:val="36"/>
          <w:sz w:val="30"/>
          <w:szCs w:val="30"/>
          <w:highlight w:val="none"/>
        </w:rPr>
        <w:t>现场条件及自然地理环境的风险，并承担由该风险所带来的损失和责任。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4.2.10 乙方已全面了解并遵守甲方各项管理制度，服从甲方对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现场管理的各项管理规定及指令。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 xml:space="preserve">4.2.11 </w:t>
      </w:r>
      <w:r>
        <w:rPr>
          <w:rFonts w:hint="eastAsia" w:ascii="仿宋" w:hAnsi="仿宋" w:eastAsia="仿宋" w:cs="仿宋"/>
          <w:bCs/>
          <w:color w:val="auto"/>
          <w:kern w:val="36"/>
          <w:sz w:val="30"/>
          <w:szCs w:val="30"/>
          <w:highlight w:val="none"/>
          <w:lang w:val="en-US" w:eastAsia="zh-CN"/>
        </w:rPr>
        <w:t>未经甲方书面同意，</w:t>
      </w:r>
      <w:r>
        <w:rPr>
          <w:rFonts w:hint="eastAsia" w:ascii="仿宋" w:hAnsi="仿宋" w:eastAsia="仿宋" w:cs="仿宋"/>
          <w:bCs/>
          <w:color w:val="auto"/>
          <w:kern w:val="36"/>
          <w:sz w:val="30"/>
          <w:szCs w:val="30"/>
          <w:highlight w:val="none"/>
        </w:rPr>
        <w:t>乙方不得将本合同中乙方的权利和义务转让给第三方。否则，甲方有权单方解除本合同，乙方承担全部法律及赔偿责任（包括但不限于甲方遭受到的索赔、损失、承担责任、律师费等费用及开支）。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4.2.12 乙方须按照合同及甲方的管理要求，及时向甲方提供竣工验收资料等相关资料。如不能按时提供资料，甲方有权暂停给乙方结算和支付。</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4.2.13 乙方应与进场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人员签署劳动合同，确保其用工手续和条件符合国家《劳动法》、《劳动合同法》等法律、法规规定，按时足额支付劳动报酬。</w:t>
      </w:r>
      <w:r>
        <w:rPr>
          <w:rFonts w:hint="eastAsia" w:ascii="仿宋" w:hAnsi="仿宋" w:eastAsia="仿宋" w:cs="仿宋"/>
          <w:bCs/>
          <w:color w:val="auto"/>
          <w:kern w:val="36"/>
          <w:sz w:val="30"/>
          <w:szCs w:val="30"/>
          <w:highlight w:val="none"/>
          <w:lang w:val="en-US" w:eastAsia="zh-CN"/>
        </w:rPr>
        <w:t>安装施工</w:t>
      </w:r>
      <w:r>
        <w:rPr>
          <w:rFonts w:hint="eastAsia" w:ascii="仿宋" w:hAnsi="仿宋" w:eastAsia="仿宋" w:cs="仿宋"/>
          <w:bCs/>
          <w:color w:val="auto"/>
          <w:kern w:val="36"/>
          <w:sz w:val="30"/>
          <w:szCs w:val="30"/>
          <w:highlight w:val="none"/>
        </w:rPr>
        <w:t>期间保证</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安全及做好相应的安全防护工作。乙方工作人员在</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期间造成任何方人身伤亡或者财产损失的，乙方应负责解决（包括但不限于协商、仲裁、调解、诉讼等），由此造成甲方损失的（包括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第三方索赔、损失、律师费、采取补救措施的费用及开支），乙方承担全部法律及赔偿责任。</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4.2.14 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区域实施的行为是代表乙方进行的职务行为，乙方对此承担所有法律及经济责任。乙方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人员在遵守乙方的规章制度以外，还必须遵从甲方的规章制度。甲方如对乙方</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人员不满意，有权要求乙方在1天内更换</w:t>
      </w:r>
      <w:r>
        <w:rPr>
          <w:rFonts w:hint="eastAsia" w:ascii="仿宋" w:hAnsi="仿宋" w:eastAsia="仿宋" w:cs="仿宋"/>
          <w:bCs/>
          <w:color w:val="auto"/>
          <w:kern w:val="36"/>
          <w:sz w:val="30"/>
          <w:szCs w:val="30"/>
          <w:highlight w:val="none"/>
          <w:lang w:val="en-US" w:eastAsia="zh-CN"/>
        </w:rPr>
        <w:t>现场施工</w:t>
      </w:r>
      <w:r>
        <w:rPr>
          <w:rFonts w:hint="eastAsia" w:ascii="仿宋" w:hAnsi="仿宋" w:eastAsia="仿宋" w:cs="仿宋"/>
          <w:bCs/>
          <w:color w:val="auto"/>
          <w:kern w:val="36"/>
          <w:sz w:val="30"/>
          <w:szCs w:val="30"/>
          <w:highlight w:val="none"/>
        </w:rPr>
        <w:t>人员，乙方应无条件在上述限期内更换完毕。</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4.2.15 乙方的所有制作安装的安全责任由乙方承担，与甲方无关。</w:t>
      </w:r>
    </w:p>
    <w:p>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4.2.16 乙方保证站牌的制作安装工艺、工序、物料、材质必须达到技术要求。凡由于偏离服务要求或技术要求不合格等问题产生的修复、退换等费用均由乙方承担。项目验收合格前的风险由乙方承担。</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质保服务</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36"/>
          <w:sz w:val="30"/>
          <w:szCs w:val="30"/>
          <w:highlight w:val="none"/>
        </w:rPr>
      </w:pPr>
      <w:r>
        <w:rPr>
          <w:rFonts w:hint="eastAsia" w:ascii="仿宋" w:hAnsi="仿宋" w:eastAsia="仿宋" w:cs="仿宋"/>
          <w:color w:val="auto"/>
          <w:kern w:val="36"/>
          <w:sz w:val="30"/>
          <w:szCs w:val="30"/>
          <w:highlight w:val="none"/>
        </w:rPr>
        <w:t>5.1 乙方</w:t>
      </w:r>
      <w:r>
        <w:rPr>
          <w:rFonts w:hint="eastAsia" w:ascii="仿宋" w:hAnsi="仿宋" w:eastAsia="仿宋" w:cs="仿宋"/>
          <w:color w:val="auto"/>
          <w:kern w:val="36"/>
          <w:sz w:val="30"/>
          <w:szCs w:val="30"/>
          <w:highlight w:val="none"/>
          <w:lang w:val="en-US" w:eastAsia="zh-CN"/>
        </w:rPr>
        <w:t>的所有施工项目</w:t>
      </w:r>
      <w:r>
        <w:rPr>
          <w:rFonts w:hint="eastAsia" w:ascii="仿宋" w:hAnsi="仿宋" w:eastAsia="仿宋" w:cs="仿宋"/>
          <w:color w:val="auto"/>
          <w:kern w:val="36"/>
          <w:sz w:val="30"/>
          <w:szCs w:val="30"/>
          <w:highlight w:val="none"/>
        </w:rPr>
        <w:t>必须符合约定的质量标准。</w:t>
      </w:r>
      <w:r>
        <w:rPr>
          <w:rFonts w:hint="eastAsia" w:ascii="仿宋" w:hAnsi="仿宋" w:eastAsia="仿宋" w:cs="仿宋"/>
          <w:color w:val="auto"/>
          <w:kern w:val="36"/>
          <w:sz w:val="30"/>
          <w:szCs w:val="30"/>
          <w:highlight w:val="none"/>
          <w:lang w:val="en-US" w:eastAsia="zh-CN"/>
        </w:rPr>
        <w:t>所有施工项目</w:t>
      </w:r>
      <w:r>
        <w:rPr>
          <w:rFonts w:hint="eastAsia" w:ascii="仿宋" w:hAnsi="仿宋" w:eastAsia="仿宋" w:cs="仿宋"/>
          <w:color w:val="auto"/>
          <w:kern w:val="36"/>
          <w:sz w:val="30"/>
          <w:szCs w:val="30"/>
          <w:highlight w:val="none"/>
        </w:rPr>
        <w:t>由甲方验收确认后使用，除因不可抗力</w:t>
      </w:r>
      <w:r>
        <w:rPr>
          <w:rFonts w:hint="eastAsia" w:ascii="仿宋" w:hAnsi="仿宋" w:eastAsia="仿宋" w:cs="仿宋"/>
          <w:color w:val="auto"/>
          <w:kern w:val="36"/>
          <w:sz w:val="30"/>
          <w:szCs w:val="30"/>
          <w:highlight w:val="none"/>
          <w:lang w:val="en-US" w:eastAsia="zh-CN"/>
        </w:rPr>
        <w:t>或</w:t>
      </w:r>
      <w:r>
        <w:rPr>
          <w:rFonts w:hint="eastAsia" w:ascii="仿宋" w:hAnsi="仿宋" w:eastAsia="仿宋" w:cs="仿宋"/>
          <w:color w:val="auto"/>
          <w:kern w:val="36"/>
          <w:sz w:val="30"/>
          <w:szCs w:val="30"/>
          <w:highlight w:val="none"/>
        </w:rPr>
        <w:t>外来因素（包括但不限于人为恶意破坏、自然灾害等）导致项目产生质量问题的，</w:t>
      </w:r>
      <w:r>
        <w:rPr>
          <w:rFonts w:hint="eastAsia" w:ascii="仿宋" w:hAnsi="仿宋" w:eastAsia="仿宋" w:cs="仿宋"/>
          <w:color w:val="auto"/>
          <w:kern w:val="36"/>
          <w:sz w:val="30"/>
          <w:szCs w:val="30"/>
          <w:highlight w:val="none"/>
          <w:lang w:val="en-US" w:eastAsia="zh-CN"/>
        </w:rPr>
        <w:t>质保期为</w:t>
      </w:r>
      <w:r>
        <w:rPr>
          <w:rFonts w:hint="eastAsia" w:ascii="仿宋" w:hAnsi="仿宋" w:eastAsia="仿宋" w:cs="仿宋"/>
          <w:bCs/>
          <w:color w:val="auto"/>
          <w:kern w:val="36"/>
          <w:sz w:val="30"/>
          <w:szCs w:val="30"/>
          <w:highlight w:val="none"/>
          <w:lang w:val="en-US" w:eastAsia="zh-CN"/>
        </w:rPr>
        <w:t>12</w:t>
      </w:r>
      <w:r>
        <w:rPr>
          <w:rFonts w:hint="eastAsia" w:ascii="仿宋" w:hAnsi="仿宋" w:eastAsia="仿宋" w:cs="仿宋"/>
          <w:bCs/>
          <w:color w:val="auto"/>
          <w:kern w:val="36"/>
          <w:sz w:val="30"/>
          <w:szCs w:val="30"/>
          <w:highlight w:val="none"/>
        </w:rPr>
        <w:t>个月</w:t>
      </w:r>
      <w:r>
        <w:rPr>
          <w:rFonts w:hint="eastAsia" w:ascii="仿宋" w:hAnsi="仿宋" w:eastAsia="仿宋" w:cs="仿宋"/>
          <w:bCs/>
          <w:color w:val="auto"/>
          <w:kern w:val="36"/>
          <w:sz w:val="30"/>
          <w:szCs w:val="30"/>
          <w:highlight w:val="none"/>
          <w:lang w:eastAsia="zh-CN"/>
        </w:rPr>
        <w:t>，自</w:t>
      </w:r>
      <w:r>
        <w:rPr>
          <w:rFonts w:hint="eastAsia" w:ascii="仿宋" w:hAnsi="仿宋" w:eastAsia="仿宋" w:cs="仿宋"/>
          <w:color w:val="auto"/>
          <w:kern w:val="36"/>
          <w:sz w:val="30"/>
          <w:szCs w:val="30"/>
          <w:highlight w:val="none"/>
          <w:lang w:val="en-US" w:eastAsia="zh-CN"/>
        </w:rPr>
        <w:t>该批次</w:t>
      </w:r>
      <w:r>
        <w:rPr>
          <w:rFonts w:hint="eastAsia" w:ascii="仿宋" w:hAnsi="仿宋" w:eastAsia="仿宋" w:cs="仿宋"/>
          <w:color w:val="auto"/>
          <w:kern w:val="36"/>
          <w:sz w:val="30"/>
          <w:szCs w:val="30"/>
          <w:highlight w:val="none"/>
        </w:rPr>
        <w:t>验收</w:t>
      </w:r>
      <w:r>
        <w:rPr>
          <w:rFonts w:hint="eastAsia" w:ascii="仿宋" w:hAnsi="仿宋" w:eastAsia="仿宋" w:cs="仿宋"/>
          <w:color w:val="auto"/>
          <w:kern w:val="36"/>
          <w:sz w:val="30"/>
          <w:szCs w:val="30"/>
          <w:highlight w:val="none"/>
          <w:lang w:eastAsia="zh-CN"/>
        </w:rPr>
        <w:t>合格之日起算</w:t>
      </w:r>
      <w:r>
        <w:rPr>
          <w:rFonts w:hint="eastAsia" w:ascii="仿宋" w:hAnsi="仿宋" w:eastAsia="仿宋" w:cs="仿宋"/>
          <w:color w:val="auto"/>
          <w:kern w:val="36"/>
          <w:sz w:val="30"/>
          <w:szCs w:val="30"/>
          <w:highlight w:val="none"/>
        </w:rPr>
        <w:t>。</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color w:val="auto"/>
          <w:kern w:val="36"/>
          <w:sz w:val="30"/>
          <w:szCs w:val="30"/>
          <w:highlight w:val="none"/>
        </w:rPr>
        <w:t>5.2 如由于乙方原因导致质量问题的，乙方应于</w:t>
      </w:r>
      <w:r>
        <w:rPr>
          <w:rFonts w:hint="eastAsia" w:ascii="仿宋" w:hAnsi="仿宋" w:eastAsia="仿宋" w:cs="仿宋"/>
          <w:color w:val="auto"/>
          <w:kern w:val="36"/>
          <w:sz w:val="30"/>
          <w:szCs w:val="30"/>
          <w:highlight w:val="none"/>
          <w:lang w:val="en-US" w:eastAsia="zh-CN"/>
        </w:rPr>
        <w:t>接</w:t>
      </w:r>
      <w:r>
        <w:rPr>
          <w:rFonts w:hint="eastAsia" w:ascii="仿宋" w:hAnsi="仿宋" w:eastAsia="仿宋" w:cs="仿宋"/>
          <w:color w:val="auto"/>
          <w:kern w:val="36"/>
          <w:sz w:val="30"/>
          <w:szCs w:val="30"/>
          <w:highlight w:val="none"/>
        </w:rPr>
        <w:t>到通知后</w:t>
      </w:r>
      <w:r>
        <w:rPr>
          <w:rFonts w:hint="eastAsia" w:ascii="仿宋" w:hAnsi="仿宋" w:eastAsia="仿宋" w:cs="仿宋"/>
          <w:color w:val="auto"/>
          <w:kern w:val="36"/>
          <w:sz w:val="30"/>
          <w:szCs w:val="30"/>
          <w:highlight w:val="none"/>
          <w:lang w:val="en-US" w:eastAsia="zh-CN"/>
        </w:rPr>
        <w:t>12</w:t>
      </w:r>
      <w:r>
        <w:rPr>
          <w:rFonts w:hint="eastAsia" w:ascii="仿宋" w:hAnsi="仿宋" w:eastAsia="仿宋" w:cs="仿宋"/>
          <w:color w:val="auto"/>
          <w:kern w:val="36"/>
          <w:sz w:val="30"/>
          <w:szCs w:val="30"/>
          <w:highlight w:val="none"/>
        </w:rPr>
        <w:t>小时内，免费</w:t>
      </w:r>
      <w:r>
        <w:rPr>
          <w:rFonts w:hint="eastAsia" w:ascii="仿宋" w:hAnsi="仿宋" w:eastAsia="仿宋" w:cs="仿宋"/>
          <w:color w:val="auto"/>
          <w:kern w:val="36"/>
          <w:sz w:val="30"/>
          <w:szCs w:val="30"/>
          <w:highlight w:val="none"/>
          <w:lang w:val="en-US" w:eastAsia="zh-CN"/>
        </w:rPr>
        <w:t>维护</w:t>
      </w:r>
      <w:r>
        <w:rPr>
          <w:rFonts w:hint="eastAsia" w:ascii="仿宋" w:hAnsi="仿宋" w:eastAsia="仿宋" w:cs="仿宋"/>
          <w:color w:val="auto"/>
          <w:kern w:val="36"/>
          <w:sz w:val="30"/>
          <w:szCs w:val="30"/>
          <w:highlight w:val="none"/>
        </w:rPr>
        <w:t>。</w:t>
      </w:r>
      <w:r>
        <w:rPr>
          <w:rFonts w:hint="eastAsia" w:ascii="仿宋" w:hAnsi="仿宋" w:eastAsia="仿宋" w:cs="仿宋"/>
          <w:color w:val="auto"/>
          <w:kern w:val="36"/>
          <w:sz w:val="30"/>
          <w:szCs w:val="30"/>
          <w:highlight w:val="none"/>
          <w:lang w:val="en-US" w:eastAsia="zh-CN"/>
        </w:rPr>
        <w:t>如遇人为损坏，双方协商后根据实际情况解决。</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color w:val="auto"/>
          <w:kern w:val="36"/>
          <w:sz w:val="30"/>
          <w:szCs w:val="30"/>
          <w:highlight w:val="none"/>
        </w:rPr>
        <w:t xml:space="preserve">5.3 </w:t>
      </w:r>
      <w:r>
        <w:rPr>
          <w:rFonts w:hint="eastAsia" w:ascii="仿宋" w:hAnsi="仿宋" w:eastAsia="仿宋" w:cs="仿宋"/>
          <w:bCs/>
          <w:color w:val="auto"/>
          <w:kern w:val="36"/>
          <w:sz w:val="30"/>
          <w:szCs w:val="30"/>
          <w:highlight w:val="none"/>
        </w:rPr>
        <w:t>质保期内，如乙方未依约提供质保服务，乙方须按该批次项目的结算金额的2倍的标准向</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支付违约金，且</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有权直接在待付的费用</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直接扣收该违约金。乙方如未能履行质保义务而导致任何人身或财产损失，对由此而造成的后果及损失负全部责任（包括</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遭受到的损失、第三方索赔、律师费、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采取补救措施的费用及开支等）。</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kern w:val="36"/>
          <w:sz w:val="30"/>
          <w:szCs w:val="30"/>
          <w:highlight w:val="none"/>
        </w:rPr>
        <w:t xml:space="preserve">5.4 </w:t>
      </w:r>
      <w:r>
        <w:rPr>
          <w:rFonts w:hint="eastAsia" w:ascii="仿宋" w:hAnsi="仿宋" w:eastAsia="仿宋" w:cs="仿宋"/>
          <w:bCs/>
          <w:color w:val="auto"/>
          <w:kern w:val="36"/>
          <w:sz w:val="30"/>
          <w:szCs w:val="30"/>
          <w:highlight w:val="none"/>
        </w:rPr>
        <w:t>若乙方未能按</w:t>
      </w:r>
      <w:r>
        <w:rPr>
          <w:rFonts w:hint="eastAsia" w:ascii="仿宋" w:hAnsi="仿宋" w:eastAsia="仿宋" w:cs="仿宋"/>
          <w:color w:val="auto"/>
          <w:sz w:val="30"/>
          <w:szCs w:val="30"/>
          <w:highlight w:val="none"/>
        </w:rPr>
        <w:t>甲方的</w:t>
      </w:r>
      <w:r>
        <w:rPr>
          <w:rFonts w:hint="eastAsia" w:ascii="仿宋" w:hAnsi="仿宋" w:eastAsia="仿宋" w:cs="仿宋"/>
          <w:bCs/>
          <w:color w:val="auto"/>
          <w:kern w:val="36"/>
          <w:sz w:val="30"/>
          <w:szCs w:val="30"/>
          <w:highlight w:val="none"/>
        </w:rPr>
        <w:t>要求进行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，从而影响</w:t>
      </w:r>
      <w:r>
        <w:rPr>
          <w:rFonts w:hint="eastAsia" w:ascii="仿宋" w:hAnsi="仿宋" w:eastAsia="仿宋" w:cs="仿宋"/>
          <w:bCs/>
          <w:color w:val="auto"/>
          <w:kern w:val="36"/>
          <w:sz w:val="30"/>
          <w:szCs w:val="30"/>
          <w:highlight w:val="none"/>
          <w:lang w:val="en-US" w:eastAsia="zh-CN"/>
        </w:rPr>
        <w:t>公交站牌</w:t>
      </w:r>
      <w:r>
        <w:rPr>
          <w:rFonts w:hint="eastAsia" w:ascii="仿宋" w:hAnsi="仿宋" w:eastAsia="仿宋" w:cs="仿宋"/>
          <w:bCs/>
          <w:color w:val="auto"/>
          <w:kern w:val="36"/>
          <w:sz w:val="30"/>
          <w:szCs w:val="30"/>
          <w:highlight w:val="none"/>
        </w:rPr>
        <w:t>正常使用的，</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有权安排非乙方人员对</w:t>
      </w:r>
      <w:r>
        <w:rPr>
          <w:rFonts w:hint="eastAsia" w:ascii="仿宋" w:hAnsi="仿宋" w:eastAsia="仿宋" w:cs="仿宋"/>
          <w:bCs/>
          <w:color w:val="auto"/>
          <w:kern w:val="36"/>
          <w:sz w:val="30"/>
          <w:szCs w:val="30"/>
          <w:highlight w:val="none"/>
          <w:lang w:val="en-US" w:eastAsia="zh-CN"/>
        </w:rPr>
        <w:t>公交站牌</w:t>
      </w:r>
      <w:r>
        <w:rPr>
          <w:rFonts w:hint="eastAsia" w:ascii="仿宋" w:hAnsi="仿宋" w:eastAsia="仿宋" w:cs="仿宋"/>
          <w:bCs/>
          <w:color w:val="auto"/>
          <w:kern w:val="36"/>
          <w:sz w:val="30"/>
          <w:szCs w:val="30"/>
          <w:highlight w:val="none"/>
        </w:rPr>
        <w:t>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，所需</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费用从待支付给乙方的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中直接扣除，如待支付给乙方的</w:t>
      </w:r>
      <w:r>
        <w:rPr>
          <w:rFonts w:hint="eastAsia" w:ascii="仿宋" w:hAnsi="仿宋" w:eastAsia="仿宋" w:cs="仿宋"/>
          <w:bCs/>
          <w:color w:val="auto"/>
          <w:kern w:val="36"/>
          <w:sz w:val="30"/>
          <w:szCs w:val="30"/>
          <w:highlight w:val="none"/>
          <w:lang w:val="en-US" w:eastAsia="zh-CN"/>
        </w:rPr>
        <w:t>质保金</w:t>
      </w:r>
      <w:r>
        <w:rPr>
          <w:rFonts w:hint="eastAsia" w:ascii="仿宋" w:hAnsi="仿宋" w:eastAsia="仿宋" w:cs="仿宋"/>
          <w:bCs/>
          <w:color w:val="auto"/>
          <w:kern w:val="36"/>
          <w:sz w:val="30"/>
          <w:szCs w:val="30"/>
          <w:highlight w:val="none"/>
        </w:rPr>
        <w:t>不足以支付时，乙方应及时补足该差额。如乙方违</w:t>
      </w:r>
      <w:r>
        <w:rPr>
          <w:rFonts w:hint="eastAsia" w:ascii="仿宋" w:hAnsi="仿宋" w:eastAsia="仿宋" w:cs="仿宋"/>
          <w:bCs/>
          <w:color w:val="auto"/>
          <w:kern w:val="36"/>
          <w:sz w:val="30"/>
          <w:szCs w:val="30"/>
          <w:highlight w:val="none"/>
          <w:lang w:val="en-US" w:eastAsia="zh-CN"/>
        </w:rPr>
        <w:t>约</w:t>
      </w:r>
      <w:r>
        <w:rPr>
          <w:rFonts w:hint="eastAsia" w:ascii="仿宋" w:hAnsi="仿宋" w:eastAsia="仿宋" w:cs="仿宋"/>
          <w:bCs/>
          <w:color w:val="auto"/>
          <w:kern w:val="36"/>
          <w:sz w:val="30"/>
          <w:szCs w:val="30"/>
          <w:highlight w:val="none"/>
        </w:rPr>
        <w:t>超过3次，</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有权提前解除合作关系而不需承担违约责任；若乙方的行为造成</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损失的，乙方应当赔偿</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遭受的全部经济</w:t>
      </w:r>
      <w:r>
        <w:rPr>
          <w:rFonts w:hint="eastAsia" w:ascii="仿宋" w:hAnsi="仿宋" w:eastAsia="仿宋" w:cs="仿宋"/>
          <w:bCs/>
          <w:color w:val="auto"/>
          <w:kern w:val="36"/>
          <w:sz w:val="30"/>
          <w:szCs w:val="30"/>
          <w:highlight w:val="none"/>
          <w:lang w:val="en-US" w:eastAsia="zh-CN"/>
        </w:rPr>
        <w:t>损失</w:t>
      </w:r>
      <w:r>
        <w:rPr>
          <w:rFonts w:hint="eastAsia" w:ascii="仿宋" w:hAnsi="仿宋" w:eastAsia="仿宋" w:cs="仿宋"/>
          <w:bCs/>
          <w:color w:val="auto"/>
          <w:kern w:val="36"/>
          <w:sz w:val="30"/>
          <w:szCs w:val="30"/>
          <w:highlight w:val="none"/>
        </w:rPr>
        <w:t>和</w:t>
      </w:r>
      <w:r>
        <w:rPr>
          <w:rFonts w:hint="eastAsia" w:ascii="仿宋" w:hAnsi="仿宋" w:eastAsia="仿宋" w:cs="仿宋"/>
          <w:bCs/>
          <w:color w:val="auto"/>
          <w:kern w:val="36"/>
          <w:sz w:val="30"/>
          <w:szCs w:val="30"/>
          <w:highlight w:val="none"/>
          <w:lang w:val="en-US" w:eastAsia="zh-CN"/>
        </w:rPr>
        <w:t>承担</w:t>
      </w:r>
      <w:r>
        <w:rPr>
          <w:rFonts w:hint="eastAsia" w:ascii="仿宋" w:hAnsi="仿宋" w:eastAsia="仿宋" w:cs="仿宋"/>
          <w:bCs/>
          <w:color w:val="auto"/>
          <w:kern w:val="36"/>
          <w:sz w:val="30"/>
          <w:szCs w:val="30"/>
          <w:highlight w:val="none"/>
        </w:rPr>
        <w:t>法律责任（包括损失、索赔、律师费、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行政处罚金等）。</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6</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项目验收</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lang w:val="en-US" w:eastAsia="zh-CN"/>
        </w:rPr>
        <w:t xml:space="preserve">6.1 </w:t>
      </w:r>
      <w:r>
        <w:rPr>
          <w:rFonts w:hint="eastAsia" w:ascii="仿宋" w:hAnsi="仿宋" w:eastAsia="仿宋" w:cs="仿宋"/>
          <w:color w:val="auto"/>
          <w:sz w:val="30"/>
          <w:szCs w:val="30"/>
          <w:highlight w:val="none"/>
        </w:rPr>
        <w:t>乙方须按照相关的标准及甲方的要求</w:t>
      </w:r>
      <w:r>
        <w:rPr>
          <w:rFonts w:hint="eastAsia" w:ascii="仿宋" w:hAnsi="仿宋" w:eastAsia="仿宋" w:cs="仿宋"/>
          <w:color w:val="auto"/>
          <w:sz w:val="30"/>
          <w:szCs w:val="30"/>
          <w:highlight w:val="none"/>
          <w:lang w:val="en-US" w:eastAsia="zh-CN"/>
        </w:rPr>
        <w:t>提供站牌及安装施工</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每批次</w:t>
      </w:r>
      <w:r>
        <w:rPr>
          <w:rFonts w:hint="eastAsia" w:ascii="仿宋" w:hAnsi="仿宋" w:eastAsia="仿宋" w:cs="仿宋"/>
          <w:color w:val="auto"/>
          <w:sz w:val="30"/>
          <w:szCs w:val="30"/>
          <w:highlight w:val="none"/>
        </w:rPr>
        <w:t>竣工后</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日内通知甲方并向甲方提交相关竣工图片，甲方组织相关人员现场对</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进行验收。</w:t>
      </w:r>
      <w:r>
        <w:rPr>
          <w:rFonts w:hint="eastAsia" w:ascii="仿宋" w:hAnsi="仿宋" w:eastAsia="仿宋" w:cs="仿宋"/>
          <w:color w:val="auto"/>
          <w:sz w:val="30"/>
          <w:szCs w:val="30"/>
          <w:highlight w:val="none"/>
          <w:lang w:val="en-US" w:eastAsia="zh-CN"/>
        </w:rPr>
        <w:t>验收过程中，甲方发现质量问题的，在2日内向乙方提出，乙方应自甲方提出问题之日起3日内回复、退换和整改并承担由此产生的费用，退换和整改完毕之日起2日内安排甲方验收。如未按时回复、退换和完成整改，甲方有权拒绝通过该项目验收，并按乙方逾期处理，乙方须承担合同约定的违约责任。</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lang w:val="en-US" w:eastAsia="zh-CN"/>
        </w:rPr>
        <w:t xml:space="preserve">6.2 </w:t>
      </w:r>
      <w:r>
        <w:rPr>
          <w:rFonts w:hint="eastAsia" w:ascii="仿宋" w:hAnsi="仿宋" w:eastAsia="仿宋" w:cs="仿宋"/>
          <w:color w:val="auto"/>
          <w:sz w:val="30"/>
          <w:szCs w:val="30"/>
          <w:highlight w:val="none"/>
        </w:rPr>
        <w:t>验收不及格的，乙方须按甲方的要求立即整改，损耗的费用由乙方承担</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如乙方未按甲方要求</w:t>
      </w:r>
      <w:r>
        <w:rPr>
          <w:rFonts w:hint="default" w:ascii="仿宋" w:hAnsi="仿宋" w:eastAsia="仿宋" w:cs="仿宋"/>
          <w:color w:val="auto"/>
          <w:sz w:val="30"/>
          <w:szCs w:val="30"/>
          <w:highlight w:val="none"/>
          <w:lang w:val="en-US" w:eastAsia="zh-CN"/>
        </w:rPr>
        <w:t>期</w:t>
      </w:r>
      <w:r>
        <w:rPr>
          <w:rFonts w:hint="eastAsia" w:ascii="仿宋" w:hAnsi="仿宋" w:eastAsia="仿宋" w:cs="仿宋"/>
          <w:color w:val="auto"/>
          <w:sz w:val="30"/>
          <w:szCs w:val="30"/>
          <w:highlight w:val="none"/>
          <w:lang w:val="en-US" w:eastAsia="zh-CN"/>
        </w:rPr>
        <w:t>限内完成整改的，乙方须承担合同约定的违约责任。</w:t>
      </w:r>
    </w:p>
    <w:p>
      <w:pPr>
        <w:keepNext w:val="0"/>
        <w:keepLines w:val="0"/>
        <w:pageBreakBefore w:val="0"/>
        <w:kinsoku/>
        <w:wordWrap/>
        <w:overflowPunct/>
        <w:topLinePunct w:val="0"/>
        <w:autoSpaceDE/>
        <w:bidi w:val="0"/>
        <w:spacing w:line="360" w:lineRule="auto"/>
        <w:ind w:firstLine="600" w:firstLineChars="200"/>
        <w:rPr>
          <w:rFonts w:hint="default"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lang w:val="en-US" w:eastAsia="zh-CN"/>
        </w:rPr>
        <w:t xml:space="preserve">6.3 </w:t>
      </w:r>
      <w:r>
        <w:rPr>
          <w:rFonts w:hint="eastAsia" w:ascii="仿宋" w:hAnsi="仿宋" w:eastAsia="仿宋" w:cs="仿宋"/>
          <w:color w:val="auto"/>
          <w:sz w:val="30"/>
          <w:szCs w:val="30"/>
          <w:highlight w:val="none"/>
        </w:rPr>
        <w:t>甲方代表人员签名确认的验收表须作为结算凭据。</w:t>
      </w:r>
      <w:r>
        <w:rPr>
          <w:rFonts w:hint="eastAsia" w:ascii="仿宋" w:hAnsi="仿宋" w:eastAsia="仿宋" w:cs="仿宋"/>
          <w:color w:val="auto"/>
          <w:sz w:val="30"/>
          <w:szCs w:val="30"/>
          <w:highlight w:val="none"/>
          <w:lang w:val="en-US" w:eastAsia="zh-CN"/>
        </w:rPr>
        <w:t>项目验收合格前的风险由乙方承担。</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提出异议的时间和方法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.1 甲方如发现</w:t>
      </w:r>
      <w:r>
        <w:rPr>
          <w:rFonts w:hint="eastAsia" w:ascii="仿宋" w:hAnsi="仿宋" w:eastAsia="仿宋" w:cs="仿宋"/>
          <w:color w:val="auto"/>
          <w:sz w:val="30"/>
          <w:szCs w:val="30"/>
          <w:highlight w:val="none"/>
          <w:lang w:val="en-US" w:eastAsia="zh-CN"/>
        </w:rPr>
        <w:t>产品</w:t>
      </w:r>
      <w:r>
        <w:rPr>
          <w:rFonts w:hint="eastAsia" w:ascii="仿宋" w:hAnsi="仿宋" w:eastAsia="仿宋" w:cs="仿宋"/>
          <w:color w:val="auto"/>
          <w:sz w:val="30"/>
          <w:szCs w:val="30"/>
          <w:highlight w:val="none"/>
        </w:rPr>
        <w:t>质量不</w:t>
      </w:r>
      <w:r>
        <w:rPr>
          <w:rFonts w:hint="eastAsia" w:ascii="仿宋" w:hAnsi="仿宋" w:eastAsia="仿宋" w:cs="仿宋"/>
          <w:color w:val="auto"/>
          <w:sz w:val="30"/>
          <w:szCs w:val="30"/>
          <w:highlight w:val="none"/>
          <w:lang w:val="en-US" w:eastAsia="zh-CN"/>
        </w:rPr>
        <w:t>符合约定</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质量达不到要求，应向乙方提出书面异议。</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.2 乙方在接到甲方书面异议后，应在2个工作日内负责处理并函复甲方处理情况，否则，即视为默认甲方提出的异议和处理意见。</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8、</w:t>
      </w:r>
      <w:r>
        <w:rPr>
          <w:rFonts w:hint="eastAsia" w:ascii="仿宋" w:hAnsi="仿宋" w:eastAsia="仿宋" w:cs="仿宋"/>
          <w:b/>
          <w:bCs/>
          <w:color w:val="auto"/>
          <w:sz w:val="30"/>
          <w:szCs w:val="30"/>
          <w:highlight w:val="none"/>
        </w:rPr>
        <w:t>廉洁条款</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8.1 </w:t>
      </w:r>
      <w:r>
        <w:rPr>
          <w:rFonts w:hint="eastAsia" w:ascii="仿宋" w:hAnsi="仿宋" w:eastAsia="仿宋" w:cs="仿宋"/>
          <w:color w:val="auto"/>
          <w:sz w:val="30"/>
          <w:szCs w:val="30"/>
          <w:highlight w:val="none"/>
        </w:rPr>
        <w:t>甲、乙双方应当自觉遵守国家、地方法律法规以及本合同的约定，在合同的订立、履行过程中廉洁自律。</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8.2 </w:t>
      </w:r>
      <w:r>
        <w:rPr>
          <w:rFonts w:hint="eastAsia" w:ascii="仿宋" w:hAnsi="仿宋" w:eastAsia="仿宋" w:cs="仿宋"/>
          <w:color w:val="auto"/>
          <w:sz w:val="30"/>
          <w:szCs w:val="30"/>
          <w:highlight w:val="none"/>
        </w:rPr>
        <w:t>甲方及其工作人员均不得以任何形式向乙方索要和收受回扣等好处费。</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甲方工作人员应当保持与乙方的正常业务交往，不得接受乙方的礼金、有价证券和贵重物品，不得在乙方报销任何应由其个人承担的费用。</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甲方工作人员不得参加可能对公正开展业务有影响的宴请和娱乐活动。</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甲方工作人员不得要求或者接受乙方为其住房装修、婚丧嫁娶、家属和子女的工作安排以及出国等提供方便。</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乙方不得接受甲方工作人员介绍的家属或者亲友从事与</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相关的业务。</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乙方如发现甲方工作人员有违反上述廉洁条款者，应向甲方举报。甲方不得找任何借口对乙方进行报复。</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9</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甲方发现乙方有违反本</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或者采用不正当的手段行贿甲方工作人员等不正当竞争行为的，甲方有权解除本合同并追究乙方相关的法律责任。</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9</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不可抗力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任何一方由于不可抗力原因不能履行合同时，应在不可抗力事件结束后1日内向对方</w:t>
      </w:r>
      <w:r>
        <w:rPr>
          <w:rFonts w:hint="eastAsia" w:ascii="仿宋" w:hAnsi="仿宋" w:eastAsia="仿宋" w:cs="仿宋"/>
          <w:color w:val="auto"/>
          <w:sz w:val="30"/>
          <w:szCs w:val="30"/>
          <w:highlight w:val="none"/>
          <w:lang w:val="en-US" w:eastAsia="zh-CN"/>
        </w:rPr>
        <w:t>提出书面申请</w:t>
      </w:r>
      <w:r>
        <w:rPr>
          <w:rFonts w:hint="eastAsia" w:ascii="仿宋" w:hAnsi="仿宋" w:eastAsia="仿宋" w:cs="仿宋"/>
          <w:color w:val="auto"/>
          <w:sz w:val="30"/>
          <w:szCs w:val="30"/>
          <w:highlight w:val="none"/>
        </w:rPr>
        <w:t>，以减</w:t>
      </w:r>
      <w:r>
        <w:rPr>
          <w:rFonts w:hint="eastAsia" w:ascii="仿宋" w:hAnsi="仿宋" w:eastAsia="仿宋" w:cs="仿宋"/>
          <w:color w:val="auto"/>
          <w:sz w:val="30"/>
          <w:szCs w:val="30"/>
          <w:highlight w:val="none"/>
          <w:lang w:val="en-US" w:eastAsia="zh-CN"/>
        </w:rPr>
        <w:t>少</w:t>
      </w:r>
      <w:r>
        <w:rPr>
          <w:rFonts w:hint="eastAsia" w:ascii="仿宋" w:hAnsi="仿宋" w:eastAsia="仿宋" w:cs="仿宋"/>
          <w:color w:val="auto"/>
          <w:sz w:val="30"/>
          <w:szCs w:val="30"/>
          <w:highlight w:val="none"/>
        </w:rPr>
        <w:t>可能给对方造成的损失，在取得有关机构的不可抗力证明或双方谅解确认后，允许延期履行或修订合同，并根据情况可部分或全部免于承担违约责任。</w:t>
      </w:r>
    </w:p>
    <w:p>
      <w:pPr>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违约责任</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1</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.1 任何一方未能按本合同约定履行的，守约方有权要求违约方在限期内进行整改，在限期内仍未整改或整改后仍不符合要求的，守约方有权单方解除本合同，并且违约方须向守约方支付本合同总价10%的违约金，</w:t>
      </w:r>
      <w:r>
        <w:rPr>
          <w:rFonts w:hint="eastAsia" w:ascii="仿宋" w:hAnsi="仿宋" w:eastAsia="仿宋" w:cs="仿宋"/>
          <w:color w:val="auto"/>
          <w:sz w:val="30"/>
          <w:szCs w:val="30"/>
          <w:highlight w:val="none"/>
          <w:lang w:eastAsia="zh-CN"/>
        </w:rPr>
        <w:t>如乙方违约的，</w:t>
      </w:r>
      <w:r>
        <w:rPr>
          <w:rFonts w:hint="eastAsia" w:ascii="仿宋" w:hAnsi="仿宋" w:eastAsia="仿宋" w:cs="仿宋"/>
          <w:color w:val="auto"/>
          <w:sz w:val="30"/>
          <w:szCs w:val="30"/>
          <w:highlight w:val="none"/>
        </w:rPr>
        <w:t>须赔偿守约方因此遭受的一切损失（包括但不限于索赔、律师费、诉讼费、采取其他措施等费用）。</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.2 本合同所指损失包括：由于违约方过失/过错或非守约方故意/重大过失所产生的索赔费、赔偿费、采取补救措施费、名誉损失及消除影响支出、为解决纠纷而产生的所有诉讼费用、律师费、差旅费（含路费及食宿等）、查档费、调查费等一切合理费用、其他实际发生损失及预期利益损失等。</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11、</w:t>
      </w:r>
      <w:r>
        <w:rPr>
          <w:rFonts w:hint="eastAsia" w:ascii="仿宋" w:hAnsi="仿宋" w:eastAsia="仿宋" w:cs="仿宋"/>
          <w:b/>
          <w:color w:val="auto"/>
          <w:sz w:val="30"/>
          <w:szCs w:val="30"/>
          <w:highlight w:val="none"/>
        </w:rPr>
        <w:t>争议的解决</w:t>
      </w:r>
    </w:p>
    <w:p>
      <w:pPr>
        <w:keepNext w:val="0"/>
        <w:keepLines w:val="0"/>
        <w:pageBreakBefore w:val="0"/>
        <w:tabs>
          <w:tab w:val="left" w:pos="1255"/>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合同实施或与合同有关的一切争议应通过双方友好协商解决。经协商不能达成协议时，任何一方有权向</w:t>
      </w:r>
      <w:r>
        <w:rPr>
          <w:rFonts w:hint="eastAsia" w:ascii="仿宋" w:hAnsi="仿宋" w:eastAsia="仿宋" w:cs="仿宋"/>
          <w:color w:val="auto"/>
          <w:sz w:val="30"/>
          <w:szCs w:val="30"/>
          <w:highlight w:val="none"/>
          <w:lang w:val="en-US" w:eastAsia="zh-CN"/>
        </w:rPr>
        <w:t>中山市有管辖权的</w:t>
      </w:r>
      <w:r>
        <w:rPr>
          <w:rFonts w:hint="eastAsia" w:ascii="仿宋" w:hAnsi="仿宋" w:eastAsia="仿宋" w:cs="仿宋"/>
          <w:color w:val="auto"/>
          <w:sz w:val="30"/>
          <w:szCs w:val="30"/>
          <w:highlight w:val="none"/>
        </w:rPr>
        <w:t>人民法院提起诉讼。</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监督和管理</w:t>
      </w:r>
    </w:p>
    <w:p>
      <w:pPr>
        <w:keepNext w:val="0"/>
        <w:keepLines w:val="0"/>
        <w:pageBreakBefore w:val="0"/>
        <w:tabs>
          <w:tab w:val="left" w:pos="753"/>
        </w:tabs>
        <w:kinsoku/>
        <w:wordWrap/>
        <w:overflowPunct/>
        <w:topLinePunct w:val="0"/>
        <w:autoSpaceDE/>
        <w:bidi w:val="0"/>
        <w:spacing w:line="360" w:lineRule="auto"/>
        <w:ind w:left="2"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甲乙双方均应自觉配合</w:t>
      </w:r>
      <w:r>
        <w:rPr>
          <w:rFonts w:hint="eastAsia" w:ascii="仿宋" w:hAnsi="仿宋" w:eastAsia="仿宋" w:cs="仿宋"/>
          <w:bCs/>
          <w:color w:val="auto"/>
          <w:sz w:val="30"/>
          <w:szCs w:val="30"/>
          <w:highlight w:val="none"/>
          <w:lang w:val="en-US" w:eastAsia="zh-CN"/>
        </w:rPr>
        <w:t>双方及甲方主管部门</w:t>
      </w:r>
      <w:r>
        <w:rPr>
          <w:rFonts w:hint="eastAsia" w:ascii="仿宋" w:hAnsi="仿宋" w:eastAsia="仿宋" w:cs="仿宋"/>
          <w:bCs/>
          <w:color w:val="auto"/>
          <w:sz w:val="30"/>
          <w:szCs w:val="30"/>
          <w:highlight w:val="none"/>
        </w:rPr>
        <w:t>对</w:t>
      </w:r>
      <w:r>
        <w:rPr>
          <w:rFonts w:hint="eastAsia" w:ascii="仿宋" w:hAnsi="仿宋" w:eastAsia="仿宋" w:cs="仿宋"/>
          <w:bCs/>
          <w:color w:val="auto"/>
          <w:sz w:val="30"/>
          <w:szCs w:val="30"/>
          <w:highlight w:val="none"/>
          <w:lang w:val="en-US" w:eastAsia="zh-CN"/>
        </w:rPr>
        <w:t>本</w:t>
      </w:r>
      <w:r>
        <w:rPr>
          <w:rFonts w:hint="eastAsia" w:ascii="仿宋" w:hAnsi="仿宋" w:eastAsia="仿宋" w:cs="仿宋"/>
          <w:bCs/>
          <w:color w:val="auto"/>
          <w:sz w:val="30"/>
          <w:szCs w:val="30"/>
          <w:highlight w:val="none"/>
        </w:rPr>
        <w:t>合同履行情况的监督检查，如实反映情况，提供有关资料。</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合同生效</w:t>
      </w:r>
    </w:p>
    <w:p>
      <w:pPr>
        <w:keepNext w:val="0"/>
        <w:keepLines w:val="0"/>
        <w:pageBreakBefore w:val="0"/>
        <w:tabs>
          <w:tab w:val="left" w:pos="800"/>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本合同经双方授权代表签字</w:t>
      </w:r>
      <w:r>
        <w:rPr>
          <w:rFonts w:hint="eastAsia" w:ascii="仿宋" w:hAnsi="仿宋" w:eastAsia="仿宋" w:cs="仿宋"/>
          <w:color w:val="auto"/>
          <w:sz w:val="30"/>
          <w:szCs w:val="30"/>
          <w:highlight w:val="none"/>
          <w:lang w:eastAsia="zh-CN"/>
        </w:rPr>
        <w:t>并加</w:t>
      </w:r>
      <w:r>
        <w:rPr>
          <w:rFonts w:hint="eastAsia" w:ascii="仿宋" w:hAnsi="仿宋" w:eastAsia="仿宋" w:cs="仿宋"/>
          <w:color w:val="auto"/>
          <w:sz w:val="30"/>
          <w:szCs w:val="30"/>
          <w:highlight w:val="none"/>
        </w:rPr>
        <w:t>盖</w:t>
      </w:r>
      <w:r>
        <w:rPr>
          <w:rFonts w:hint="eastAsia" w:ascii="仿宋" w:hAnsi="仿宋" w:eastAsia="仿宋" w:cs="仿宋"/>
          <w:color w:val="auto"/>
          <w:sz w:val="30"/>
          <w:szCs w:val="30"/>
          <w:highlight w:val="none"/>
          <w:lang w:eastAsia="zh-CN"/>
        </w:rPr>
        <w:t>公</w:t>
      </w:r>
      <w:r>
        <w:rPr>
          <w:rFonts w:hint="eastAsia" w:ascii="仿宋" w:hAnsi="仿宋" w:eastAsia="仿宋" w:cs="仿宋"/>
          <w:color w:val="auto"/>
          <w:sz w:val="30"/>
          <w:szCs w:val="30"/>
          <w:highlight w:val="none"/>
        </w:rPr>
        <w:t>章后生效。</w:t>
      </w:r>
      <w:r>
        <w:rPr>
          <w:rFonts w:hint="eastAsia" w:ascii="仿宋" w:hAnsi="仿宋" w:eastAsia="仿宋" w:cs="仿宋"/>
          <w:color w:val="auto"/>
          <w:sz w:val="30"/>
          <w:szCs w:val="30"/>
          <w:highlight w:val="none"/>
          <w:lang w:val="en-US" w:eastAsia="zh-CN"/>
        </w:rPr>
        <w:t>本合同一式肆份，甲乙双方各执貮份，具同等法律效力。</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合同终止</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如果一方严重违反</w:t>
      </w:r>
      <w:r>
        <w:rPr>
          <w:rFonts w:hint="eastAsia" w:ascii="仿宋" w:hAnsi="仿宋" w:eastAsia="仿宋" w:cs="仿宋"/>
          <w:color w:val="auto"/>
          <w:sz w:val="30"/>
          <w:szCs w:val="30"/>
          <w:highlight w:val="none"/>
          <w:lang w:val="en-US" w:eastAsia="zh-CN"/>
        </w:rPr>
        <w:t>本</w:t>
      </w:r>
      <w:r>
        <w:rPr>
          <w:rFonts w:hint="eastAsia" w:ascii="仿宋" w:hAnsi="仿宋" w:eastAsia="仿宋" w:cs="仿宋"/>
          <w:color w:val="auto"/>
          <w:sz w:val="30"/>
          <w:szCs w:val="30"/>
          <w:highlight w:val="none"/>
        </w:rPr>
        <w:t>合同，并在收到对方违约通知书后10天内仍未能改正的，</w:t>
      </w:r>
      <w:r>
        <w:rPr>
          <w:rFonts w:hint="eastAsia" w:ascii="仿宋" w:hAnsi="仿宋" w:eastAsia="仿宋" w:cs="仿宋"/>
          <w:color w:val="auto"/>
          <w:sz w:val="30"/>
          <w:szCs w:val="30"/>
          <w:highlight w:val="none"/>
          <w:lang w:val="en-US" w:eastAsia="zh-CN"/>
        </w:rPr>
        <w:t>守约</w:t>
      </w:r>
      <w:r>
        <w:rPr>
          <w:rFonts w:hint="eastAsia" w:ascii="仿宋" w:hAnsi="仿宋" w:eastAsia="仿宋" w:cs="仿宋"/>
          <w:color w:val="auto"/>
          <w:sz w:val="30"/>
          <w:szCs w:val="30"/>
          <w:highlight w:val="none"/>
        </w:rPr>
        <w:t>方可立即终止本合同。</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w:t>
      </w:r>
      <w:r>
        <w:rPr>
          <w:rFonts w:hint="eastAsia" w:ascii="仿宋" w:hAnsi="仿宋" w:eastAsia="仿宋" w:cs="仿宋"/>
          <w:b/>
          <w:color w:val="auto"/>
          <w:sz w:val="30"/>
          <w:szCs w:val="30"/>
          <w:highlight w:val="none"/>
          <w:lang w:val="en-US" w:eastAsia="zh-CN"/>
        </w:rPr>
        <w:t>附件</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本合同附件为合同不可分割的组成部分，与合同具有同等法律效力，合同附件包括：施工安全生产责任书</w:t>
      </w:r>
      <w:r>
        <w:rPr>
          <w:rFonts w:hint="eastAsia" w:ascii="仿宋" w:hAnsi="仿宋" w:eastAsia="仿宋" w:cs="仿宋"/>
          <w:color w:val="auto"/>
          <w:sz w:val="30"/>
          <w:szCs w:val="30"/>
          <w:highlight w:val="none"/>
        </w:rPr>
        <w:t>。</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w:t>
      </w:r>
    </w:p>
    <w:p>
      <w:pPr>
        <w:pStyle w:val="12"/>
        <w:ind w:firstLine="600" w:firstLineChars="200"/>
        <w:rPr>
          <w:rFonts w:hint="eastAsia" w:ascii="仿宋" w:hAnsi="仿宋" w:eastAsia="仿宋" w:cs="仿宋"/>
          <w:color w:val="auto"/>
          <w:sz w:val="30"/>
          <w:szCs w:val="30"/>
          <w:highlight w:val="none"/>
        </w:rPr>
      </w:pPr>
    </w:p>
    <w:p>
      <w:pPr>
        <w:pStyle w:val="12"/>
        <w:ind w:firstLine="600" w:firstLineChars="200"/>
        <w:rPr>
          <w:rFonts w:hint="eastAsia" w:ascii="仿宋" w:hAnsi="仿宋" w:eastAsia="仿宋" w:cs="仿宋"/>
          <w:color w:val="auto"/>
          <w:sz w:val="30"/>
          <w:szCs w:val="30"/>
          <w:highlight w:val="none"/>
        </w:rPr>
      </w:pPr>
    </w:p>
    <w:p>
      <w:pPr>
        <w:keepNext w:val="0"/>
        <w:keepLines w:val="0"/>
        <w:pageBreakBefore w:val="0"/>
        <w:kinsoku/>
        <w:wordWrap/>
        <w:overflowPunct/>
        <w:topLinePunct w:val="0"/>
        <w:autoSpaceDE/>
        <w:bidi w:val="0"/>
        <w:spacing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甲方(盖章)：中山市公共交通运输集团有限公司                                      </w:t>
      </w:r>
    </w:p>
    <w:p>
      <w:pPr>
        <w:keepNext w:val="0"/>
        <w:keepLines w:val="0"/>
        <w:pageBreakBefore w:val="0"/>
        <w:kinsoku/>
        <w:wordWrap/>
        <w:overflowPunct/>
        <w:topLinePunct w:val="0"/>
        <w:autoSpaceDE/>
        <w:bidi w:val="0"/>
        <w:spacing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代表人(签字)：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签订日期：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    址：中山市南区城南三路38号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r>
        <w:rPr>
          <w:rFonts w:hint="eastAsia" w:ascii="仿宋" w:hAnsi="仿宋" w:eastAsia="仿宋" w:cs="仿宋"/>
          <w:color w:val="auto"/>
          <w:sz w:val="30"/>
          <w:szCs w:val="30"/>
          <w:highlight w:val="none"/>
          <w:lang w:val="en-US" w:eastAsia="zh-CN"/>
        </w:rPr>
        <w:t>0760-86226503</w:t>
      </w: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yellow"/>
        </w:rPr>
      </w:pPr>
      <w:r>
        <w:rPr>
          <w:rFonts w:hint="eastAsia" w:ascii="仿宋" w:hAnsi="仿宋" w:eastAsia="仿宋" w:cs="仿宋"/>
          <w:color w:val="auto"/>
          <w:sz w:val="30"/>
          <w:szCs w:val="30"/>
          <w:highlight w:val="none"/>
        </w:rPr>
        <w:t>乙方(盖章)：</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代表人(签字)：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签订日期：</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    址：</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bookmarkEnd w:id="40"/>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left"/>
        <w:rPr>
          <w:rFonts w:hint="default" w:ascii="宋体" w:hAnsi="宋体" w:cs="宋体"/>
          <w:i w:val="0"/>
          <w:color w:val="auto"/>
          <w:sz w:val="44"/>
          <w:szCs w:val="44"/>
          <w:u w:val="none"/>
          <w:lang w:val="en-US" w:eastAsia="zh-CN"/>
        </w:rPr>
      </w:pPr>
      <w:r>
        <w:rPr>
          <w:rFonts w:hint="eastAsia" w:ascii="仿宋" w:hAnsi="仿宋" w:eastAsia="仿宋" w:cs="仿宋"/>
          <w:i w:val="0"/>
          <w:color w:val="auto"/>
          <w:sz w:val="30"/>
          <w:szCs w:val="30"/>
          <w:highlight w:val="none"/>
          <w:u w:val="none"/>
          <w:lang w:val="en-US" w:eastAsia="zh-CN"/>
        </w:rPr>
        <w:t>附件：</w:t>
      </w:r>
    </w:p>
    <w:p>
      <w:pPr>
        <w:keepNext w:val="0"/>
        <w:keepLines w:val="0"/>
        <w:pageBreakBefore w:val="0"/>
        <w:kinsoku/>
        <w:wordWrap/>
        <w:overflowPunct/>
        <w:topLinePunct w:val="0"/>
        <w:autoSpaceDE/>
        <w:bidi w:val="0"/>
        <w:spacing w:line="540" w:lineRule="exact"/>
        <w:jc w:val="center"/>
        <w:rPr>
          <w:rFonts w:hint="eastAsia" w:ascii="宋体" w:hAnsi="宋体" w:cs="宋体"/>
          <w:i w:val="0"/>
          <w:color w:val="auto"/>
          <w:sz w:val="44"/>
          <w:szCs w:val="44"/>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color w:val="auto"/>
          <w:sz w:val="44"/>
          <w:szCs w:val="44"/>
          <w:highlight w:val="none"/>
        </w:rPr>
      </w:pPr>
      <w:r>
        <w:rPr>
          <w:rFonts w:hint="eastAsia" w:ascii="宋体" w:hAnsi="宋体" w:cs="宋体"/>
          <w:i w:val="0"/>
          <w:color w:val="auto"/>
          <w:sz w:val="44"/>
          <w:szCs w:val="44"/>
          <w:highlight w:val="cyan"/>
          <w:u w:val="none"/>
          <w:lang w:val="en-US" w:eastAsia="zh-CN"/>
        </w:rPr>
        <w:t>施工安全生产责任书</w:t>
      </w:r>
    </w:p>
    <w:p>
      <w:pPr>
        <w:keepNext w:val="0"/>
        <w:keepLines w:val="0"/>
        <w:pageBreakBefore w:val="0"/>
        <w:kinsoku/>
        <w:wordWrap/>
        <w:overflowPunct/>
        <w:topLinePunct w:val="0"/>
        <w:autoSpaceDE/>
        <w:bidi w:val="0"/>
        <w:spacing w:line="540" w:lineRule="exact"/>
        <w:jc w:val="right"/>
        <w:rPr>
          <w:rFonts w:hint="default" w:ascii="宋体" w:hAnsi="宋体" w:eastAsia="宋体"/>
          <w:b/>
          <w:color w:val="auto"/>
          <w:szCs w:val="21"/>
          <w:highlight w:val="none"/>
          <w:lang w:val="en-US" w:eastAsia="zh-CN"/>
        </w:rPr>
      </w:pP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甲方：中山市公共交通运输集团有限公司</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乙方：</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为进一步加强安全生产工作，防范和减少各类生产安全事故的发生，保障</w:t>
      </w:r>
      <w:r>
        <w:rPr>
          <w:rFonts w:hint="eastAsia" w:ascii="仿宋" w:hAnsi="仿宋" w:eastAsia="仿宋" w:cs="仿宋"/>
          <w:color w:val="auto"/>
          <w:sz w:val="30"/>
          <w:szCs w:val="30"/>
          <w:highlight w:val="none"/>
          <w:lang w:val="en-US" w:eastAsia="zh-CN"/>
        </w:rPr>
        <w:t>人民</w:t>
      </w:r>
      <w:r>
        <w:rPr>
          <w:rFonts w:hint="eastAsia" w:ascii="仿宋" w:hAnsi="仿宋" w:eastAsia="仿宋" w:cs="仿宋"/>
          <w:color w:val="auto"/>
          <w:sz w:val="30"/>
          <w:szCs w:val="30"/>
          <w:highlight w:val="none"/>
        </w:rPr>
        <w:t>生命财产安全，</w:t>
      </w:r>
      <w:r>
        <w:rPr>
          <w:rFonts w:hint="eastAsia" w:ascii="仿宋" w:hAnsi="仿宋" w:eastAsia="仿宋" w:cs="仿宋"/>
          <w:color w:val="auto"/>
          <w:sz w:val="30"/>
          <w:szCs w:val="30"/>
          <w:highlight w:val="none"/>
          <w:lang w:val="en-US" w:eastAsia="zh-CN"/>
        </w:rPr>
        <w:t>保证新款公交简易站牌安装施工</w:t>
      </w:r>
      <w:r>
        <w:rPr>
          <w:rFonts w:hint="eastAsia" w:ascii="仿宋" w:hAnsi="仿宋" w:eastAsia="仿宋" w:cs="仿宋"/>
          <w:color w:val="auto"/>
          <w:sz w:val="30"/>
          <w:szCs w:val="30"/>
          <w:highlight w:val="none"/>
        </w:rPr>
        <w:t>安全生产，根据《中华人民共和国安全生产法》《建设工程安全生产管理条例》和《安全生产许可证条例》，结合我市行业安全管理实际，就</w:t>
      </w:r>
      <w:r>
        <w:rPr>
          <w:rFonts w:hint="eastAsia" w:ascii="仿宋" w:hAnsi="仿宋" w:eastAsia="仿宋" w:cs="仿宋"/>
          <w:color w:val="auto"/>
          <w:sz w:val="30"/>
          <w:szCs w:val="30"/>
          <w:highlight w:val="none"/>
          <w:lang w:val="en-US" w:eastAsia="zh-CN"/>
        </w:rPr>
        <w:t>乙方所负责的新款公交简易站牌安装</w:t>
      </w:r>
      <w:r>
        <w:rPr>
          <w:rFonts w:hint="eastAsia" w:ascii="仿宋" w:hAnsi="仿宋" w:eastAsia="仿宋" w:cs="仿宋"/>
          <w:color w:val="auto"/>
          <w:sz w:val="30"/>
          <w:szCs w:val="30"/>
          <w:highlight w:val="none"/>
        </w:rPr>
        <w:t>施工安全责任的相关事项，制定本责任书。</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一、责任对象</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乙方负责人</w:t>
      </w:r>
      <w:r>
        <w:rPr>
          <w:rFonts w:hint="eastAsia" w:ascii="仿宋" w:hAnsi="仿宋" w:eastAsia="仿宋" w:cs="仿宋"/>
          <w:color w:val="auto"/>
          <w:sz w:val="30"/>
          <w:szCs w:val="30"/>
          <w:highlight w:val="none"/>
        </w:rPr>
        <w:t>是工程项目安全生产的第一责任人，对本工程项目的安全生产负全面责任</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全面负责</w:t>
      </w:r>
      <w:r>
        <w:rPr>
          <w:rFonts w:hint="eastAsia" w:ascii="仿宋" w:hAnsi="仿宋" w:eastAsia="仿宋" w:cs="仿宋"/>
          <w:color w:val="auto"/>
          <w:sz w:val="30"/>
          <w:szCs w:val="30"/>
          <w:highlight w:val="none"/>
          <w:lang w:val="en-US" w:eastAsia="zh-CN"/>
        </w:rPr>
        <w:t>施工</w:t>
      </w:r>
      <w:r>
        <w:rPr>
          <w:rFonts w:hint="eastAsia" w:ascii="仿宋" w:hAnsi="仿宋" w:eastAsia="仿宋" w:cs="仿宋"/>
          <w:color w:val="auto"/>
          <w:sz w:val="30"/>
          <w:szCs w:val="30"/>
          <w:highlight w:val="none"/>
        </w:rPr>
        <w:t>区域内的人身、财产安全等。安全生产管理人员是施工现场安全负责人，对现场安全生产日常监督检查工作具体负责。乙方</w:t>
      </w:r>
      <w:r>
        <w:rPr>
          <w:rFonts w:hint="eastAsia" w:ascii="仿宋" w:hAnsi="仿宋" w:eastAsia="仿宋" w:cs="仿宋"/>
          <w:color w:val="auto"/>
          <w:sz w:val="30"/>
          <w:szCs w:val="30"/>
          <w:highlight w:val="none"/>
          <w:lang w:val="en-US" w:eastAsia="zh-CN"/>
        </w:rPr>
        <w:t>应</w:t>
      </w:r>
      <w:r>
        <w:rPr>
          <w:rFonts w:hint="eastAsia" w:ascii="仿宋" w:hAnsi="仿宋" w:eastAsia="仿宋" w:cs="仿宋"/>
          <w:color w:val="auto"/>
          <w:sz w:val="30"/>
          <w:szCs w:val="30"/>
          <w:highlight w:val="none"/>
        </w:rPr>
        <w:t>严格遵守安全生产规章制度，并指定专人负责监管安全施工作业，不得擅自离开现场。对可能发生的问题及时采取措施予以控制，</w:t>
      </w:r>
      <w:r>
        <w:rPr>
          <w:rFonts w:hint="eastAsia" w:ascii="仿宋" w:hAnsi="仿宋" w:eastAsia="仿宋" w:cs="仿宋"/>
          <w:color w:val="auto"/>
          <w:sz w:val="30"/>
          <w:szCs w:val="30"/>
          <w:highlight w:val="none"/>
          <w:lang w:val="en-US" w:eastAsia="zh-CN"/>
        </w:rPr>
        <w:t>发生</w:t>
      </w:r>
      <w:r>
        <w:rPr>
          <w:rFonts w:hint="eastAsia" w:ascii="仿宋" w:hAnsi="仿宋" w:eastAsia="仿宋" w:cs="仿宋"/>
          <w:color w:val="auto"/>
          <w:sz w:val="30"/>
          <w:szCs w:val="30"/>
          <w:highlight w:val="none"/>
        </w:rPr>
        <w:t>违章指挥、违章操作的行为要及时指出、坚决制止。</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二、责任目标</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认真贯彻落实“安全第一、预防为主、综合治理”的安全生产方针、政策和各项安全生产法律法规和规范标准。</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认真实施本工程项目施工组织设计中的各项安全技术措施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组织编制、完善本项目重大危险源的控制措施和生产事故应急预案。</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严格执行“五同时”要求，在计划、布置、检查、总结、评比工程项目生产工作的同时，要计划、布置、检查、总结、评比安全生产工作。</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严</w:t>
      </w:r>
      <w:r>
        <w:rPr>
          <w:rFonts w:hint="eastAsia" w:ascii="仿宋" w:hAnsi="仿宋" w:eastAsia="仿宋" w:cs="仿宋"/>
          <w:color w:val="auto"/>
          <w:sz w:val="30"/>
          <w:szCs w:val="30"/>
          <w:highlight w:val="none"/>
        </w:rPr>
        <w:t>格执行《建筑施工安全检查标准》《建筑施工现场安全防护设施技术规程》和《建筑施工现场安全生产管理规程》，加强施工现场安全生产管理，提高安全防护质量，做到先防护后施工，施工现场各项安全合格率达100%。</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执行国家用工管理的各项规定，严格持证上岗的管理制度，认真组织上岗前的各种安全教育培训，并做好记录。积极为施工人员办理意外伤害保险</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相关费用由乙方自行承担</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（七）</w:t>
      </w:r>
      <w:r>
        <w:rPr>
          <w:rFonts w:hint="eastAsia" w:ascii="仿宋" w:hAnsi="仿宋" w:eastAsia="仿宋" w:cs="仿宋"/>
          <w:color w:val="auto"/>
          <w:sz w:val="30"/>
          <w:szCs w:val="30"/>
          <w:highlight w:val="none"/>
        </w:rPr>
        <w:t>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（八）</w:t>
      </w:r>
      <w:r>
        <w:rPr>
          <w:rFonts w:hint="eastAsia" w:ascii="仿宋" w:hAnsi="仿宋" w:eastAsia="仿宋" w:cs="仿宋"/>
          <w:color w:val="auto"/>
          <w:sz w:val="30"/>
          <w:szCs w:val="30"/>
          <w:highlight w:val="none"/>
        </w:rPr>
        <w:t>在制定工程各项费用计划时，要确保安全生产费用投入和有效使用，并建立安全生产投入台</w:t>
      </w:r>
      <w:r>
        <w:rPr>
          <w:rFonts w:hint="eastAsia" w:ascii="仿宋" w:hAnsi="仿宋" w:eastAsia="仿宋" w:cs="仿宋"/>
          <w:color w:val="auto"/>
          <w:sz w:val="30"/>
          <w:szCs w:val="30"/>
          <w:highlight w:val="none"/>
          <w:lang w:val="en-US" w:eastAsia="zh-CN"/>
        </w:rPr>
        <w:t>账</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（九）</w:t>
      </w:r>
      <w:r>
        <w:rPr>
          <w:rFonts w:hint="eastAsia" w:ascii="仿宋" w:hAnsi="仿宋" w:eastAsia="仿宋" w:cs="仿宋"/>
          <w:color w:val="auto"/>
          <w:sz w:val="30"/>
          <w:szCs w:val="30"/>
          <w:highlight w:val="none"/>
        </w:rPr>
        <w:t>发生事故时，</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rPr>
        <w:t>要紧急启动应急救援预案，做好人员抢救与现场保护工作，采取有效措施防止事故扩大，及时上报、组织、配合事故的调查。</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（十）乙方负责此项目的全部安全责任，如在施工过程中发生安全事故，由乙方承担全部的事故责任和经济责任。</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三、创建目标</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创建目标：安全文明施工现场合格。</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四、</w:t>
      </w:r>
      <w:r>
        <w:rPr>
          <w:rFonts w:hint="eastAsia" w:ascii="仿宋" w:hAnsi="仿宋" w:eastAsia="仿宋" w:cs="仿宋"/>
          <w:color w:val="auto"/>
          <w:sz w:val="30"/>
          <w:szCs w:val="30"/>
          <w:highlight w:val="none"/>
          <w:lang w:val="en-US" w:eastAsia="zh-CN"/>
        </w:rPr>
        <w:t>工程质量</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建造质量要求：钢结构工程按《钢结构工程及验收规范》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GB50205-92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执行；焊接按《建筑钢结构焊接规程》</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JGJ80—91</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电气按《电气装置安装工程电缆线路施工及验收标准》（GB50168-2018）</w:t>
      </w:r>
      <w:r>
        <w:rPr>
          <w:rFonts w:hint="eastAsia" w:ascii="仿宋" w:hAnsi="仿宋" w:eastAsia="仿宋" w:cs="仿宋"/>
          <w:color w:val="auto"/>
          <w:sz w:val="30"/>
          <w:szCs w:val="30"/>
          <w:highlight w:val="none"/>
        </w:rPr>
        <w:t>执行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结构要牢固可靠，确保安全。</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（二）文明施工：达到广东省规定的文明施工标准。</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（三）工程质量：乙方必须按照相关国家标准或行业标准进行施工，工程质量必须达到合格以上水平。</w:t>
      </w:r>
      <w:r>
        <w:rPr>
          <w:rFonts w:hint="eastAsia" w:ascii="仿宋" w:hAnsi="仿宋" w:eastAsia="仿宋" w:cs="仿宋"/>
          <w:color w:val="auto"/>
          <w:sz w:val="30"/>
          <w:szCs w:val="30"/>
          <w:highlight w:val="none"/>
        </w:rPr>
        <w:t>在项目施工期间，</w:t>
      </w:r>
      <w:r>
        <w:rPr>
          <w:rFonts w:hint="eastAsia" w:ascii="仿宋" w:hAnsi="仿宋" w:eastAsia="仿宋" w:cs="仿宋"/>
          <w:color w:val="auto"/>
          <w:sz w:val="30"/>
          <w:szCs w:val="30"/>
          <w:highlight w:val="none"/>
          <w:lang w:val="en-US" w:eastAsia="zh-CN"/>
        </w:rPr>
        <w:t>甲方</w:t>
      </w:r>
      <w:r>
        <w:rPr>
          <w:rFonts w:hint="eastAsia" w:ascii="仿宋" w:hAnsi="仿宋" w:eastAsia="仿宋" w:cs="仿宋"/>
          <w:color w:val="auto"/>
          <w:sz w:val="30"/>
          <w:szCs w:val="30"/>
          <w:highlight w:val="none"/>
        </w:rPr>
        <w:t>定期或不定期组织对</w:t>
      </w:r>
      <w:r>
        <w:rPr>
          <w:rFonts w:hint="eastAsia" w:ascii="仿宋" w:hAnsi="仿宋" w:eastAsia="仿宋" w:cs="仿宋"/>
          <w:color w:val="auto"/>
          <w:sz w:val="30"/>
          <w:szCs w:val="30"/>
          <w:highlight w:val="none"/>
          <w:lang w:val="en-US" w:eastAsia="zh-CN"/>
        </w:rPr>
        <w:t>乙方施工工程进行巡查，按</w:t>
      </w:r>
      <w:r>
        <w:rPr>
          <w:rFonts w:hint="eastAsia" w:ascii="仿宋" w:hAnsi="仿宋" w:eastAsia="仿宋" w:cs="仿宋"/>
          <w:color w:val="auto"/>
          <w:sz w:val="30"/>
          <w:szCs w:val="30"/>
          <w:highlight w:val="none"/>
        </w:rPr>
        <w:t>责任目标落实完成</w:t>
      </w:r>
      <w:r>
        <w:rPr>
          <w:rFonts w:hint="eastAsia" w:ascii="仿宋" w:hAnsi="仿宋" w:eastAsia="仿宋" w:cs="仿宋"/>
          <w:color w:val="auto"/>
          <w:sz w:val="30"/>
          <w:szCs w:val="30"/>
          <w:highlight w:val="none"/>
          <w:lang w:val="en-US" w:eastAsia="zh-CN"/>
        </w:rPr>
        <w:t>工程施工项目，工程验收</w:t>
      </w:r>
      <w:r>
        <w:rPr>
          <w:rFonts w:hint="eastAsia" w:ascii="仿宋" w:hAnsi="仿宋" w:eastAsia="仿宋" w:cs="仿宋"/>
          <w:color w:val="auto"/>
          <w:sz w:val="30"/>
          <w:szCs w:val="30"/>
          <w:highlight w:val="none"/>
        </w:rPr>
        <w:t>结果将作为工程项目的重要依据。</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color w:val="auto"/>
          <w:sz w:val="30"/>
          <w:szCs w:val="30"/>
          <w:highlight w:val="none"/>
          <w:lang w:val="en-US" w:eastAsia="zh-CN"/>
        </w:rPr>
        <w:t>五、施工组织</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整个工程接受甲方的管理，特别要注意施工过程的安全问题，乙方须负责工程所有施工安全责任。</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六、附则</w:t>
      </w:r>
    </w:p>
    <w:p>
      <w:pPr>
        <w:keepNext w:val="0"/>
        <w:keepLines w:val="0"/>
        <w:pageBreakBefore w:val="0"/>
        <w:kinsoku/>
        <w:wordWrap/>
        <w:overflowPunct/>
        <w:topLinePunct w:val="0"/>
        <w:bidi w:val="0"/>
        <w:spacing w:line="360" w:lineRule="auto"/>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（一）本责任书为《新款公交简易站牌采购项目合同书》的有效组成部分，具有同等法律效力。</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（二）本责任书一式肆份，甲乙双方各执贰份，均具有同等法律效力，自甲乙双方签署盖章之日起生效。</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lang w:val="en-US" w:eastAsia="zh-CN"/>
        </w:rPr>
      </w:pPr>
    </w:p>
    <w:p>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甲方(盖章)：</w:t>
      </w:r>
      <w:r>
        <w:rPr>
          <w:rFonts w:hint="eastAsia" w:ascii="仿宋" w:hAnsi="仿宋" w:eastAsia="仿宋" w:cs="仿宋"/>
          <w:color w:val="auto"/>
          <w:sz w:val="30"/>
          <w:szCs w:val="30"/>
          <w:highlight w:val="none"/>
          <w:lang w:val="en-US" w:eastAsia="zh-CN"/>
        </w:rPr>
        <w:t xml:space="preserve">                    乙方</w:t>
      </w:r>
      <w:r>
        <w:rPr>
          <w:rFonts w:hint="eastAsia" w:ascii="仿宋" w:hAnsi="仿宋" w:eastAsia="仿宋" w:cs="仿宋"/>
          <w:color w:val="auto"/>
          <w:sz w:val="30"/>
          <w:szCs w:val="30"/>
          <w:highlight w:val="none"/>
        </w:rPr>
        <w:t>(盖章)</w:t>
      </w:r>
      <w:r>
        <w:rPr>
          <w:rFonts w:hint="eastAsia" w:ascii="仿宋" w:hAnsi="仿宋" w:eastAsia="仿宋" w:cs="仿宋"/>
          <w:color w:val="auto"/>
          <w:sz w:val="30"/>
          <w:szCs w:val="30"/>
          <w:highlight w:val="none"/>
          <w:lang w:val="en-US" w:eastAsia="zh-CN"/>
        </w:rPr>
        <w:t>：</w:t>
      </w:r>
    </w:p>
    <w:p>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授权代表（签字）：　　　　　　　授权代表（签字）：　　　　　　　　　　　</w:t>
      </w:r>
    </w:p>
    <w:p>
      <w:pPr>
        <w:keepNext w:val="0"/>
        <w:keepLines w:val="0"/>
        <w:pageBreakBefore w:val="0"/>
        <w:kinsoku/>
        <w:wordWrap/>
        <w:overflowPunct/>
        <w:topLinePunct w:val="0"/>
        <w:bidi w:val="0"/>
        <w:spacing w:line="360" w:lineRule="auto"/>
        <w:ind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签署日期：　　　　　　　　　　　签署日期：</w:t>
      </w:r>
    </w:p>
    <w:p>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lang w:val="en-US" w:eastAsia="zh-CN"/>
        </w:rPr>
      </w:pPr>
    </w:p>
    <w:p>
      <w:pPr>
        <w:pStyle w:val="12"/>
        <w:rPr>
          <w:rFonts w:hint="eastAsia"/>
        </w:rPr>
      </w:pPr>
    </w:p>
    <w:sectPr>
      <w:headerReference r:id="rId5" w:type="default"/>
      <w:footerReference r:id="rId6" w:type="default"/>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k9aPpAQAAywMAAA4AAABkcnMvZTJvRG9jLnhtbK1TzY7TMBC+&#10;I/EOlu80adG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pISyw0O/Pzzx/nX&#10;n/Pv72RZrq6TQr0PNQbeeQyNwxs34N7M9wEvE/GhBZP+SImgH/U9XfSVQyQiJVWrqirRJdA3HxC/&#10;eEj3EOI76QxJBqOAA8y68uOHEMfQOSRVs+5WaZ2HqC3pEfWqur7KGRcXomuLRRKLsdtkxWE3TNR2&#10;rjkhM3wTWLFz8I2SHjeCUYsPgBL93qLgaXlmA2ZjNxvcCkxkNFIymm/juGQHD2rf5bVL/Qb/+hCx&#10;50wltTHWnrrDGWcxpn1MS/T3OUc9vMHN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lZPWj&#10;6QEAAMsDAAAOAAAAAAAAAAEAIAAAACIBAABkcnMvZTJvRG9jLnhtbFBLBQYAAAAABgAGAFkBAAB9&#10;BQAAAAA=&#10;">
              <v:fill on="f" focussize="0,0"/>
              <v:stroke on="f" weight="1.25pt"/>
              <v:imagedata o:title=""/>
              <o:lock v:ext="edit" aspectratio="f"/>
              <v:textbox inset="0mm,0mm,0mm,0mm" style="mso-fit-shape-to-text:t;">
                <w:txbxContent>
                  <w:p>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7"/>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28B798B8"/>
    <w:multiLevelType w:val="singleLevel"/>
    <w:tmpl w:val="28B798B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zQwNWIyZmFlNDVlYWE5Yzg0ZTkzODNkYWQ4YTA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96707"/>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1C76"/>
    <w:rsid w:val="00692C90"/>
    <w:rsid w:val="006A1744"/>
    <w:rsid w:val="006A25DC"/>
    <w:rsid w:val="006D42B1"/>
    <w:rsid w:val="006E4014"/>
    <w:rsid w:val="007008BE"/>
    <w:rsid w:val="00754F05"/>
    <w:rsid w:val="00756310"/>
    <w:rsid w:val="007A2B1F"/>
    <w:rsid w:val="007A3CD5"/>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A26FD8"/>
    <w:rsid w:val="01E8330A"/>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9E6439"/>
    <w:rsid w:val="03A53C9A"/>
    <w:rsid w:val="03BD46AF"/>
    <w:rsid w:val="03E906EE"/>
    <w:rsid w:val="03EB4E90"/>
    <w:rsid w:val="04241E73"/>
    <w:rsid w:val="04262995"/>
    <w:rsid w:val="042A0CA0"/>
    <w:rsid w:val="042B5724"/>
    <w:rsid w:val="0433107A"/>
    <w:rsid w:val="043D0974"/>
    <w:rsid w:val="043D09D3"/>
    <w:rsid w:val="04610B65"/>
    <w:rsid w:val="04690C9B"/>
    <w:rsid w:val="04D24BD5"/>
    <w:rsid w:val="04F1742A"/>
    <w:rsid w:val="052E22E8"/>
    <w:rsid w:val="05347706"/>
    <w:rsid w:val="05435A52"/>
    <w:rsid w:val="05472224"/>
    <w:rsid w:val="055D4226"/>
    <w:rsid w:val="05BE1387"/>
    <w:rsid w:val="05D7205D"/>
    <w:rsid w:val="05E64199"/>
    <w:rsid w:val="05F06675"/>
    <w:rsid w:val="05F36725"/>
    <w:rsid w:val="05F97E1E"/>
    <w:rsid w:val="05FC5F6C"/>
    <w:rsid w:val="05FF3E62"/>
    <w:rsid w:val="05FF5242"/>
    <w:rsid w:val="06231EFD"/>
    <w:rsid w:val="062C04B9"/>
    <w:rsid w:val="06422DB1"/>
    <w:rsid w:val="065870C9"/>
    <w:rsid w:val="065D210B"/>
    <w:rsid w:val="066B0753"/>
    <w:rsid w:val="06702EAB"/>
    <w:rsid w:val="0677631F"/>
    <w:rsid w:val="06795F3F"/>
    <w:rsid w:val="067E389C"/>
    <w:rsid w:val="06813213"/>
    <w:rsid w:val="06962E25"/>
    <w:rsid w:val="06A134CC"/>
    <w:rsid w:val="06A60C30"/>
    <w:rsid w:val="06B119B4"/>
    <w:rsid w:val="06D30203"/>
    <w:rsid w:val="070F54E4"/>
    <w:rsid w:val="07151A4F"/>
    <w:rsid w:val="071627EF"/>
    <w:rsid w:val="07343593"/>
    <w:rsid w:val="073E02C2"/>
    <w:rsid w:val="075705A1"/>
    <w:rsid w:val="07AB371F"/>
    <w:rsid w:val="07B551BD"/>
    <w:rsid w:val="07BC4774"/>
    <w:rsid w:val="07D141F8"/>
    <w:rsid w:val="07D26C76"/>
    <w:rsid w:val="07FD45A2"/>
    <w:rsid w:val="081630AE"/>
    <w:rsid w:val="083E2775"/>
    <w:rsid w:val="084D157A"/>
    <w:rsid w:val="08611CE7"/>
    <w:rsid w:val="086766A0"/>
    <w:rsid w:val="086F4BF2"/>
    <w:rsid w:val="08734B0F"/>
    <w:rsid w:val="08E13BA5"/>
    <w:rsid w:val="08EF12F5"/>
    <w:rsid w:val="08F37C0A"/>
    <w:rsid w:val="0918111B"/>
    <w:rsid w:val="091D6D2A"/>
    <w:rsid w:val="0934428C"/>
    <w:rsid w:val="09535363"/>
    <w:rsid w:val="095D64D1"/>
    <w:rsid w:val="09606FD4"/>
    <w:rsid w:val="099B68C7"/>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330D82"/>
    <w:rsid w:val="0B627B1C"/>
    <w:rsid w:val="0B7569DD"/>
    <w:rsid w:val="0BDC6240"/>
    <w:rsid w:val="0BFF528C"/>
    <w:rsid w:val="0C470E4E"/>
    <w:rsid w:val="0C567B94"/>
    <w:rsid w:val="0C5A35C8"/>
    <w:rsid w:val="0C724156"/>
    <w:rsid w:val="0C961F39"/>
    <w:rsid w:val="0CA46F3E"/>
    <w:rsid w:val="0CAB7001"/>
    <w:rsid w:val="0CAD5F38"/>
    <w:rsid w:val="0CB908B9"/>
    <w:rsid w:val="0CB9349C"/>
    <w:rsid w:val="0CCD48BE"/>
    <w:rsid w:val="0CD043B5"/>
    <w:rsid w:val="0CDB39AB"/>
    <w:rsid w:val="0D0F1ED1"/>
    <w:rsid w:val="0D153DDC"/>
    <w:rsid w:val="0D1D57DC"/>
    <w:rsid w:val="0D1E7B48"/>
    <w:rsid w:val="0D277310"/>
    <w:rsid w:val="0D5200A9"/>
    <w:rsid w:val="0D5B02E4"/>
    <w:rsid w:val="0D766F90"/>
    <w:rsid w:val="0D9711B2"/>
    <w:rsid w:val="0DCB404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4277E5"/>
    <w:rsid w:val="0F7F147A"/>
    <w:rsid w:val="0F8436B0"/>
    <w:rsid w:val="0F8D58B3"/>
    <w:rsid w:val="0FB86BB8"/>
    <w:rsid w:val="0FC1695C"/>
    <w:rsid w:val="0FC5166A"/>
    <w:rsid w:val="0FD97F2C"/>
    <w:rsid w:val="10051C50"/>
    <w:rsid w:val="10291797"/>
    <w:rsid w:val="10457982"/>
    <w:rsid w:val="104929A1"/>
    <w:rsid w:val="105150BD"/>
    <w:rsid w:val="10586587"/>
    <w:rsid w:val="10592EE4"/>
    <w:rsid w:val="1063189E"/>
    <w:rsid w:val="107C435F"/>
    <w:rsid w:val="108353AD"/>
    <w:rsid w:val="1086619E"/>
    <w:rsid w:val="10A36E15"/>
    <w:rsid w:val="10CA369B"/>
    <w:rsid w:val="10F2503A"/>
    <w:rsid w:val="10FD2625"/>
    <w:rsid w:val="11030642"/>
    <w:rsid w:val="1107142E"/>
    <w:rsid w:val="11100E3C"/>
    <w:rsid w:val="111A4E7A"/>
    <w:rsid w:val="116022E6"/>
    <w:rsid w:val="117D3864"/>
    <w:rsid w:val="118D7DF3"/>
    <w:rsid w:val="11965295"/>
    <w:rsid w:val="11985651"/>
    <w:rsid w:val="11A42091"/>
    <w:rsid w:val="11CC6076"/>
    <w:rsid w:val="11EF4920"/>
    <w:rsid w:val="11FA4A70"/>
    <w:rsid w:val="11FC77A7"/>
    <w:rsid w:val="12125B8C"/>
    <w:rsid w:val="121A0B3B"/>
    <w:rsid w:val="121A6124"/>
    <w:rsid w:val="121A6C0B"/>
    <w:rsid w:val="121D7C3E"/>
    <w:rsid w:val="121D7F84"/>
    <w:rsid w:val="12527D3F"/>
    <w:rsid w:val="125D74B5"/>
    <w:rsid w:val="126A1C32"/>
    <w:rsid w:val="12741F8A"/>
    <w:rsid w:val="12854024"/>
    <w:rsid w:val="12890952"/>
    <w:rsid w:val="12FB128B"/>
    <w:rsid w:val="13191D25"/>
    <w:rsid w:val="133867D5"/>
    <w:rsid w:val="1354218C"/>
    <w:rsid w:val="13A37C7E"/>
    <w:rsid w:val="13C27156"/>
    <w:rsid w:val="14131A4D"/>
    <w:rsid w:val="14172225"/>
    <w:rsid w:val="142B7F7D"/>
    <w:rsid w:val="142E11D2"/>
    <w:rsid w:val="146F42CC"/>
    <w:rsid w:val="14AD4E44"/>
    <w:rsid w:val="14CA0D90"/>
    <w:rsid w:val="14E821D0"/>
    <w:rsid w:val="14EA4831"/>
    <w:rsid w:val="14EE2851"/>
    <w:rsid w:val="15000592"/>
    <w:rsid w:val="15170445"/>
    <w:rsid w:val="151B37F7"/>
    <w:rsid w:val="15200960"/>
    <w:rsid w:val="15316EAD"/>
    <w:rsid w:val="15334FC1"/>
    <w:rsid w:val="154F680F"/>
    <w:rsid w:val="156404B5"/>
    <w:rsid w:val="15C40A69"/>
    <w:rsid w:val="15CE3D48"/>
    <w:rsid w:val="160416DB"/>
    <w:rsid w:val="163312FC"/>
    <w:rsid w:val="16690925"/>
    <w:rsid w:val="167563A8"/>
    <w:rsid w:val="16AE6042"/>
    <w:rsid w:val="16C57731"/>
    <w:rsid w:val="16CC5793"/>
    <w:rsid w:val="171333AE"/>
    <w:rsid w:val="173F657E"/>
    <w:rsid w:val="17693BCC"/>
    <w:rsid w:val="17854F74"/>
    <w:rsid w:val="17A97FFD"/>
    <w:rsid w:val="17AA183F"/>
    <w:rsid w:val="17BF17AC"/>
    <w:rsid w:val="17D54812"/>
    <w:rsid w:val="17FE6DF4"/>
    <w:rsid w:val="18213480"/>
    <w:rsid w:val="18247151"/>
    <w:rsid w:val="185A0B11"/>
    <w:rsid w:val="185A4860"/>
    <w:rsid w:val="18732A1B"/>
    <w:rsid w:val="18937086"/>
    <w:rsid w:val="18A04D95"/>
    <w:rsid w:val="190C2680"/>
    <w:rsid w:val="191F63D5"/>
    <w:rsid w:val="19484078"/>
    <w:rsid w:val="195B7EBD"/>
    <w:rsid w:val="19654D59"/>
    <w:rsid w:val="196F4069"/>
    <w:rsid w:val="19891909"/>
    <w:rsid w:val="19AC5E26"/>
    <w:rsid w:val="19C2144A"/>
    <w:rsid w:val="19CC62B0"/>
    <w:rsid w:val="19D87C3F"/>
    <w:rsid w:val="19E15BC1"/>
    <w:rsid w:val="1A217292"/>
    <w:rsid w:val="1A5307EE"/>
    <w:rsid w:val="1A6D79F3"/>
    <w:rsid w:val="1A736B05"/>
    <w:rsid w:val="1A765907"/>
    <w:rsid w:val="1AA27163"/>
    <w:rsid w:val="1AAA4644"/>
    <w:rsid w:val="1AC8598D"/>
    <w:rsid w:val="1ACF439A"/>
    <w:rsid w:val="1AE17584"/>
    <w:rsid w:val="1AE24E3B"/>
    <w:rsid w:val="1B0F7662"/>
    <w:rsid w:val="1B2F01F7"/>
    <w:rsid w:val="1B5C2031"/>
    <w:rsid w:val="1B807457"/>
    <w:rsid w:val="1B832885"/>
    <w:rsid w:val="1B952E18"/>
    <w:rsid w:val="1BB10A56"/>
    <w:rsid w:val="1C1B17CC"/>
    <w:rsid w:val="1C35198D"/>
    <w:rsid w:val="1C3A1777"/>
    <w:rsid w:val="1C3B0523"/>
    <w:rsid w:val="1C3B7E7E"/>
    <w:rsid w:val="1C4933F0"/>
    <w:rsid w:val="1C626417"/>
    <w:rsid w:val="1C991EF3"/>
    <w:rsid w:val="1CAE4C75"/>
    <w:rsid w:val="1CB97042"/>
    <w:rsid w:val="1CD8293B"/>
    <w:rsid w:val="1CDA33E7"/>
    <w:rsid w:val="1D037F95"/>
    <w:rsid w:val="1D0A2E3C"/>
    <w:rsid w:val="1D1711DB"/>
    <w:rsid w:val="1D30010B"/>
    <w:rsid w:val="1D492FA7"/>
    <w:rsid w:val="1DA63EF4"/>
    <w:rsid w:val="1DBA49EB"/>
    <w:rsid w:val="1DF76DD6"/>
    <w:rsid w:val="1E1121EE"/>
    <w:rsid w:val="1E324B0D"/>
    <w:rsid w:val="1E3910A4"/>
    <w:rsid w:val="1E696A14"/>
    <w:rsid w:val="1EAD63D5"/>
    <w:rsid w:val="1EB04B98"/>
    <w:rsid w:val="1EC93137"/>
    <w:rsid w:val="1EE02710"/>
    <w:rsid w:val="1F1A719F"/>
    <w:rsid w:val="1F1B1D40"/>
    <w:rsid w:val="1F1C3EE6"/>
    <w:rsid w:val="1F4F1119"/>
    <w:rsid w:val="1F761129"/>
    <w:rsid w:val="1F7A3F4D"/>
    <w:rsid w:val="1F82305D"/>
    <w:rsid w:val="1F933B9D"/>
    <w:rsid w:val="1FA05471"/>
    <w:rsid w:val="1FAF5847"/>
    <w:rsid w:val="1FBC7C45"/>
    <w:rsid w:val="1FEC1CDB"/>
    <w:rsid w:val="20043A13"/>
    <w:rsid w:val="201F50AB"/>
    <w:rsid w:val="20286BE7"/>
    <w:rsid w:val="202D7C49"/>
    <w:rsid w:val="205C55F5"/>
    <w:rsid w:val="20867976"/>
    <w:rsid w:val="20886377"/>
    <w:rsid w:val="2089713B"/>
    <w:rsid w:val="209B5B4C"/>
    <w:rsid w:val="20A02DD5"/>
    <w:rsid w:val="20A506EA"/>
    <w:rsid w:val="20A8265D"/>
    <w:rsid w:val="20C23B31"/>
    <w:rsid w:val="2108125A"/>
    <w:rsid w:val="211E72B1"/>
    <w:rsid w:val="21591110"/>
    <w:rsid w:val="216633DA"/>
    <w:rsid w:val="21760E61"/>
    <w:rsid w:val="21D13A43"/>
    <w:rsid w:val="21DA72BB"/>
    <w:rsid w:val="21DB070A"/>
    <w:rsid w:val="21EC349F"/>
    <w:rsid w:val="21FF47DB"/>
    <w:rsid w:val="2240258F"/>
    <w:rsid w:val="22595980"/>
    <w:rsid w:val="22702D5E"/>
    <w:rsid w:val="22761828"/>
    <w:rsid w:val="227674C8"/>
    <w:rsid w:val="227F146F"/>
    <w:rsid w:val="2298358E"/>
    <w:rsid w:val="22B02C65"/>
    <w:rsid w:val="22CC2302"/>
    <w:rsid w:val="22CF3A06"/>
    <w:rsid w:val="2335498D"/>
    <w:rsid w:val="2345760F"/>
    <w:rsid w:val="23494E8C"/>
    <w:rsid w:val="235112E4"/>
    <w:rsid w:val="23621F42"/>
    <w:rsid w:val="2366347A"/>
    <w:rsid w:val="238C52DA"/>
    <w:rsid w:val="238F728B"/>
    <w:rsid w:val="23F877B1"/>
    <w:rsid w:val="23FA2EBA"/>
    <w:rsid w:val="24055D9A"/>
    <w:rsid w:val="248014F2"/>
    <w:rsid w:val="24C40DEC"/>
    <w:rsid w:val="24C47B4E"/>
    <w:rsid w:val="24ED0608"/>
    <w:rsid w:val="24EE2B98"/>
    <w:rsid w:val="24F51A50"/>
    <w:rsid w:val="25013871"/>
    <w:rsid w:val="2503311B"/>
    <w:rsid w:val="251A2EC1"/>
    <w:rsid w:val="255F743F"/>
    <w:rsid w:val="256F4AEC"/>
    <w:rsid w:val="257A5247"/>
    <w:rsid w:val="257A5BE4"/>
    <w:rsid w:val="25891872"/>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8D4002"/>
    <w:rsid w:val="27983D43"/>
    <w:rsid w:val="27C6726C"/>
    <w:rsid w:val="27CB2974"/>
    <w:rsid w:val="27CC086E"/>
    <w:rsid w:val="282657B4"/>
    <w:rsid w:val="28354087"/>
    <w:rsid w:val="283C6077"/>
    <w:rsid w:val="289E7019"/>
    <w:rsid w:val="28C57065"/>
    <w:rsid w:val="2900490A"/>
    <w:rsid w:val="29104F95"/>
    <w:rsid w:val="29160A6A"/>
    <w:rsid w:val="2916382F"/>
    <w:rsid w:val="293D2F9F"/>
    <w:rsid w:val="29496A2B"/>
    <w:rsid w:val="298619C5"/>
    <w:rsid w:val="29CD6E0B"/>
    <w:rsid w:val="29DB7009"/>
    <w:rsid w:val="29E12779"/>
    <w:rsid w:val="29F274D9"/>
    <w:rsid w:val="29F54660"/>
    <w:rsid w:val="2A074834"/>
    <w:rsid w:val="2A1A4B90"/>
    <w:rsid w:val="2A6E077A"/>
    <w:rsid w:val="2A8D0BC5"/>
    <w:rsid w:val="2A9D6489"/>
    <w:rsid w:val="2AAE5511"/>
    <w:rsid w:val="2AE632C3"/>
    <w:rsid w:val="2B3A611D"/>
    <w:rsid w:val="2B4A23FD"/>
    <w:rsid w:val="2B5F4365"/>
    <w:rsid w:val="2B857219"/>
    <w:rsid w:val="2B8E2A76"/>
    <w:rsid w:val="2BFF1B37"/>
    <w:rsid w:val="2C0F7423"/>
    <w:rsid w:val="2C2B19BA"/>
    <w:rsid w:val="2C442B0D"/>
    <w:rsid w:val="2C4C727A"/>
    <w:rsid w:val="2C6251CE"/>
    <w:rsid w:val="2C6B4037"/>
    <w:rsid w:val="2C95682C"/>
    <w:rsid w:val="2C98650E"/>
    <w:rsid w:val="2CA15966"/>
    <w:rsid w:val="2CB143C5"/>
    <w:rsid w:val="2CEF19AF"/>
    <w:rsid w:val="2D176EDB"/>
    <w:rsid w:val="2D2536DC"/>
    <w:rsid w:val="2D380720"/>
    <w:rsid w:val="2D3F4A4F"/>
    <w:rsid w:val="2D6C5A16"/>
    <w:rsid w:val="2D9766EC"/>
    <w:rsid w:val="2DB37418"/>
    <w:rsid w:val="2E0010BE"/>
    <w:rsid w:val="2E065750"/>
    <w:rsid w:val="2E2703EA"/>
    <w:rsid w:val="2E632F3C"/>
    <w:rsid w:val="2ECB42D1"/>
    <w:rsid w:val="2ECD0CBF"/>
    <w:rsid w:val="2EE04983"/>
    <w:rsid w:val="2EEE2F8B"/>
    <w:rsid w:val="2EFA10EB"/>
    <w:rsid w:val="2F143137"/>
    <w:rsid w:val="2F2E713E"/>
    <w:rsid w:val="2F2F4078"/>
    <w:rsid w:val="2F3F511C"/>
    <w:rsid w:val="2F6E2E44"/>
    <w:rsid w:val="2F701D8F"/>
    <w:rsid w:val="2F9766E3"/>
    <w:rsid w:val="2FE5271D"/>
    <w:rsid w:val="2FFD6164"/>
    <w:rsid w:val="30107868"/>
    <w:rsid w:val="30200624"/>
    <w:rsid w:val="302216FB"/>
    <w:rsid w:val="30224D9D"/>
    <w:rsid w:val="3037562B"/>
    <w:rsid w:val="30402632"/>
    <w:rsid w:val="30733E1D"/>
    <w:rsid w:val="3096741E"/>
    <w:rsid w:val="30A110A4"/>
    <w:rsid w:val="30B36C61"/>
    <w:rsid w:val="30B52369"/>
    <w:rsid w:val="30B73648"/>
    <w:rsid w:val="30C21F49"/>
    <w:rsid w:val="30C37B1B"/>
    <w:rsid w:val="30D957DB"/>
    <w:rsid w:val="31172428"/>
    <w:rsid w:val="31283BB5"/>
    <w:rsid w:val="312F419E"/>
    <w:rsid w:val="31434320"/>
    <w:rsid w:val="31486F2C"/>
    <w:rsid w:val="315D757E"/>
    <w:rsid w:val="31A4332B"/>
    <w:rsid w:val="31B12DC9"/>
    <w:rsid w:val="31B2630F"/>
    <w:rsid w:val="31B41A25"/>
    <w:rsid w:val="31E05B58"/>
    <w:rsid w:val="31ED3189"/>
    <w:rsid w:val="321C6ECD"/>
    <w:rsid w:val="323131C9"/>
    <w:rsid w:val="32323330"/>
    <w:rsid w:val="32602235"/>
    <w:rsid w:val="328027DA"/>
    <w:rsid w:val="32AD0407"/>
    <w:rsid w:val="32B70202"/>
    <w:rsid w:val="32C26D2F"/>
    <w:rsid w:val="32C3297F"/>
    <w:rsid w:val="32CA669F"/>
    <w:rsid w:val="32D91720"/>
    <w:rsid w:val="32DA6D76"/>
    <w:rsid w:val="32E60304"/>
    <w:rsid w:val="32F468C9"/>
    <w:rsid w:val="33211ACB"/>
    <w:rsid w:val="33335DC6"/>
    <w:rsid w:val="33342717"/>
    <w:rsid w:val="33532CCF"/>
    <w:rsid w:val="335F03B0"/>
    <w:rsid w:val="33615080"/>
    <w:rsid w:val="338349BC"/>
    <w:rsid w:val="33F37670"/>
    <w:rsid w:val="33F61A2E"/>
    <w:rsid w:val="343245B1"/>
    <w:rsid w:val="347A0144"/>
    <w:rsid w:val="34830F11"/>
    <w:rsid w:val="348A461C"/>
    <w:rsid w:val="349D7093"/>
    <w:rsid w:val="34B1413D"/>
    <w:rsid w:val="34B63D06"/>
    <w:rsid w:val="357B023E"/>
    <w:rsid w:val="357D1B6A"/>
    <w:rsid w:val="35851A3A"/>
    <w:rsid w:val="35AB0D5C"/>
    <w:rsid w:val="35BE7F5D"/>
    <w:rsid w:val="35CD3935"/>
    <w:rsid w:val="35E93C67"/>
    <w:rsid w:val="35F12602"/>
    <w:rsid w:val="36014FA3"/>
    <w:rsid w:val="362F31D7"/>
    <w:rsid w:val="36486E35"/>
    <w:rsid w:val="364B3E7A"/>
    <w:rsid w:val="365E566F"/>
    <w:rsid w:val="36601FFD"/>
    <w:rsid w:val="37074BD6"/>
    <w:rsid w:val="37145210"/>
    <w:rsid w:val="37161042"/>
    <w:rsid w:val="37224DFE"/>
    <w:rsid w:val="37724D1E"/>
    <w:rsid w:val="37725099"/>
    <w:rsid w:val="379850D3"/>
    <w:rsid w:val="379B2ED6"/>
    <w:rsid w:val="37A30CFD"/>
    <w:rsid w:val="37A72FFE"/>
    <w:rsid w:val="37B26DB8"/>
    <w:rsid w:val="37FE1E64"/>
    <w:rsid w:val="38203191"/>
    <w:rsid w:val="383E5D60"/>
    <w:rsid w:val="384D1B5D"/>
    <w:rsid w:val="385A0EAA"/>
    <w:rsid w:val="385D408A"/>
    <w:rsid w:val="386A6F5A"/>
    <w:rsid w:val="3881359D"/>
    <w:rsid w:val="3899362A"/>
    <w:rsid w:val="38EF2E3F"/>
    <w:rsid w:val="38F75971"/>
    <w:rsid w:val="39050DB8"/>
    <w:rsid w:val="391C0FB5"/>
    <w:rsid w:val="394D72A3"/>
    <w:rsid w:val="394E6C03"/>
    <w:rsid w:val="39521DE6"/>
    <w:rsid w:val="39544012"/>
    <w:rsid w:val="3960396A"/>
    <w:rsid w:val="39640063"/>
    <w:rsid w:val="39723136"/>
    <w:rsid w:val="397A58BC"/>
    <w:rsid w:val="39843B34"/>
    <w:rsid w:val="39875125"/>
    <w:rsid w:val="39C53791"/>
    <w:rsid w:val="39E3224E"/>
    <w:rsid w:val="3A04181E"/>
    <w:rsid w:val="3A084E0F"/>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8824FA"/>
    <w:rsid w:val="3B9B6C48"/>
    <w:rsid w:val="3BBF47C6"/>
    <w:rsid w:val="3BC1190E"/>
    <w:rsid w:val="3C234D80"/>
    <w:rsid w:val="3C3C5899"/>
    <w:rsid w:val="3C42681F"/>
    <w:rsid w:val="3C4A29BE"/>
    <w:rsid w:val="3C7B4585"/>
    <w:rsid w:val="3C8C7E74"/>
    <w:rsid w:val="3CBD5CA6"/>
    <w:rsid w:val="3CC70BBF"/>
    <w:rsid w:val="3CCC5131"/>
    <w:rsid w:val="3CEB31C7"/>
    <w:rsid w:val="3CF743AE"/>
    <w:rsid w:val="3D0F3D59"/>
    <w:rsid w:val="3D124FEA"/>
    <w:rsid w:val="3D144349"/>
    <w:rsid w:val="3D24377E"/>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EFA7100"/>
    <w:rsid w:val="3F551B76"/>
    <w:rsid w:val="3F5E51FF"/>
    <w:rsid w:val="3F6A5C45"/>
    <w:rsid w:val="3F8871E1"/>
    <w:rsid w:val="3FD61D7A"/>
    <w:rsid w:val="3FDF24E4"/>
    <w:rsid w:val="3FF104A5"/>
    <w:rsid w:val="4004706C"/>
    <w:rsid w:val="400E0314"/>
    <w:rsid w:val="400E2F20"/>
    <w:rsid w:val="401A2A8C"/>
    <w:rsid w:val="403F697C"/>
    <w:rsid w:val="406A3F6F"/>
    <w:rsid w:val="40813CE0"/>
    <w:rsid w:val="40A01C85"/>
    <w:rsid w:val="40AA22DB"/>
    <w:rsid w:val="40BB7C11"/>
    <w:rsid w:val="40CC217A"/>
    <w:rsid w:val="40CD2B03"/>
    <w:rsid w:val="41441915"/>
    <w:rsid w:val="417B0F19"/>
    <w:rsid w:val="41B22D3C"/>
    <w:rsid w:val="41B57C77"/>
    <w:rsid w:val="41E33C60"/>
    <w:rsid w:val="41E869B7"/>
    <w:rsid w:val="41F36D58"/>
    <w:rsid w:val="41F73DDE"/>
    <w:rsid w:val="41F919A3"/>
    <w:rsid w:val="4218005B"/>
    <w:rsid w:val="42253696"/>
    <w:rsid w:val="425129E2"/>
    <w:rsid w:val="425E32E0"/>
    <w:rsid w:val="42677A68"/>
    <w:rsid w:val="429A07C3"/>
    <w:rsid w:val="42A3119D"/>
    <w:rsid w:val="42C40F54"/>
    <w:rsid w:val="42EF6284"/>
    <w:rsid w:val="4311120E"/>
    <w:rsid w:val="43382772"/>
    <w:rsid w:val="433E53D1"/>
    <w:rsid w:val="435E7112"/>
    <w:rsid w:val="438C4BC4"/>
    <w:rsid w:val="43C03369"/>
    <w:rsid w:val="43C91E50"/>
    <w:rsid w:val="43DA7FEE"/>
    <w:rsid w:val="440532AB"/>
    <w:rsid w:val="44382F71"/>
    <w:rsid w:val="444A2CAD"/>
    <w:rsid w:val="446115D1"/>
    <w:rsid w:val="44AE1A62"/>
    <w:rsid w:val="44C04765"/>
    <w:rsid w:val="44E1728E"/>
    <w:rsid w:val="451E66B4"/>
    <w:rsid w:val="452C0086"/>
    <w:rsid w:val="452E722C"/>
    <w:rsid w:val="45605633"/>
    <w:rsid w:val="456C3E29"/>
    <w:rsid w:val="45A315F0"/>
    <w:rsid w:val="45B953B2"/>
    <w:rsid w:val="45FA5263"/>
    <w:rsid w:val="46420936"/>
    <w:rsid w:val="46456F86"/>
    <w:rsid w:val="466510E8"/>
    <w:rsid w:val="46793B1E"/>
    <w:rsid w:val="46851570"/>
    <w:rsid w:val="468E701F"/>
    <w:rsid w:val="47225FC6"/>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00530"/>
    <w:rsid w:val="48FE718B"/>
    <w:rsid w:val="49172519"/>
    <w:rsid w:val="491931DD"/>
    <w:rsid w:val="491A21ED"/>
    <w:rsid w:val="49743816"/>
    <w:rsid w:val="498C7290"/>
    <w:rsid w:val="49957340"/>
    <w:rsid w:val="49A20B9F"/>
    <w:rsid w:val="49EA2030"/>
    <w:rsid w:val="49F06669"/>
    <w:rsid w:val="49F20CC6"/>
    <w:rsid w:val="4A031138"/>
    <w:rsid w:val="4A04238F"/>
    <w:rsid w:val="4A0C378D"/>
    <w:rsid w:val="4A3472E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CE11212"/>
    <w:rsid w:val="4D0F01CA"/>
    <w:rsid w:val="4D330863"/>
    <w:rsid w:val="4D3E6A52"/>
    <w:rsid w:val="4D6F3140"/>
    <w:rsid w:val="4D833619"/>
    <w:rsid w:val="4D9C08E0"/>
    <w:rsid w:val="4DC85592"/>
    <w:rsid w:val="4DC974FC"/>
    <w:rsid w:val="4DCA2651"/>
    <w:rsid w:val="4DCE5F5F"/>
    <w:rsid w:val="4DEC33FC"/>
    <w:rsid w:val="4E063825"/>
    <w:rsid w:val="4E0A1EFC"/>
    <w:rsid w:val="4E12154B"/>
    <w:rsid w:val="4E455504"/>
    <w:rsid w:val="4E6E3E67"/>
    <w:rsid w:val="4E823055"/>
    <w:rsid w:val="4E8358B0"/>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8E6882"/>
    <w:rsid w:val="519611B1"/>
    <w:rsid w:val="51CB7B08"/>
    <w:rsid w:val="52161328"/>
    <w:rsid w:val="522C54FE"/>
    <w:rsid w:val="523E3D8C"/>
    <w:rsid w:val="524A4C06"/>
    <w:rsid w:val="525B5AA9"/>
    <w:rsid w:val="528B4C99"/>
    <w:rsid w:val="529067B2"/>
    <w:rsid w:val="52972888"/>
    <w:rsid w:val="52A63411"/>
    <w:rsid w:val="52AB2167"/>
    <w:rsid w:val="52AC506F"/>
    <w:rsid w:val="52CC3259"/>
    <w:rsid w:val="52EE16A6"/>
    <w:rsid w:val="52EE4555"/>
    <w:rsid w:val="530F7F4A"/>
    <w:rsid w:val="535449BE"/>
    <w:rsid w:val="53580116"/>
    <w:rsid w:val="53716767"/>
    <w:rsid w:val="53765375"/>
    <w:rsid w:val="53A7323B"/>
    <w:rsid w:val="53B44984"/>
    <w:rsid w:val="53B73D24"/>
    <w:rsid w:val="53DE30B3"/>
    <w:rsid w:val="53F5446E"/>
    <w:rsid w:val="541115C4"/>
    <w:rsid w:val="54421842"/>
    <w:rsid w:val="54566DBB"/>
    <w:rsid w:val="546F7B53"/>
    <w:rsid w:val="54783BB9"/>
    <w:rsid w:val="54E0593D"/>
    <w:rsid w:val="553B0F21"/>
    <w:rsid w:val="55402FB8"/>
    <w:rsid w:val="555464AA"/>
    <w:rsid w:val="555A05A2"/>
    <w:rsid w:val="556D1A10"/>
    <w:rsid w:val="55943D4D"/>
    <w:rsid w:val="55A55632"/>
    <w:rsid w:val="55AD79E6"/>
    <w:rsid w:val="55E52D00"/>
    <w:rsid w:val="55F20FAE"/>
    <w:rsid w:val="55F522DF"/>
    <w:rsid w:val="55FA65BB"/>
    <w:rsid w:val="56013100"/>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9374EF"/>
    <w:rsid w:val="57C318AE"/>
    <w:rsid w:val="58421D79"/>
    <w:rsid w:val="584256A6"/>
    <w:rsid w:val="58877871"/>
    <w:rsid w:val="588E72B3"/>
    <w:rsid w:val="589318F2"/>
    <w:rsid w:val="58D06CE7"/>
    <w:rsid w:val="58D07D35"/>
    <w:rsid w:val="58E4617C"/>
    <w:rsid w:val="58EE7873"/>
    <w:rsid w:val="58EF2B3F"/>
    <w:rsid w:val="5915197D"/>
    <w:rsid w:val="59300B63"/>
    <w:rsid w:val="593D77D3"/>
    <w:rsid w:val="59444D5E"/>
    <w:rsid w:val="59592D2E"/>
    <w:rsid w:val="598F33C5"/>
    <w:rsid w:val="5990466F"/>
    <w:rsid w:val="59C06909"/>
    <w:rsid w:val="5A035A7E"/>
    <w:rsid w:val="5A041EA2"/>
    <w:rsid w:val="5A116406"/>
    <w:rsid w:val="5A194102"/>
    <w:rsid w:val="5A194CD7"/>
    <w:rsid w:val="5A1B5B01"/>
    <w:rsid w:val="5A342954"/>
    <w:rsid w:val="5A3E5B3B"/>
    <w:rsid w:val="5A4335AF"/>
    <w:rsid w:val="5A5859F5"/>
    <w:rsid w:val="5A754F5B"/>
    <w:rsid w:val="5A78262F"/>
    <w:rsid w:val="5A972A27"/>
    <w:rsid w:val="5A9B3C41"/>
    <w:rsid w:val="5AC103A3"/>
    <w:rsid w:val="5ADB058E"/>
    <w:rsid w:val="5ADF702C"/>
    <w:rsid w:val="5AEF1D4A"/>
    <w:rsid w:val="5AF05C2A"/>
    <w:rsid w:val="5AF734FA"/>
    <w:rsid w:val="5B0C6127"/>
    <w:rsid w:val="5B1733CD"/>
    <w:rsid w:val="5B7244A9"/>
    <w:rsid w:val="5B7D0EE0"/>
    <w:rsid w:val="5B89037A"/>
    <w:rsid w:val="5B94420C"/>
    <w:rsid w:val="5B9F25CB"/>
    <w:rsid w:val="5B9F7E0E"/>
    <w:rsid w:val="5BD23F28"/>
    <w:rsid w:val="5BE87EA3"/>
    <w:rsid w:val="5C1D46F3"/>
    <w:rsid w:val="5C244164"/>
    <w:rsid w:val="5C341852"/>
    <w:rsid w:val="5C40237B"/>
    <w:rsid w:val="5C8F56E5"/>
    <w:rsid w:val="5C9D5CFC"/>
    <w:rsid w:val="5CBC2899"/>
    <w:rsid w:val="5CCE4539"/>
    <w:rsid w:val="5D25594A"/>
    <w:rsid w:val="5D46671A"/>
    <w:rsid w:val="5D7063F7"/>
    <w:rsid w:val="5D770DC5"/>
    <w:rsid w:val="5D7F4AF5"/>
    <w:rsid w:val="5D8777FB"/>
    <w:rsid w:val="5D887595"/>
    <w:rsid w:val="5DA14140"/>
    <w:rsid w:val="5DA6621F"/>
    <w:rsid w:val="5DFE2B1C"/>
    <w:rsid w:val="5E134275"/>
    <w:rsid w:val="5E28014D"/>
    <w:rsid w:val="5E30337C"/>
    <w:rsid w:val="5E375833"/>
    <w:rsid w:val="5EAD3456"/>
    <w:rsid w:val="5EC81A85"/>
    <w:rsid w:val="5EE13545"/>
    <w:rsid w:val="5EE668B3"/>
    <w:rsid w:val="5EEB6F20"/>
    <w:rsid w:val="5EF02868"/>
    <w:rsid w:val="5EF54E9E"/>
    <w:rsid w:val="5F082386"/>
    <w:rsid w:val="5F132513"/>
    <w:rsid w:val="5F2010E3"/>
    <w:rsid w:val="5F2340BB"/>
    <w:rsid w:val="5F296758"/>
    <w:rsid w:val="5F405680"/>
    <w:rsid w:val="5F4E0225"/>
    <w:rsid w:val="5F581F25"/>
    <w:rsid w:val="5F5C6C8B"/>
    <w:rsid w:val="5F79562D"/>
    <w:rsid w:val="5F817D60"/>
    <w:rsid w:val="5FA40CA6"/>
    <w:rsid w:val="5FB82E15"/>
    <w:rsid w:val="5FBF4A2D"/>
    <w:rsid w:val="5FCA4D1B"/>
    <w:rsid w:val="5FDC09A4"/>
    <w:rsid w:val="5FF909F7"/>
    <w:rsid w:val="600A528D"/>
    <w:rsid w:val="602A462E"/>
    <w:rsid w:val="608A03D0"/>
    <w:rsid w:val="60A242F4"/>
    <w:rsid w:val="60AC1E47"/>
    <w:rsid w:val="60B04315"/>
    <w:rsid w:val="60DF2C33"/>
    <w:rsid w:val="610C47C1"/>
    <w:rsid w:val="61103B02"/>
    <w:rsid w:val="61482F23"/>
    <w:rsid w:val="614B5418"/>
    <w:rsid w:val="61651C78"/>
    <w:rsid w:val="616A4376"/>
    <w:rsid w:val="6177071C"/>
    <w:rsid w:val="618556EB"/>
    <w:rsid w:val="61914AE5"/>
    <w:rsid w:val="6194346A"/>
    <w:rsid w:val="61B9039E"/>
    <w:rsid w:val="61B96F1D"/>
    <w:rsid w:val="61BA6ED7"/>
    <w:rsid w:val="61C826FF"/>
    <w:rsid w:val="61E0487E"/>
    <w:rsid w:val="61F86251"/>
    <w:rsid w:val="620E3238"/>
    <w:rsid w:val="62134A81"/>
    <w:rsid w:val="624219D4"/>
    <w:rsid w:val="624B31E8"/>
    <w:rsid w:val="62695DD8"/>
    <w:rsid w:val="62AE6F88"/>
    <w:rsid w:val="62F47015"/>
    <w:rsid w:val="6329133C"/>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2077"/>
    <w:rsid w:val="6468704A"/>
    <w:rsid w:val="64700C9D"/>
    <w:rsid w:val="647C1DB2"/>
    <w:rsid w:val="64C15C8A"/>
    <w:rsid w:val="64E23D8D"/>
    <w:rsid w:val="6508244C"/>
    <w:rsid w:val="650B2B24"/>
    <w:rsid w:val="65164170"/>
    <w:rsid w:val="651E2D4A"/>
    <w:rsid w:val="652C38CB"/>
    <w:rsid w:val="657966D6"/>
    <w:rsid w:val="65C021EE"/>
    <w:rsid w:val="65CC4888"/>
    <w:rsid w:val="65CE36BD"/>
    <w:rsid w:val="65ED42ED"/>
    <w:rsid w:val="663F2148"/>
    <w:rsid w:val="664416B7"/>
    <w:rsid w:val="66575A26"/>
    <w:rsid w:val="66651F0E"/>
    <w:rsid w:val="668F32F7"/>
    <w:rsid w:val="66912E15"/>
    <w:rsid w:val="6694143E"/>
    <w:rsid w:val="66A912B9"/>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2B6D8E"/>
    <w:rsid w:val="6945758D"/>
    <w:rsid w:val="695B08E4"/>
    <w:rsid w:val="697A7BC6"/>
    <w:rsid w:val="69A17E74"/>
    <w:rsid w:val="69A736F2"/>
    <w:rsid w:val="69C3760A"/>
    <w:rsid w:val="6A2C5134"/>
    <w:rsid w:val="6A6148DC"/>
    <w:rsid w:val="6A622CA8"/>
    <w:rsid w:val="6A7470A3"/>
    <w:rsid w:val="6A81338F"/>
    <w:rsid w:val="6AA8243F"/>
    <w:rsid w:val="6ABF0D2B"/>
    <w:rsid w:val="6AD41442"/>
    <w:rsid w:val="6AE06B15"/>
    <w:rsid w:val="6AFE1EE0"/>
    <w:rsid w:val="6B082D6E"/>
    <w:rsid w:val="6B0D4C59"/>
    <w:rsid w:val="6B2B29E1"/>
    <w:rsid w:val="6B470CF0"/>
    <w:rsid w:val="6B6E5025"/>
    <w:rsid w:val="6B871B5D"/>
    <w:rsid w:val="6BA06DB9"/>
    <w:rsid w:val="6BAB2B03"/>
    <w:rsid w:val="6BCB05E8"/>
    <w:rsid w:val="6BDF1690"/>
    <w:rsid w:val="6C0E5ADA"/>
    <w:rsid w:val="6C3B481B"/>
    <w:rsid w:val="6C4B6345"/>
    <w:rsid w:val="6C947A80"/>
    <w:rsid w:val="6CA56566"/>
    <w:rsid w:val="6CB6087E"/>
    <w:rsid w:val="6CEF0721"/>
    <w:rsid w:val="6CF312F6"/>
    <w:rsid w:val="6D005DA3"/>
    <w:rsid w:val="6D0E4BFD"/>
    <w:rsid w:val="6D21235C"/>
    <w:rsid w:val="6D59465E"/>
    <w:rsid w:val="6D6630F5"/>
    <w:rsid w:val="6D830B7D"/>
    <w:rsid w:val="6D9914F3"/>
    <w:rsid w:val="6DD14EB6"/>
    <w:rsid w:val="6E0779B6"/>
    <w:rsid w:val="6E44547D"/>
    <w:rsid w:val="6E5A3889"/>
    <w:rsid w:val="6E671002"/>
    <w:rsid w:val="6E866A33"/>
    <w:rsid w:val="6E96509E"/>
    <w:rsid w:val="6E9817E3"/>
    <w:rsid w:val="6EDA2090"/>
    <w:rsid w:val="6EE21295"/>
    <w:rsid w:val="6EE64FD9"/>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DC17CE"/>
    <w:rsid w:val="70E9448D"/>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45097D"/>
    <w:rsid w:val="725D0EDE"/>
    <w:rsid w:val="7282152E"/>
    <w:rsid w:val="72C963D7"/>
    <w:rsid w:val="72EA7412"/>
    <w:rsid w:val="72EF0EFD"/>
    <w:rsid w:val="730443D8"/>
    <w:rsid w:val="73174532"/>
    <w:rsid w:val="73246BE6"/>
    <w:rsid w:val="732F38B8"/>
    <w:rsid w:val="7342138D"/>
    <w:rsid w:val="73702CF6"/>
    <w:rsid w:val="73852EFC"/>
    <w:rsid w:val="739661C5"/>
    <w:rsid w:val="73D46810"/>
    <w:rsid w:val="73E8476A"/>
    <w:rsid w:val="73EA5F16"/>
    <w:rsid w:val="73EA6467"/>
    <w:rsid w:val="73EE3736"/>
    <w:rsid w:val="740B0A69"/>
    <w:rsid w:val="741255AF"/>
    <w:rsid w:val="74263A6C"/>
    <w:rsid w:val="742D56D4"/>
    <w:rsid w:val="745D20F1"/>
    <w:rsid w:val="74785185"/>
    <w:rsid w:val="74A06C82"/>
    <w:rsid w:val="74B13AC0"/>
    <w:rsid w:val="74C645B6"/>
    <w:rsid w:val="74D71A77"/>
    <w:rsid w:val="74E41E3F"/>
    <w:rsid w:val="75006A13"/>
    <w:rsid w:val="75143C10"/>
    <w:rsid w:val="753C2ACE"/>
    <w:rsid w:val="753E6CEC"/>
    <w:rsid w:val="7553542F"/>
    <w:rsid w:val="75560F56"/>
    <w:rsid w:val="755D28D9"/>
    <w:rsid w:val="75620929"/>
    <w:rsid w:val="756C2266"/>
    <w:rsid w:val="7577343F"/>
    <w:rsid w:val="75B52CAC"/>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E6256B"/>
    <w:rsid w:val="780178D3"/>
    <w:rsid w:val="78270079"/>
    <w:rsid w:val="785F2C67"/>
    <w:rsid w:val="789B03CD"/>
    <w:rsid w:val="78AF50A2"/>
    <w:rsid w:val="78D53072"/>
    <w:rsid w:val="78E72717"/>
    <w:rsid w:val="78FA33E7"/>
    <w:rsid w:val="790229FE"/>
    <w:rsid w:val="79071BED"/>
    <w:rsid w:val="79134DAF"/>
    <w:rsid w:val="791A2350"/>
    <w:rsid w:val="792D18D9"/>
    <w:rsid w:val="792D736C"/>
    <w:rsid w:val="79405A73"/>
    <w:rsid w:val="794B7229"/>
    <w:rsid w:val="79501600"/>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4B555D"/>
    <w:rsid w:val="7A703649"/>
    <w:rsid w:val="7AB65128"/>
    <w:rsid w:val="7ADA0531"/>
    <w:rsid w:val="7B1B4CE1"/>
    <w:rsid w:val="7B2E7ECD"/>
    <w:rsid w:val="7B3E038C"/>
    <w:rsid w:val="7BA25186"/>
    <w:rsid w:val="7BAC3172"/>
    <w:rsid w:val="7BCA6449"/>
    <w:rsid w:val="7BEA37FA"/>
    <w:rsid w:val="7C0569B5"/>
    <w:rsid w:val="7C14258F"/>
    <w:rsid w:val="7C3D1BF5"/>
    <w:rsid w:val="7C59586D"/>
    <w:rsid w:val="7C664B17"/>
    <w:rsid w:val="7C6C743E"/>
    <w:rsid w:val="7C736A5E"/>
    <w:rsid w:val="7C986850"/>
    <w:rsid w:val="7C9A5A13"/>
    <w:rsid w:val="7CA70B1D"/>
    <w:rsid w:val="7CDA70F7"/>
    <w:rsid w:val="7CE43668"/>
    <w:rsid w:val="7CE4418A"/>
    <w:rsid w:val="7CF91FCA"/>
    <w:rsid w:val="7D1F07DB"/>
    <w:rsid w:val="7D4420F2"/>
    <w:rsid w:val="7D481598"/>
    <w:rsid w:val="7D49303B"/>
    <w:rsid w:val="7D5A704A"/>
    <w:rsid w:val="7DAA59ED"/>
    <w:rsid w:val="7DD51970"/>
    <w:rsid w:val="7DE91210"/>
    <w:rsid w:val="7E0D3F64"/>
    <w:rsid w:val="7E210829"/>
    <w:rsid w:val="7E3D57DB"/>
    <w:rsid w:val="7E4135F5"/>
    <w:rsid w:val="7E5D6EFF"/>
    <w:rsid w:val="7E6476FC"/>
    <w:rsid w:val="7E6C6BD5"/>
    <w:rsid w:val="7E7E7292"/>
    <w:rsid w:val="7E9D7FC8"/>
    <w:rsid w:val="7EB71685"/>
    <w:rsid w:val="7EC520CE"/>
    <w:rsid w:val="7ECD592F"/>
    <w:rsid w:val="7EEC24B0"/>
    <w:rsid w:val="7EF40344"/>
    <w:rsid w:val="7EF85335"/>
    <w:rsid w:val="7EFC617C"/>
    <w:rsid w:val="7F127312"/>
    <w:rsid w:val="7F3E33CB"/>
    <w:rsid w:val="7F4133F6"/>
    <w:rsid w:val="7F8015A7"/>
    <w:rsid w:val="7F834860"/>
    <w:rsid w:val="7F9B1826"/>
    <w:rsid w:val="7FA41788"/>
    <w:rsid w:val="7FC91E5B"/>
    <w:rsid w:val="7FE17645"/>
    <w:rsid w:val="7FEC3D80"/>
    <w:rsid w:val="FC7B639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6">
    <w:name w:val="Default Paragraph Font"/>
    <w:autoRedefine/>
    <w:semiHidden/>
    <w:qFormat/>
    <w:uiPriority w:val="0"/>
  </w:style>
  <w:style w:type="table" w:default="1" w:styleId="34">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41"/>
    <w:autoRedefine/>
    <w:qFormat/>
    <w:uiPriority w:val="0"/>
    <w:rPr>
      <w:rFonts w:ascii="宋体"/>
      <w:sz w:val="24"/>
    </w:rPr>
  </w:style>
  <w:style w:type="paragraph" w:styleId="10">
    <w:name w:val="annotation text"/>
    <w:basedOn w:val="1"/>
    <w:link w:val="42"/>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autoRedefine/>
    <w:qFormat/>
    <w:uiPriority w:val="0"/>
    <w:pPr>
      <w:spacing w:line="360" w:lineRule="auto"/>
    </w:pPr>
    <w:rPr>
      <w:szCs w:val="20"/>
    </w:rPr>
  </w:style>
  <w:style w:type="paragraph" w:styleId="13">
    <w:name w:val="Body Text Indent"/>
    <w:basedOn w:val="1"/>
    <w:next w:val="14"/>
    <w:autoRedefine/>
    <w:qFormat/>
    <w:uiPriority w:val="0"/>
    <w:pPr>
      <w:widowControl w:val="0"/>
      <w:spacing w:line="360" w:lineRule="auto"/>
      <w:ind w:left="608" w:hanging="608"/>
      <w:jc w:val="both"/>
    </w:pPr>
    <w:rPr>
      <w:rFonts w:ascii="宋体"/>
      <w:sz w:val="28"/>
    </w:rPr>
  </w:style>
  <w:style w:type="paragraph" w:styleId="14">
    <w:name w:val="envelope return"/>
    <w:basedOn w:val="1"/>
    <w:autoRedefine/>
    <w:qFormat/>
    <w:uiPriority w:val="0"/>
    <w:pPr>
      <w:snapToGrid w:val="0"/>
    </w:pPr>
    <w:rPr>
      <w:rFonts w:ascii="Arial" w:hAnsi="Arial" w:cs="Arial"/>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9">
    <w:name w:val="Body Text Indent 2"/>
    <w:basedOn w:val="1"/>
    <w:autoRedefine/>
    <w:unhideWhenUsed/>
    <w:qFormat/>
    <w:uiPriority w:val="99"/>
    <w:pPr>
      <w:spacing w:after="120" w:line="480" w:lineRule="auto"/>
      <w:ind w:left="420" w:leftChars="200"/>
    </w:pPr>
  </w:style>
  <w:style w:type="paragraph" w:styleId="20">
    <w:name w:val="Balloon Text"/>
    <w:basedOn w:val="1"/>
    <w:link w:val="43"/>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4">
    <w:name w:val="index heading"/>
    <w:basedOn w:val="1"/>
    <w:next w:val="25"/>
    <w:autoRedefine/>
    <w:semiHidden/>
    <w:qFormat/>
    <w:uiPriority w:val="0"/>
    <w:rPr>
      <w:szCs w:val="20"/>
    </w:rPr>
  </w:style>
  <w:style w:type="paragraph" w:styleId="25">
    <w:name w:val="index 1"/>
    <w:basedOn w:val="1"/>
    <w:next w:val="1"/>
    <w:autoRedefine/>
    <w:semiHidden/>
    <w:qFormat/>
    <w:uiPriority w:val="0"/>
  </w:style>
  <w:style w:type="paragraph" w:styleId="26">
    <w:name w:val="toc 6"/>
    <w:basedOn w:val="1"/>
    <w:next w:val="1"/>
    <w:autoRedefine/>
    <w:qFormat/>
    <w:uiPriority w:val="99"/>
    <w:pPr>
      <w:ind w:left="2100" w:leftChars="1000"/>
    </w:pPr>
    <w:rPr>
      <w:rFonts w:ascii="Calibri" w:hAnsi="Calibri"/>
      <w:szCs w:val="22"/>
    </w:rPr>
  </w:style>
  <w:style w:type="paragraph" w:styleId="27">
    <w:name w:val="Body Text Indent 3"/>
    <w:basedOn w:val="1"/>
    <w:autoRedefine/>
    <w:qFormat/>
    <w:uiPriority w:val="0"/>
    <w:pPr>
      <w:spacing w:line="360" w:lineRule="auto"/>
      <w:ind w:firstLine="420" w:firstLineChars="200"/>
    </w:pPr>
    <w:rPr>
      <w:szCs w:val="20"/>
    </w:rPr>
  </w:style>
  <w:style w:type="paragraph" w:styleId="28">
    <w:name w:val="toc 2"/>
    <w:basedOn w:val="1"/>
    <w:next w:val="1"/>
    <w:autoRedefine/>
    <w:qFormat/>
    <w:uiPriority w:val="39"/>
    <w:pPr>
      <w:ind w:left="420" w:leftChars="200"/>
    </w:p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1">
    <w:name w:val="annotation subject"/>
    <w:basedOn w:val="10"/>
    <w:next w:val="10"/>
    <w:link w:val="44"/>
    <w:autoRedefine/>
    <w:qFormat/>
    <w:uiPriority w:val="0"/>
    <w:pPr>
      <w:widowControl w:val="0"/>
    </w:pPr>
    <w:rPr>
      <w:b/>
      <w:bCs/>
      <w:kern w:val="2"/>
      <w:szCs w:val="24"/>
    </w:rPr>
  </w:style>
  <w:style w:type="paragraph" w:styleId="32">
    <w:name w:val="Body Text First Indent"/>
    <w:basedOn w:val="12"/>
    <w:next w:val="1"/>
    <w:autoRedefine/>
    <w:qFormat/>
    <w:uiPriority w:val="0"/>
    <w:pPr>
      <w:spacing w:after="120"/>
      <w:ind w:firstLine="420" w:firstLineChars="100"/>
    </w:pPr>
  </w:style>
  <w:style w:type="paragraph" w:styleId="33">
    <w:name w:val="Body Text First Indent 2"/>
    <w:basedOn w:val="13"/>
    <w:autoRedefine/>
    <w:qFormat/>
    <w:uiPriority w:val="0"/>
    <w:pPr>
      <w:snapToGrid w:val="0"/>
      <w:spacing w:after="120" w:afterLines="0"/>
      <w:ind w:left="420" w:firstLine="420" w:firstLineChars="200"/>
    </w:pPr>
    <w:rPr>
      <w:rFonts w:ascii="Tahoma" w:hAnsi="Tahoma"/>
      <w:kern w:val="2"/>
      <w:szCs w:val="24"/>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b/>
    </w:rPr>
  </w:style>
  <w:style w:type="character" w:styleId="38">
    <w:name w:val="page number"/>
    <w:basedOn w:val="36"/>
    <w:autoRedefine/>
    <w:qFormat/>
    <w:uiPriority w:val="0"/>
  </w:style>
  <w:style w:type="character" w:styleId="39">
    <w:name w:val="Hyperlink"/>
    <w:basedOn w:val="36"/>
    <w:autoRedefine/>
    <w:qFormat/>
    <w:uiPriority w:val="99"/>
    <w:rPr>
      <w:color w:val="0000FF"/>
      <w:u w:val="single"/>
    </w:rPr>
  </w:style>
  <w:style w:type="character" w:styleId="40">
    <w:name w:val="annotation reference"/>
    <w:autoRedefine/>
    <w:qFormat/>
    <w:uiPriority w:val="99"/>
    <w:rPr>
      <w:sz w:val="21"/>
      <w:szCs w:val="21"/>
    </w:rPr>
  </w:style>
  <w:style w:type="character" w:customStyle="1" w:styleId="41">
    <w:name w:val="文档结构图 Char"/>
    <w:link w:val="9"/>
    <w:autoRedefine/>
    <w:qFormat/>
    <w:uiPriority w:val="0"/>
    <w:rPr>
      <w:rFonts w:ascii="宋体"/>
      <w:kern w:val="2"/>
      <w:sz w:val="24"/>
      <w:szCs w:val="24"/>
    </w:rPr>
  </w:style>
  <w:style w:type="character" w:customStyle="1" w:styleId="42">
    <w:name w:val="批注文字 Char"/>
    <w:link w:val="10"/>
    <w:autoRedefine/>
    <w:qFormat/>
    <w:uiPriority w:val="99"/>
    <w:rPr>
      <w:sz w:val="21"/>
    </w:rPr>
  </w:style>
  <w:style w:type="character" w:customStyle="1" w:styleId="43">
    <w:name w:val="批注框文本 Char"/>
    <w:link w:val="20"/>
    <w:autoRedefine/>
    <w:qFormat/>
    <w:uiPriority w:val="0"/>
    <w:rPr>
      <w:kern w:val="2"/>
      <w:sz w:val="18"/>
      <w:szCs w:val="18"/>
    </w:rPr>
  </w:style>
  <w:style w:type="character" w:customStyle="1" w:styleId="44">
    <w:name w:val="批注主题 Char"/>
    <w:link w:val="31"/>
    <w:autoRedefine/>
    <w:qFormat/>
    <w:uiPriority w:val="0"/>
    <w:rPr>
      <w:b/>
      <w:bCs/>
      <w:kern w:val="2"/>
      <w:sz w:val="21"/>
      <w:szCs w:val="24"/>
    </w:rPr>
  </w:style>
  <w:style w:type="paragraph" w:customStyle="1" w:styleId="45">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6">
    <w:name w:val="font01"/>
    <w:basedOn w:val="36"/>
    <w:autoRedefine/>
    <w:qFormat/>
    <w:uiPriority w:val="0"/>
    <w:rPr>
      <w:rFonts w:hint="default" w:ascii="Times New Roman" w:hAnsi="Times New Roman" w:cs="Times New Roman"/>
      <w:color w:val="000000"/>
      <w:sz w:val="20"/>
      <w:szCs w:val="20"/>
      <w:u w:val="none"/>
    </w:rPr>
  </w:style>
  <w:style w:type="character" w:customStyle="1" w:styleId="47">
    <w:name w:val="generalinfo-address-text"/>
    <w:basedOn w:val="36"/>
    <w:autoRedefine/>
    <w:qFormat/>
    <w:uiPriority w:val="0"/>
  </w:style>
  <w:style w:type="character" w:customStyle="1" w:styleId="48">
    <w:name w:val="font11"/>
    <w:basedOn w:val="36"/>
    <w:autoRedefine/>
    <w:qFormat/>
    <w:uiPriority w:val="0"/>
    <w:rPr>
      <w:rFonts w:hint="eastAsia" w:ascii="宋体" w:hAnsi="宋体" w:eastAsia="宋体" w:cs="宋体"/>
      <w:b/>
      <w:color w:val="000000"/>
      <w:sz w:val="24"/>
      <w:szCs w:val="24"/>
      <w:u w:val="none"/>
    </w:rPr>
  </w:style>
  <w:style w:type="paragraph" w:customStyle="1" w:styleId="49">
    <w:name w:val="列出段落1"/>
    <w:basedOn w:val="1"/>
    <w:autoRedefine/>
    <w:qFormat/>
    <w:uiPriority w:val="34"/>
    <w:pPr>
      <w:ind w:firstLine="420" w:firstLineChars="200"/>
    </w:pPr>
  </w:style>
  <w:style w:type="paragraph" w:customStyle="1" w:styleId="50">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1">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文档正文"/>
    <w:basedOn w:val="1"/>
    <w:autoRedefine/>
    <w:qFormat/>
    <w:uiPriority w:val="0"/>
    <w:rPr>
      <w:rFonts w:ascii="Arial" w:hAnsi="Arial" w:cs="Arial"/>
      <w:bCs/>
      <w:sz w:val="24"/>
    </w:rPr>
  </w:style>
  <w:style w:type="paragraph" w:customStyle="1" w:styleId="53">
    <w:name w:val="题注5"/>
    <w:basedOn w:val="1"/>
    <w:next w:val="8"/>
    <w:autoRedefine/>
    <w:qFormat/>
    <w:uiPriority w:val="0"/>
    <w:pPr>
      <w:jc w:val="center"/>
    </w:pPr>
    <w:rPr>
      <w:b/>
      <w:color w:val="000000"/>
      <w:sz w:val="24"/>
      <w:szCs w:val="21"/>
    </w:rPr>
  </w:style>
  <w:style w:type="paragraph" w:customStyle="1" w:styleId="54">
    <w:name w:val="Table Paragraph"/>
    <w:basedOn w:val="1"/>
    <w:autoRedefine/>
    <w:qFormat/>
    <w:uiPriority w:val="1"/>
  </w:style>
  <w:style w:type="paragraph" w:customStyle="1" w:styleId="55">
    <w:name w:val="List Paragraph"/>
    <w:basedOn w:val="1"/>
    <w:autoRedefine/>
    <w:qFormat/>
    <w:uiPriority w:val="34"/>
    <w:pPr>
      <w:ind w:firstLine="420" w:firstLineChars="200"/>
    </w:pPr>
  </w:style>
  <w:style w:type="paragraph" w:customStyle="1" w:styleId="56">
    <w:name w:val="index 1"/>
    <w:basedOn w:val="1"/>
    <w:next w:val="1"/>
    <w:autoRedefine/>
    <w:qFormat/>
    <w:uiPriority w:val="0"/>
    <w:pPr>
      <w:widowControl w:val="0"/>
      <w:jc w:val="center"/>
    </w:pPr>
    <w:rPr>
      <w:kern w:val="2"/>
      <w:szCs w:val="24"/>
    </w:rPr>
  </w:style>
  <w:style w:type="paragraph" w:customStyle="1" w:styleId="57">
    <w:name w:val="彩色列表1"/>
    <w:basedOn w:val="1"/>
    <w:autoRedefine/>
    <w:qFormat/>
    <w:uiPriority w:val="34"/>
    <w:pPr>
      <w:ind w:firstLine="420" w:firstLineChars="200"/>
    </w:pPr>
  </w:style>
  <w:style w:type="paragraph" w:customStyle="1" w:styleId="58">
    <w:name w:val="样式 首行缩进:  0 字符"/>
    <w:basedOn w:val="1"/>
    <w:autoRedefine/>
    <w:qFormat/>
    <w:uiPriority w:val="0"/>
  </w:style>
  <w:style w:type="paragraph" w:customStyle="1" w:styleId="59">
    <w:name w:val="普通(网站)1"/>
    <w:basedOn w:val="1"/>
    <w:autoRedefine/>
    <w:qFormat/>
    <w:uiPriority w:val="0"/>
    <w:pPr>
      <w:widowControl/>
      <w:spacing w:beforeAutospacing="1" w:afterAutospacing="1"/>
      <w:jc w:val="left"/>
    </w:pPr>
    <w:rPr>
      <w:rFonts w:hAnsi="宋体" w:cs="宋体"/>
      <w:sz w:val="24"/>
    </w:rPr>
  </w:style>
  <w:style w:type="paragraph" w:customStyle="1" w:styleId="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next w:val="12"/>
    <w:autoRedefine/>
    <w:qFormat/>
    <w:uiPriority w:val="0"/>
    <w:pPr>
      <w:spacing w:before="25" w:after="25"/>
      <w:jc w:val="left"/>
    </w:pPr>
    <w:rPr>
      <w:bCs/>
      <w:spacing w:val="10"/>
      <w:kern w:val="0"/>
      <w:sz w:val="24"/>
      <w:szCs w:val="20"/>
    </w:rPr>
  </w:style>
  <w:style w:type="paragraph" w:customStyle="1" w:styleId="62">
    <w:name w:val="p0"/>
    <w:basedOn w:val="1"/>
    <w:autoRedefine/>
    <w:qFormat/>
    <w:uiPriority w:val="0"/>
    <w:rPr>
      <w:szCs w:val="21"/>
    </w:rPr>
  </w:style>
  <w:style w:type="paragraph" w:customStyle="1" w:styleId="63">
    <w:name w:val="Char Char Char Char"/>
    <w:basedOn w:val="1"/>
    <w:autoRedefine/>
    <w:qFormat/>
    <w:uiPriority w:val="0"/>
    <w:pPr>
      <w:widowControl w:val="0"/>
      <w:jc w:val="both"/>
    </w:pPr>
    <w:rPr>
      <w:rFonts w:ascii="Tahoma" w:hAnsi="Tahoma"/>
      <w:kern w:val="2"/>
      <w:sz w:val="24"/>
      <w:szCs w:val="24"/>
    </w:rPr>
  </w:style>
  <w:style w:type="paragraph" w:customStyle="1" w:styleId="6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6">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7">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WPSOffice手动目录 1"/>
    <w:autoRedefine/>
    <w:qFormat/>
    <w:uiPriority w:val="0"/>
    <w:pPr>
      <w:ind w:leftChars="0"/>
    </w:pPr>
    <w:rPr>
      <w:rFonts w:ascii="Times New Roman" w:hAnsi="Times New Roman" w:eastAsia="宋体" w:cs="Times New Roman"/>
      <w:sz w:val="20"/>
      <w:szCs w:val="20"/>
    </w:rPr>
  </w:style>
  <w:style w:type="paragraph" w:customStyle="1" w:styleId="69">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70">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正文加粗"/>
    <w:basedOn w:val="1"/>
    <w:autoRedefine/>
    <w:qFormat/>
    <w:uiPriority w:val="0"/>
    <w:pPr>
      <w:spacing w:line="360" w:lineRule="auto"/>
      <w:ind w:firstLine="200" w:firstLineChars="200"/>
    </w:pPr>
    <w:rPr>
      <w:rFonts w:ascii="Arial" w:hAnsi="Arial"/>
      <w:b/>
      <w:sz w:val="24"/>
    </w:rPr>
  </w:style>
  <w:style w:type="paragraph" w:customStyle="1" w:styleId="72">
    <w:name w:val="正文（缩进）"/>
    <w:basedOn w:val="1"/>
    <w:autoRedefine/>
    <w:qFormat/>
    <w:uiPriority w:val="0"/>
    <w:pPr>
      <w:spacing w:beforeLines="50" w:afterLines="50"/>
      <w:ind w:firstLine="480" w:firstLineChars="200"/>
    </w:pPr>
  </w:style>
  <w:style w:type="paragraph" w:customStyle="1" w:styleId="73">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4">
    <w:name w:val="NormalCharacter"/>
    <w:autoRedefine/>
    <w:semiHidden/>
    <w:qFormat/>
    <w:uiPriority w:val="0"/>
  </w:style>
  <w:style w:type="paragraph" w:customStyle="1" w:styleId="75">
    <w:name w:val="列出段落2"/>
    <w:basedOn w:val="1"/>
    <w:autoRedefine/>
    <w:qFormat/>
    <w:uiPriority w:val="34"/>
    <w:pPr>
      <w:jc w:val="left"/>
    </w:pPr>
  </w:style>
  <w:style w:type="paragraph" w:customStyle="1" w:styleId="76">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77">
    <w:name w:val="Heading6"/>
    <w:basedOn w:val="1"/>
    <w:next w:val="1"/>
    <w:autoRedefine/>
    <w:qFormat/>
    <w:uiPriority w:val="0"/>
    <w:pPr>
      <w:keepNext/>
      <w:keepLines/>
      <w:widowControl/>
      <w:numPr>
        <w:ilvl w:val="5"/>
        <w:numId w:val="2"/>
      </w:numPr>
      <w:spacing w:before="240" w:after="64" w:line="320" w:lineRule="auto"/>
      <w:textAlignment w:val="baseline"/>
    </w:pPr>
    <w:rPr>
      <w:rFonts w:ascii="Arial" w:hAnsi="Arial" w:eastAsia="黑体" w:cs="Times New Roman"/>
      <w:b/>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48</Pages>
  <Words>13429</Words>
  <Characters>14093</Characters>
  <Lines>495</Lines>
  <Paragraphs>139</Paragraphs>
  <TotalTime>13</TotalTime>
  <ScaleCrop>false</ScaleCrop>
  <LinksUpToDate>false</LinksUpToDate>
  <CharactersWithSpaces>14879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2020-11-19T07:10:00Z</dcterms:created>
  <dc:creator>Administrator.USER-20180811MM</dc:creator>
  <cp:lastModifiedBy>Mandy</cp:lastModifiedBy>
  <cp:lastPrinted>2023-11-18T06:15:00Z</cp:lastPrinted>
  <dcterms:modified xsi:type="dcterms:W3CDTF">2024-04-24T00:15:38Z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7B23B64E986240569814533C918373B7_13</vt:lpwstr>
  </property>
</Properties>
</file>