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jc w:val="center"/>
        <w:rPr>
          <w:rFonts w:ascii="Times New Roman" w:hAnsi="Times New Roman" w:eastAsia="宋体" w:cs="Times New Roman"/>
          <w:b/>
          <w:kern w:val="0"/>
          <w:sz w:val="44"/>
          <w:szCs w:val="44"/>
        </w:rPr>
      </w:pPr>
      <w:bookmarkStart w:id="4" w:name="_GoBack"/>
      <w:bookmarkEnd w:id="4"/>
    </w:p>
    <w:p>
      <w:pPr>
        <w:pStyle w:val="10"/>
        <w:adjustRightInd w:val="0"/>
        <w:snapToGrid w:val="0"/>
        <w:rPr>
          <w:rFonts w:ascii="Times New Roman" w:hAnsi="Times New Roman" w:eastAsia="宋体" w:cs="Times New Roman"/>
          <w:b/>
          <w:kern w:val="0"/>
          <w:sz w:val="44"/>
          <w:szCs w:val="44"/>
        </w:rPr>
      </w:pPr>
    </w:p>
    <w:p>
      <w:pPr>
        <w:pStyle w:val="10"/>
        <w:adjustRightInd w:val="0"/>
        <w:snapToGrid w:val="0"/>
        <w:rPr>
          <w:rFonts w:ascii="Times New Roman" w:hAnsi="Times New Roman" w:eastAsia="宋体" w:cs="Times New Roman"/>
          <w:b/>
          <w:kern w:val="0"/>
          <w:sz w:val="44"/>
          <w:szCs w:val="44"/>
        </w:rPr>
      </w:pPr>
    </w:p>
    <w:p>
      <w:pPr>
        <w:pStyle w:val="10"/>
        <w:adjustRightInd w:val="0"/>
        <w:snapToGrid w:val="0"/>
        <w:rPr>
          <w:rFonts w:ascii="Times New Roman" w:hAnsi="Times New Roman" w:eastAsia="宋体" w:cs="Times New Roman"/>
          <w:b/>
          <w:kern w:val="0"/>
          <w:sz w:val="44"/>
          <w:szCs w:val="44"/>
        </w:rPr>
      </w:pPr>
    </w:p>
    <w:p>
      <w:pPr>
        <w:widowControl/>
        <w:tabs>
          <w:tab w:val="left" w:pos="567"/>
        </w:tabs>
        <w:autoSpaceDE w:val="0"/>
        <w:autoSpaceDN w:val="0"/>
        <w:jc w:val="center"/>
        <w:textAlignment w:val="bottom"/>
        <w:rPr>
          <w:rFonts w:ascii="Times New Roman" w:hAnsi="Times New Roman" w:eastAsia="宋体"/>
          <w:b/>
          <w:kern w:val="0"/>
          <w:sz w:val="48"/>
          <w:szCs w:val="48"/>
        </w:rPr>
      </w:pPr>
      <w:bookmarkStart w:id="0" w:name="_Toc13975"/>
      <w:bookmarkStart w:id="1" w:name="_Toc29636"/>
      <w:r>
        <w:rPr>
          <w:rFonts w:ascii="Times New Roman" w:hAnsi="Times New Roman" w:eastAsia="宋体"/>
          <w:b/>
          <w:kern w:val="0"/>
          <w:sz w:val="48"/>
          <w:szCs w:val="48"/>
        </w:rPr>
        <w:t>中山市公共交通运输集团有限公司</w:t>
      </w:r>
    </w:p>
    <w:p>
      <w:pPr>
        <w:widowControl/>
        <w:tabs>
          <w:tab w:val="left" w:pos="567"/>
        </w:tabs>
        <w:autoSpaceDE w:val="0"/>
        <w:autoSpaceDN w:val="0"/>
        <w:jc w:val="center"/>
        <w:textAlignment w:val="bottom"/>
        <w:rPr>
          <w:rFonts w:ascii="Times New Roman" w:hAnsi="Times New Roman" w:eastAsia="宋体"/>
          <w:b/>
          <w:kern w:val="0"/>
          <w:sz w:val="48"/>
          <w:szCs w:val="48"/>
        </w:rPr>
      </w:pPr>
      <w:r>
        <w:rPr>
          <w:rFonts w:hint="eastAsia" w:ascii="Times New Roman" w:hAnsi="Times New Roman" w:eastAsia="宋体"/>
          <w:b/>
          <w:kern w:val="0"/>
          <w:sz w:val="48"/>
          <w:szCs w:val="48"/>
          <w:lang w:val="en-US" w:eastAsia="zh-CN"/>
        </w:rPr>
        <w:t>中山</w:t>
      </w:r>
      <w:r>
        <w:rPr>
          <w:rFonts w:hint="eastAsia" w:ascii="Times New Roman" w:hAnsi="Times New Roman" w:eastAsia="宋体"/>
          <w:b/>
          <w:kern w:val="0"/>
          <w:sz w:val="48"/>
          <w:szCs w:val="48"/>
        </w:rPr>
        <w:t>公交</w:t>
      </w:r>
      <w:r>
        <w:rPr>
          <w:rFonts w:hint="default" w:ascii="Times New Roman" w:hAnsi="Times New Roman" w:eastAsia="宋体"/>
          <w:b/>
          <w:kern w:val="0"/>
          <w:sz w:val="48"/>
          <w:szCs w:val="48"/>
        </w:rPr>
        <w:t>小程序广告</w:t>
      </w:r>
      <w:r>
        <w:rPr>
          <w:rFonts w:hint="eastAsia" w:ascii="Times New Roman" w:hAnsi="Times New Roman" w:eastAsia="宋体"/>
          <w:b/>
          <w:kern w:val="0"/>
          <w:sz w:val="48"/>
          <w:szCs w:val="48"/>
          <w:lang w:eastAsia="zh-CN"/>
        </w:rPr>
        <w:t>运营</w:t>
      </w:r>
      <w:r>
        <w:rPr>
          <w:rFonts w:hint="eastAsia" w:ascii="Times New Roman" w:hAnsi="Times New Roman" w:eastAsia="宋体"/>
          <w:b/>
          <w:kern w:val="0"/>
          <w:sz w:val="48"/>
          <w:szCs w:val="48"/>
        </w:rPr>
        <w:t>合作项目</w:t>
      </w:r>
    </w:p>
    <w:p>
      <w:pPr>
        <w:pStyle w:val="30"/>
      </w:pPr>
    </w:p>
    <w:p>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pPr>
        <w:pStyle w:val="10"/>
        <w:adjustRightInd w:val="0"/>
        <w:snapToGrid w:val="0"/>
        <w:jc w:val="center"/>
        <w:outlineLvl w:val="0"/>
        <w:rPr>
          <w:rFonts w:ascii="Times New Roman" w:hAnsi="Times New Roman" w:eastAsia="宋体" w:cs="Times New Roman"/>
          <w:b/>
          <w:sz w:val="44"/>
          <w:szCs w:val="44"/>
          <w:lang w:val="zh-CN"/>
        </w:rPr>
      </w:pPr>
    </w:p>
    <w:p>
      <w:pPr>
        <w:pStyle w:val="10"/>
        <w:adjustRightInd w:val="0"/>
        <w:snapToGrid w:val="0"/>
        <w:jc w:val="center"/>
        <w:outlineLvl w:val="0"/>
        <w:rPr>
          <w:rFonts w:ascii="Times New Roman" w:hAnsi="Times New Roman" w:eastAsia="宋体" w:cs="Times New Roman"/>
          <w:b/>
          <w:sz w:val="44"/>
          <w:szCs w:val="44"/>
          <w:lang w:val="zh-CN"/>
        </w:rPr>
      </w:pPr>
    </w:p>
    <w:p>
      <w:pPr>
        <w:pStyle w:val="10"/>
        <w:adjustRightInd w:val="0"/>
        <w:snapToGrid w:val="0"/>
        <w:jc w:val="center"/>
        <w:outlineLvl w:val="0"/>
        <w:rPr>
          <w:rFonts w:ascii="Times New Roman" w:hAnsi="Times New Roman" w:eastAsia="宋体" w:cs="Times New Roman"/>
          <w:b/>
          <w:sz w:val="44"/>
          <w:szCs w:val="44"/>
          <w:lang w:val="zh-CN"/>
        </w:rPr>
      </w:pPr>
    </w:p>
    <w:p>
      <w:pPr>
        <w:rPr>
          <w:rFonts w:ascii="Times New Roman" w:hAnsi="Times New Roman" w:eastAsia="宋体"/>
          <w:b/>
          <w:sz w:val="44"/>
          <w:szCs w:val="44"/>
          <w:lang w:val="zh-CN"/>
        </w:rPr>
      </w:pPr>
    </w:p>
    <w:p>
      <w:pPr>
        <w:pStyle w:val="17"/>
        <w:ind w:firstLine="442"/>
        <w:rPr>
          <w:b/>
          <w:sz w:val="44"/>
          <w:szCs w:val="44"/>
          <w:lang w:val="zh-CN"/>
        </w:rPr>
      </w:pPr>
    </w:p>
    <w:p>
      <w:pPr>
        <w:rPr>
          <w:rFonts w:ascii="Times New Roman" w:hAnsi="Times New Roman" w:eastAsia="宋体"/>
          <w:b/>
          <w:sz w:val="44"/>
          <w:szCs w:val="44"/>
          <w:lang w:val="zh-CN"/>
        </w:rPr>
      </w:pPr>
    </w:p>
    <w:p>
      <w:pPr>
        <w:rPr>
          <w:rFonts w:ascii="Times New Roman" w:hAnsi="Times New Roman" w:eastAsia="宋体"/>
          <w:b/>
          <w:sz w:val="44"/>
          <w:szCs w:val="44"/>
          <w:lang w:val="zh-CN"/>
        </w:rPr>
      </w:pPr>
    </w:p>
    <w:p>
      <w:pPr>
        <w:pStyle w:val="17"/>
        <w:ind w:firstLine="0" w:firstLineChars="0"/>
        <w:rPr>
          <w:b/>
          <w:sz w:val="44"/>
          <w:szCs w:val="44"/>
          <w:lang w:val="zh-CN"/>
        </w:rPr>
      </w:pPr>
    </w:p>
    <w:p>
      <w:pPr>
        <w:rPr>
          <w:lang w:val="zh-CN"/>
        </w:rPr>
      </w:pPr>
    </w:p>
    <w:p>
      <w:pPr>
        <w:spacing w:line="540" w:lineRule="exact"/>
        <w:jc w:val="center"/>
        <w:rPr>
          <w:rFonts w:ascii="宋体" w:hAnsi="宋体" w:eastAsia="宋体" w:cs="宋体"/>
          <w:b/>
          <w:sz w:val="32"/>
          <w:szCs w:val="32"/>
        </w:rPr>
      </w:pPr>
      <w:r>
        <w:rPr>
          <w:rFonts w:hint="eastAsia" w:ascii="宋体" w:hAnsi="宋体" w:cs="宋体"/>
          <w:b/>
          <w:sz w:val="32"/>
          <w:szCs w:val="32"/>
        </w:rPr>
        <w:t>中山市公共交通运输集团有限公司</w:t>
      </w:r>
    </w:p>
    <w:p>
      <w:pPr>
        <w:jc w:val="center"/>
      </w:pPr>
      <w:r>
        <w:rPr>
          <w:rFonts w:hint="eastAsia" w:ascii="宋体" w:hAnsi="宋体" w:cs="宋体"/>
          <w:b/>
          <w:sz w:val="32"/>
          <w:szCs w:val="32"/>
        </w:rPr>
        <w:t>202</w:t>
      </w:r>
      <w:r>
        <w:rPr>
          <w:rFonts w:hint="eastAsia" w:ascii="宋体" w:hAnsi="宋体" w:cs="宋体"/>
          <w:b/>
          <w:sz w:val="32"/>
          <w:szCs w:val="32"/>
          <w:lang w:val="en-US" w:eastAsia="zh-CN"/>
        </w:rPr>
        <w:t>4</w:t>
      </w:r>
      <w:r>
        <w:rPr>
          <w:rFonts w:hint="eastAsia" w:ascii="宋体" w:hAnsi="宋体" w:cs="宋体"/>
          <w:b/>
          <w:sz w:val="32"/>
          <w:szCs w:val="32"/>
        </w:rPr>
        <w:t>年</w:t>
      </w:r>
      <w:r>
        <w:rPr>
          <w:rFonts w:hint="eastAsia" w:ascii="宋体" w:hAnsi="宋体" w:cs="宋体"/>
          <w:b/>
          <w:sz w:val="32"/>
          <w:szCs w:val="32"/>
          <w:lang w:val="en-US" w:eastAsia="zh-CN"/>
        </w:rPr>
        <w:t>3</w:t>
      </w:r>
      <w:r>
        <w:rPr>
          <w:rFonts w:hint="eastAsia" w:ascii="宋体" w:hAnsi="宋体" w:cs="宋体"/>
          <w:b/>
          <w:sz w:val="32"/>
          <w:szCs w:val="32"/>
        </w:rPr>
        <w:t>月</w:t>
      </w:r>
    </w:p>
    <w:p>
      <w:pPr>
        <w:rPr>
          <w:rFonts w:ascii="Times New Roman" w:hAnsi="Times New Roman" w:eastAsia="宋体"/>
          <w:b/>
          <w:sz w:val="44"/>
          <w:szCs w:val="28"/>
        </w:rPr>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rPr>
      </w:pPr>
      <w:r>
        <w:rPr>
          <w:rFonts w:ascii="Times New Roman" w:hAnsi="Times New Roman" w:eastAsia="宋体"/>
          <w:b/>
          <w:sz w:val="44"/>
          <w:szCs w:val="28"/>
        </w:rPr>
        <w:t>目  录</w:t>
      </w:r>
    </w:p>
    <w:p>
      <w:pPr>
        <w:pStyle w:val="10"/>
        <w:adjustRightInd w:val="0"/>
        <w:snapToGrid w:val="0"/>
        <w:jc w:val="center"/>
        <w:outlineLvl w:val="0"/>
        <w:rPr>
          <w:rFonts w:ascii="Times New Roman" w:hAnsi="Times New Roman" w:eastAsia="宋体" w:cs="Times New Roman"/>
          <w:b/>
          <w:kern w:val="28"/>
          <w:sz w:val="44"/>
          <w:szCs w:val="44"/>
        </w:rPr>
      </w:pPr>
    </w:p>
    <w:p>
      <w:pPr>
        <w:pStyle w:val="14"/>
        <w:tabs>
          <w:tab w:val="right" w:leader="dot" w:pos="8306"/>
        </w:tabs>
        <w:rPr>
          <w:sz w:val="28"/>
          <w:szCs w:val="28"/>
        </w:rPr>
      </w:pPr>
      <w:r>
        <w:fldChar w:fldCharType="begin"/>
      </w:r>
      <w:r>
        <w:instrText xml:space="preserve"> HYPERLINK \l "_Toc12691" </w:instrText>
      </w:r>
      <w:r>
        <w:fldChar w:fldCharType="separate"/>
      </w:r>
      <w:r>
        <w:rPr>
          <w:rFonts w:hint="eastAsia" w:ascii="宋体" w:hAnsi="宋体" w:cs="宋体"/>
          <w:sz w:val="28"/>
          <w:szCs w:val="48"/>
        </w:rPr>
        <w:t xml:space="preserve">第一章 </w:t>
      </w:r>
      <w:r>
        <w:rPr>
          <w:rFonts w:hint="eastAsia" w:ascii="宋体" w:hAnsi="宋体" w:cs="宋体"/>
          <w:sz w:val="28"/>
          <w:szCs w:val="48"/>
          <w:lang w:val="en-US" w:eastAsia="zh-CN"/>
        </w:rPr>
        <w:t>邀请函</w:t>
      </w:r>
      <w:r>
        <w:rPr>
          <w:sz w:val="28"/>
          <w:szCs w:val="28"/>
        </w:rPr>
        <w:tab/>
      </w:r>
      <w:r>
        <w:rPr>
          <w:rFonts w:hint="eastAsia"/>
          <w:sz w:val="28"/>
          <w:szCs w:val="28"/>
        </w:rPr>
        <w:t>3</w:t>
      </w:r>
      <w:r>
        <w:rPr>
          <w:rFonts w:hint="eastAsia"/>
          <w:sz w:val="28"/>
          <w:szCs w:val="28"/>
        </w:rPr>
        <w:fldChar w:fldCharType="end"/>
      </w:r>
    </w:p>
    <w:p>
      <w:pPr>
        <w:pStyle w:val="14"/>
        <w:tabs>
          <w:tab w:val="right" w:leader="dot" w:pos="8306"/>
        </w:tabs>
        <w:rPr>
          <w:rFonts w:hint="eastAsia" w:ascii="宋体" w:hAnsi="宋体" w:eastAsia="等线" w:cs="宋体"/>
          <w:sz w:val="28"/>
          <w:szCs w:val="48"/>
          <w:lang w:val="en-US" w:eastAsia="zh-CN"/>
        </w:rPr>
      </w:pPr>
      <w:r>
        <w:rPr>
          <w:rFonts w:hint="eastAsia" w:ascii="宋体" w:hAnsi="宋体" w:cs="宋体"/>
          <w:sz w:val="28"/>
          <w:szCs w:val="48"/>
        </w:rPr>
        <w:t>第二章 评审方法</w:t>
      </w:r>
      <w:r>
        <w:rPr>
          <w:sz w:val="28"/>
          <w:szCs w:val="28"/>
        </w:rPr>
        <w:tab/>
      </w:r>
      <w:r>
        <w:rPr>
          <w:rFonts w:hint="eastAsia"/>
          <w:sz w:val="28"/>
          <w:szCs w:val="28"/>
          <w:lang w:val="en-US" w:eastAsia="zh-CN"/>
        </w:rPr>
        <w:t>4</w:t>
      </w:r>
    </w:p>
    <w:p>
      <w:pPr>
        <w:pStyle w:val="14"/>
        <w:tabs>
          <w:tab w:val="right" w:leader="dot" w:pos="8306"/>
        </w:tabs>
        <w:rPr>
          <w:rFonts w:ascii="Times New Roman" w:hAnsi="Times New Roman" w:eastAsia="宋体" w:cs="Times New Roman"/>
          <w:b/>
          <w:sz w:val="44"/>
          <w:szCs w:val="44"/>
          <w:lang w:val="zh-CN"/>
        </w:rPr>
      </w:pPr>
      <w:r>
        <w:fldChar w:fldCharType="begin"/>
      </w:r>
      <w:r>
        <w:instrText xml:space="preserve"> HYPERLINK \l "_Toc11762" </w:instrText>
      </w:r>
      <w:r>
        <w:fldChar w:fldCharType="separate"/>
      </w:r>
      <w:r>
        <w:rPr>
          <w:rFonts w:hint="eastAsia" w:ascii="宋体" w:hAnsi="宋体" w:cs="宋体"/>
          <w:sz w:val="28"/>
          <w:szCs w:val="48"/>
        </w:rPr>
        <w:t>第</w:t>
      </w:r>
      <w:r>
        <w:rPr>
          <w:rFonts w:hint="eastAsia" w:ascii="宋体" w:hAnsi="宋体" w:cs="宋体"/>
          <w:sz w:val="28"/>
          <w:szCs w:val="48"/>
          <w:lang w:val="en-US" w:eastAsia="zh-CN"/>
        </w:rPr>
        <w:t>三</w:t>
      </w:r>
      <w:r>
        <w:rPr>
          <w:rFonts w:hint="eastAsia" w:ascii="宋体" w:hAnsi="宋体" w:cs="宋体"/>
          <w:sz w:val="28"/>
          <w:szCs w:val="48"/>
        </w:rPr>
        <w:t xml:space="preserve">章 </w:t>
      </w:r>
      <w:r>
        <w:rPr>
          <w:rFonts w:ascii="宋体" w:hAnsi="宋体" w:cs="宋体"/>
          <w:sz w:val="28"/>
          <w:szCs w:val="48"/>
        </w:rPr>
        <w:t>参评文件</w:t>
      </w:r>
      <w:r>
        <w:rPr>
          <w:rFonts w:hint="eastAsia" w:ascii="宋体" w:hAnsi="宋体" w:cs="宋体"/>
          <w:sz w:val="28"/>
          <w:szCs w:val="48"/>
        </w:rPr>
        <w:t>格式</w:t>
      </w:r>
      <w:r>
        <w:rPr>
          <w:sz w:val="28"/>
          <w:szCs w:val="28"/>
        </w:rPr>
        <w:tab/>
      </w:r>
      <w:r>
        <w:rPr>
          <w:sz w:val="28"/>
          <w:szCs w:val="28"/>
        </w:rPr>
        <w:fldChar w:fldCharType="end"/>
      </w:r>
      <w:r>
        <w:rPr>
          <w:rFonts w:hint="eastAsia"/>
          <w:sz w:val="28"/>
          <w:szCs w:val="28"/>
          <w:lang w:val="en-US" w:eastAsia="zh-CN"/>
        </w:rPr>
        <w:t>10</w:t>
      </w:r>
    </w:p>
    <w:p>
      <w:pPr>
        <w:pStyle w:val="14"/>
        <w:tabs>
          <w:tab w:val="right" w:leader="dot" w:pos="8306"/>
        </w:tabs>
        <w:rPr>
          <w:rFonts w:hint="default" w:eastAsia="等线"/>
          <w:sz w:val="28"/>
          <w:szCs w:val="28"/>
          <w:lang w:val="en-US" w:eastAsia="zh-CN"/>
        </w:rPr>
      </w:pPr>
      <w:r>
        <w:fldChar w:fldCharType="begin"/>
      </w:r>
      <w:r>
        <w:instrText xml:space="preserve"> HYPERLINK \l "_Toc11762" </w:instrText>
      </w:r>
      <w:r>
        <w:fldChar w:fldCharType="separate"/>
      </w:r>
      <w:r>
        <w:rPr>
          <w:rFonts w:hint="eastAsia" w:ascii="宋体" w:hAnsi="宋体" w:cs="宋体"/>
          <w:sz w:val="28"/>
          <w:szCs w:val="48"/>
        </w:rPr>
        <w:t>第</w:t>
      </w:r>
      <w:r>
        <w:rPr>
          <w:rFonts w:hint="eastAsia" w:ascii="宋体" w:hAnsi="宋体" w:cs="宋体"/>
          <w:sz w:val="28"/>
          <w:szCs w:val="48"/>
          <w:lang w:val="en-US" w:eastAsia="zh-CN"/>
        </w:rPr>
        <w:t>四</w:t>
      </w:r>
      <w:r>
        <w:rPr>
          <w:rFonts w:hint="eastAsia" w:ascii="宋体" w:hAnsi="宋体" w:cs="宋体"/>
          <w:sz w:val="28"/>
          <w:szCs w:val="48"/>
        </w:rPr>
        <w:t xml:space="preserve">章 </w:t>
      </w:r>
      <w:r>
        <w:rPr>
          <w:rFonts w:hint="eastAsia" w:ascii="宋体" w:hAnsi="宋体" w:cs="宋体"/>
          <w:sz w:val="28"/>
          <w:szCs w:val="48"/>
          <w:lang w:val="en-US" w:eastAsia="zh-CN"/>
        </w:rPr>
        <w:t>合同</w:t>
      </w:r>
      <w:r>
        <w:rPr>
          <w:rFonts w:hint="eastAsia" w:ascii="宋体" w:hAnsi="宋体" w:cs="宋体"/>
          <w:sz w:val="28"/>
          <w:szCs w:val="48"/>
        </w:rPr>
        <w:t>格式</w:t>
      </w:r>
      <w:r>
        <w:rPr>
          <w:sz w:val="28"/>
          <w:szCs w:val="28"/>
        </w:rPr>
        <w:tab/>
      </w:r>
      <w:r>
        <w:rPr>
          <w:sz w:val="28"/>
          <w:szCs w:val="28"/>
        </w:rPr>
        <w:fldChar w:fldCharType="end"/>
      </w:r>
      <w:r>
        <w:rPr>
          <w:rFonts w:hint="eastAsia"/>
          <w:sz w:val="28"/>
          <w:szCs w:val="28"/>
          <w:lang w:val="en-US" w:eastAsia="zh-CN"/>
        </w:rPr>
        <w:t>17</w:t>
      </w:r>
    </w:p>
    <w:p>
      <w:pPr>
        <w:rPr>
          <w:lang w:val="zh-CN"/>
        </w:rPr>
        <w:sectPr>
          <w:footerReference r:id="rId6" w:type="even"/>
          <w:pgSz w:w="11906" w:h="16838"/>
          <w:pgMar w:top="1440" w:right="1800" w:bottom="1440" w:left="1800" w:header="851" w:footer="992" w:gutter="0"/>
          <w:cols w:space="720" w:num="1"/>
          <w:docGrid w:type="lines" w:linePitch="312" w:charSpace="0"/>
        </w:sectPr>
      </w:pPr>
    </w:p>
    <w:p>
      <w:pPr>
        <w:pStyle w:val="71"/>
        <w:numPr>
          <w:ilvl w:val="0"/>
          <w:numId w:val="1"/>
        </w:numPr>
        <w:adjustRightInd w:val="0"/>
        <w:snapToGrid w:val="0"/>
        <w:spacing w:line="560" w:lineRule="exact"/>
        <w:ind w:firstLineChars="0"/>
        <w:jc w:val="center"/>
        <w:outlineLvl w:val="0"/>
        <w:rPr>
          <w:rFonts w:ascii="宋体" w:hAnsi="宋体" w:eastAsia="宋体" w:cs="宋体"/>
          <w:b/>
          <w:bCs/>
          <w:sz w:val="44"/>
          <w:szCs w:val="44"/>
        </w:rPr>
      </w:pPr>
      <w:r>
        <w:rPr>
          <w:rFonts w:hint="eastAsia" w:ascii="宋体" w:hAnsi="宋体" w:eastAsia="宋体" w:cs="宋体"/>
          <w:b/>
          <w:bCs/>
          <w:sz w:val="44"/>
          <w:szCs w:val="44"/>
        </w:rPr>
        <w:t>邀请函</w:t>
      </w:r>
    </w:p>
    <w:p>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各潜在合作服务商：</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现就</w:t>
      </w:r>
      <w:r>
        <w:rPr>
          <w:rFonts w:hint="default" w:ascii="宋体" w:hAnsi="宋体" w:eastAsia="宋体" w:cs="宋体"/>
          <w:sz w:val="24"/>
          <w:szCs w:val="24"/>
        </w:rPr>
        <w:t>中山市公共交通运输集团有限公司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下称“中山公交集团”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中山</w:t>
      </w:r>
      <w:r>
        <w:rPr>
          <w:rFonts w:hint="default" w:ascii="宋体" w:hAnsi="宋体" w:eastAsia="宋体" w:cs="宋体"/>
          <w:sz w:val="24"/>
          <w:szCs w:val="24"/>
        </w:rPr>
        <w:t>公交小程序广告</w:t>
      </w:r>
      <w:r>
        <w:rPr>
          <w:rFonts w:hint="eastAsia" w:ascii="宋体" w:hAnsi="宋体" w:eastAsia="宋体" w:cs="宋体"/>
          <w:sz w:val="24"/>
          <w:szCs w:val="24"/>
          <w:lang w:eastAsia="zh-CN"/>
        </w:rPr>
        <w:t>运营</w:t>
      </w:r>
      <w:r>
        <w:rPr>
          <w:rFonts w:hint="default" w:ascii="宋体" w:hAnsi="宋体" w:eastAsia="宋体" w:cs="宋体"/>
          <w:sz w:val="24"/>
          <w:szCs w:val="24"/>
        </w:rPr>
        <w:t>合作项目</w:t>
      </w:r>
      <w:r>
        <w:rPr>
          <w:rFonts w:hint="eastAsia" w:ascii="宋体" w:hAnsi="宋体" w:eastAsia="宋体" w:cs="宋体"/>
          <w:sz w:val="24"/>
          <w:szCs w:val="24"/>
        </w:rPr>
        <w:t>进行公开招募合作，欢迎符合资格条件的服务商参与评选，有关事项如下：</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一、项目名称：</w:t>
      </w:r>
      <w:r>
        <w:rPr>
          <w:rFonts w:hint="eastAsia" w:ascii="宋体" w:hAnsi="宋体" w:eastAsia="宋体" w:cs="宋体"/>
          <w:sz w:val="24"/>
          <w:szCs w:val="24"/>
          <w:lang w:val="en-US" w:eastAsia="zh-CN"/>
        </w:rPr>
        <w:t>中山</w:t>
      </w:r>
      <w:r>
        <w:rPr>
          <w:rFonts w:hint="default" w:ascii="宋体" w:hAnsi="宋体" w:eastAsia="宋体" w:cs="宋体"/>
          <w:sz w:val="24"/>
          <w:szCs w:val="24"/>
        </w:rPr>
        <w:t>公交小程序广告</w:t>
      </w:r>
      <w:r>
        <w:rPr>
          <w:rFonts w:hint="eastAsia" w:ascii="宋体" w:hAnsi="宋体" w:eastAsia="宋体" w:cs="宋体"/>
          <w:sz w:val="24"/>
          <w:szCs w:val="24"/>
          <w:lang w:eastAsia="zh-CN"/>
        </w:rPr>
        <w:t>运营</w:t>
      </w:r>
      <w:r>
        <w:rPr>
          <w:rFonts w:hint="default" w:ascii="宋体" w:hAnsi="宋体" w:eastAsia="宋体" w:cs="宋体"/>
          <w:sz w:val="24"/>
          <w:szCs w:val="24"/>
        </w:rPr>
        <w:t>合作项目</w:t>
      </w:r>
    </w:p>
    <w:p>
      <w:pPr>
        <w:adjustRightInd w:val="0"/>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二、项目背景：为进一步</w:t>
      </w:r>
      <w:r>
        <w:rPr>
          <w:rFonts w:hint="eastAsia" w:ascii="宋体" w:hAnsi="宋体" w:eastAsia="宋体" w:cs="宋体"/>
          <w:sz w:val="24"/>
          <w:szCs w:val="24"/>
          <w:lang w:val="en-US" w:eastAsia="zh-CN"/>
        </w:rPr>
        <w:t>探索“中山公交”小程序的广告运营模式</w:t>
      </w:r>
      <w:r>
        <w:rPr>
          <w:rFonts w:hint="eastAsia" w:ascii="宋体" w:hAnsi="宋体" w:eastAsia="宋体" w:cs="宋体"/>
          <w:sz w:val="24"/>
          <w:szCs w:val="24"/>
        </w:rPr>
        <w:t>，</w:t>
      </w:r>
      <w:r>
        <w:rPr>
          <w:rFonts w:hint="eastAsia" w:ascii="宋体" w:hAnsi="宋体" w:eastAsia="宋体" w:cs="宋体"/>
          <w:sz w:val="24"/>
          <w:szCs w:val="24"/>
          <w:lang w:val="en-US" w:eastAsia="zh-CN"/>
        </w:rPr>
        <w:t>实现与合作服务商的互利共赢，中山公交集团</w:t>
      </w:r>
      <w:r>
        <w:rPr>
          <w:rFonts w:hint="eastAsia" w:ascii="宋体" w:hAnsi="宋体" w:eastAsia="宋体" w:cs="宋体"/>
          <w:sz w:val="24"/>
          <w:szCs w:val="24"/>
        </w:rPr>
        <w:t>决定公开招募</w:t>
      </w:r>
      <w:r>
        <w:rPr>
          <w:rFonts w:hint="default" w:ascii="宋体" w:hAnsi="宋体" w:eastAsia="宋体" w:cs="宋体"/>
          <w:sz w:val="24"/>
          <w:szCs w:val="24"/>
        </w:rPr>
        <w:t>公交小程序广告</w:t>
      </w:r>
      <w:r>
        <w:rPr>
          <w:rFonts w:hint="eastAsia" w:ascii="宋体" w:hAnsi="宋体" w:eastAsia="宋体" w:cs="宋体"/>
          <w:sz w:val="24"/>
          <w:szCs w:val="24"/>
          <w:lang w:eastAsia="zh-CN"/>
        </w:rPr>
        <w:t>运营</w:t>
      </w:r>
      <w:r>
        <w:rPr>
          <w:rFonts w:hint="eastAsia" w:ascii="宋体" w:hAnsi="宋体" w:eastAsia="宋体" w:cs="宋体"/>
          <w:sz w:val="24"/>
          <w:szCs w:val="24"/>
        </w:rPr>
        <w:t>合作服务商。由</w:t>
      </w:r>
      <w:r>
        <w:rPr>
          <w:rFonts w:hint="eastAsia" w:ascii="宋体" w:hAnsi="宋体" w:eastAsia="宋体" w:cs="宋体"/>
          <w:sz w:val="24"/>
          <w:szCs w:val="24"/>
          <w:lang w:val="en-US" w:eastAsia="zh-CN"/>
        </w:rPr>
        <w:t>中山公交集团</w:t>
      </w:r>
      <w:r>
        <w:rPr>
          <w:rFonts w:hint="eastAsia" w:ascii="宋体" w:hAnsi="宋体" w:eastAsia="宋体" w:cs="宋体"/>
          <w:sz w:val="24"/>
          <w:szCs w:val="24"/>
        </w:rPr>
        <w:t>组织内部评审小组对参评服务商提供的材料进行评审，最终选</w:t>
      </w:r>
      <w:r>
        <w:rPr>
          <w:rFonts w:hint="eastAsia" w:ascii="宋体" w:hAnsi="宋体" w:eastAsia="宋体" w:cs="宋体"/>
          <w:sz w:val="24"/>
          <w:szCs w:val="24"/>
          <w:lang w:val="en-US" w:eastAsia="zh-CN"/>
        </w:rPr>
        <w:t>取出</w:t>
      </w:r>
      <w:r>
        <w:rPr>
          <w:rFonts w:hint="default" w:ascii="宋体" w:hAnsi="宋体" w:eastAsia="宋体" w:cs="宋体"/>
          <w:sz w:val="24"/>
          <w:szCs w:val="24"/>
          <w:lang w:val="en-US" w:eastAsia="zh-CN"/>
        </w:rPr>
        <w:t>能够为</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中山公交</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小程序提供专业化、精细化</w:t>
      </w:r>
      <w:r>
        <w:rPr>
          <w:rFonts w:hint="eastAsia" w:ascii="宋体" w:hAnsi="宋体" w:eastAsia="宋体" w:cs="宋体"/>
          <w:sz w:val="24"/>
          <w:szCs w:val="24"/>
          <w:lang w:val="en-US" w:eastAsia="zh-CN"/>
        </w:rPr>
        <w:t>的广告</w:t>
      </w:r>
      <w:r>
        <w:rPr>
          <w:rFonts w:hint="default" w:ascii="宋体" w:hAnsi="宋体" w:eastAsia="宋体" w:cs="宋体"/>
          <w:sz w:val="24"/>
          <w:szCs w:val="24"/>
          <w:lang w:val="en-US" w:eastAsia="zh-CN"/>
        </w:rPr>
        <w:t>运营服务的优质合作</w:t>
      </w:r>
      <w:r>
        <w:rPr>
          <w:rFonts w:hint="eastAsia" w:ascii="宋体" w:hAnsi="宋体" w:eastAsia="宋体" w:cs="宋体"/>
          <w:sz w:val="24"/>
          <w:szCs w:val="24"/>
          <w:lang w:val="en-US" w:eastAsia="zh-CN"/>
        </w:rPr>
        <w:t>服务商。</w:t>
      </w:r>
    </w:p>
    <w:p>
      <w:pPr>
        <w:adjustRightInd w:val="0"/>
        <w:snapToGrid w:val="0"/>
        <w:spacing w:line="560"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lang w:val="en-US" w:eastAsia="zh-CN"/>
        </w:rPr>
        <w:t>三、小程序广告运营项目：包括但不限于小程序内的</w:t>
      </w:r>
      <w:r>
        <w:rPr>
          <w:rFonts w:hint="eastAsia" w:ascii="宋体" w:hAnsi="宋体" w:eastAsia="宋体" w:cs="宋体"/>
          <w:i w:val="0"/>
          <w:iCs w:val="0"/>
          <w:kern w:val="2"/>
          <w:sz w:val="24"/>
          <w:szCs w:val="24"/>
          <w:u w:val="none"/>
          <w:lang w:val="en-US" w:eastAsia="zh-CN" w:bidi="ar"/>
        </w:rPr>
        <w:t>横幅广告、激励广告、插屏广告的运营服务，实际运营项目以中山公交集团与中选方商定为准。</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、获取评选文件：本项目的公告信息在中山市公共交通运输集团有限公司的官方媒体（https://www.zsbus.cn/）公布，并视为有效送达，不再另行通知。</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、符合资格的服务商自行在有关公告网站下载评选文件。</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、文件下载时间：自本项目公告发布之日起至202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17:3</w:t>
      </w:r>
      <w:r>
        <w:rPr>
          <w:rFonts w:hint="eastAsia" w:ascii="宋体" w:hAnsi="宋体" w:eastAsia="宋体" w:cs="宋体"/>
          <w:sz w:val="24"/>
          <w:szCs w:val="24"/>
        </w:rPr>
        <w:t>0。</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、参评文件提交时间：自本项目公告发布之日起至202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17:3</w:t>
      </w:r>
      <w:r>
        <w:rPr>
          <w:rFonts w:hint="eastAsia" w:ascii="宋体" w:hAnsi="宋体" w:eastAsia="宋体" w:cs="宋体"/>
          <w:sz w:val="24"/>
          <w:szCs w:val="24"/>
        </w:rPr>
        <w:t>0，超时不接受任何服务商提交的参评文件。</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、参评文件递交或邮寄地址：广东省中山市南区城南三路38号</w:t>
      </w:r>
      <w:r>
        <w:rPr>
          <w:rFonts w:hint="eastAsia" w:ascii="宋体" w:hAnsi="宋体" w:eastAsia="宋体" w:cs="宋体"/>
          <w:sz w:val="24"/>
          <w:szCs w:val="24"/>
          <w:lang w:val="en-US" w:eastAsia="zh-CN"/>
        </w:rPr>
        <w:t>中山公交集团</w:t>
      </w:r>
      <w:r>
        <w:rPr>
          <w:rFonts w:hint="eastAsia" w:ascii="宋体" w:hAnsi="宋体" w:eastAsia="宋体" w:cs="宋体"/>
          <w:sz w:val="24"/>
          <w:szCs w:val="24"/>
        </w:rPr>
        <w:t>3楼307王先生（18165633823）收。</w:t>
      </w:r>
    </w:p>
    <w:p>
      <w:pPr>
        <w:rPr>
          <w:rFonts w:ascii="宋体" w:hAnsi="宋体" w:eastAsia="宋体" w:cs="宋体"/>
          <w:sz w:val="24"/>
          <w:szCs w:val="24"/>
        </w:rPr>
      </w:pPr>
      <w:r>
        <w:rPr>
          <w:rFonts w:ascii="宋体" w:hAnsi="宋体" w:eastAsia="宋体" w:cs="宋体"/>
          <w:sz w:val="24"/>
          <w:szCs w:val="24"/>
        </w:rPr>
        <w:br w:type="page"/>
      </w:r>
    </w:p>
    <w:p>
      <w:pPr>
        <w:pStyle w:val="17"/>
      </w:pPr>
    </w:p>
    <w:p>
      <w:pPr>
        <w:adjustRightInd w:val="0"/>
        <w:snapToGrid w:val="0"/>
        <w:spacing w:line="560" w:lineRule="exact"/>
        <w:jc w:val="center"/>
        <w:outlineLvl w:val="0"/>
        <w:rPr>
          <w:rFonts w:ascii="宋体" w:hAnsi="宋体" w:eastAsia="宋体" w:cs="宋体"/>
          <w:b/>
          <w:bCs/>
          <w:sz w:val="44"/>
          <w:szCs w:val="44"/>
        </w:rPr>
      </w:pPr>
      <w:r>
        <w:rPr>
          <w:rFonts w:hint="eastAsia" w:ascii="宋体" w:hAnsi="宋体" w:eastAsia="宋体" w:cs="宋体"/>
          <w:b/>
          <w:bCs/>
          <w:sz w:val="44"/>
          <w:szCs w:val="44"/>
        </w:rPr>
        <w:t>第二章 评审方法</w:t>
      </w:r>
    </w:p>
    <w:p>
      <w:pPr>
        <w:rPr>
          <w:rFonts w:ascii="Times New Roman" w:hAnsi="Times New Roman"/>
        </w:rPr>
      </w:pP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中山市公共交通运输集团有限公司</w:t>
      </w:r>
      <w:r>
        <w:rPr>
          <w:rFonts w:hint="eastAsia" w:ascii="宋体" w:hAnsi="宋体" w:eastAsia="宋体" w:cs="宋体"/>
          <w:sz w:val="24"/>
          <w:szCs w:val="24"/>
        </w:rPr>
        <w:t>现就</w:t>
      </w:r>
      <w:r>
        <w:rPr>
          <w:rFonts w:hint="eastAsia" w:ascii="宋体" w:hAnsi="宋体" w:eastAsia="宋体" w:cs="宋体"/>
          <w:sz w:val="24"/>
          <w:szCs w:val="24"/>
          <w:lang w:val="en-US" w:eastAsia="zh-CN"/>
        </w:rPr>
        <w:t>中山</w:t>
      </w:r>
      <w:r>
        <w:rPr>
          <w:rFonts w:hint="default" w:ascii="宋体" w:hAnsi="宋体" w:eastAsia="宋体" w:cs="宋体"/>
          <w:sz w:val="24"/>
          <w:szCs w:val="24"/>
        </w:rPr>
        <w:t>公交小程序广告</w:t>
      </w:r>
      <w:r>
        <w:rPr>
          <w:rFonts w:hint="eastAsia" w:ascii="宋体" w:hAnsi="宋体" w:eastAsia="宋体" w:cs="宋体"/>
          <w:sz w:val="24"/>
          <w:szCs w:val="24"/>
          <w:lang w:eastAsia="zh-CN"/>
        </w:rPr>
        <w:t>运营</w:t>
      </w:r>
      <w:r>
        <w:rPr>
          <w:rFonts w:hint="default" w:ascii="宋体" w:hAnsi="宋体" w:eastAsia="宋体" w:cs="宋体"/>
          <w:sz w:val="24"/>
          <w:szCs w:val="24"/>
        </w:rPr>
        <w:t>合作项目</w:t>
      </w:r>
      <w:r>
        <w:rPr>
          <w:rFonts w:hint="eastAsia" w:ascii="宋体" w:hAnsi="宋体" w:eastAsia="宋体" w:cs="宋体"/>
          <w:sz w:val="24"/>
          <w:szCs w:val="24"/>
        </w:rPr>
        <w:t>进行内部评审</w:t>
      </w:r>
      <w:r>
        <w:rPr>
          <w:rFonts w:ascii="宋体" w:hAnsi="宋体" w:eastAsia="宋体" w:cs="宋体"/>
          <w:sz w:val="24"/>
          <w:szCs w:val="24"/>
        </w:rPr>
        <w:t>，</w:t>
      </w:r>
      <w:r>
        <w:rPr>
          <w:rFonts w:hint="eastAsia" w:ascii="宋体" w:hAnsi="宋体" w:eastAsia="宋体" w:cs="宋体"/>
          <w:sz w:val="24"/>
          <w:szCs w:val="24"/>
        </w:rPr>
        <w:t>评审方法</w:t>
      </w:r>
      <w:r>
        <w:rPr>
          <w:rFonts w:ascii="宋体" w:hAnsi="宋体" w:eastAsia="宋体" w:cs="宋体"/>
          <w:sz w:val="24"/>
          <w:szCs w:val="24"/>
        </w:rPr>
        <w:t>如下：</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一、</w:t>
      </w:r>
      <w:r>
        <w:rPr>
          <w:rFonts w:hint="eastAsia" w:ascii="宋体" w:hAnsi="宋体" w:eastAsia="宋体" w:cs="宋体"/>
          <w:sz w:val="24"/>
          <w:szCs w:val="24"/>
        </w:rPr>
        <w:t>组建评审小组，评审小组本着公平、公正、科学的原则，依据评审标准开展评审工作，任何单位和个人不得非法干预或者影响评审过程和结果。</w:t>
      </w:r>
    </w:p>
    <w:p>
      <w:pPr>
        <w:adjustRightInd w:val="0"/>
        <w:snapToGrid w:val="0"/>
        <w:spacing w:line="560" w:lineRule="exact"/>
        <w:ind w:firstLine="480" w:firstLineChars="200"/>
        <w:rPr>
          <w:rFonts w:ascii="宋体" w:hAnsi="宋体" w:eastAsia="宋体" w:cs="宋体"/>
          <w:sz w:val="24"/>
        </w:rPr>
      </w:pPr>
      <w:r>
        <w:rPr>
          <w:rFonts w:hint="eastAsia" w:ascii="宋体" w:hAnsi="宋体" w:eastAsia="宋体" w:cs="宋体"/>
          <w:sz w:val="24"/>
          <w:szCs w:val="24"/>
        </w:rPr>
        <w:t>二、评审标准为：资格评审+综合评审，共2个环节，评审小组先进行资格评审，再进行综合评审。只有评审结论为“通过”的参评服务商才能进入综合评审。</w:t>
      </w:r>
    </w:p>
    <w:p>
      <w:pPr>
        <w:pStyle w:val="17"/>
        <w:spacing w:line="560" w:lineRule="exact"/>
        <w:ind w:firstLine="480" w:firstLineChars="200"/>
        <w:rPr>
          <w:rFonts w:ascii="宋体" w:hAnsi="宋体" w:cs="宋体"/>
          <w:sz w:val="24"/>
        </w:rPr>
      </w:pPr>
      <w:r>
        <w:rPr>
          <w:rFonts w:hint="eastAsia" w:ascii="宋体" w:hAnsi="宋体" w:cs="宋体"/>
          <w:sz w:val="24"/>
        </w:rPr>
        <w:t>三、资格评审环节由评审小组全体成员共同评定，对照《资格评审表》和服务商提交的参评文件，采取“一票否决”。</w:t>
      </w:r>
    </w:p>
    <w:p>
      <w:pPr>
        <w:adjustRightInd w:val="0"/>
        <w:snapToGrid w:val="0"/>
        <w:spacing w:line="560" w:lineRule="exact"/>
        <w:ind w:firstLine="480" w:firstLineChars="200"/>
        <w:jc w:val="left"/>
        <w:rPr>
          <w:rFonts w:ascii="宋体" w:hAnsi="宋体" w:eastAsia="宋体" w:cs="宋体"/>
          <w:sz w:val="24"/>
        </w:rPr>
      </w:pPr>
      <w:r>
        <w:rPr>
          <w:rFonts w:hint="eastAsia" w:ascii="宋体" w:hAnsi="宋体" w:eastAsia="宋体" w:cs="宋体"/>
          <w:sz w:val="24"/>
          <w:szCs w:val="24"/>
        </w:rPr>
        <w:t>四、综合评审方法：由评审小组按照《综合评审表》进行评分。</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五、评审结果：</w:t>
      </w:r>
    </w:p>
    <w:p>
      <w:pPr>
        <w:pStyle w:val="17"/>
        <w:spacing w:line="560" w:lineRule="exact"/>
        <w:ind w:firstLine="480" w:firstLineChars="200"/>
        <w:rPr>
          <w:rFonts w:ascii="宋体" w:hAnsi="宋体" w:cs="宋体"/>
          <w:sz w:val="24"/>
        </w:rPr>
      </w:pPr>
      <w:r>
        <w:rPr>
          <w:rFonts w:hint="eastAsia" w:ascii="宋体" w:hAnsi="宋体" w:cs="宋体"/>
          <w:sz w:val="24"/>
        </w:rPr>
        <w:t>根据综合评审得分，得分最高的参评服务商为</w:t>
      </w:r>
      <w:r>
        <w:rPr>
          <w:rFonts w:ascii="宋体" w:hAnsi="宋体" w:cs="宋体"/>
          <w:sz w:val="24"/>
        </w:rPr>
        <w:t>第一</w:t>
      </w:r>
      <w:r>
        <w:rPr>
          <w:rFonts w:hint="eastAsia" w:ascii="宋体" w:hAnsi="宋体" w:cs="宋体"/>
          <w:sz w:val="24"/>
        </w:rPr>
        <w:t>中选候选人。如第一中选候选人因故不能参与合作的，应以第二中选候选人为项目合作服务商，以此类推。</w:t>
      </w:r>
    </w:p>
    <w:p>
      <w:pPr>
        <w:widowControl/>
        <w:jc w:val="left"/>
        <w:rPr>
          <w:rFonts w:ascii="宋体" w:hAnsi="宋体" w:eastAsia="宋体" w:cs="宋体"/>
          <w:sz w:val="24"/>
          <w:szCs w:val="24"/>
        </w:rPr>
      </w:pPr>
      <w:r>
        <w:rPr>
          <w:rFonts w:ascii="宋体" w:hAnsi="宋体" w:eastAsia="宋体" w:cs="宋体"/>
          <w:sz w:val="24"/>
          <w:szCs w:val="24"/>
        </w:rPr>
        <w:br w:type="page"/>
      </w:r>
    </w:p>
    <w:p>
      <w:pPr>
        <w:ind w:firstLine="480" w:firstLineChars="200"/>
        <w:rPr>
          <w:rFonts w:ascii="宋体" w:hAnsi="宋体" w:eastAsia="宋体" w:cs="宋体"/>
          <w:sz w:val="24"/>
        </w:rPr>
      </w:pPr>
      <w:r>
        <w:rPr>
          <w:rFonts w:hint="eastAsia" w:ascii="宋体" w:hAnsi="宋体" w:eastAsia="宋体" w:cs="宋体"/>
          <w:sz w:val="24"/>
          <w:szCs w:val="24"/>
        </w:rPr>
        <w:t>六、资格评审表：</w:t>
      </w:r>
    </w:p>
    <w:p>
      <w:pPr>
        <w:adjustRightInd w:val="0"/>
        <w:snapToGrid w:val="0"/>
        <w:spacing w:line="560" w:lineRule="exact"/>
        <w:jc w:val="center"/>
        <w:rPr>
          <w:rFonts w:ascii="宋体" w:hAnsi="宋体" w:eastAsia="宋体" w:cs="宋体"/>
          <w:sz w:val="24"/>
        </w:rPr>
      </w:pPr>
      <w:r>
        <w:rPr>
          <w:rFonts w:hint="eastAsia" w:ascii="宋体" w:hAnsi="宋体" w:eastAsia="宋体" w:cs="宋体"/>
          <w:b/>
          <w:bCs/>
          <w:sz w:val="44"/>
          <w:szCs w:val="44"/>
        </w:rPr>
        <w:t>资格评审表</w:t>
      </w:r>
    </w:p>
    <w:tbl>
      <w:tblPr>
        <w:tblStyle w:val="18"/>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eastAsia="宋体" w:cs="宋体"/>
                <w:sz w:val="24"/>
              </w:rPr>
            </w:pPr>
            <w:r>
              <w:rPr>
                <w:rFonts w:hint="eastAsia" w:ascii="宋体" w:hAnsi="宋体" w:eastAsia="宋体" w:cs="宋体"/>
                <w:sz w:val="24"/>
                <w:szCs w:val="24"/>
              </w:rPr>
              <w:t>序号</w:t>
            </w:r>
          </w:p>
        </w:tc>
        <w:tc>
          <w:tcPr>
            <w:tcW w:w="5758" w:type="dxa"/>
            <w:vAlign w:val="center"/>
          </w:tcPr>
          <w:p>
            <w:pPr>
              <w:jc w:val="center"/>
              <w:rPr>
                <w:rFonts w:ascii="宋体" w:hAnsi="宋体" w:eastAsia="宋体" w:cs="宋体"/>
                <w:sz w:val="24"/>
              </w:rPr>
            </w:pPr>
            <w:r>
              <w:rPr>
                <w:rFonts w:hint="eastAsia" w:ascii="宋体" w:hAnsi="宋体" w:eastAsia="宋体" w:cs="宋体"/>
                <w:sz w:val="24"/>
                <w:szCs w:val="24"/>
              </w:rPr>
              <w:t>评审内容</w:t>
            </w:r>
          </w:p>
        </w:tc>
        <w:tc>
          <w:tcPr>
            <w:tcW w:w="1022" w:type="dxa"/>
            <w:vAlign w:val="center"/>
          </w:tcPr>
          <w:p>
            <w:pPr>
              <w:jc w:val="center"/>
              <w:rPr>
                <w:rFonts w:ascii="宋体" w:hAnsi="宋体" w:eastAsia="宋体" w:cs="宋体"/>
                <w:sz w:val="24"/>
              </w:rPr>
            </w:pPr>
            <w:r>
              <w:rPr>
                <w:rFonts w:hint="eastAsia" w:ascii="宋体" w:hAnsi="宋体" w:eastAsia="宋体" w:cs="宋体"/>
                <w:sz w:val="24"/>
                <w:szCs w:val="24"/>
              </w:rPr>
              <w:t>服务商A</w:t>
            </w:r>
          </w:p>
        </w:tc>
        <w:tc>
          <w:tcPr>
            <w:tcW w:w="1046" w:type="dxa"/>
            <w:vAlign w:val="center"/>
          </w:tcPr>
          <w:p>
            <w:pPr>
              <w:jc w:val="center"/>
              <w:rPr>
                <w:rFonts w:ascii="宋体" w:hAnsi="宋体" w:eastAsia="宋体" w:cs="宋体"/>
                <w:sz w:val="24"/>
              </w:rPr>
            </w:pPr>
            <w:r>
              <w:rPr>
                <w:rFonts w:hint="eastAsia" w:ascii="宋体" w:hAnsi="宋体" w:eastAsia="宋体" w:cs="宋体"/>
                <w:sz w:val="24"/>
                <w:szCs w:val="24"/>
              </w:rPr>
              <w:t>服务商B</w:t>
            </w:r>
          </w:p>
        </w:tc>
        <w:tc>
          <w:tcPr>
            <w:tcW w:w="1021" w:type="dxa"/>
            <w:vAlign w:val="center"/>
          </w:tcPr>
          <w:p>
            <w:pPr>
              <w:jc w:val="center"/>
              <w:rPr>
                <w:rFonts w:ascii="宋体" w:hAnsi="宋体" w:eastAsia="宋体" w:cs="宋体"/>
                <w:sz w:val="24"/>
              </w:rPr>
            </w:pPr>
            <w:r>
              <w:rPr>
                <w:rFonts w:hint="eastAsia" w:ascii="宋体" w:hAnsi="宋体" w:eastAsia="宋体" w:cs="宋体"/>
                <w:sz w:val="24"/>
                <w:szCs w:val="24"/>
              </w:rPr>
              <w:t>服务商C</w:t>
            </w:r>
          </w:p>
        </w:tc>
        <w:tc>
          <w:tcPr>
            <w:tcW w:w="1021" w:type="dxa"/>
            <w:vAlign w:val="center"/>
          </w:tcPr>
          <w:p>
            <w:pPr>
              <w:jc w:val="center"/>
              <w:rPr>
                <w:rFonts w:ascii="宋体" w:hAnsi="宋体" w:eastAsia="宋体" w:cs="宋体"/>
                <w:sz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ascii="宋体" w:hAnsi="宋体" w:eastAsia="宋体" w:cs="宋体"/>
                <w:sz w:val="24"/>
              </w:rPr>
            </w:pPr>
            <w:r>
              <w:rPr>
                <w:rFonts w:hint="eastAsia" w:ascii="宋体" w:hAnsi="宋体" w:eastAsia="宋体" w:cs="宋体"/>
                <w:sz w:val="24"/>
                <w:szCs w:val="24"/>
              </w:rPr>
              <w:t>1</w:t>
            </w:r>
          </w:p>
        </w:tc>
        <w:tc>
          <w:tcPr>
            <w:tcW w:w="5758" w:type="dxa"/>
            <w:vAlign w:val="center"/>
          </w:tcPr>
          <w:p>
            <w:pPr>
              <w:rPr>
                <w:rFonts w:ascii="Times New Roman" w:hAnsi="Times New Roman" w:eastAsia="宋体"/>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bCs/>
                <w:color w:val="000000"/>
                <w:szCs w:val="21"/>
              </w:rPr>
              <w:t>为依据中国法律注册成立的并持有有效的营业执照（须提供营业执照复印件）。</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6"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758" w:type="dxa"/>
            <w:vAlign w:val="center"/>
          </w:tcPr>
          <w:p>
            <w:pPr>
              <w:rPr>
                <w:rFonts w:hint="eastAsia" w:ascii="Times New Roman" w:hAnsi="Times New Roman" w:eastAsia="宋体"/>
                <w:bCs/>
                <w:color w:val="000000"/>
                <w:szCs w:val="21"/>
                <w:lang w:eastAsia="zh-CN"/>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单位为中国境内经营</w:t>
            </w:r>
            <w:r>
              <w:rPr>
                <w:rFonts w:hint="eastAsia" w:ascii="Times New Roman" w:hAnsi="Times New Roman" w:eastAsia="宋体"/>
                <w:bCs/>
                <w:color w:val="000000"/>
                <w:szCs w:val="21"/>
                <w:lang w:val="en-US" w:eastAsia="zh-CN"/>
              </w:rPr>
              <w:t>广告类相关</w:t>
            </w:r>
            <w:r>
              <w:rPr>
                <w:rFonts w:hint="eastAsia" w:ascii="Times New Roman" w:hAnsi="Times New Roman" w:eastAsia="宋体"/>
                <w:bCs/>
                <w:color w:val="000000"/>
                <w:szCs w:val="21"/>
              </w:rPr>
              <w:t>业务的企业或其代理商</w:t>
            </w:r>
          </w:p>
          <w:p>
            <w:pPr>
              <w:rPr>
                <w:rFonts w:ascii="Times New Roman" w:hAnsi="Times New Roman" w:eastAsia="宋体"/>
                <w:bCs/>
                <w:color w:val="000000"/>
                <w:szCs w:val="21"/>
              </w:rPr>
            </w:pPr>
            <w:r>
              <w:rPr>
                <w:rFonts w:hint="eastAsia" w:ascii="Times New Roman" w:hAnsi="Times New Roman" w:eastAsia="宋体"/>
                <w:bCs/>
                <w:color w:val="000000"/>
                <w:szCs w:val="21"/>
              </w:rPr>
              <w:t>（以营业执照经营范围或其他有效证明材料为准）。</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pPr>
              <w:jc w:val="center"/>
              <w:rPr>
                <w:rFonts w:ascii="宋体" w:hAnsi="宋体" w:eastAsia="宋体" w:cs="宋体"/>
                <w:sz w:val="24"/>
              </w:rPr>
            </w:pPr>
            <w:r>
              <w:rPr>
                <w:rFonts w:ascii="宋体" w:hAnsi="宋体" w:eastAsia="宋体" w:cs="宋体"/>
                <w:sz w:val="24"/>
                <w:szCs w:val="24"/>
              </w:rPr>
              <w:t>3</w:t>
            </w:r>
          </w:p>
        </w:tc>
        <w:tc>
          <w:tcPr>
            <w:tcW w:w="5758" w:type="dxa"/>
            <w:vAlign w:val="center"/>
          </w:tcPr>
          <w:p>
            <w:pPr>
              <w:rPr>
                <w:rFonts w:ascii="Times New Roman" w:hAnsi="Times New Roman" w:eastAsia="宋体"/>
              </w:rPr>
            </w:pPr>
            <w:r>
              <w:rPr>
                <w:rFonts w:hint="eastAsia" w:ascii="Times New Roman" w:hAnsi="Times New Roman" w:eastAsia="宋体"/>
              </w:rPr>
              <w:t>非联合体服务商参评报价</w:t>
            </w:r>
            <w:r>
              <w:rPr>
                <w:rFonts w:hint="eastAsia" w:ascii="Times New Roman" w:hAnsi="Times New Roman" w:eastAsia="宋体"/>
                <w:lang w:eastAsia="zh-CN"/>
              </w:rPr>
              <w:t>，</w:t>
            </w:r>
            <w:r>
              <w:rPr>
                <w:rFonts w:hint="eastAsia" w:ascii="Times New Roman" w:hAnsi="Times New Roman" w:eastAsia="宋体"/>
              </w:rPr>
              <w:t>与其他参评单位间不存在单位负责人为同一人或者存在直接控股、管理关系（以《承诺函》承诺为准）。</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758" w:type="dxa"/>
            <w:vAlign w:val="center"/>
          </w:tcPr>
          <w:p>
            <w:pPr>
              <w:rPr>
                <w:rFonts w:ascii="Times New Roman" w:hAnsi="Times New Roman" w:eastAsia="宋体"/>
              </w:rPr>
            </w:pPr>
            <w:r>
              <w:rPr>
                <w:rFonts w:hint="eastAsia" w:ascii="Times New Roman" w:hAnsi="Times New Roman" w:eastAsia="宋体"/>
              </w:rPr>
              <w:t>在以往参与公开招标活动中未有违法违纪行为并</w:t>
            </w:r>
            <w:r>
              <w:rPr>
                <w:rFonts w:hint="eastAsia" w:ascii="Times New Roman" w:hAnsi="Times New Roman" w:eastAsia="宋体"/>
                <w:lang w:val="en-US" w:eastAsia="zh-CN"/>
              </w:rPr>
              <w:t>未</w:t>
            </w:r>
            <w:r>
              <w:rPr>
                <w:rFonts w:hint="eastAsia" w:ascii="Times New Roman" w:hAnsi="Times New Roman" w:eastAsia="宋体"/>
              </w:rPr>
              <w:t>受过处罚</w:t>
            </w:r>
            <w:r>
              <w:rPr>
                <w:rFonts w:hint="eastAsia" w:ascii="Times New Roman" w:hAnsi="Times New Roman" w:eastAsia="宋体"/>
                <w:lang w:eastAsia="zh-CN"/>
              </w:rPr>
              <w:t>（</w:t>
            </w:r>
            <w:r>
              <w:rPr>
                <w:rFonts w:hint="eastAsia" w:ascii="Times New Roman" w:hAnsi="Times New Roman" w:eastAsia="宋体"/>
                <w:lang w:val="en-US" w:eastAsia="zh-CN"/>
              </w:rPr>
              <w:t>参评单位提供“信用中国”网站查询的参评单位的信用记录截图</w:t>
            </w:r>
            <w:r>
              <w:rPr>
                <w:rFonts w:hint="eastAsia" w:ascii="Times New Roman" w:hAnsi="Times New Roman" w:eastAsia="宋体"/>
              </w:rPr>
              <w:t>）。</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5</w:t>
            </w:r>
          </w:p>
        </w:tc>
        <w:tc>
          <w:tcPr>
            <w:tcW w:w="5758" w:type="dxa"/>
            <w:vAlign w:val="center"/>
          </w:tcPr>
          <w:p>
            <w:pPr>
              <w:rPr>
                <w:rFonts w:ascii="Times New Roman" w:hAnsi="Times New Roman" w:eastAsia="宋体"/>
              </w:rPr>
            </w:pPr>
            <w:r>
              <w:rPr>
                <w:rFonts w:hint="eastAsia" w:ascii="Times New Roman" w:hAnsi="Times New Roman" w:eastAsia="宋体"/>
              </w:rPr>
              <w:t>参评单位承诺</w:t>
            </w:r>
            <w:r>
              <w:rPr>
                <w:rFonts w:hint="eastAsia" w:ascii="Times New Roman" w:hAnsi="Times New Roman" w:eastAsia="宋体"/>
                <w:lang w:val="en-US" w:eastAsia="zh-CN"/>
              </w:rPr>
              <w:t>负责</w:t>
            </w:r>
            <w:r>
              <w:rPr>
                <w:rFonts w:hint="default" w:ascii="Times New Roman" w:hAnsi="Times New Roman" w:eastAsia="宋体"/>
              </w:rPr>
              <w:t>小程序广告的营销、投放与结算，并按约定比例向我方支付广告分成费用</w:t>
            </w:r>
            <w:r>
              <w:rPr>
                <w:rFonts w:hint="eastAsia" w:ascii="Times New Roman" w:hAnsi="Times New Roman" w:eastAsia="宋体"/>
              </w:rPr>
              <w:t>（以《承诺函》承诺为准）。</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6</w:t>
            </w:r>
          </w:p>
        </w:tc>
        <w:tc>
          <w:tcPr>
            <w:tcW w:w="5758" w:type="dxa"/>
            <w:vAlign w:val="center"/>
          </w:tcPr>
          <w:p>
            <w:pPr>
              <w:rPr>
                <w:rFonts w:hint="eastAsia" w:ascii="Times New Roman" w:hAnsi="Times New Roman" w:eastAsia="宋体"/>
              </w:rPr>
            </w:pPr>
            <w:r>
              <w:rPr>
                <w:rFonts w:hint="eastAsia" w:ascii="Times New Roman" w:hAnsi="Times New Roman" w:eastAsia="宋体"/>
              </w:rPr>
              <w:t>参评单位承诺</w:t>
            </w:r>
            <w:r>
              <w:rPr>
                <w:rFonts w:hint="eastAsia" w:ascii="Times New Roman" w:hAnsi="Times New Roman" w:eastAsia="宋体"/>
                <w:lang w:val="en-US" w:eastAsia="zh-CN"/>
              </w:rPr>
              <w:t>严格按我国、广东省及中山市的法律法规的规定发布广告业务。医美行业广告的发布，广告内容须取得相关行政管理部门的前置审核批准，并按批准的内容及范围制作发布。不发布男科、妇科、疾病类等医疗广告，不发布违反社会公序良俗或</w:t>
            </w:r>
            <w:r>
              <w:rPr>
                <w:rFonts w:hint="default" w:ascii="Times New Roman" w:hAnsi="Times New Roman" w:eastAsia="宋体"/>
                <w:lang w:val="en-US" w:eastAsia="zh-CN"/>
              </w:rPr>
              <w:t>含有色情、暴力、政治敏感等违禁内容</w:t>
            </w:r>
            <w:r>
              <w:rPr>
                <w:rFonts w:hint="eastAsia" w:ascii="Times New Roman" w:hAnsi="Times New Roman" w:eastAsia="宋体"/>
              </w:rPr>
              <w:t>（以《承诺函》承诺为准）</w:t>
            </w:r>
            <w:r>
              <w:rPr>
                <w:rFonts w:hint="eastAsia" w:ascii="Times New Roman" w:hAnsi="Times New Roman" w:eastAsia="宋体"/>
                <w:lang w:val="en-US" w:eastAsia="zh-CN"/>
              </w:rPr>
              <w:t>。</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7</w:t>
            </w:r>
          </w:p>
        </w:tc>
        <w:tc>
          <w:tcPr>
            <w:tcW w:w="5758" w:type="dxa"/>
            <w:vAlign w:val="center"/>
          </w:tcPr>
          <w:p>
            <w:pPr>
              <w:rPr>
                <w:rFonts w:hint="eastAsia" w:ascii="Times New Roman" w:hAnsi="Times New Roman" w:eastAsia="宋体"/>
              </w:rPr>
            </w:pPr>
            <w:r>
              <w:rPr>
                <w:rFonts w:hint="default" w:ascii="Times New Roman" w:hAnsi="Times New Roman" w:eastAsia="宋体"/>
                <w:lang w:val="en-US" w:eastAsia="zh-CN"/>
              </w:rPr>
              <w:t>参评单位承诺</w:t>
            </w:r>
            <w:r>
              <w:rPr>
                <w:rFonts w:hint="eastAsia" w:ascii="Times New Roman" w:hAnsi="Times New Roman" w:eastAsia="宋体"/>
                <w:lang w:val="en-US" w:eastAsia="zh-CN"/>
              </w:rPr>
              <w:t>独自承担项目合作期内所发生的投诉纠纷、知识产权纠纷、侵权纠纷、债务纠纷等责任，由此引发的仲裁、诉讼等一概由参评单位负责，均与我方无关，若造成我方损失或不利社会影响（如负面舆论等）的，由参评单位承担一切赔偿责任</w:t>
            </w:r>
            <w:r>
              <w:rPr>
                <w:rFonts w:hint="eastAsia" w:ascii="Times New Roman" w:hAnsi="Times New Roman" w:eastAsia="宋体"/>
              </w:rPr>
              <w:t>（以《承诺函》承诺为准）</w:t>
            </w:r>
            <w:r>
              <w:rPr>
                <w:rFonts w:hint="eastAsia" w:ascii="Times New Roman" w:hAnsi="Times New Roman" w:eastAsia="宋体"/>
                <w:lang w:val="en-US" w:eastAsia="zh-CN"/>
              </w:rPr>
              <w:t>。</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8</w:t>
            </w:r>
          </w:p>
        </w:tc>
        <w:tc>
          <w:tcPr>
            <w:tcW w:w="5758" w:type="dxa"/>
            <w:vAlign w:val="center"/>
          </w:tcPr>
          <w:p>
            <w:pPr>
              <w:rPr>
                <w:rFonts w:hint="default" w:ascii="Times New Roman" w:hAnsi="Times New Roman" w:eastAsia="宋体"/>
                <w:lang w:val="en-US" w:eastAsia="zh-CN"/>
              </w:rPr>
            </w:pPr>
            <w:r>
              <w:rPr>
                <w:rFonts w:hint="default" w:ascii="Times New Roman" w:hAnsi="Times New Roman" w:eastAsia="宋体"/>
                <w:lang w:val="en-US" w:eastAsia="zh-CN"/>
              </w:rPr>
              <w:t>参评单位承诺在广告投放、结算过程中数据真实透明,不得虚报广告展示量、点击量等核心数据。同时承诺我方有权随时获取广告投放数据并进行核对,如发现弄虚作假,我方有权单方面终止合作并追究相应违约责任。（以《承诺函》承诺为准）</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9</w:t>
            </w:r>
          </w:p>
        </w:tc>
        <w:tc>
          <w:tcPr>
            <w:tcW w:w="5758" w:type="dxa"/>
            <w:vAlign w:val="center"/>
          </w:tcPr>
          <w:p>
            <w:pPr>
              <w:rPr>
                <w:rFonts w:ascii="Times New Roman" w:hAnsi="Times New Roman" w:eastAsia="宋体"/>
              </w:rPr>
            </w:pPr>
            <w:r>
              <w:rPr>
                <w:rFonts w:hint="eastAsia" w:ascii="Times New Roman" w:hAnsi="Times New Roman" w:eastAsia="宋体"/>
              </w:rPr>
              <w:t>参评单位</w:t>
            </w:r>
            <w:r>
              <w:rPr>
                <w:rFonts w:hint="eastAsia" w:ascii="Times New Roman" w:hAnsi="Times New Roman" w:eastAsia="宋体"/>
                <w:bCs/>
              </w:rPr>
              <w:t>承诺合作收益将由参评方营业执照上所列的公司负责转账，不涉及其他第三方。</w:t>
            </w:r>
            <w:r>
              <w:rPr>
                <w:rFonts w:hint="eastAsia" w:ascii="Times New Roman" w:hAnsi="Times New Roman" w:eastAsia="宋体"/>
              </w:rPr>
              <w:t>（以《承诺函》承诺为准）。</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6" w:type="dxa"/>
            <w:vAlign w:val="center"/>
          </w:tcPr>
          <w:p>
            <w:pPr>
              <w:jc w:val="center"/>
              <w:rPr>
                <w:rFonts w:hint="default" w:ascii="宋体" w:hAnsi="宋体" w:eastAsia="宋体" w:cs="宋体"/>
                <w:sz w:val="24"/>
                <w:lang w:val="en-US" w:eastAsia="zh-CN"/>
              </w:rPr>
            </w:pPr>
            <w:r>
              <w:rPr>
                <w:rFonts w:hint="eastAsia" w:ascii="Times New Roman" w:hAnsi="Times New Roman" w:eastAsia="宋体"/>
                <w:lang w:val="en-US" w:eastAsia="zh-CN"/>
              </w:rPr>
              <w:t>10</w:t>
            </w:r>
          </w:p>
        </w:tc>
        <w:tc>
          <w:tcPr>
            <w:tcW w:w="5758" w:type="dxa"/>
            <w:vAlign w:val="center"/>
          </w:tcPr>
          <w:p>
            <w:pPr>
              <w:rPr>
                <w:rFonts w:ascii="Times New Roman" w:hAnsi="Times New Roman" w:eastAsia="宋体"/>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szCs w:val="21"/>
              </w:rPr>
              <w:t>承诺函盖章、签名有效。</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eastAsia="宋体" w:cs="宋体"/>
                <w:sz w:val="24"/>
              </w:rPr>
            </w:pPr>
            <w:r>
              <w:rPr>
                <w:rFonts w:hint="eastAsia" w:ascii="宋体" w:hAnsi="宋体" w:eastAsia="宋体" w:cs="宋体"/>
                <w:sz w:val="24"/>
                <w:szCs w:val="24"/>
              </w:rPr>
              <w:t>评审结论</w:t>
            </w:r>
          </w:p>
        </w:tc>
        <w:tc>
          <w:tcPr>
            <w:tcW w:w="5758" w:type="dxa"/>
            <w:vAlign w:val="center"/>
          </w:tcPr>
          <w:p>
            <w:pPr>
              <w:snapToGrid w:val="0"/>
              <w:rPr>
                <w:rFonts w:ascii="Times New Roman" w:hAnsi="Times New Roman" w:eastAsia="宋体"/>
              </w:rPr>
            </w:pPr>
          </w:p>
          <w:p>
            <w:pPr>
              <w:rPr>
                <w:rFonts w:ascii="Times New Roman" w:hAnsi="Times New Roman" w:eastAsia="宋体"/>
              </w:rPr>
            </w:pPr>
          </w:p>
        </w:tc>
        <w:tc>
          <w:tcPr>
            <w:tcW w:w="1022" w:type="dxa"/>
            <w:vAlign w:val="center"/>
          </w:tcPr>
          <w:p>
            <w:pPr>
              <w:rPr>
                <w:rFonts w:ascii="宋体" w:hAnsi="宋体" w:eastAsia="宋体" w:cs="宋体"/>
                <w:sz w:val="24"/>
              </w:rPr>
            </w:pPr>
          </w:p>
        </w:tc>
        <w:tc>
          <w:tcPr>
            <w:tcW w:w="1046" w:type="dxa"/>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64" w:type="dxa"/>
            <w:gridSpan w:val="2"/>
            <w:vAlign w:val="center"/>
          </w:tcPr>
          <w:p>
            <w:pPr>
              <w:jc w:val="center"/>
              <w:rPr>
                <w:rFonts w:ascii="宋体" w:hAnsi="宋体" w:eastAsia="宋体" w:cs="宋体"/>
                <w:sz w:val="24"/>
              </w:rPr>
            </w:pPr>
            <w:r>
              <w:rPr>
                <w:rFonts w:hint="eastAsia" w:ascii="宋体" w:hAnsi="宋体" w:eastAsia="宋体" w:cs="宋体"/>
                <w:sz w:val="24"/>
                <w:szCs w:val="24"/>
              </w:rPr>
              <w:t>不通过原因</w:t>
            </w:r>
          </w:p>
        </w:tc>
        <w:tc>
          <w:tcPr>
            <w:tcW w:w="1022" w:type="dxa"/>
            <w:vAlign w:val="center"/>
          </w:tcPr>
          <w:p>
            <w:pPr>
              <w:rPr>
                <w:rFonts w:ascii="宋体" w:hAnsi="宋体" w:eastAsia="宋体" w:cs="宋体"/>
                <w:sz w:val="24"/>
              </w:rPr>
            </w:pPr>
          </w:p>
        </w:tc>
        <w:tc>
          <w:tcPr>
            <w:tcW w:w="1046" w:type="dxa"/>
            <w:vAlign w:val="center"/>
          </w:tcPr>
          <w:p>
            <w:pPr>
              <w:rPr>
                <w:rFonts w:ascii="宋体" w:hAnsi="宋体" w:eastAsia="宋体" w:cs="宋体"/>
                <w:sz w:val="24"/>
              </w:rPr>
            </w:pPr>
          </w:p>
        </w:tc>
        <w:tc>
          <w:tcPr>
            <w:tcW w:w="1021" w:type="dxa"/>
          </w:tcPr>
          <w:p>
            <w:pPr>
              <w:rPr>
                <w:rFonts w:ascii="宋体" w:hAnsi="宋体" w:eastAsia="宋体" w:cs="宋体"/>
                <w:sz w:val="24"/>
              </w:rPr>
            </w:pPr>
          </w:p>
        </w:tc>
        <w:tc>
          <w:tcPr>
            <w:tcW w:w="1021" w:type="dxa"/>
          </w:tcPr>
          <w:p>
            <w:pPr>
              <w:rPr>
                <w:rFonts w:ascii="宋体" w:hAnsi="宋体" w:eastAsia="宋体" w:cs="宋体"/>
                <w:sz w:val="24"/>
              </w:rPr>
            </w:pPr>
          </w:p>
        </w:tc>
      </w:tr>
    </w:tbl>
    <w:p>
      <w:pPr>
        <w:adjustRightInd w:val="0"/>
        <w:snapToGrid w:val="0"/>
        <w:rPr>
          <w:rFonts w:hint="eastAsia" w:ascii="宋体" w:hAnsi="宋体" w:eastAsia="宋体" w:cs="宋体"/>
          <w:bCs/>
          <w:sz w:val="24"/>
          <w:szCs w:val="24"/>
        </w:rPr>
      </w:pPr>
    </w:p>
    <w:p>
      <w:pPr>
        <w:adjustRightInd w:val="0"/>
        <w:snapToGrid w:val="0"/>
        <w:rPr>
          <w:rFonts w:hint="eastAsia" w:ascii="宋体" w:hAnsi="宋体" w:eastAsia="宋体" w:cs="宋体"/>
          <w:bCs/>
          <w:sz w:val="24"/>
          <w:szCs w:val="24"/>
        </w:rPr>
      </w:pPr>
    </w:p>
    <w:p>
      <w:pPr>
        <w:adjustRightInd w:val="0"/>
        <w:snapToGrid w:val="0"/>
        <w:rPr>
          <w:rFonts w:ascii="宋体" w:hAnsi="宋体" w:eastAsia="宋体" w:cs="宋体"/>
          <w:bCs/>
          <w:sz w:val="24"/>
        </w:rPr>
      </w:pPr>
      <w:r>
        <w:rPr>
          <w:rFonts w:hint="eastAsia" w:ascii="宋体" w:hAnsi="宋体" w:eastAsia="宋体" w:cs="宋体"/>
          <w:bCs/>
          <w:sz w:val="24"/>
          <w:szCs w:val="24"/>
        </w:rPr>
        <w:t>备注：</w:t>
      </w:r>
    </w:p>
    <w:p>
      <w:pPr>
        <w:adjustRightInd w:val="0"/>
        <w:snapToGrid w:val="0"/>
        <w:ind w:firstLine="480" w:firstLineChars="200"/>
        <w:rPr>
          <w:rFonts w:ascii="宋体" w:hAnsi="宋体" w:eastAsia="宋体" w:cs="宋体"/>
          <w:bCs/>
          <w:sz w:val="24"/>
        </w:rPr>
      </w:pPr>
      <w:r>
        <w:rPr>
          <w:rFonts w:hint="eastAsia" w:ascii="宋体" w:hAnsi="宋体" w:eastAsia="宋体" w:cs="宋体"/>
          <w:bCs/>
          <w:sz w:val="24"/>
          <w:szCs w:val="24"/>
        </w:rPr>
        <w:t>1．</w:t>
      </w:r>
      <w:r>
        <w:rPr>
          <w:rFonts w:hint="eastAsia" w:ascii="宋体" w:hAnsi="宋体" w:eastAsia="宋体" w:cs="宋体"/>
          <w:sz w:val="24"/>
          <w:szCs w:val="24"/>
        </w:rPr>
        <w:t>评审</w:t>
      </w:r>
      <w:r>
        <w:rPr>
          <w:rFonts w:hint="eastAsia" w:ascii="宋体" w:hAnsi="宋体" w:eastAsia="宋体" w:cs="宋体"/>
          <w:bCs/>
          <w:sz w:val="24"/>
          <w:szCs w:val="24"/>
        </w:rPr>
        <w:t>小组对潜在服务商是否满足要求逐条标注评审意见，符合的打“〇”，不符合的打“×”；</w:t>
      </w:r>
    </w:p>
    <w:p>
      <w:pPr>
        <w:adjustRightInd w:val="0"/>
        <w:snapToGrid w:val="0"/>
        <w:ind w:firstLine="480" w:firstLineChars="200"/>
        <w:rPr>
          <w:rFonts w:ascii="宋体" w:hAnsi="宋体" w:eastAsia="宋体" w:cs="宋体"/>
          <w:bCs/>
          <w:sz w:val="24"/>
        </w:rPr>
      </w:pPr>
      <w:r>
        <w:rPr>
          <w:rFonts w:hint="eastAsia" w:ascii="宋体" w:hAnsi="宋体" w:eastAsia="宋体" w:cs="宋体"/>
          <w:bCs/>
          <w:sz w:val="24"/>
          <w:szCs w:val="24"/>
        </w:rPr>
        <w:t>2．全部打“〇”的，评审结论栏填写“通过”；出现一项“×”，评审结论填写“不通过”，对评审结论为“不通过”的要说明原因。</w:t>
      </w:r>
    </w:p>
    <w:p>
      <w:pPr>
        <w:adjustRightInd w:val="0"/>
        <w:snapToGrid w:val="0"/>
        <w:ind w:firstLine="480" w:firstLineChars="200"/>
        <w:rPr>
          <w:rFonts w:ascii="宋体" w:hAnsi="宋体" w:eastAsia="宋体" w:cs="宋体"/>
          <w:bCs/>
          <w:sz w:val="24"/>
        </w:rPr>
      </w:pPr>
      <w:r>
        <w:rPr>
          <w:rFonts w:hint="eastAsia" w:ascii="宋体" w:hAnsi="宋体" w:eastAsia="宋体" w:cs="宋体"/>
          <w:bCs/>
          <w:sz w:val="24"/>
          <w:szCs w:val="24"/>
        </w:rPr>
        <w:t>3．评审结论为“通过”的，方可参与下一阶段的评审。</w:t>
      </w:r>
    </w:p>
    <w:p>
      <w:pPr>
        <w:spacing w:line="560" w:lineRule="exact"/>
        <w:rPr>
          <w:rFonts w:ascii="宋体" w:hAnsi="宋体" w:eastAsia="宋体" w:cs="宋体"/>
          <w:sz w:val="24"/>
        </w:rPr>
      </w:pPr>
    </w:p>
    <w:p>
      <w:pPr>
        <w:adjustRightInd w:val="0"/>
        <w:snapToGrid w:val="0"/>
        <w:spacing w:line="560" w:lineRule="exact"/>
        <w:rPr>
          <w:rFonts w:ascii="宋体" w:hAnsi="宋体" w:eastAsia="宋体" w:cs="宋体"/>
          <w:bCs/>
          <w:sz w:val="24"/>
        </w:rPr>
      </w:pPr>
      <w:r>
        <w:rPr>
          <w:rFonts w:hint="eastAsia" w:ascii="宋体" w:hAnsi="宋体" w:eastAsia="宋体" w:cs="宋体"/>
          <w:sz w:val="24"/>
          <w:szCs w:val="24"/>
        </w:rPr>
        <w:t>评审</w:t>
      </w:r>
      <w:r>
        <w:rPr>
          <w:rFonts w:hint="eastAsia" w:ascii="宋体" w:hAnsi="宋体" w:eastAsia="宋体" w:cs="宋体"/>
          <w:bCs/>
          <w:sz w:val="24"/>
          <w:szCs w:val="24"/>
        </w:rPr>
        <w:t xml:space="preserve">小组全体成员签名：                         </w:t>
      </w:r>
      <w:r>
        <w:rPr>
          <w:rFonts w:hint="eastAsia" w:ascii="宋体" w:hAnsi="宋体" w:eastAsia="宋体" w:cs="宋体"/>
          <w:sz w:val="24"/>
          <w:szCs w:val="24"/>
        </w:rPr>
        <w:t>评审</w:t>
      </w:r>
      <w:r>
        <w:rPr>
          <w:rFonts w:hint="eastAsia" w:ascii="宋体" w:hAnsi="宋体" w:eastAsia="宋体" w:cs="宋体"/>
          <w:bCs/>
          <w:sz w:val="24"/>
          <w:szCs w:val="24"/>
        </w:rPr>
        <w:t xml:space="preserve">小组组长签名：             </w:t>
      </w:r>
    </w:p>
    <w:p>
      <w:pPr>
        <w:adjustRightInd w:val="0"/>
        <w:snapToGrid w:val="0"/>
        <w:spacing w:line="560" w:lineRule="exact"/>
        <w:rPr>
          <w:rFonts w:ascii="宋体" w:hAnsi="宋体" w:eastAsia="宋体" w:cs="宋体"/>
          <w:bCs/>
          <w:sz w:val="24"/>
        </w:rPr>
      </w:pPr>
      <w:r>
        <w:rPr>
          <w:rFonts w:hint="eastAsia" w:ascii="宋体" w:hAnsi="宋体" w:eastAsia="宋体" w:cs="宋体"/>
          <w:bCs/>
          <w:sz w:val="24"/>
          <w:szCs w:val="24"/>
        </w:rPr>
        <w:t>评审日期：</w:t>
      </w:r>
    </w:p>
    <w:p>
      <w:pPr>
        <w:tabs>
          <w:tab w:val="left" w:pos="1170"/>
        </w:tabs>
        <w:sectPr>
          <w:footerReference r:id="rId7" w:type="even"/>
          <w:pgSz w:w="11906" w:h="16838"/>
          <w:pgMar w:top="1440" w:right="1800" w:bottom="1440" w:left="1800" w:header="851" w:footer="992" w:gutter="0"/>
          <w:cols w:space="720" w:num="1"/>
          <w:docGrid w:type="lines" w:linePitch="312" w:charSpace="0"/>
        </w:sectPr>
      </w:pPr>
    </w:p>
    <w:p>
      <w:pPr>
        <w:numPr>
          <w:ilvl w:val="255"/>
          <w:numId w:val="0"/>
        </w:numPr>
        <w:rPr>
          <w:rFonts w:ascii="宋体" w:hAnsi="宋体" w:eastAsia="宋体" w:cs="宋体"/>
          <w:sz w:val="24"/>
        </w:rPr>
      </w:pPr>
      <w:r>
        <w:rPr>
          <w:rFonts w:hint="eastAsia" w:ascii="宋体" w:hAnsi="宋体" w:eastAsia="宋体" w:cs="宋体"/>
          <w:sz w:val="24"/>
          <w:szCs w:val="24"/>
        </w:rPr>
        <w:t>七、综合评审表：</w:t>
      </w:r>
    </w:p>
    <w:p>
      <w:pPr>
        <w:adjustRightInd w:val="0"/>
        <w:snapToGrid w:val="0"/>
        <w:spacing w:line="560" w:lineRule="exact"/>
        <w:jc w:val="center"/>
        <w:rPr>
          <w:rFonts w:ascii="宋体" w:hAnsi="宋体" w:eastAsia="宋体" w:cs="宋体"/>
          <w:b/>
          <w:bCs/>
          <w:sz w:val="44"/>
          <w:szCs w:val="44"/>
        </w:rPr>
      </w:pPr>
      <w:r>
        <w:rPr>
          <w:rFonts w:hint="eastAsia" w:ascii="宋体" w:hAnsi="宋体" w:eastAsia="宋体" w:cs="宋体"/>
          <w:b/>
          <w:bCs/>
          <w:sz w:val="44"/>
          <w:szCs w:val="44"/>
        </w:rPr>
        <w:t>综合评审表</w:t>
      </w:r>
    </w:p>
    <w:tbl>
      <w:tblPr>
        <w:tblStyle w:val="18"/>
        <w:tblW w:w="1531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7924"/>
        <w:gridCol w:w="1098"/>
        <w:gridCol w:w="1099"/>
        <w:gridCol w:w="1099"/>
        <w:gridCol w:w="109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eastAsia="宋体" w:cs="宋体"/>
                <w:b/>
                <w:bCs/>
                <w:szCs w:val="21"/>
              </w:rPr>
            </w:pPr>
            <w:r>
              <w:rPr>
                <w:rFonts w:hint="eastAsia" w:ascii="宋体" w:hAnsi="宋体" w:eastAsia="宋体" w:cs="宋体"/>
                <w:b/>
                <w:bCs/>
                <w:szCs w:val="21"/>
              </w:rPr>
              <w:t>序号</w:t>
            </w:r>
          </w:p>
        </w:tc>
        <w:tc>
          <w:tcPr>
            <w:tcW w:w="1418"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b/>
                <w:bCs/>
                <w:szCs w:val="21"/>
              </w:rPr>
              <w:t>评审项目</w:t>
            </w:r>
          </w:p>
        </w:tc>
        <w:tc>
          <w:tcPr>
            <w:tcW w:w="72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b/>
                <w:bCs/>
                <w:szCs w:val="21"/>
              </w:rPr>
              <w:t>分配分数</w:t>
            </w:r>
          </w:p>
        </w:tc>
        <w:tc>
          <w:tcPr>
            <w:tcW w:w="7924"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eastAsia="宋体" w:cs="宋体"/>
                <w:b/>
                <w:bCs/>
                <w:szCs w:val="21"/>
              </w:rPr>
            </w:pPr>
            <w:r>
              <w:rPr>
                <w:rFonts w:hint="eastAsia" w:ascii="宋体" w:hAnsi="宋体" w:eastAsia="宋体" w:cs="宋体"/>
                <w:b/>
                <w:bCs/>
                <w:szCs w:val="21"/>
              </w:rPr>
              <w:t>评分标准</w:t>
            </w:r>
          </w:p>
        </w:tc>
        <w:tc>
          <w:tcPr>
            <w:tcW w:w="4395"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eastAsia="宋体" w:cs="宋体"/>
                <w:b/>
                <w:bCs/>
                <w:szCs w:val="21"/>
              </w:rPr>
            </w:pPr>
            <w:r>
              <w:rPr>
                <w:rFonts w:hint="eastAsia" w:ascii="宋体" w:hAnsi="宋体" w:eastAsia="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96"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eastAsia="宋体" w:cs="宋体"/>
                <w:b/>
                <w:bCs/>
                <w:szCs w:val="21"/>
              </w:rPr>
            </w:pPr>
          </w:p>
        </w:tc>
        <w:tc>
          <w:tcPr>
            <w:tcW w:w="1418"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eastAsia="宋体" w:cs="宋体"/>
                <w:b/>
                <w:bCs/>
                <w:szCs w:val="21"/>
              </w:rPr>
            </w:pPr>
          </w:p>
        </w:tc>
        <w:tc>
          <w:tcPr>
            <w:tcW w:w="72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eastAsia="宋体" w:cs="宋体"/>
                <w:b/>
                <w:bCs/>
                <w:szCs w:val="21"/>
              </w:rPr>
            </w:pPr>
          </w:p>
        </w:tc>
        <w:tc>
          <w:tcPr>
            <w:tcW w:w="7924"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eastAsia="宋体" w:cs="宋体"/>
                <w:b/>
                <w:bCs/>
                <w:szCs w:val="21"/>
              </w:rPr>
            </w:pPr>
          </w:p>
        </w:tc>
        <w:tc>
          <w:tcPr>
            <w:tcW w:w="10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b/>
                <w:bCs/>
                <w:szCs w:val="21"/>
              </w:rPr>
              <w:t>服务商A</w:t>
            </w:r>
          </w:p>
        </w:tc>
        <w:tc>
          <w:tcPr>
            <w:tcW w:w="109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b/>
                <w:bCs/>
                <w:szCs w:val="21"/>
              </w:rPr>
            </w:pPr>
            <w:r>
              <w:rPr>
                <w:rFonts w:hint="eastAsia" w:ascii="宋体" w:hAnsi="宋体" w:eastAsia="宋体" w:cs="宋体"/>
                <w:b/>
                <w:bCs/>
                <w:szCs w:val="21"/>
              </w:rPr>
              <w:t>服务商B</w:t>
            </w:r>
          </w:p>
        </w:tc>
        <w:tc>
          <w:tcPr>
            <w:tcW w:w="1099"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eastAsia="宋体" w:cs="宋体"/>
                <w:b/>
                <w:bCs/>
                <w:szCs w:val="21"/>
              </w:rPr>
            </w:pPr>
            <w:r>
              <w:rPr>
                <w:rFonts w:hint="eastAsia" w:ascii="宋体" w:hAnsi="宋体" w:eastAsia="宋体" w:cs="宋体"/>
                <w:b/>
                <w:bCs/>
                <w:szCs w:val="21"/>
              </w:rPr>
              <w:t>服务商C</w:t>
            </w:r>
          </w:p>
        </w:tc>
        <w:tc>
          <w:tcPr>
            <w:tcW w:w="1099" w:type="dxa"/>
            <w:tcBorders>
              <w:top w:val="single" w:color="auto" w:sz="6" w:space="0"/>
              <w:left w:val="nil"/>
              <w:bottom w:val="single" w:color="auto" w:sz="6" w:space="0"/>
              <w:right w:val="double" w:color="auto" w:sz="2" w:space="0"/>
            </w:tcBorders>
            <w:vAlign w:val="center"/>
          </w:tcPr>
          <w:p>
            <w:pPr>
              <w:snapToGrid w:val="0"/>
              <w:jc w:val="center"/>
              <w:rPr>
                <w:rFonts w:ascii="宋体" w:hAnsi="宋体" w:eastAsia="宋体" w:cs="宋体"/>
                <w:b/>
                <w:bCs/>
                <w:szCs w:val="21"/>
              </w:rPr>
            </w:pPr>
            <w:r>
              <w:rPr>
                <w:rFonts w:hint="eastAsia" w:ascii="宋体" w:hAnsi="宋体" w:eastAsia="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11"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szCs w:val="21"/>
              </w:rPr>
              <w:t>1</w:t>
            </w: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小程序或APP类广告运营业绩</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35</w:t>
            </w:r>
          </w:p>
        </w:tc>
        <w:tc>
          <w:tcPr>
            <w:tcW w:w="792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default" w:ascii="宋体" w:hAnsi="宋体" w:eastAsia="宋体" w:cs="宋体"/>
                <w:szCs w:val="21"/>
                <w:lang w:val="en-US" w:eastAsia="zh-CN"/>
              </w:rPr>
            </w:pPr>
            <w:r>
              <w:rPr>
                <w:rFonts w:hint="default" w:ascii="宋体" w:hAnsi="宋体" w:eastAsia="宋体" w:cs="宋体"/>
                <w:szCs w:val="21"/>
                <w:lang w:val="en-US" w:eastAsia="zh-CN"/>
              </w:rPr>
              <w:t>参评单位自2021年以来（以合同签订时间为准）承接过</w:t>
            </w:r>
            <w:r>
              <w:rPr>
                <w:rFonts w:hint="eastAsia" w:ascii="宋体" w:hAnsi="宋体" w:eastAsia="宋体" w:cs="宋体"/>
                <w:szCs w:val="21"/>
                <w:lang w:val="en-US" w:eastAsia="zh-CN"/>
              </w:rPr>
              <w:t>的小程序或APP类广告运营合作</w:t>
            </w:r>
            <w:r>
              <w:rPr>
                <w:rFonts w:hint="default" w:ascii="宋体" w:hAnsi="宋体" w:eastAsia="宋体" w:cs="宋体"/>
                <w:szCs w:val="21"/>
                <w:lang w:val="en-US" w:eastAsia="zh-CN"/>
              </w:rPr>
              <w:t>项目业绩，</w:t>
            </w:r>
            <w:r>
              <w:rPr>
                <w:rFonts w:hint="eastAsia" w:ascii="宋体" w:hAnsi="宋体" w:eastAsia="宋体" w:cs="宋体"/>
                <w:szCs w:val="21"/>
                <w:lang w:val="en-US" w:eastAsia="zh-CN"/>
              </w:rPr>
              <w:t>其中：承接过政府机关、国有企业的小程序或APP类广告运营合作项目的，每提供一份合同得8分；承接过其他类型企业的小程序或APP类广告运营合作项目的，每提供一份得5分，</w:t>
            </w:r>
            <w:r>
              <w:rPr>
                <w:rFonts w:hint="default" w:ascii="宋体" w:hAnsi="宋体" w:eastAsia="宋体" w:cs="宋体"/>
                <w:szCs w:val="21"/>
                <w:lang w:val="en-US" w:eastAsia="zh-CN"/>
              </w:rPr>
              <w:t>本项最高得</w:t>
            </w:r>
            <w:r>
              <w:rPr>
                <w:rFonts w:hint="eastAsia" w:ascii="宋体" w:hAnsi="宋体" w:eastAsia="宋体" w:cs="宋体"/>
                <w:szCs w:val="21"/>
                <w:lang w:val="en-US" w:eastAsia="zh-CN"/>
              </w:rPr>
              <w:t>35</w:t>
            </w:r>
            <w:r>
              <w:rPr>
                <w:rFonts w:hint="default" w:ascii="宋体" w:hAnsi="宋体" w:eastAsia="宋体" w:cs="宋体"/>
                <w:szCs w:val="21"/>
                <w:lang w:val="en-US" w:eastAsia="zh-CN"/>
              </w:rPr>
              <w:t>分。</w:t>
            </w:r>
          </w:p>
          <w:p>
            <w:pPr>
              <w:snapToGrid w:val="0"/>
              <w:jc w:val="left"/>
              <w:rPr>
                <w:rFonts w:ascii="宋体" w:hAnsi="宋体" w:eastAsia="宋体" w:cs="宋体"/>
                <w:szCs w:val="21"/>
              </w:rPr>
            </w:pPr>
            <w:r>
              <w:rPr>
                <w:rFonts w:hint="default" w:ascii="宋体" w:hAnsi="宋体" w:eastAsia="宋体" w:cs="宋体"/>
                <w:szCs w:val="21"/>
                <w:lang w:val="en-US" w:eastAsia="zh-CN"/>
              </w:rPr>
              <w:t>注：</w:t>
            </w:r>
            <w:r>
              <w:rPr>
                <w:rFonts w:hint="eastAsia" w:ascii="宋体" w:hAnsi="宋体" w:eastAsia="宋体" w:cs="宋体"/>
                <w:szCs w:val="21"/>
                <w:lang w:val="en-US" w:eastAsia="zh-CN"/>
              </w:rPr>
              <w:t>需</w:t>
            </w:r>
            <w:r>
              <w:rPr>
                <w:rFonts w:hint="default" w:ascii="宋体" w:hAnsi="宋体" w:eastAsia="宋体" w:cs="宋体"/>
                <w:szCs w:val="21"/>
                <w:lang w:val="en-US" w:eastAsia="zh-CN"/>
              </w:rPr>
              <w:t>提供合同（同时包括签约时间</w:t>
            </w:r>
            <w:r>
              <w:rPr>
                <w:rFonts w:hint="eastAsia" w:ascii="宋体" w:hAnsi="宋体" w:eastAsia="宋体" w:cs="宋体"/>
                <w:szCs w:val="21"/>
                <w:lang w:val="en-US" w:eastAsia="zh-CN"/>
              </w:rPr>
              <w:t>页</w:t>
            </w:r>
            <w:r>
              <w:rPr>
                <w:rFonts w:hint="default" w:ascii="宋体" w:hAnsi="宋体" w:eastAsia="宋体" w:cs="宋体"/>
                <w:szCs w:val="21"/>
                <w:lang w:val="en-US" w:eastAsia="zh-CN"/>
              </w:rPr>
              <w:t>、项目名称</w:t>
            </w:r>
            <w:r>
              <w:rPr>
                <w:rFonts w:hint="eastAsia" w:ascii="宋体" w:hAnsi="宋体" w:eastAsia="宋体" w:cs="宋体"/>
                <w:szCs w:val="21"/>
                <w:lang w:val="en-US" w:eastAsia="zh-CN"/>
              </w:rPr>
              <w:t>页</w:t>
            </w:r>
            <w:r>
              <w:rPr>
                <w:rFonts w:hint="default" w:ascii="宋体" w:hAnsi="宋体" w:eastAsia="宋体" w:cs="宋体"/>
                <w:szCs w:val="21"/>
                <w:lang w:val="en-US" w:eastAsia="zh-CN"/>
              </w:rPr>
              <w:t>、金额</w:t>
            </w:r>
            <w:r>
              <w:rPr>
                <w:rFonts w:hint="eastAsia" w:ascii="宋体" w:hAnsi="宋体" w:eastAsia="宋体" w:cs="宋体"/>
                <w:szCs w:val="21"/>
                <w:lang w:val="en-US" w:eastAsia="zh-CN"/>
              </w:rPr>
              <w:t>页</w:t>
            </w:r>
            <w:r>
              <w:rPr>
                <w:rFonts w:hint="default" w:ascii="宋体" w:hAnsi="宋体" w:eastAsia="宋体" w:cs="宋体"/>
                <w:szCs w:val="21"/>
                <w:lang w:val="en-US" w:eastAsia="zh-CN"/>
              </w:rPr>
              <w:t>、双方盖章</w:t>
            </w:r>
            <w:r>
              <w:rPr>
                <w:rFonts w:hint="eastAsia" w:ascii="宋体" w:hAnsi="宋体" w:eastAsia="宋体" w:cs="宋体"/>
                <w:szCs w:val="21"/>
                <w:lang w:val="en-US" w:eastAsia="zh-CN"/>
              </w:rPr>
              <w:t>页</w:t>
            </w:r>
            <w:r>
              <w:rPr>
                <w:rFonts w:hint="default" w:ascii="宋体" w:hAnsi="宋体" w:eastAsia="宋体" w:cs="宋体"/>
                <w:szCs w:val="21"/>
                <w:lang w:val="en-US" w:eastAsia="zh-CN"/>
              </w:rPr>
              <w:t>）复印件</w:t>
            </w:r>
            <w:r>
              <w:rPr>
                <w:rFonts w:hint="eastAsia" w:ascii="宋体" w:hAnsi="宋体" w:eastAsia="宋体" w:cs="宋体"/>
                <w:szCs w:val="21"/>
                <w:lang w:val="en-US" w:eastAsia="zh-CN"/>
              </w:rPr>
              <w:t>。</w:t>
            </w:r>
          </w:p>
        </w:tc>
        <w:tc>
          <w:tcPr>
            <w:tcW w:w="10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eastAsia="宋体" w:cs="宋体"/>
                <w:szCs w:val="21"/>
              </w:rPr>
            </w:pPr>
          </w:p>
        </w:tc>
        <w:tc>
          <w:tcPr>
            <w:tcW w:w="1099" w:type="dxa"/>
            <w:tcBorders>
              <w:top w:val="single" w:color="auto" w:sz="6" w:space="0"/>
              <w:left w:val="nil"/>
              <w:bottom w:val="single" w:color="auto" w:sz="6" w:space="0"/>
              <w:right w:val="double" w:color="auto" w:sz="2" w:space="0"/>
            </w:tcBorders>
            <w:vAlign w:val="center"/>
          </w:tcPr>
          <w:p>
            <w:pPr>
              <w:snapToGrid w:val="0"/>
              <w:jc w:val="center"/>
              <w:rPr>
                <w:rFonts w:ascii="宋体" w:hAnsi="宋体" w:eastAsia="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szCs w:val="21"/>
              </w:rPr>
              <w:t>2</w:t>
            </w: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广告分成比例</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40</w:t>
            </w:r>
          </w:p>
        </w:tc>
        <w:tc>
          <w:tcPr>
            <w:tcW w:w="792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default" w:ascii="宋体" w:hAnsi="宋体" w:eastAsia="宋体" w:cs="宋体"/>
                <w:szCs w:val="21"/>
                <w:lang w:val="en-US" w:eastAsia="zh-CN"/>
              </w:rPr>
            </w:pPr>
            <w:r>
              <w:rPr>
                <w:rFonts w:hint="default" w:ascii="宋体" w:hAnsi="宋体" w:eastAsia="宋体" w:cs="宋体"/>
                <w:szCs w:val="21"/>
                <w:lang w:val="en-US" w:eastAsia="zh-CN"/>
              </w:rPr>
              <w:t>按照各参评单位在《中山公交小程序广告运营服务合作意向登记表》中所承诺的广告分成比例(即我方</w:t>
            </w:r>
            <w:r>
              <w:rPr>
                <w:rFonts w:hint="eastAsia" w:ascii="宋体" w:hAnsi="宋体" w:eastAsia="宋体" w:cs="宋体"/>
                <w:szCs w:val="21"/>
                <w:lang w:val="en-US" w:eastAsia="zh-CN"/>
              </w:rPr>
              <w:t>的</w:t>
            </w:r>
            <w:r>
              <w:rPr>
                <w:rFonts w:hint="default" w:ascii="宋体" w:hAnsi="宋体" w:eastAsia="宋体" w:cs="宋体"/>
                <w:szCs w:val="21"/>
                <w:lang w:val="en-US" w:eastAsia="zh-CN"/>
              </w:rPr>
              <w:t>分成比例)由高到低进行排序</w:t>
            </w:r>
            <w:r>
              <w:rPr>
                <w:rFonts w:hint="eastAsia" w:ascii="宋体" w:hAnsi="宋体" w:eastAsia="宋体" w:cs="宋体"/>
                <w:szCs w:val="21"/>
                <w:lang w:val="en-US" w:eastAsia="zh-CN"/>
              </w:rPr>
              <w:t>：</w:t>
            </w:r>
            <w:r>
              <w:rPr>
                <w:rFonts w:hint="default" w:ascii="宋体" w:hAnsi="宋体" w:eastAsia="宋体" w:cs="宋体"/>
                <w:szCs w:val="21"/>
                <w:lang w:val="en-US" w:eastAsia="zh-CN"/>
              </w:rPr>
              <w:t>最高得</w:t>
            </w:r>
            <w:r>
              <w:rPr>
                <w:rFonts w:hint="eastAsia" w:ascii="宋体" w:hAnsi="宋体" w:eastAsia="宋体" w:cs="宋体"/>
                <w:szCs w:val="21"/>
                <w:lang w:val="en-US" w:eastAsia="zh-CN"/>
              </w:rPr>
              <w:t>40</w:t>
            </w:r>
            <w:r>
              <w:rPr>
                <w:rFonts w:hint="default" w:ascii="宋体" w:hAnsi="宋体" w:eastAsia="宋体" w:cs="宋体"/>
                <w:szCs w:val="21"/>
                <w:lang w:val="en-US" w:eastAsia="zh-CN"/>
              </w:rPr>
              <w:t>分,次高得</w:t>
            </w:r>
            <w:r>
              <w:rPr>
                <w:rFonts w:hint="eastAsia" w:ascii="宋体" w:hAnsi="宋体" w:eastAsia="宋体" w:cs="宋体"/>
                <w:szCs w:val="21"/>
                <w:lang w:val="en-US" w:eastAsia="zh-CN"/>
              </w:rPr>
              <w:t>30</w:t>
            </w:r>
            <w:r>
              <w:rPr>
                <w:rFonts w:hint="default" w:ascii="宋体" w:hAnsi="宋体" w:eastAsia="宋体" w:cs="宋体"/>
                <w:szCs w:val="21"/>
                <w:lang w:val="en-US" w:eastAsia="zh-CN"/>
              </w:rPr>
              <w:t>分,第三高得</w:t>
            </w:r>
            <w:r>
              <w:rPr>
                <w:rFonts w:hint="eastAsia" w:ascii="宋体" w:hAnsi="宋体" w:eastAsia="宋体" w:cs="宋体"/>
                <w:szCs w:val="21"/>
                <w:lang w:val="en-US" w:eastAsia="zh-CN"/>
              </w:rPr>
              <w:t>20</w:t>
            </w:r>
            <w:r>
              <w:rPr>
                <w:rFonts w:hint="default" w:ascii="宋体" w:hAnsi="宋体" w:eastAsia="宋体" w:cs="宋体"/>
                <w:szCs w:val="21"/>
                <w:lang w:val="en-US" w:eastAsia="zh-CN"/>
              </w:rPr>
              <w:t>分</w:t>
            </w:r>
            <w:r>
              <w:rPr>
                <w:rFonts w:hint="eastAsia" w:ascii="宋体" w:hAnsi="宋体" w:eastAsia="宋体" w:cs="宋体"/>
                <w:szCs w:val="21"/>
                <w:lang w:val="en-US" w:eastAsia="zh-CN"/>
              </w:rPr>
              <w:t>，以此类推，最低0分。</w:t>
            </w:r>
          </w:p>
        </w:tc>
        <w:tc>
          <w:tcPr>
            <w:tcW w:w="10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eastAsia="宋体" w:cs="宋体"/>
                <w:szCs w:val="21"/>
              </w:rPr>
            </w:pPr>
          </w:p>
        </w:tc>
        <w:tc>
          <w:tcPr>
            <w:tcW w:w="1099" w:type="dxa"/>
            <w:tcBorders>
              <w:top w:val="single" w:color="auto" w:sz="6" w:space="0"/>
              <w:left w:val="nil"/>
              <w:bottom w:val="single" w:color="auto" w:sz="6" w:space="0"/>
              <w:right w:val="double" w:color="auto" w:sz="2" w:space="0"/>
            </w:tcBorders>
            <w:vAlign w:val="center"/>
          </w:tcPr>
          <w:p>
            <w:pPr>
              <w:snapToGrid w:val="0"/>
              <w:jc w:val="center"/>
              <w:rPr>
                <w:rFonts w:ascii="宋体" w:hAnsi="宋体" w:eastAsia="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232"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snapToGrid w:val="0"/>
              <w:jc w:val="center"/>
              <w:rPr>
                <w:rFonts w:ascii="宋体" w:hAnsi="宋体" w:eastAsia="宋体" w:cs="宋体"/>
                <w:szCs w:val="21"/>
              </w:rPr>
            </w:pPr>
            <w:r>
              <w:rPr>
                <w:rFonts w:ascii="宋体" w:hAnsi="宋体" w:eastAsia="宋体" w:cs="宋体"/>
                <w:szCs w:val="21"/>
              </w:rPr>
              <w:t>3</w:t>
            </w: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广告内容运营方案</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15</w:t>
            </w:r>
          </w:p>
        </w:tc>
        <w:tc>
          <w:tcPr>
            <w:tcW w:w="792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宋体" w:hAnsi="宋体" w:eastAsia="宋体" w:cs="宋体"/>
                <w:szCs w:val="21"/>
                <w:lang w:val="en-US" w:eastAsia="zh-CN"/>
              </w:rPr>
            </w:pPr>
            <w:r>
              <w:rPr>
                <w:rFonts w:hint="default" w:ascii="宋体" w:hAnsi="宋体" w:eastAsia="宋体" w:cs="宋体"/>
                <w:szCs w:val="21"/>
                <w:lang w:val="en-US" w:eastAsia="zh-CN"/>
              </w:rPr>
              <w:t>按照各参评单位</w:t>
            </w:r>
            <w:r>
              <w:rPr>
                <w:rFonts w:hint="eastAsia" w:ascii="宋体" w:hAnsi="宋体" w:eastAsia="宋体" w:cs="宋体"/>
                <w:szCs w:val="21"/>
                <w:lang w:val="en-US" w:eastAsia="zh-CN"/>
              </w:rPr>
              <w:t>提供的广告内容运营方案：</w:t>
            </w:r>
          </w:p>
          <w:p>
            <w:pPr>
              <w:snapToGrid w:val="0"/>
              <w:jc w:val="left"/>
              <w:rPr>
                <w:rFonts w:hint="default" w:ascii="宋体" w:hAnsi="宋体" w:eastAsia="宋体" w:cs="宋体"/>
                <w:szCs w:val="21"/>
                <w:lang w:val="en-US" w:eastAsia="zh-CN"/>
              </w:rPr>
            </w:pPr>
            <w:r>
              <w:rPr>
                <w:rFonts w:hint="eastAsia" w:ascii="宋体" w:hAnsi="宋体" w:eastAsia="宋体" w:cs="宋体"/>
                <w:szCs w:val="21"/>
                <w:lang w:val="en-US" w:eastAsia="zh-CN"/>
              </w:rPr>
              <w:t>一档（15分）：</w:t>
            </w:r>
            <w:r>
              <w:rPr>
                <w:rFonts w:hint="default" w:ascii="宋体" w:hAnsi="宋体" w:eastAsia="宋体" w:cs="宋体"/>
                <w:szCs w:val="21"/>
                <w:lang w:val="en-US" w:eastAsia="zh-CN"/>
              </w:rPr>
              <w:t>广告内容积极向上,传播正能量,与中山公交小程序的公益性、服务性定位高度契合</w:t>
            </w:r>
            <w:r>
              <w:rPr>
                <w:rFonts w:hint="eastAsia" w:ascii="宋体" w:hAnsi="宋体" w:eastAsia="宋体" w:cs="宋体"/>
                <w:szCs w:val="21"/>
                <w:lang w:val="en-US" w:eastAsia="zh-CN"/>
              </w:rPr>
              <w:t>，对小程序形象无负面影响；</w:t>
            </w:r>
          </w:p>
          <w:p>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二档（10分）：</w:t>
            </w:r>
            <w:r>
              <w:rPr>
                <w:rFonts w:hint="default" w:ascii="宋体" w:hAnsi="宋体" w:eastAsia="宋体" w:cs="宋体"/>
                <w:szCs w:val="21"/>
                <w:lang w:val="en-US" w:eastAsia="zh-CN"/>
              </w:rPr>
              <w:t>广告内容中规中矩,与中山公交小程序的公益性、服务性定位基本相符</w:t>
            </w:r>
            <w:r>
              <w:rPr>
                <w:rFonts w:hint="eastAsia" w:ascii="宋体" w:hAnsi="宋体" w:eastAsia="宋体" w:cs="宋体"/>
                <w:szCs w:val="21"/>
                <w:lang w:val="en-US" w:eastAsia="zh-CN"/>
              </w:rPr>
              <w:t>，对小程序形象无负面影响；</w:t>
            </w:r>
          </w:p>
          <w:p>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三档（5分）：</w:t>
            </w:r>
            <w:r>
              <w:rPr>
                <w:rFonts w:hint="default" w:ascii="宋体" w:hAnsi="宋体" w:eastAsia="宋体" w:cs="宋体"/>
                <w:szCs w:val="21"/>
                <w:lang w:val="en-US" w:eastAsia="zh-CN"/>
              </w:rPr>
              <w:t>广告内容</w:t>
            </w:r>
            <w:r>
              <w:rPr>
                <w:rFonts w:hint="eastAsia" w:ascii="宋体" w:hAnsi="宋体" w:eastAsia="宋体" w:cs="宋体"/>
                <w:szCs w:val="21"/>
                <w:lang w:val="en-US" w:eastAsia="zh-CN"/>
              </w:rPr>
              <w:t>质量较低，与</w:t>
            </w:r>
            <w:r>
              <w:rPr>
                <w:rFonts w:hint="default" w:ascii="宋体" w:hAnsi="宋体" w:eastAsia="宋体" w:cs="宋体"/>
                <w:szCs w:val="21"/>
                <w:lang w:val="en-US" w:eastAsia="zh-CN"/>
              </w:rPr>
              <w:t>中山公交小程序的公益性、服务性定位</w:t>
            </w:r>
            <w:r>
              <w:rPr>
                <w:rFonts w:hint="eastAsia" w:ascii="宋体" w:hAnsi="宋体" w:eastAsia="宋体" w:cs="宋体"/>
                <w:szCs w:val="21"/>
                <w:lang w:val="en-US" w:eastAsia="zh-CN"/>
              </w:rPr>
              <w:t>有差距</w:t>
            </w:r>
            <w:r>
              <w:rPr>
                <w:rFonts w:hint="default" w:ascii="宋体" w:hAnsi="宋体" w:eastAsia="宋体" w:cs="宋体"/>
                <w:szCs w:val="21"/>
                <w:lang w:val="en-US" w:eastAsia="zh-CN"/>
              </w:rPr>
              <w:t>。</w:t>
            </w:r>
          </w:p>
          <w:p>
            <w:pPr>
              <w:snapToGrid w:val="0"/>
              <w:jc w:val="left"/>
              <w:rPr>
                <w:rFonts w:hint="default"/>
                <w:lang w:val="en-US"/>
              </w:rPr>
            </w:pPr>
            <w:r>
              <w:rPr>
                <w:rFonts w:hint="eastAsia" w:ascii="宋体" w:hAnsi="宋体" w:eastAsia="宋体" w:cs="宋体"/>
                <w:szCs w:val="21"/>
                <w:lang w:val="en-US" w:eastAsia="zh-CN"/>
              </w:rPr>
              <w:t>四档（0分）：不提供广告内容运营方案。</w:t>
            </w:r>
          </w:p>
        </w:tc>
        <w:tc>
          <w:tcPr>
            <w:tcW w:w="10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eastAsia="宋体" w:cs="宋体"/>
                <w:szCs w:val="21"/>
              </w:rPr>
            </w:pPr>
          </w:p>
        </w:tc>
        <w:tc>
          <w:tcPr>
            <w:tcW w:w="1099" w:type="dxa"/>
            <w:tcBorders>
              <w:top w:val="single" w:color="auto" w:sz="6" w:space="0"/>
              <w:left w:val="nil"/>
              <w:bottom w:val="single" w:color="auto" w:sz="6" w:space="0"/>
              <w:right w:val="double" w:color="auto" w:sz="2" w:space="0"/>
            </w:tcBorders>
            <w:vAlign w:val="center"/>
          </w:tcPr>
          <w:p>
            <w:pPr>
              <w:snapToGrid w:val="0"/>
              <w:jc w:val="center"/>
              <w:rPr>
                <w:rFonts w:ascii="宋体" w:hAnsi="宋体" w:eastAsia="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06"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41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售后服务方案</w:t>
            </w:r>
          </w:p>
        </w:tc>
        <w:tc>
          <w:tcPr>
            <w:tcW w:w="7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宋体" w:hAnsi="宋体" w:eastAsia="宋体" w:cs="宋体"/>
                <w:szCs w:val="21"/>
                <w:lang w:val="en-US" w:eastAsia="zh-CN"/>
              </w:rPr>
            </w:pPr>
            <w:r>
              <w:rPr>
                <w:rFonts w:hint="default" w:ascii="宋体" w:hAnsi="宋体" w:eastAsia="宋体" w:cs="宋体"/>
                <w:szCs w:val="21"/>
                <w:lang w:val="en-US" w:eastAsia="zh-CN"/>
              </w:rPr>
              <w:t>按照各参评单位</w:t>
            </w:r>
            <w:r>
              <w:rPr>
                <w:rFonts w:hint="eastAsia" w:ascii="宋体" w:hAnsi="宋体" w:eastAsia="宋体" w:cs="宋体"/>
                <w:szCs w:val="21"/>
                <w:lang w:val="en-US" w:eastAsia="zh-CN"/>
              </w:rPr>
              <w:t>提供的售后服务方案：</w:t>
            </w:r>
          </w:p>
          <w:p>
            <w:pPr>
              <w:snapToGrid w:val="0"/>
              <w:rPr>
                <w:rFonts w:hint="eastAsia" w:ascii="宋体" w:hAnsi="宋体" w:eastAsia="宋体" w:cs="宋体"/>
                <w:szCs w:val="21"/>
                <w:lang w:eastAsia="zh-CN"/>
              </w:rPr>
            </w:pPr>
            <w:r>
              <w:rPr>
                <w:rFonts w:hint="eastAsia" w:ascii="宋体" w:hAnsi="宋体" w:eastAsia="宋体" w:cs="宋体"/>
                <w:szCs w:val="21"/>
              </w:rPr>
              <w:t>一档（</w:t>
            </w:r>
            <w:r>
              <w:rPr>
                <w:rFonts w:hint="eastAsia" w:ascii="宋体" w:hAnsi="宋体" w:eastAsia="宋体" w:cs="宋体"/>
                <w:szCs w:val="21"/>
                <w:lang w:val="en-US" w:eastAsia="zh-CN"/>
              </w:rPr>
              <w:t>10</w:t>
            </w:r>
            <w:r>
              <w:rPr>
                <w:rFonts w:hint="eastAsia" w:ascii="宋体" w:hAnsi="宋体" w:eastAsia="宋体" w:cs="宋体"/>
                <w:szCs w:val="21"/>
              </w:rPr>
              <w:t>分）：</w:t>
            </w:r>
            <w:r>
              <w:rPr>
                <w:rFonts w:hint="default" w:ascii="宋体" w:hAnsi="宋体" w:eastAsia="宋体" w:cs="宋体"/>
                <w:szCs w:val="21"/>
              </w:rPr>
              <w:t>服务方案详尽周到，针对可能出现的用户投诉、系统故障等情况制定了完善的应急预案，能够及时有效处理问题，服务响应速度快</w:t>
            </w:r>
            <w:r>
              <w:rPr>
                <w:rFonts w:hint="eastAsia" w:ascii="宋体" w:hAnsi="宋体" w:eastAsia="宋体" w:cs="宋体"/>
                <w:szCs w:val="21"/>
              </w:rPr>
              <w:t>；</w:t>
            </w:r>
          </w:p>
          <w:p>
            <w:pPr>
              <w:snapToGrid w:val="0"/>
              <w:rPr>
                <w:rFonts w:hint="eastAsia" w:ascii="宋体" w:hAnsi="宋体" w:eastAsia="宋体" w:cs="宋体"/>
                <w:szCs w:val="21"/>
                <w:lang w:eastAsia="zh-CN"/>
              </w:rPr>
            </w:pPr>
            <w:r>
              <w:rPr>
                <w:rFonts w:hint="eastAsia" w:ascii="宋体" w:hAnsi="宋体" w:eastAsia="宋体" w:cs="宋体"/>
                <w:szCs w:val="21"/>
              </w:rPr>
              <w:t>二档（</w:t>
            </w:r>
            <w:r>
              <w:rPr>
                <w:rFonts w:hint="eastAsia" w:ascii="宋体" w:hAnsi="宋体" w:eastAsia="宋体" w:cs="宋体"/>
                <w:szCs w:val="21"/>
                <w:lang w:val="en-US" w:eastAsia="zh-CN"/>
              </w:rPr>
              <w:t>5</w:t>
            </w:r>
            <w:r>
              <w:rPr>
                <w:rFonts w:hint="eastAsia" w:ascii="宋体" w:hAnsi="宋体" w:eastAsia="宋体" w:cs="宋体"/>
                <w:szCs w:val="21"/>
              </w:rPr>
              <w:t>分）：</w:t>
            </w:r>
            <w:r>
              <w:rPr>
                <w:rFonts w:hint="default" w:ascii="宋体" w:hAnsi="宋体" w:eastAsia="宋体" w:cs="宋体"/>
                <w:szCs w:val="21"/>
              </w:rPr>
              <w:t>服务方案较为全面，基本能够应对常见的售后问题，但在服务响应速度和应急处置方面有待加强</w:t>
            </w:r>
            <w:r>
              <w:rPr>
                <w:rFonts w:hint="eastAsia" w:ascii="宋体" w:hAnsi="宋体" w:eastAsia="宋体" w:cs="宋体"/>
                <w:szCs w:val="21"/>
              </w:rPr>
              <w:t>；</w:t>
            </w:r>
          </w:p>
          <w:p>
            <w:pPr>
              <w:snapToGrid w:val="0"/>
              <w:rPr>
                <w:rFonts w:hint="default" w:ascii="宋体" w:hAnsi="宋体" w:eastAsia="宋体" w:cs="宋体"/>
                <w:szCs w:val="21"/>
              </w:rPr>
            </w:pPr>
            <w:r>
              <w:rPr>
                <w:rFonts w:hint="eastAsia" w:ascii="宋体" w:hAnsi="宋体" w:eastAsia="宋体" w:cs="宋体"/>
                <w:szCs w:val="21"/>
              </w:rPr>
              <w:t>三挡（</w:t>
            </w:r>
            <w:r>
              <w:rPr>
                <w:rFonts w:hint="default" w:ascii="宋体" w:hAnsi="宋体" w:eastAsia="宋体" w:cs="宋体"/>
                <w:szCs w:val="21"/>
              </w:rPr>
              <w:t>0</w:t>
            </w:r>
            <w:r>
              <w:rPr>
                <w:rFonts w:hint="eastAsia" w:ascii="宋体" w:hAnsi="宋体" w:eastAsia="宋体" w:cs="宋体"/>
                <w:szCs w:val="21"/>
              </w:rPr>
              <w:t>分）：</w:t>
            </w:r>
            <w:r>
              <w:rPr>
                <w:rFonts w:hint="eastAsia" w:ascii="宋体" w:hAnsi="宋体" w:eastAsia="宋体" w:cs="宋体"/>
                <w:szCs w:val="21"/>
                <w:lang w:val="en-US" w:eastAsia="zh-CN"/>
              </w:rPr>
              <w:t>无售后服务方案或</w:t>
            </w:r>
            <w:r>
              <w:rPr>
                <w:rFonts w:hint="default" w:ascii="宋体" w:hAnsi="宋体" w:eastAsia="宋体" w:cs="宋体"/>
                <w:szCs w:val="21"/>
              </w:rPr>
              <w:t>缺乏应对突发情况的措施，服务响应速度慢。</w:t>
            </w:r>
          </w:p>
          <w:p>
            <w:pPr>
              <w:pStyle w:val="17"/>
              <w:ind w:firstLine="0" w:firstLineChars="0"/>
              <w:rPr>
                <w:rFonts w:hint="default" w:eastAsia="宋体"/>
                <w:lang w:val="en-US" w:eastAsia="zh-CN"/>
              </w:rPr>
            </w:pPr>
            <w:r>
              <w:rPr>
                <w:rFonts w:hint="eastAsia" w:ascii="宋体" w:hAnsi="宋体" w:cs="宋体"/>
                <w:kern w:val="2"/>
                <w:sz w:val="21"/>
                <w:szCs w:val="21"/>
                <w:lang w:val="en-US" w:eastAsia="zh-CN"/>
              </w:rPr>
              <w:t>注：方案中注明服务响应时间，如多少分钟内响应，多少小时内处理好。</w:t>
            </w:r>
          </w:p>
        </w:tc>
        <w:tc>
          <w:tcPr>
            <w:tcW w:w="109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eastAsia="宋体" w:cs="宋体"/>
                <w:szCs w:val="21"/>
              </w:rPr>
            </w:pPr>
          </w:p>
        </w:tc>
        <w:tc>
          <w:tcPr>
            <w:tcW w:w="1099" w:type="dxa"/>
            <w:tcBorders>
              <w:top w:val="single" w:color="auto" w:sz="6" w:space="0"/>
              <w:left w:val="nil"/>
              <w:bottom w:val="single" w:color="auto" w:sz="6" w:space="0"/>
              <w:right w:val="double" w:color="auto" w:sz="2" w:space="0"/>
            </w:tcBorders>
            <w:vAlign w:val="center"/>
          </w:tcPr>
          <w:p>
            <w:pPr>
              <w:snapToGrid w:val="0"/>
              <w:jc w:val="center"/>
              <w:rPr>
                <w:rFonts w:ascii="宋体" w:hAnsi="宋体" w:eastAsia="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2269"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szCs w:val="21"/>
              </w:rPr>
              <w:t>合计</w:t>
            </w:r>
          </w:p>
        </w:tc>
        <w:tc>
          <w:tcPr>
            <w:tcW w:w="722"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szCs w:val="21"/>
              </w:rPr>
            </w:pPr>
            <w:r>
              <w:rPr>
                <w:rFonts w:ascii="宋体" w:hAnsi="宋体" w:eastAsia="宋体" w:cs="宋体"/>
                <w:szCs w:val="21"/>
              </w:rPr>
              <w:t>100</w:t>
            </w:r>
          </w:p>
        </w:tc>
        <w:tc>
          <w:tcPr>
            <w:tcW w:w="7924"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szCs w:val="21"/>
              </w:rPr>
              <w:t>总计得分</w:t>
            </w:r>
          </w:p>
        </w:tc>
        <w:tc>
          <w:tcPr>
            <w:tcW w:w="1098"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szCs w:val="21"/>
              </w:rPr>
            </w:pPr>
          </w:p>
        </w:tc>
        <w:tc>
          <w:tcPr>
            <w:tcW w:w="1099" w:type="dxa"/>
            <w:tcBorders>
              <w:top w:val="single" w:color="auto" w:sz="6" w:space="0"/>
              <w:left w:val="single" w:color="auto" w:sz="6" w:space="0"/>
              <w:bottom w:val="double" w:color="auto" w:sz="2" w:space="0"/>
              <w:right w:val="single" w:color="auto" w:sz="6" w:space="0"/>
            </w:tcBorders>
          </w:tcPr>
          <w:p>
            <w:pPr>
              <w:snapToGrid w:val="0"/>
              <w:jc w:val="center"/>
              <w:rPr>
                <w:rFonts w:ascii="宋体" w:hAnsi="宋体" w:eastAsia="宋体" w:cs="宋体"/>
                <w:szCs w:val="21"/>
              </w:rPr>
            </w:pPr>
          </w:p>
        </w:tc>
        <w:tc>
          <w:tcPr>
            <w:tcW w:w="1099" w:type="dxa"/>
            <w:tcBorders>
              <w:top w:val="single" w:color="auto" w:sz="6" w:space="0"/>
              <w:left w:val="single" w:color="auto" w:sz="6" w:space="0"/>
              <w:bottom w:val="double" w:color="auto" w:sz="2" w:space="0"/>
              <w:right w:val="single" w:color="auto" w:sz="4" w:space="0"/>
            </w:tcBorders>
          </w:tcPr>
          <w:p>
            <w:pPr>
              <w:snapToGrid w:val="0"/>
              <w:jc w:val="center"/>
              <w:rPr>
                <w:rFonts w:ascii="宋体" w:hAnsi="宋体" w:eastAsia="宋体" w:cs="宋体"/>
                <w:szCs w:val="21"/>
              </w:rPr>
            </w:pPr>
          </w:p>
        </w:tc>
        <w:tc>
          <w:tcPr>
            <w:tcW w:w="1099" w:type="dxa"/>
            <w:tcBorders>
              <w:top w:val="single" w:color="auto" w:sz="6" w:space="0"/>
              <w:left w:val="nil"/>
              <w:bottom w:val="double" w:color="auto" w:sz="2" w:space="0"/>
              <w:right w:val="double" w:color="auto" w:sz="2" w:space="0"/>
            </w:tcBorders>
          </w:tcPr>
          <w:p>
            <w:pPr>
              <w:snapToGrid w:val="0"/>
              <w:jc w:val="center"/>
              <w:rPr>
                <w:rFonts w:ascii="宋体" w:hAnsi="宋体" w:eastAsia="宋体" w:cs="宋体"/>
                <w:szCs w:val="21"/>
              </w:rPr>
            </w:pPr>
          </w:p>
        </w:tc>
      </w:tr>
    </w:tbl>
    <w:p>
      <w:pPr>
        <w:adjustRightInd w:val="0"/>
        <w:snapToGrid w:val="0"/>
        <w:spacing w:line="560" w:lineRule="exact"/>
        <w:ind w:firstLine="480" w:firstLineChars="200"/>
        <w:rPr>
          <w:rFonts w:ascii="宋体" w:hAnsi="宋体" w:eastAsia="宋体" w:cs="宋体"/>
          <w:bCs/>
          <w:sz w:val="24"/>
        </w:rPr>
      </w:pPr>
      <w:r>
        <w:rPr>
          <w:rFonts w:hint="eastAsia" w:ascii="宋体" w:hAnsi="宋体" w:eastAsia="宋体" w:cs="宋体"/>
          <w:bCs/>
          <w:sz w:val="24"/>
          <w:szCs w:val="24"/>
        </w:rPr>
        <w:t xml:space="preserve">评审小组成员签名：                   </w:t>
      </w:r>
      <w:r>
        <w:rPr>
          <w:rFonts w:ascii="宋体" w:hAnsi="宋体" w:eastAsia="宋体" w:cs="宋体"/>
          <w:bCs/>
          <w:sz w:val="24"/>
          <w:szCs w:val="24"/>
        </w:rPr>
        <w:t xml:space="preserve">                 </w:t>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ascii="宋体" w:hAnsi="宋体" w:eastAsia="宋体" w:cs="宋体"/>
          <w:bCs/>
          <w:sz w:val="24"/>
          <w:szCs w:val="24"/>
        </w:rPr>
        <w:tab/>
      </w:r>
      <w:r>
        <w:rPr>
          <w:rFonts w:hint="eastAsia" w:ascii="宋体" w:hAnsi="宋体" w:eastAsia="宋体" w:cs="宋体"/>
          <w:bCs/>
          <w:sz w:val="24"/>
          <w:szCs w:val="24"/>
        </w:rPr>
        <w:t>评审日期：</w:t>
      </w:r>
    </w:p>
    <w:p>
      <w:pPr>
        <w:pStyle w:val="3"/>
        <w:rPr>
          <w:rFonts w:ascii="宋体" w:hAnsi="宋体" w:eastAsia="宋体" w:cs="宋体"/>
          <w:b w:val="0"/>
          <w:bCs w:val="0"/>
          <w:sz w:val="24"/>
          <w:szCs w:val="24"/>
        </w:rPr>
        <w:sectPr>
          <w:headerReference r:id="rId8" w:type="default"/>
          <w:pgSz w:w="16840" w:h="11907" w:orient="landscape"/>
          <w:pgMar w:top="720" w:right="720" w:bottom="720" w:left="720" w:header="624" w:footer="992" w:gutter="0"/>
          <w:cols w:space="720" w:num="1"/>
          <w:docGrid w:linePitch="312" w:charSpace="0"/>
        </w:sectPr>
      </w:pPr>
    </w:p>
    <w:p>
      <w:pPr>
        <w:rPr>
          <w:rFonts w:ascii="宋体" w:hAnsi="宋体" w:eastAsia="宋体" w:cs="宋体"/>
          <w:sz w:val="24"/>
          <w:szCs w:val="24"/>
        </w:rPr>
      </w:pPr>
      <w:r>
        <w:rPr>
          <w:rFonts w:hint="eastAsia" w:ascii="宋体" w:hAnsi="宋体" w:eastAsia="宋体" w:cs="宋体"/>
          <w:sz w:val="24"/>
          <w:szCs w:val="24"/>
        </w:rPr>
        <w:t>八、综合评审得分汇总表</w:t>
      </w:r>
    </w:p>
    <w:p>
      <w:pPr>
        <w:adjustRightInd w:val="0"/>
        <w:snapToGrid w:val="0"/>
        <w:spacing w:line="560" w:lineRule="exact"/>
        <w:jc w:val="center"/>
        <w:rPr>
          <w:rFonts w:ascii="宋体" w:hAnsi="宋体" w:cs="宋体"/>
          <w:b/>
          <w:bCs/>
          <w:sz w:val="44"/>
          <w:szCs w:val="4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综合评审得分汇总表</w:t>
      </w:r>
    </w:p>
    <w:p>
      <w:pPr>
        <w:rPr>
          <w:rFonts w:ascii="宋体" w:hAnsi="宋体" w:cs="宋体"/>
          <w:sz w:val="24"/>
        </w:rPr>
      </w:pPr>
    </w:p>
    <w:tbl>
      <w:tblPr>
        <w:tblStyle w:val="18"/>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jc w:val="center"/>
              <w:rPr>
                <w:rFonts w:ascii="宋体" w:hAnsi="宋体" w:eastAsia="宋体" w:cs="宋体"/>
                <w:szCs w:val="21"/>
              </w:rPr>
            </w:pPr>
            <w:r>
              <w:rPr>
                <w:rFonts w:hint="eastAsia" w:ascii="宋体" w:hAnsi="宋体" w:eastAsia="宋体" w:cs="宋体"/>
                <w:szCs w:val="21"/>
              </w:rPr>
              <w:t>参评服务商名称</w:t>
            </w:r>
          </w:p>
          <w:p>
            <w:pPr>
              <w:jc w:val="center"/>
              <w:rPr>
                <w:rFonts w:ascii="宋体" w:hAnsi="宋体" w:eastAsia="宋体" w:cs="宋体"/>
                <w:szCs w:val="21"/>
              </w:rPr>
            </w:pPr>
            <w:r>
              <w:rPr>
                <w:rFonts w:hint="eastAsia" w:ascii="宋体" w:hAnsi="宋体" w:eastAsia="宋体" w:cs="宋体"/>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pPr>
              <w:jc w:val="center"/>
              <w:rPr>
                <w:rFonts w:ascii="宋体" w:hAnsi="宋体" w:eastAsia="宋体" w:cs="宋体"/>
                <w:szCs w:val="21"/>
              </w:rPr>
            </w:pPr>
            <w:r>
              <w:rPr>
                <w:rFonts w:hint="eastAsia" w:ascii="宋体" w:hAnsi="宋体" w:eastAsia="宋体" w:cs="宋体"/>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szCs w:val="21"/>
              </w:rPr>
            </w:pPr>
            <w:r>
              <w:rPr>
                <w:rFonts w:hint="eastAsia" w:ascii="宋体" w:hAnsi="宋体" w:eastAsia="宋体" w:cs="宋体"/>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szCs w:val="21"/>
              </w:rPr>
            </w:pPr>
            <w:r>
              <w:rPr>
                <w:rFonts w:hint="eastAsia" w:ascii="宋体" w:hAnsi="宋体" w:eastAsia="宋体" w:cs="宋体"/>
                <w:szCs w:val="21"/>
              </w:rPr>
              <w:t>评委5</w:t>
            </w:r>
          </w:p>
        </w:tc>
        <w:tc>
          <w:tcPr>
            <w:tcW w:w="125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szCs w:val="21"/>
              </w:rPr>
            </w:pPr>
            <w:r>
              <w:rPr>
                <w:rFonts w:hint="eastAsia" w:ascii="宋体" w:hAnsi="宋体" w:eastAsia="宋体" w:cs="宋体"/>
                <w:szCs w:val="21"/>
              </w:rPr>
              <w:t>平均得分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szCs w:val="21"/>
              </w:rPr>
              <w:t>服务商A</w:t>
            </w:r>
          </w:p>
        </w:tc>
        <w:tc>
          <w:tcPr>
            <w:tcW w:w="975" w:type="dxa"/>
            <w:tcBorders>
              <w:top w:val="single" w:color="000000" w:sz="4" w:space="0"/>
              <w:left w:val="single" w:color="000000" w:sz="4" w:space="0"/>
              <w:bottom w:val="single" w:color="000000" w:sz="4" w:space="0"/>
              <w:right w:val="single" w:color="auto" w:sz="6"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1254" w:type="dxa"/>
            <w:tcBorders>
              <w:top w:val="single" w:color="000000" w:sz="4" w:space="0"/>
              <w:left w:val="nil"/>
              <w:bottom w:val="single" w:color="000000" w:sz="4" w:space="0"/>
              <w:right w:val="single" w:color="000000" w:sz="4" w:space="0"/>
            </w:tcBorders>
          </w:tcPr>
          <w:p>
            <w:pPr>
              <w:snapToGrid w:val="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szCs w:val="21"/>
              </w:rPr>
              <w:t>服务商B</w:t>
            </w:r>
          </w:p>
        </w:tc>
        <w:tc>
          <w:tcPr>
            <w:tcW w:w="975" w:type="dxa"/>
            <w:tcBorders>
              <w:top w:val="single" w:color="000000" w:sz="4" w:space="0"/>
              <w:left w:val="single" w:color="000000" w:sz="4" w:space="0"/>
              <w:bottom w:val="single" w:color="000000" w:sz="4" w:space="0"/>
              <w:right w:val="single" w:color="auto" w:sz="6"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1254" w:type="dxa"/>
            <w:tcBorders>
              <w:top w:val="single" w:color="000000" w:sz="4" w:space="0"/>
              <w:left w:val="nil"/>
              <w:bottom w:val="single" w:color="000000" w:sz="4" w:space="0"/>
              <w:right w:val="single" w:color="000000" w:sz="4" w:space="0"/>
            </w:tcBorders>
          </w:tcPr>
          <w:p>
            <w:pPr>
              <w:snapToGrid w:val="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pPr>
              <w:snapToGrid w:val="0"/>
              <w:jc w:val="center"/>
              <w:rPr>
                <w:rFonts w:ascii="宋体" w:hAnsi="宋体" w:eastAsia="宋体" w:cs="宋体"/>
                <w:szCs w:val="21"/>
              </w:rPr>
            </w:pPr>
            <w:r>
              <w:rPr>
                <w:rFonts w:hint="eastAsia" w:ascii="宋体" w:hAnsi="宋体" w:eastAsia="宋体" w:cs="宋体"/>
                <w:szCs w:val="21"/>
              </w:rPr>
              <w:t>服务商C</w:t>
            </w:r>
          </w:p>
        </w:tc>
        <w:tc>
          <w:tcPr>
            <w:tcW w:w="975" w:type="dxa"/>
            <w:tcBorders>
              <w:top w:val="single" w:color="000000" w:sz="4" w:space="0"/>
              <w:left w:val="single" w:color="000000" w:sz="4" w:space="0"/>
              <w:bottom w:val="single" w:color="000000" w:sz="4" w:space="0"/>
              <w:right w:val="single" w:color="auto" w:sz="6"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1254" w:type="dxa"/>
            <w:tcBorders>
              <w:top w:val="single" w:color="000000" w:sz="4" w:space="0"/>
              <w:left w:val="nil"/>
              <w:bottom w:val="single" w:color="000000" w:sz="4" w:space="0"/>
              <w:right w:val="single" w:color="000000" w:sz="4" w:space="0"/>
            </w:tcBorders>
          </w:tcPr>
          <w:p>
            <w:pPr>
              <w:snapToGrid w:val="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pPr>
              <w:snapToGrid w:val="0"/>
              <w:jc w:val="center"/>
              <w:rPr>
                <w:rFonts w:ascii="宋体" w:hAnsi="宋体" w:eastAsia="宋体" w:cs="宋体"/>
                <w:szCs w:val="21"/>
              </w:rPr>
            </w:pPr>
            <w:r>
              <w:rPr>
                <w:rFonts w:hint="eastAsia" w:ascii="宋体" w:hAnsi="宋体" w:eastAsia="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6" w:space="0"/>
              <w:bottom w:val="single" w:color="000000" w:sz="4" w:space="0"/>
              <w:right w:val="single" w:color="auto" w:sz="4" w:space="0"/>
            </w:tcBorders>
          </w:tcPr>
          <w:p>
            <w:pPr>
              <w:snapToGrid w:val="0"/>
              <w:jc w:val="center"/>
              <w:rPr>
                <w:rFonts w:ascii="宋体" w:hAnsi="宋体" w:eastAsia="宋体" w:cs="宋体"/>
                <w:szCs w:val="21"/>
              </w:rPr>
            </w:pPr>
          </w:p>
        </w:tc>
        <w:tc>
          <w:tcPr>
            <w:tcW w:w="975" w:type="dxa"/>
            <w:tcBorders>
              <w:top w:val="single" w:color="000000" w:sz="4" w:space="0"/>
              <w:left w:val="single" w:color="auto" w:sz="4" w:space="0"/>
              <w:bottom w:val="single" w:color="000000" w:sz="4" w:space="0"/>
              <w:right w:val="single" w:color="000000" w:sz="4" w:space="0"/>
            </w:tcBorders>
          </w:tcPr>
          <w:p>
            <w:pPr>
              <w:snapToGrid w:val="0"/>
              <w:jc w:val="center"/>
              <w:rPr>
                <w:rFonts w:ascii="宋体" w:hAnsi="宋体" w:eastAsia="宋体" w:cs="宋体"/>
                <w:szCs w:val="21"/>
              </w:rPr>
            </w:pPr>
          </w:p>
        </w:tc>
        <w:tc>
          <w:tcPr>
            <w:tcW w:w="1254" w:type="dxa"/>
            <w:tcBorders>
              <w:top w:val="single" w:color="000000" w:sz="4" w:space="0"/>
              <w:left w:val="nil"/>
              <w:bottom w:val="single" w:color="000000" w:sz="4" w:space="0"/>
              <w:right w:val="single" w:color="000000" w:sz="4" w:space="0"/>
            </w:tcBorders>
          </w:tcPr>
          <w:p>
            <w:pPr>
              <w:snapToGrid w:val="0"/>
              <w:jc w:val="center"/>
              <w:rPr>
                <w:rFonts w:ascii="宋体" w:hAnsi="宋体" w:eastAsia="宋体" w:cs="宋体"/>
                <w:szCs w:val="21"/>
              </w:rPr>
            </w:pPr>
          </w:p>
        </w:tc>
      </w:tr>
    </w:tbl>
    <w:p>
      <w:pPr>
        <w:adjustRightInd w:val="0"/>
        <w:snapToGrid w:val="0"/>
        <w:spacing w:line="560" w:lineRule="exact"/>
        <w:rPr>
          <w:rFonts w:ascii="宋体" w:hAnsi="宋体" w:eastAsia="宋体" w:cs="宋体"/>
          <w:bCs/>
          <w:sz w:val="24"/>
          <w:szCs w:val="24"/>
        </w:rPr>
      </w:pPr>
      <w:r>
        <w:rPr>
          <w:rFonts w:hint="eastAsia" w:ascii="宋体" w:hAnsi="宋体" w:eastAsia="宋体" w:cs="宋体"/>
          <w:bCs/>
          <w:sz w:val="24"/>
          <w:szCs w:val="24"/>
        </w:rPr>
        <w:t>评审小组全体成员签名：                           评审日期：</w:t>
      </w:r>
    </w:p>
    <w:p>
      <w:pPr>
        <w:widowControl/>
        <w:jc w:val="left"/>
        <w:rPr>
          <w:rFonts w:ascii="宋体" w:hAnsi="宋体" w:eastAsia="宋体" w:cs="宋体"/>
          <w:kern w:val="0"/>
          <w:sz w:val="24"/>
          <w:szCs w:val="24"/>
        </w:rPr>
      </w:pPr>
      <w:r>
        <w:rPr>
          <w:rFonts w:ascii="宋体" w:hAnsi="宋体" w:cs="宋体"/>
          <w:sz w:val="24"/>
        </w:rPr>
        <w:br w:type="page"/>
      </w:r>
    </w:p>
    <w:p>
      <w:pPr>
        <w:pStyle w:val="17"/>
        <w:spacing w:line="560" w:lineRule="exact"/>
        <w:ind w:firstLine="0" w:firstLineChars="0"/>
        <w:rPr>
          <w:rFonts w:ascii="宋体" w:hAnsi="宋体" w:cs="宋体"/>
          <w:sz w:val="24"/>
        </w:rPr>
      </w:pPr>
      <w:r>
        <w:rPr>
          <w:rFonts w:hint="eastAsia" w:ascii="宋体" w:hAnsi="宋体" w:cs="宋体"/>
          <w:sz w:val="24"/>
        </w:rPr>
        <w:t>九、评审结果汇总表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18"/>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373"/>
        <w:gridCol w:w="1559"/>
        <w:gridCol w:w="2126"/>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2373" w:type="dxa"/>
            <w:vAlign w:val="center"/>
          </w:tcPr>
          <w:p>
            <w:pPr>
              <w:jc w:val="center"/>
              <w:rPr>
                <w:rFonts w:ascii="宋体" w:hAnsi="宋体" w:eastAsia="宋体" w:cs="宋体"/>
                <w:szCs w:val="21"/>
              </w:rPr>
            </w:pPr>
            <w:r>
              <w:rPr>
                <w:rFonts w:hint="eastAsia" w:ascii="宋体" w:hAnsi="宋体" w:eastAsia="宋体" w:cs="宋体"/>
                <w:szCs w:val="21"/>
              </w:rPr>
              <w:t>参评服务商名称</w:t>
            </w:r>
          </w:p>
          <w:p>
            <w:pPr>
              <w:jc w:val="center"/>
              <w:rPr>
                <w:rFonts w:ascii="宋体" w:hAnsi="宋体" w:eastAsia="宋体" w:cs="宋体"/>
                <w:szCs w:val="21"/>
              </w:rPr>
            </w:pPr>
            <w:r>
              <w:rPr>
                <w:rFonts w:hint="eastAsia" w:ascii="宋体" w:hAnsi="宋体" w:eastAsia="宋体" w:cs="宋体"/>
                <w:szCs w:val="21"/>
              </w:rPr>
              <w:t>（按报名顺序排列）</w:t>
            </w:r>
          </w:p>
        </w:tc>
        <w:tc>
          <w:tcPr>
            <w:tcW w:w="1559" w:type="dxa"/>
            <w:vAlign w:val="center"/>
          </w:tcPr>
          <w:p>
            <w:pPr>
              <w:jc w:val="center"/>
              <w:rPr>
                <w:rFonts w:ascii="宋体" w:hAnsi="宋体" w:eastAsia="宋体" w:cs="宋体"/>
                <w:szCs w:val="21"/>
              </w:rPr>
            </w:pPr>
            <w:r>
              <w:rPr>
                <w:rFonts w:hint="eastAsia" w:ascii="宋体" w:hAnsi="宋体" w:eastAsia="宋体" w:cs="宋体"/>
                <w:szCs w:val="21"/>
              </w:rPr>
              <w:t>资格评审情况</w:t>
            </w:r>
          </w:p>
        </w:tc>
        <w:tc>
          <w:tcPr>
            <w:tcW w:w="2126" w:type="dxa"/>
            <w:vAlign w:val="center"/>
          </w:tcPr>
          <w:p>
            <w:pPr>
              <w:jc w:val="center"/>
              <w:rPr>
                <w:rFonts w:ascii="宋体" w:hAnsi="宋体" w:eastAsia="宋体" w:cs="宋体"/>
                <w:szCs w:val="21"/>
              </w:rPr>
            </w:pPr>
            <w:r>
              <w:rPr>
                <w:rFonts w:hint="eastAsia" w:ascii="宋体" w:hAnsi="宋体" w:eastAsia="宋体" w:cs="宋体"/>
                <w:szCs w:val="21"/>
              </w:rPr>
              <w:t>综合评审得分</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结果排名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 w:type="dxa"/>
            <w:vAlign w:val="center"/>
          </w:tcPr>
          <w:p>
            <w:pPr>
              <w:jc w:val="center"/>
              <w:rPr>
                <w:rFonts w:ascii="宋体" w:hAnsi="宋体" w:eastAsia="宋体" w:cs="宋体"/>
                <w:szCs w:val="21"/>
              </w:rPr>
            </w:pPr>
            <w:r>
              <w:rPr>
                <w:rFonts w:hint="eastAsia" w:ascii="宋体" w:hAnsi="宋体" w:eastAsia="宋体" w:cs="宋体"/>
                <w:szCs w:val="21"/>
              </w:rPr>
              <w:t>1</w:t>
            </w:r>
          </w:p>
        </w:tc>
        <w:tc>
          <w:tcPr>
            <w:tcW w:w="2373" w:type="dxa"/>
            <w:vAlign w:val="center"/>
          </w:tcPr>
          <w:p>
            <w:pPr>
              <w:jc w:val="center"/>
              <w:rPr>
                <w:rFonts w:ascii="宋体" w:hAnsi="宋体" w:eastAsia="宋体" w:cs="宋体"/>
                <w:szCs w:val="21"/>
              </w:rPr>
            </w:pPr>
            <w:r>
              <w:rPr>
                <w:rFonts w:hint="eastAsia" w:ascii="宋体" w:hAnsi="宋体" w:eastAsia="宋体" w:cs="宋体"/>
                <w:szCs w:val="21"/>
              </w:rPr>
              <w:t>服务商A</w:t>
            </w:r>
          </w:p>
        </w:tc>
        <w:tc>
          <w:tcPr>
            <w:tcW w:w="1559" w:type="dxa"/>
            <w:vAlign w:val="center"/>
          </w:tcPr>
          <w:p>
            <w:pPr>
              <w:jc w:val="center"/>
              <w:rPr>
                <w:rFonts w:ascii="宋体" w:hAnsi="宋体" w:eastAsia="宋体" w:cs="宋体"/>
                <w:szCs w:val="21"/>
              </w:rPr>
            </w:pPr>
          </w:p>
        </w:tc>
        <w:tc>
          <w:tcPr>
            <w:tcW w:w="2126" w:type="dxa"/>
            <w:vAlign w:val="center"/>
          </w:tcPr>
          <w:p>
            <w:pPr>
              <w:jc w:val="center"/>
              <w:rPr>
                <w:rFonts w:ascii="宋体" w:hAnsi="宋体" w:eastAsia="宋体" w:cs="宋体"/>
                <w:szCs w:val="21"/>
              </w:rPr>
            </w:pPr>
          </w:p>
        </w:tc>
        <w:tc>
          <w:tcPr>
            <w:tcW w:w="1197"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 w:type="dxa"/>
            <w:vAlign w:val="center"/>
          </w:tcPr>
          <w:p>
            <w:pPr>
              <w:jc w:val="center"/>
              <w:rPr>
                <w:rFonts w:ascii="宋体" w:hAnsi="宋体" w:eastAsia="宋体" w:cs="宋体"/>
                <w:szCs w:val="21"/>
              </w:rPr>
            </w:pPr>
            <w:r>
              <w:rPr>
                <w:rFonts w:hint="eastAsia" w:ascii="宋体" w:hAnsi="宋体" w:eastAsia="宋体" w:cs="宋体"/>
                <w:szCs w:val="21"/>
              </w:rPr>
              <w:t>2</w:t>
            </w:r>
          </w:p>
        </w:tc>
        <w:tc>
          <w:tcPr>
            <w:tcW w:w="2373" w:type="dxa"/>
            <w:vAlign w:val="center"/>
          </w:tcPr>
          <w:p>
            <w:pPr>
              <w:jc w:val="center"/>
              <w:rPr>
                <w:rFonts w:ascii="宋体" w:hAnsi="宋体" w:eastAsia="宋体" w:cs="宋体"/>
                <w:szCs w:val="21"/>
              </w:rPr>
            </w:pPr>
            <w:r>
              <w:rPr>
                <w:rFonts w:hint="eastAsia" w:ascii="宋体" w:hAnsi="宋体" w:eastAsia="宋体" w:cs="宋体"/>
                <w:szCs w:val="21"/>
              </w:rPr>
              <w:t>服务商</w:t>
            </w:r>
            <w:r>
              <w:rPr>
                <w:rFonts w:ascii="宋体" w:hAnsi="宋体" w:eastAsia="宋体" w:cs="宋体"/>
                <w:szCs w:val="21"/>
              </w:rPr>
              <w:t>B</w:t>
            </w:r>
          </w:p>
        </w:tc>
        <w:tc>
          <w:tcPr>
            <w:tcW w:w="1559" w:type="dxa"/>
            <w:vAlign w:val="center"/>
          </w:tcPr>
          <w:p>
            <w:pPr>
              <w:jc w:val="center"/>
              <w:rPr>
                <w:rFonts w:ascii="宋体" w:hAnsi="宋体" w:eastAsia="宋体" w:cs="宋体"/>
                <w:szCs w:val="21"/>
              </w:rPr>
            </w:pPr>
          </w:p>
        </w:tc>
        <w:tc>
          <w:tcPr>
            <w:tcW w:w="2126" w:type="dxa"/>
            <w:vAlign w:val="center"/>
          </w:tcPr>
          <w:p>
            <w:pPr>
              <w:jc w:val="center"/>
              <w:rPr>
                <w:rFonts w:ascii="宋体" w:hAnsi="宋体" w:eastAsia="宋体" w:cs="宋体"/>
                <w:szCs w:val="21"/>
              </w:rPr>
            </w:pPr>
          </w:p>
        </w:tc>
        <w:tc>
          <w:tcPr>
            <w:tcW w:w="1197"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 w:type="dxa"/>
            <w:vAlign w:val="center"/>
          </w:tcPr>
          <w:p>
            <w:pPr>
              <w:jc w:val="center"/>
              <w:rPr>
                <w:rFonts w:ascii="宋体" w:hAnsi="宋体" w:eastAsia="宋体" w:cs="宋体"/>
                <w:szCs w:val="21"/>
              </w:rPr>
            </w:pPr>
            <w:r>
              <w:rPr>
                <w:rFonts w:hint="eastAsia" w:ascii="宋体" w:hAnsi="宋体" w:eastAsia="宋体" w:cs="宋体"/>
                <w:szCs w:val="21"/>
              </w:rPr>
              <w:t>3</w:t>
            </w:r>
          </w:p>
        </w:tc>
        <w:tc>
          <w:tcPr>
            <w:tcW w:w="2373" w:type="dxa"/>
            <w:vAlign w:val="center"/>
          </w:tcPr>
          <w:p>
            <w:pPr>
              <w:jc w:val="center"/>
              <w:rPr>
                <w:rFonts w:ascii="宋体" w:hAnsi="宋体" w:eastAsia="宋体" w:cs="宋体"/>
                <w:szCs w:val="21"/>
              </w:rPr>
            </w:pPr>
            <w:r>
              <w:rPr>
                <w:rFonts w:hint="eastAsia" w:ascii="宋体" w:hAnsi="宋体" w:eastAsia="宋体" w:cs="宋体"/>
                <w:szCs w:val="21"/>
              </w:rPr>
              <w:t>服务商</w:t>
            </w:r>
            <w:r>
              <w:rPr>
                <w:rFonts w:ascii="宋体" w:hAnsi="宋体" w:eastAsia="宋体" w:cs="宋体"/>
                <w:szCs w:val="21"/>
              </w:rPr>
              <w:t>C</w:t>
            </w:r>
          </w:p>
        </w:tc>
        <w:tc>
          <w:tcPr>
            <w:tcW w:w="1559" w:type="dxa"/>
            <w:vAlign w:val="center"/>
          </w:tcPr>
          <w:p>
            <w:pPr>
              <w:jc w:val="center"/>
              <w:rPr>
                <w:rFonts w:ascii="宋体" w:hAnsi="宋体" w:eastAsia="宋体" w:cs="宋体"/>
                <w:szCs w:val="21"/>
              </w:rPr>
            </w:pPr>
          </w:p>
        </w:tc>
        <w:tc>
          <w:tcPr>
            <w:tcW w:w="2126" w:type="dxa"/>
            <w:vAlign w:val="center"/>
          </w:tcPr>
          <w:p>
            <w:pPr>
              <w:jc w:val="center"/>
              <w:rPr>
                <w:rFonts w:ascii="宋体" w:hAnsi="宋体" w:eastAsia="宋体" w:cs="宋体"/>
                <w:szCs w:val="21"/>
              </w:rPr>
            </w:pPr>
          </w:p>
        </w:tc>
        <w:tc>
          <w:tcPr>
            <w:tcW w:w="1197" w:type="dxa"/>
            <w:vAlign w:val="center"/>
          </w:tcPr>
          <w:p>
            <w:pPr>
              <w:jc w:val="center"/>
              <w:rPr>
                <w:rFonts w:ascii="宋体" w:hAnsi="宋体" w:eastAsia="宋体" w:cs="宋体"/>
                <w:szCs w:val="21"/>
              </w:rPr>
            </w:pPr>
          </w:p>
        </w:tc>
      </w:tr>
    </w:tbl>
    <w:p>
      <w:pPr>
        <w:ind w:firstLine="480" w:firstLineChars="200"/>
        <w:rPr>
          <w:rFonts w:ascii="宋体" w:hAnsi="宋体" w:eastAsia="宋体" w:cs="宋体"/>
          <w:bCs/>
          <w:sz w:val="24"/>
          <w:szCs w:val="24"/>
        </w:rPr>
      </w:pPr>
      <w:r>
        <w:rPr>
          <w:rFonts w:hint="eastAsia" w:ascii="宋体" w:hAnsi="宋体" w:eastAsia="宋体" w:cs="宋体"/>
          <w:bCs/>
          <w:sz w:val="24"/>
          <w:szCs w:val="24"/>
        </w:rPr>
        <w:t>注：资格评审情况填“通过”或“不通过”。</w:t>
      </w:r>
    </w:p>
    <w:p>
      <w:pPr>
        <w:rPr>
          <w:rFonts w:ascii="宋体" w:hAnsi="宋体" w:eastAsia="宋体" w:cs="宋体"/>
          <w:bCs/>
          <w:sz w:val="24"/>
          <w:szCs w:val="24"/>
        </w:rPr>
      </w:pPr>
    </w:p>
    <w:p>
      <w:pPr>
        <w:ind w:firstLine="480" w:firstLineChars="200"/>
        <w:rPr>
          <w:rFonts w:ascii="宋体" w:hAnsi="宋体" w:eastAsia="宋体" w:cs="宋体"/>
          <w:bCs/>
          <w:sz w:val="24"/>
          <w:szCs w:val="24"/>
        </w:rPr>
      </w:pPr>
      <w:r>
        <w:rPr>
          <w:rFonts w:hint="eastAsia" w:ascii="宋体" w:hAnsi="宋体" w:eastAsia="宋体" w:cs="宋体"/>
          <w:bCs/>
          <w:sz w:val="24"/>
          <w:szCs w:val="24"/>
        </w:rPr>
        <w:t>评审小组全体成员签名：                     评审日期：</w:t>
      </w: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widowControl/>
        <w:jc w:val="left"/>
        <w:rPr>
          <w:rFonts w:ascii="Times New Roman" w:hAnsi="Times New Roman" w:eastAsia="宋体"/>
          <w:b/>
          <w:bCs/>
          <w:sz w:val="24"/>
        </w:rPr>
      </w:pPr>
      <w:r>
        <w:rPr>
          <w:rFonts w:ascii="Times New Roman" w:hAnsi="Times New Roman" w:eastAsia="宋体"/>
          <w:b/>
          <w:bCs/>
          <w:sz w:val="24"/>
        </w:rPr>
        <w:br w:type="page"/>
      </w:r>
    </w:p>
    <w:p>
      <w:pPr>
        <w:adjustRightInd w:val="0"/>
        <w:snapToGrid w:val="0"/>
        <w:rPr>
          <w:rFonts w:ascii="Times New Roman" w:hAnsi="Times New Roman" w:eastAsia="宋体"/>
          <w:b/>
          <w:bCs/>
          <w:sz w:val="24"/>
        </w:rPr>
      </w:pPr>
    </w:p>
    <w:p>
      <w:pPr>
        <w:widowControl/>
        <w:jc w:val="center"/>
        <w:rPr>
          <w:rFonts w:ascii="Times New Roman" w:hAnsi="Times New Roman" w:eastAsia="宋体"/>
          <w:b/>
          <w:bCs/>
          <w:sz w:val="44"/>
          <w:szCs w:val="44"/>
        </w:rPr>
      </w:pPr>
      <w:r>
        <w:rPr>
          <w:rFonts w:ascii="Times New Roman" w:hAnsi="Times New Roman" w:eastAsia="宋体"/>
          <w:b/>
          <w:bCs/>
          <w:sz w:val="44"/>
          <w:szCs w:val="44"/>
        </w:rPr>
        <w:t>第</w:t>
      </w:r>
      <w:r>
        <w:rPr>
          <w:rFonts w:hint="eastAsia" w:ascii="Times New Roman" w:hAnsi="Times New Roman" w:eastAsia="宋体"/>
          <w:b/>
          <w:bCs/>
          <w:sz w:val="44"/>
          <w:szCs w:val="44"/>
        </w:rPr>
        <w:t>三章</w:t>
      </w:r>
      <w:r>
        <w:rPr>
          <w:rFonts w:ascii="Times New Roman" w:hAnsi="Times New Roman" w:eastAsia="宋体"/>
          <w:b/>
          <w:bCs/>
          <w:sz w:val="44"/>
          <w:szCs w:val="44"/>
        </w:rPr>
        <w:t xml:space="preserve">  参评文件</w:t>
      </w:r>
      <w:r>
        <w:rPr>
          <w:rFonts w:hint="eastAsia" w:ascii="Times New Roman" w:hAnsi="Times New Roman" w:eastAsia="宋体"/>
          <w:b/>
          <w:bCs/>
          <w:sz w:val="44"/>
          <w:szCs w:val="44"/>
        </w:rPr>
        <w:t>格式</w:t>
      </w:r>
    </w:p>
    <w:p>
      <w:pPr>
        <w:pStyle w:val="7"/>
        <w:spacing w:after="0" w:line="560" w:lineRule="exact"/>
        <w:ind w:firstLine="480" w:firstLineChars="200"/>
        <w:jc w:val="left"/>
        <w:rPr>
          <w:rFonts w:hAnsi="宋体" w:cs="仿宋"/>
          <w:sz w:val="24"/>
        </w:rPr>
      </w:pPr>
      <w:r>
        <w:rPr>
          <w:rFonts w:hint="eastAsia" w:hAnsi="宋体" w:cs="仿宋"/>
          <w:sz w:val="24"/>
        </w:rPr>
        <w:t>（特别说明：本节仅为潜在参评单位在项目参选中可更有效地提升自身竞争力而增设的内容，因此所提交的内容编制格式等均不受任何限制，在满足响应文件的基础上，参评单位可自行决定和设计排版。</w:t>
      </w:r>
      <w:r>
        <w:rPr>
          <w:rFonts w:hAnsi="宋体" w:cs="仿宋"/>
          <w:sz w:val="24"/>
        </w:rPr>
        <w:t>）</w:t>
      </w:r>
    </w:p>
    <w:p>
      <w:pPr>
        <w:jc w:val="center"/>
        <w:rPr>
          <w:rFonts w:ascii="Times New Roman" w:hAnsi="Times New Roman" w:eastAsia="宋体"/>
          <w:b/>
          <w:w w:val="110"/>
          <w:sz w:val="32"/>
          <w:szCs w:val="32"/>
        </w:rPr>
      </w:pPr>
    </w:p>
    <w:p>
      <w:pPr>
        <w:jc w:val="center"/>
        <w:rPr>
          <w:rFonts w:ascii="Times New Roman" w:hAnsi="Times New Roman" w:eastAsia="宋体"/>
          <w:b/>
          <w:w w:val="110"/>
          <w:sz w:val="32"/>
          <w:szCs w:val="32"/>
        </w:rPr>
      </w:pPr>
    </w:p>
    <w:p>
      <w:pPr>
        <w:jc w:val="center"/>
        <w:rPr>
          <w:rFonts w:ascii="Times New Roman" w:hAnsi="Times New Roman" w:eastAsia="宋体"/>
          <w:b/>
          <w:w w:val="110"/>
          <w:sz w:val="32"/>
          <w:szCs w:val="32"/>
        </w:rPr>
      </w:pPr>
    </w:p>
    <w:p>
      <w:pPr>
        <w:jc w:val="center"/>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pStyle w:val="30"/>
        <w:rPr>
          <w:rFonts w:ascii="Times New Roman" w:hAnsi="Times New Roman" w:eastAsia="宋体"/>
          <w:b/>
          <w:w w:val="110"/>
          <w:sz w:val="32"/>
          <w:szCs w:val="32"/>
        </w:rPr>
      </w:pPr>
    </w:p>
    <w:p>
      <w:pPr>
        <w:spacing w:line="560" w:lineRule="exact"/>
        <w:jc w:val="center"/>
        <w:rPr>
          <w:b/>
          <w:spacing w:val="100"/>
          <w:w w:val="110"/>
          <w:sz w:val="32"/>
          <w:szCs w:val="32"/>
        </w:rPr>
      </w:pPr>
    </w:p>
    <w:p>
      <w:pPr>
        <w:spacing w:line="560" w:lineRule="exact"/>
        <w:jc w:val="center"/>
        <w:rPr>
          <w:b/>
          <w:spacing w:val="100"/>
          <w:w w:val="110"/>
          <w:sz w:val="32"/>
          <w:szCs w:val="32"/>
        </w:rPr>
      </w:pPr>
    </w:p>
    <w:p>
      <w:pPr>
        <w:spacing w:line="560" w:lineRule="exact"/>
        <w:jc w:val="center"/>
        <w:rPr>
          <w:b/>
          <w:spacing w:val="100"/>
          <w:w w:val="110"/>
          <w:sz w:val="32"/>
          <w:szCs w:val="32"/>
        </w:rPr>
      </w:pPr>
    </w:p>
    <w:p>
      <w:pPr>
        <w:spacing w:line="560" w:lineRule="exact"/>
        <w:jc w:val="center"/>
        <w:rPr>
          <w:b/>
          <w:spacing w:val="100"/>
          <w:w w:val="110"/>
          <w:sz w:val="32"/>
          <w:szCs w:val="32"/>
        </w:rPr>
      </w:pPr>
    </w:p>
    <w:p>
      <w:pPr>
        <w:spacing w:line="560" w:lineRule="exact"/>
        <w:jc w:val="center"/>
        <w:rPr>
          <w:b/>
          <w:spacing w:val="100"/>
          <w:w w:val="110"/>
          <w:sz w:val="32"/>
          <w:szCs w:val="32"/>
        </w:rPr>
      </w:pPr>
    </w:p>
    <w:p>
      <w:pPr>
        <w:spacing w:line="1000" w:lineRule="exact"/>
        <w:jc w:val="center"/>
        <w:rPr>
          <w:rFonts w:eastAsia="宋体"/>
          <w:b/>
          <w:spacing w:val="100"/>
          <w:w w:val="110"/>
          <w:sz w:val="84"/>
          <w:szCs w:val="84"/>
        </w:rPr>
      </w:pPr>
      <w:r>
        <w:rPr>
          <w:rFonts w:hint="eastAsia"/>
          <w:b/>
          <w:spacing w:val="100"/>
          <w:w w:val="110"/>
          <w:sz w:val="84"/>
          <w:szCs w:val="84"/>
        </w:rPr>
        <w:t>参评文件</w:t>
      </w:r>
    </w:p>
    <w:p>
      <w:pPr>
        <w:pStyle w:val="10"/>
        <w:spacing w:line="560" w:lineRule="exact"/>
        <w:jc w:val="center"/>
        <w:rPr>
          <w:rFonts w:ascii="Times New Roman" w:hAnsi="Times New Roman"/>
          <w:b/>
          <w:sz w:val="32"/>
          <w:szCs w:val="32"/>
        </w:rPr>
      </w:pPr>
    </w:p>
    <w:p>
      <w:pPr>
        <w:pStyle w:val="10"/>
        <w:spacing w:line="560" w:lineRule="exact"/>
        <w:jc w:val="center"/>
        <w:rPr>
          <w:rFonts w:ascii="Times New Roman" w:hAnsi="Times New Roman"/>
          <w:b/>
          <w:sz w:val="32"/>
          <w:szCs w:val="32"/>
        </w:rPr>
      </w:pPr>
    </w:p>
    <w:p>
      <w:pPr>
        <w:pStyle w:val="10"/>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0"/>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项目名称：                       </w:t>
      </w:r>
    </w:p>
    <w:p>
      <w:pPr>
        <w:pStyle w:val="10"/>
        <w:spacing w:line="560" w:lineRule="exact"/>
        <w:ind w:firstLine="1748" w:firstLineChars="546"/>
        <w:rPr>
          <w:rFonts w:ascii="Times New Roman" w:hAnsi="Times New Roman"/>
          <w:b/>
          <w:sz w:val="32"/>
          <w:szCs w:val="32"/>
        </w:rPr>
      </w:pPr>
    </w:p>
    <w:p>
      <w:pPr>
        <w:pStyle w:val="10"/>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参评单位名称：     </w:t>
      </w:r>
    </w:p>
    <w:p>
      <w:pPr>
        <w:pStyle w:val="10"/>
        <w:spacing w:line="560" w:lineRule="exact"/>
        <w:ind w:firstLine="1748" w:firstLineChars="546"/>
        <w:rPr>
          <w:rFonts w:ascii="Times New Roman" w:hAnsi="Times New Roman"/>
          <w:b/>
          <w:sz w:val="32"/>
          <w:szCs w:val="32"/>
        </w:rPr>
      </w:pPr>
      <w:r>
        <w:rPr>
          <w:rFonts w:hint="eastAsia" w:ascii="Times New Roman" w:hAnsi="Times New Roman"/>
          <w:b/>
          <w:sz w:val="32"/>
          <w:szCs w:val="32"/>
        </w:rPr>
        <w:t>（盖章）</w:t>
      </w:r>
    </w:p>
    <w:p>
      <w:pPr>
        <w:pStyle w:val="10"/>
        <w:spacing w:line="560" w:lineRule="exact"/>
        <w:ind w:firstLine="1748" w:firstLineChars="546"/>
        <w:rPr>
          <w:rFonts w:ascii="Times New Roman" w:hAnsi="Times New Roman"/>
          <w:b/>
          <w:sz w:val="32"/>
          <w:szCs w:val="32"/>
        </w:rPr>
      </w:pPr>
    </w:p>
    <w:p>
      <w:pPr>
        <w:pStyle w:val="10"/>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ind w:firstLine="1601" w:firstLineChars="500"/>
        <w:rPr>
          <w:rFonts w:ascii="宋体" w:hAnsi="宋体"/>
          <w:b/>
          <w:bCs/>
          <w:sz w:val="24"/>
        </w:rPr>
      </w:pPr>
      <w:r>
        <w:rPr>
          <w:rFonts w:hint="eastAsia" w:ascii="Times New Roman" w:hAnsi="Times New Roman"/>
          <w:b/>
          <w:sz w:val="32"/>
          <w:szCs w:val="32"/>
        </w:rPr>
        <w:t xml:space="preserve">      </w:t>
      </w:r>
    </w:p>
    <w:p>
      <w:pPr>
        <w:pStyle w:val="17"/>
        <w:spacing w:after="0"/>
        <w:ind w:firstLine="321"/>
        <w:rPr>
          <w:b/>
          <w:sz w:val="32"/>
          <w:szCs w:val="32"/>
        </w:rPr>
      </w:pPr>
    </w:p>
    <w:p>
      <w:pPr>
        <w:rPr>
          <w:rFonts w:ascii="Times New Roman" w:hAnsi="Times New Roman" w:eastAsia="宋体"/>
          <w:b/>
          <w:sz w:val="32"/>
          <w:szCs w:val="32"/>
        </w:rPr>
      </w:pPr>
    </w:p>
    <w:p>
      <w:pPr>
        <w:pStyle w:val="30"/>
        <w:rPr>
          <w:rFonts w:ascii="Times New Roman" w:hAnsi="Times New Roman" w:eastAsia="宋体"/>
          <w:b/>
          <w:sz w:val="32"/>
          <w:szCs w:val="32"/>
        </w:rPr>
      </w:pPr>
    </w:p>
    <w:p>
      <w:pPr>
        <w:pStyle w:val="30"/>
        <w:rPr>
          <w:rFonts w:ascii="Times New Roman" w:hAnsi="Times New Roman" w:eastAsia="宋体"/>
          <w:b/>
          <w:sz w:val="32"/>
          <w:szCs w:val="32"/>
        </w:rPr>
      </w:pPr>
    </w:p>
    <w:p>
      <w:pPr>
        <w:pStyle w:val="30"/>
        <w:rPr>
          <w:rFonts w:ascii="Times New Roman" w:hAnsi="Times New Roman" w:eastAsia="宋体"/>
          <w:b/>
          <w:sz w:val="32"/>
          <w:szCs w:val="32"/>
        </w:rPr>
      </w:pPr>
    </w:p>
    <w:p>
      <w:pPr>
        <w:pStyle w:val="30"/>
        <w:rPr>
          <w:rFonts w:ascii="Times New Roman" w:hAnsi="Times New Roman" w:eastAsia="宋体"/>
          <w:b/>
          <w:sz w:val="32"/>
          <w:szCs w:val="32"/>
        </w:rPr>
      </w:pPr>
    </w:p>
    <w:p>
      <w:pPr>
        <w:widowControl/>
        <w:jc w:val="left"/>
        <w:rPr>
          <w:rFonts w:ascii="Times New Roman" w:hAnsi="Times New Roman" w:eastAsia="宋体"/>
          <w:b/>
          <w:bCs/>
          <w:sz w:val="32"/>
          <w:szCs w:val="28"/>
        </w:rPr>
      </w:pPr>
      <w:r>
        <w:rPr>
          <w:rFonts w:ascii="Times New Roman" w:hAnsi="Times New Roman" w:eastAsia="宋体"/>
          <w:b/>
          <w:bCs/>
          <w:sz w:val="32"/>
          <w:szCs w:val="28"/>
        </w:rPr>
        <w:br w:type="page"/>
      </w:r>
    </w:p>
    <w:p>
      <w:pPr>
        <w:adjustRightInd w:val="0"/>
        <w:snapToGrid w:val="0"/>
        <w:spacing w:line="560" w:lineRule="exact"/>
        <w:rPr>
          <w:rFonts w:ascii="宋体" w:hAnsi="宋体"/>
          <w:b/>
          <w:bCs/>
          <w:sz w:val="24"/>
        </w:rPr>
      </w:pP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pStyle w:val="17"/>
        <w:spacing w:line="560" w:lineRule="exact"/>
        <w:ind w:left="0" w:leftChars="0" w:firstLine="0" w:firstLineChars="0"/>
        <w:rPr>
          <w:rFonts w:hint="eastAsia" w:ascii="宋体" w:hAnsi="宋体" w:cs="宋体"/>
          <w:sz w:val="24"/>
        </w:rPr>
      </w:pPr>
      <w:r>
        <w:rPr>
          <w:rFonts w:hint="eastAsia" w:ascii="宋体" w:hAnsi="宋体" w:cs="宋体"/>
          <w:sz w:val="24"/>
        </w:rPr>
        <w:t>中山市公共交通运输集团有限公司：</w:t>
      </w:r>
    </w:p>
    <w:p>
      <w:pPr>
        <w:pStyle w:val="17"/>
        <w:spacing w:line="560" w:lineRule="exact"/>
        <w:ind w:firstLine="480" w:firstLineChars="200"/>
        <w:rPr>
          <w:rFonts w:hint="eastAsia" w:ascii="宋体" w:hAnsi="宋体" w:cs="宋体"/>
          <w:sz w:val="24"/>
        </w:rPr>
      </w:pPr>
      <w:r>
        <w:rPr>
          <w:rFonts w:hint="eastAsia" w:ascii="宋体" w:hAnsi="宋体" w:cs="宋体"/>
          <w:sz w:val="24"/>
        </w:rPr>
        <w:t>我方确认收到《</w:t>
      </w:r>
      <w:r>
        <w:rPr>
          <w:rFonts w:hint="default" w:ascii="宋体" w:hAnsi="宋体" w:cs="宋体"/>
          <w:sz w:val="24"/>
        </w:rPr>
        <w:t>中山市公共交通运输集团有限公司</w:t>
      </w:r>
      <w:r>
        <w:rPr>
          <w:rFonts w:hint="eastAsia" w:ascii="宋体" w:hAnsi="宋体" w:cs="宋体"/>
          <w:sz w:val="24"/>
          <w:lang w:val="en-US" w:eastAsia="zh-CN"/>
        </w:rPr>
        <w:t>中山</w:t>
      </w:r>
      <w:r>
        <w:rPr>
          <w:rFonts w:hint="default" w:ascii="宋体" w:hAnsi="宋体" w:cs="宋体"/>
          <w:sz w:val="24"/>
        </w:rPr>
        <w:t>公交小程序广告</w:t>
      </w:r>
      <w:r>
        <w:rPr>
          <w:rFonts w:hint="eastAsia" w:ascii="宋体" w:hAnsi="宋体" w:cs="宋体"/>
          <w:sz w:val="24"/>
          <w:lang w:eastAsia="zh-CN"/>
        </w:rPr>
        <w:t>运营</w:t>
      </w:r>
      <w:r>
        <w:rPr>
          <w:rFonts w:hint="default" w:ascii="宋体" w:hAnsi="宋体" w:cs="宋体"/>
          <w:sz w:val="24"/>
        </w:rPr>
        <w:t>合作项目</w:t>
      </w:r>
      <w:r>
        <w:rPr>
          <w:rFonts w:hint="eastAsia" w:ascii="宋体" w:hAnsi="宋体" w:cs="宋体"/>
          <w:sz w:val="24"/>
        </w:rPr>
        <w:t>》</w:t>
      </w:r>
      <w:r>
        <w:rPr>
          <w:rFonts w:hint="eastAsia" w:ascii="宋体" w:hAnsi="宋体" w:cs="宋体"/>
          <w:sz w:val="24"/>
          <w:lang w:val="en-US" w:eastAsia="zh-CN"/>
        </w:rPr>
        <w:t>评选</w:t>
      </w:r>
      <w:r>
        <w:rPr>
          <w:rFonts w:hint="eastAsia" w:ascii="宋体" w:hAnsi="宋体" w:cs="宋体"/>
          <w:sz w:val="24"/>
        </w:rPr>
        <w:t>文件，经详细研究，决定参加该项目评选，并作出如下承诺：</w:t>
      </w:r>
    </w:p>
    <w:p>
      <w:pPr>
        <w:pStyle w:val="17"/>
        <w:spacing w:line="560" w:lineRule="exact"/>
        <w:ind w:firstLine="480" w:firstLineChars="200"/>
        <w:rPr>
          <w:rFonts w:hint="eastAsia" w:ascii="宋体" w:hAnsi="宋体" w:cs="宋体"/>
          <w:sz w:val="24"/>
        </w:rPr>
      </w:pPr>
      <w:r>
        <w:rPr>
          <w:rFonts w:hint="eastAsia" w:ascii="宋体" w:hAnsi="宋体" w:cs="宋体"/>
          <w:sz w:val="24"/>
        </w:rPr>
        <w:t>1.同意并接受</w:t>
      </w:r>
      <w:r>
        <w:rPr>
          <w:rFonts w:hint="eastAsia" w:ascii="宋体" w:hAnsi="宋体" w:cs="宋体"/>
          <w:sz w:val="24"/>
          <w:lang w:val="en-US" w:eastAsia="zh-CN"/>
        </w:rPr>
        <w:t>评选</w:t>
      </w:r>
      <w:r>
        <w:rPr>
          <w:rFonts w:hint="eastAsia" w:ascii="宋体" w:hAnsi="宋体" w:cs="宋体"/>
          <w:sz w:val="24"/>
        </w:rPr>
        <w:t>文件的各项要求，完全接受贵方设定的全部条款，按</w:t>
      </w:r>
      <w:r>
        <w:rPr>
          <w:rFonts w:hint="eastAsia" w:ascii="宋体" w:hAnsi="宋体" w:cs="宋体"/>
          <w:sz w:val="24"/>
          <w:lang w:val="en-US" w:eastAsia="zh-CN"/>
        </w:rPr>
        <w:t>评选</w:t>
      </w:r>
      <w:r>
        <w:rPr>
          <w:rFonts w:hint="eastAsia" w:ascii="宋体" w:hAnsi="宋体" w:cs="宋体"/>
          <w:sz w:val="24"/>
        </w:rPr>
        <w:t>文件的要求</w:t>
      </w:r>
      <w:r>
        <w:rPr>
          <w:rFonts w:hint="eastAsia" w:ascii="宋体" w:hAnsi="宋体" w:cs="宋体"/>
          <w:sz w:val="24"/>
          <w:lang w:val="en-US" w:eastAsia="zh-CN"/>
        </w:rPr>
        <w:t>填写</w:t>
      </w:r>
      <w:r>
        <w:rPr>
          <w:rFonts w:hint="default" w:ascii="宋体" w:hAnsi="宋体" w:cs="宋体"/>
          <w:sz w:val="24"/>
          <w:lang w:val="en-US" w:eastAsia="zh-CN"/>
        </w:rPr>
        <w:t>《中山公交小程序广告运营服务合作意向登记表》</w:t>
      </w:r>
      <w:r>
        <w:rPr>
          <w:rFonts w:hint="eastAsia" w:ascii="宋体" w:hAnsi="宋体" w:cs="宋体"/>
          <w:sz w:val="24"/>
        </w:rPr>
        <w:t>。</w:t>
      </w:r>
    </w:p>
    <w:p>
      <w:pPr>
        <w:pStyle w:val="17"/>
        <w:spacing w:line="560" w:lineRule="exact"/>
        <w:ind w:firstLine="480" w:firstLineChars="200"/>
        <w:rPr>
          <w:rFonts w:hint="eastAsia" w:ascii="宋体" w:hAnsi="宋体" w:cs="宋体"/>
          <w:sz w:val="24"/>
        </w:rPr>
      </w:pPr>
      <w:r>
        <w:rPr>
          <w:rFonts w:hint="eastAsia" w:ascii="宋体" w:hAnsi="宋体" w:cs="宋体"/>
          <w:sz w:val="24"/>
        </w:rPr>
        <w:t>2.我方已详细研究</w:t>
      </w:r>
      <w:r>
        <w:rPr>
          <w:rFonts w:hint="eastAsia" w:ascii="宋体" w:hAnsi="宋体" w:cs="宋体"/>
          <w:sz w:val="24"/>
          <w:lang w:val="en-US" w:eastAsia="zh-CN"/>
        </w:rPr>
        <w:t>评选</w:t>
      </w:r>
      <w:r>
        <w:rPr>
          <w:rFonts w:hint="eastAsia" w:ascii="宋体" w:hAnsi="宋体" w:cs="宋体"/>
          <w:sz w:val="24"/>
        </w:rPr>
        <w:t>文件的所有内容，包括修改文件(如有)和所有已收到的参考资料以及有关附件(如有)，并完全明白，不存在任何含糊不清和误解之处，同意放弃对这些文件提出异议和质疑的权利。</w:t>
      </w:r>
    </w:p>
    <w:p>
      <w:pPr>
        <w:pStyle w:val="17"/>
        <w:spacing w:line="560" w:lineRule="exact"/>
        <w:ind w:firstLine="480" w:firstLineChars="200"/>
        <w:rPr>
          <w:rFonts w:hint="eastAsia" w:ascii="宋体" w:hAnsi="宋体" w:cs="宋体"/>
          <w:sz w:val="24"/>
        </w:rPr>
      </w:pPr>
      <w:r>
        <w:rPr>
          <w:rFonts w:hint="eastAsia" w:ascii="宋体" w:hAnsi="宋体" w:cs="宋体"/>
          <w:sz w:val="24"/>
        </w:rPr>
        <w:t>3.我方同意按照贵方可能提出的要求而提供与参评有关的任何其它资料、数据或信息。</w:t>
      </w:r>
    </w:p>
    <w:p>
      <w:pPr>
        <w:pStyle w:val="17"/>
        <w:spacing w:line="560" w:lineRule="exact"/>
        <w:ind w:firstLine="480" w:firstLineChars="200"/>
        <w:rPr>
          <w:rFonts w:hint="eastAsia" w:ascii="宋体" w:hAnsi="宋体" w:cs="宋体"/>
          <w:sz w:val="24"/>
        </w:rPr>
      </w:pPr>
      <w:r>
        <w:rPr>
          <w:rFonts w:hint="eastAsia" w:ascii="宋体" w:hAnsi="宋体" w:cs="宋体"/>
          <w:sz w:val="24"/>
        </w:rPr>
        <w:t>4.</w:t>
      </w:r>
      <w:r>
        <w:rPr>
          <w:rFonts w:hint="default" w:ascii="宋体" w:hAnsi="宋体" w:cs="宋体"/>
          <w:sz w:val="24"/>
        </w:rPr>
        <w:t>我方承诺广告内容不侵犯任何第三方的知识产权,如产生侵权纠纷,由我方独立承担相关法律责任。</w:t>
      </w:r>
    </w:p>
    <w:p>
      <w:pPr>
        <w:pStyle w:val="17"/>
        <w:spacing w:line="560" w:lineRule="exact"/>
        <w:ind w:firstLine="480" w:firstLineChars="200"/>
        <w:rPr>
          <w:rFonts w:hint="eastAsia" w:ascii="宋体" w:hAnsi="宋体" w:cs="宋体"/>
          <w:sz w:val="24"/>
        </w:rPr>
      </w:pPr>
      <w:r>
        <w:rPr>
          <w:rFonts w:hint="eastAsia" w:ascii="宋体" w:hAnsi="宋体" w:cs="宋体"/>
          <w:sz w:val="24"/>
        </w:rPr>
        <w:t>5.我方承诺在本次参评文件中提供的一切文件，无论是原件还是复印件均为真实和准确的，绝无任何虚假、伪造和夸大的成份，并随时接受贵方核实查验，否则，愿承担相应的后果和法律责任。</w:t>
      </w:r>
    </w:p>
    <w:p>
      <w:pPr>
        <w:pStyle w:val="17"/>
        <w:spacing w:line="560" w:lineRule="exact"/>
        <w:ind w:firstLine="480" w:firstLineChars="200"/>
        <w:rPr>
          <w:rFonts w:hint="eastAsia" w:ascii="宋体" w:hAnsi="宋体" w:cs="宋体"/>
          <w:sz w:val="24"/>
          <w:lang w:eastAsia="zh-CN"/>
        </w:rPr>
      </w:pPr>
      <w:r>
        <w:rPr>
          <w:rFonts w:hint="eastAsia" w:ascii="宋体" w:hAnsi="宋体" w:cs="宋体"/>
          <w:sz w:val="24"/>
        </w:rPr>
        <w:t>6.我方为</w:t>
      </w:r>
      <w:r>
        <w:rPr>
          <w:rFonts w:hint="eastAsia" w:ascii="宋体" w:hAnsi="宋体" w:cs="宋体"/>
          <w:sz w:val="24"/>
          <w:lang w:val="zh-CN"/>
        </w:rPr>
        <w:t>具有</w:t>
      </w:r>
      <w:r>
        <w:rPr>
          <w:rFonts w:hint="eastAsia" w:ascii="宋体" w:hAnsi="宋体" w:cs="宋体"/>
          <w:sz w:val="24"/>
        </w:rPr>
        <w:t>独立</w:t>
      </w:r>
      <w:r>
        <w:rPr>
          <w:rFonts w:hint="eastAsia" w:ascii="宋体" w:hAnsi="宋体" w:cs="宋体"/>
          <w:sz w:val="24"/>
          <w:lang w:val="zh-CN"/>
        </w:rPr>
        <w:t>承担民事责任能力的在中华人民共和国境内注册的企业法人或其他社会组织，并独立于贵方，且非联合体参评。</w:t>
      </w:r>
      <w:r>
        <w:rPr>
          <w:rFonts w:hint="eastAsia" w:ascii="宋体" w:hAnsi="宋体" w:cs="宋体"/>
          <w:sz w:val="24"/>
          <w:lang w:val="en-US" w:eastAsia="zh-CN"/>
        </w:rPr>
        <w:t>我方</w:t>
      </w:r>
      <w:r>
        <w:rPr>
          <w:rFonts w:hint="eastAsia" w:ascii="宋体" w:hAnsi="宋体" w:cs="宋体"/>
          <w:sz w:val="24"/>
          <w:lang w:val="zh-CN"/>
        </w:rPr>
        <w:t>与其他参评单位间不存在单位负责人为同一人或者存在直接控股、管理关系，且不会以任何方式转包或分包本项目。</w:t>
      </w:r>
    </w:p>
    <w:p>
      <w:pPr>
        <w:pStyle w:val="17"/>
        <w:spacing w:line="560" w:lineRule="exact"/>
        <w:ind w:firstLine="480" w:firstLineChars="200"/>
        <w:rPr>
          <w:rFonts w:hint="eastAsia" w:ascii="宋体" w:hAnsi="宋体" w:cs="宋体"/>
          <w:sz w:val="24"/>
          <w:lang w:eastAsia="zh-CN"/>
        </w:rPr>
      </w:pPr>
      <w:r>
        <w:rPr>
          <w:rFonts w:hint="eastAsia" w:ascii="宋体" w:hAnsi="宋体" w:cs="宋体"/>
          <w:sz w:val="24"/>
          <w:lang w:val="en-US" w:eastAsia="zh-CN"/>
        </w:rPr>
        <w:t>7.我方</w:t>
      </w:r>
      <w:r>
        <w:rPr>
          <w:rFonts w:hint="eastAsia" w:ascii="宋体" w:hAnsi="宋体" w:cs="宋体"/>
          <w:sz w:val="24"/>
        </w:rPr>
        <w:t>承诺在以往参与公开招标活动中未有违法违纪行为并</w:t>
      </w:r>
      <w:r>
        <w:rPr>
          <w:rFonts w:hint="eastAsia" w:ascii="宋体" w:hAnsi="宋体" w:cs="宋体"/>
          <w:sz w:val="24"/>
          <w:lang w:val="en-US" w:eastAsia="zh-CN"/>
        </w:rPr>
        <w:t>未</w:t>
      </w:r>
      <w:r>
        <w:rPr>
          <w:rFonts w:hint="eastAsia" w:ascii="宋体" w:hAnsi="宋体" w:cs="宋体"/>
          <w:sz w:val="24"/>
        </w:rPr>
        <w:t>受过处罚</w:t>
      </w:r>
      <w:r>
        <w:rPr>
          <w:rFonts w:hint="eastAsia" w:ascii="宋体" w:hAnsi="宋体" w:cs="宋体"/>
          <w:sz w:val="24"/>
          <w:lang w:eastAsia="zh-CN"/>
        </w:rPr>
        <w:t>。</w:t>
      </w:r>
    </w:p>
    <w:p>
      <w:pPr>
        <w:pStyle w:val="17"/>
        <w:spacing w:line="5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8.我方如果中选，将负责中山公交</w:t>
      </w:r>
      <w:r>
        <w:rPr>
          <w:rFonts w:hint="default" w:ascii="宋体" w:hAnsi="宋体" w:cs="宋体"/>
          <w:sz w:val="24"/>
          <w:lang w:val="en-US" w:eastAsia="zh-CN"/>
        </w:rPr>
        <w:t>小程序广告的</w:t>
      </w:r>
      <w:r>
        <w:rPr>
          <w:rFonts w:hint="eastAsia" w:ascii="宋体" w:hAnsi="宋体" w:cs="宋体"/>
          <w:sz w:val="24"/>
          <w:lang w:val="en-US" w:eastAsia="zh-CN"/>
        </w:rPr>
        <w:t>运营、</w:t>
      </w:r>
      <w:r>
        <w:rPr>
          <w:rFonts w:hint="default" w:ascii="宋体" w:hAnsi="宋体" w:cs="宋体"/>
          <w:sz w:val="24"/>
          <w:lang w:val="en-US" w:eastAsia="zh-CN"/>
        </w:rPr>
        <w:t>结算</w:t>
      </w:r>
      <w:r>
        <w:rPr>
          <w:rFonts w:hint="eastAsia" w:ascii="宋体" w:hAnsi="宋体" w:cs="宋体"/>
          <w:sz w:val="24"/>
          <w:lang w:val="en-US" w:eastAsia="zh-CN"/>
        </w:rPr>
        <w:t>和售后工作</w:t>
      </w:r>
      <w:r>
        <w:rPr>
          <w:rFonts w:hint="default" w:ascii="宋体" w:hAnsi="宋体" w:cs="宋体"/>
          <w:sz w:val="24"/>
          <w:lang w:val="en-US" w:eastAsia="zh-CN"/>
        </w:rPr>
        <w:t>，并按约定比例向</w:t>
      </w:r>
      <w:r>
        <w:rPr>
          <w:rFonts w:hint="eastAsia" w:ascii="宋体" w:hAnsi="宋体" w:cs="宋体"/>
          <w:sz w:val="24"/>
          <w:lang w:val="en-US" w:eastAsia="zh-CN"/>
        </w:rPr>
        <w:t>贵方</w:t>
      </w:r>
      <w:r>
        <w:rPr>
          <w:rFonts w:hint="default" w:ascii="宋体" w:hAnsi="宋体" w:cs="宋体"/>
          <w:sz w:val="24"/>
          <w:lang w:val="en-US" w:eastAsia="zh-CN"/>
        </w:rPr>
        <w:t>支付广告分成费用。</w:t>
      </w:r>
    </w:p>
    <w:p>
      <w:pPr>
        <w:pStyle w:val="17"/>
        <w:spacing w:line="5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9.我方如果中选，将严格按我国、广东省及中山市的法律法规的规定发布广告业务。医美行业广告的发布，广告内容须取得相关行政管理部门的前置审核批准，并按批准的内容及范围制作发布。不发布男科、妇科、疾病类等医疗广告，不发布违反社会公序良俗或</w:t>
      </w:r>
      <w:r>
        <w:rPr>
          <w:rFonts w:hint="default" w:ascii="宋体" w:hAnsi="宋体" w:cs="宋体"/>
          <w:sz w:val="24"/>
          <w:lang w:val="en-US" w:eastAsia="zh-CN"/>
        </w:rPr>
        <w:t>含有色情、暴力、政治敏感等违禁内容</w:t>
      </w:r>
      <w:r>
        <w:rPr>
          <w:rFonts w:hint="eastAsia" w:ascii="宋体" w:hAnsi="宋体" w:cs="宋体"/>
          <w:sz w:val="24"/>
          <w:lang w:val="en-US" w:eastAsia="zh-CN"/>
        </w:rPr>
        <w:t>。</w:t>
      </w:r>
    </w:p>
    <w:p>
      <w:pPr>
        <w:pStyle w:val="17"/>
        <w:spacing w:line="560" w:lineRule="exact"/>
        <w:ind w:firstLine="480" w:firstLineChars="200"/>
        <w:rPr>
          <w:rFonts w:hint="default"/>
          <w:lang w:val="en-US" w:eastAsia="zh-CN"/>
        </w:rPr>
      </w:pPr>
      <w:r>
        <w:rPr>
          <w:rFonts w:hint="eastAsia" w:ascii="宋体" w:hAnsi="宋体" w:cs="宋体"/>
          <w:sz w:val="24"/>
          <w:lang w:val="en-US" w:eastAsia="zh-CN"/>
        </w:rPr>
        <w:t>10.我方如果中选，将独自承担项目合作期内所发生的投诉纠纷、知识产权纠纷、侵权纠纷、债务纠纷等责任，由此引发的仲裁、诉讼等一概由我方负责，均与贵方无关，若造成贵方损失或不利社会影响（如负面舆论等）的，由我方承担一切赔偿责任。</w:t>
      </w:r>
    </w:p>
    <w:p>
      <w:pPr>
        <w:pStyle w:val="17"/>
        <w:spacing w:line="5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11.我方</w:t>
      </w:r>
      <w:r>
        <w:rPr>
          <w:rFonts w:hint="default" w:ascii="宋体" w:hAnsi="宋体" w:cs="宋体"/>
          <w:sz w:val="24"/>
          <w:lang w:val="en-US" w:eastAsia="zh-CN"/>
        </w:rPr>
        <w:t>承诺在广告投放、结算过程中数据真实透明,不</w:t>
      </w:r>
      <w:r>
        <w:rPr>
          <w:rFonts w:hint="eastAsia" w:ascii="宋体" w:hAnsi="宋体" w:cs="宋体"/>
          <w:sz w:val="24"/>
          <w:lang w:val="en-US" w:eastAsia="zh-CN"/>
        </w:rPr>
        <w:t>存在</w:t>
      </w:r>
      <w:r>
        <w:rPr>
          <w:rFonts w:hint="default" w:ascii="宋体" w:hAnsi="宋体" w:cs="宋体"/>
          <w:sz w:val="24"/>
          <w:lang w:val="en-US" w:eastAsia="zh-CN"/>
        </w:rPr>
        <w:t>虚报广告展示量、点击量等核心数据。同时承诺</w:t>
      </w:r>
      <w:r>
        <w:rPr>
          <w:rFonts w:hint="eastAsia" w:ascii="宋体" w:hAnsi="宋体" w:cs="宋体"/>
          <w:sz w:val="24"/>
          <w:lang w:val="en-US" w:eastAsia="zh-CN"/>
        </w:rPr>
        <w:t>贵方</w:t>
      </w:r>
      <w:r>
        <w:rPr>
          <w:rFonts w:hint="default" w:ascii="宋体" w:hAnsi="宋体" w:cs="宋体"/>
          <w:sz w:val="24"/>
          <w:lang w:val="en-US" w:eastAsia="zh-CN"/>
        </w:rPr>
        <w:t>有权随时获取广告投放数据并进行核对,如发现弄虚作假,</w:t>
      </w:r>
      <w:r>
        <w:rPr>
          <w:rFonts w:hint="eastAsia" w:ascii="宋体" w:hAnsi="宋体" w:cs="宋体"/>
          <w:sz w:val="24"/>
          <w:lang w:val="en-US" w:eastAsia="zh-CN"/>
        </w:rPr>
        <w:t>贵方</w:t>
      </w:r>
      <w:r>
        <w:rPr>
          <w:rFonts w:hint="default" w:ascii="宋体" w:hAnsi="宋体" w:cs="宋体"/>
          <w:sz w:val="24"/>
          <w:lang w:val="en-US" w:eastAsia="zh-CN"/>
        </w:rPr>
        <w:t>有权单方面终止合作并追究相应违约责任。</w:t>
      </w:r>
    </w:p>
    <w:p>
      <w:pPr>
        <w:pStyle w:val="17"/>
        <w:spacing w:line="5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12.我方承诺合作收益将由我方（即我方营业执照上所列的公司）负责转账，不涉及其他第三方。</w:t>
      </w:r>
    </w:p>
    <w:p>
      <w:pPr>
        <w:pStyle w:val="17"/>
        <w:spacing w:line="560" w:lineRule="exact"/>
        <w:ind w:firstLine="480" w:firstLineChars="200"/>
        <w:rPr>
          <w:rFonts w:hint="eastAsia" w:ascii="宋体" w:hAnsi="宋体" w:cs="宋体"/>
          <w:sz w:val="24"/>
          <w:lang w:eastAsia="zh-CN"/>
        </w:rPr>
      </w:pPr>
      <w:r>
        <w:rPr>
          <w:rFonts w:hint="eastAsia" w:ascii="宋体" w:hAnsi="宋体" w:cs="宋体"/>
          <w:sz w:val="24"/>
          <w:lang w:val="en-US" w:eastAsia="zh-CN"/>
        </w:rPr>
        <w:t>13.我方如果中选</w:t>
      </w:r>
      <w:r>
        <w:rPr>
          <w:rFonts w:hint="eastAsia" w:ascii="宋体" w:hAnsi="宋体" w:cs="宋体"/>
          <w:sz w:val="24"/>
        </w:rPr>
        <w:t>，将按照贵方</w:t>
      </w:r>
      <w:r>
        <w:rPr>
          <w:rFonts w:hint="eastAsia" w:ascii="宋体" w:hAnsi="宋体" w:cs="宋体"/>
          <w:sz w:val="24"/>
          <w:lang w:val="en-US" w:eastAsia="zh-CN"/>
        </w:rPr>
        <w:t>评选</w:t>
      </w:r>
      <w:r>
        <w:rPr>
          <w:rFonts w:hint="eastAsia" w:ascii="宋体" w:hAnsi="宋体" w:cs="宋体"/>
          <w:sz w:val="24"/>
        </w:rPr>
        <w:t>文件及其修改文件（如有）的要求及我方参评承诺，按质、按量、按期履行全部责任和义务</w:t>
      </w:r>
      <w:r>
        <w:rPr>
          <w:rFonts w:hint="eastAsia" w:ascii="宋体" w:hAnsi="宋体" w:cs="宋体"/>
          <w:sz w:val="24"/>
          <w:lang w:eastAsia="zh-CN"/>
        </w:rPr>
        <w:t>。</w:t>
      </w:r>
    </w:p>
    <w:p>
      <w:pPr>
        <w:pStyle w:val="17"/>
        <w:spacing w:line="560" w:lineRule="exact"/>
        <w:ind w:firstLine="480" w:firstLineChars="200"/>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.参评文件有效期：报名截止之日后</w:t>
      </w:r>
      <w:r>
        <w:rPr>
          <w:rFonts w:hint="eastAsia" w:ascii="宋体" w:hAnsi="宋体" w:cs="宋体"/>
          <w:sz w:val="24"/>
          <w:lang w:val="en-US" w:eastAsia="zh-CN"/>
        </w:rPr>
        <w:t>90</w:t>
      </w:r>
      <w:r>
        <w:rPr>
          <w:rFonts w:hint="eastAsia" w:ascii="宋体" w:hAnsi="宋体" w:cs="宋体"/>
          <w:sz w:val="24"/>
        </w:rPr>
        <w:t>天内有效。</w:t>
      </w:r>
    </w:p>
    <w:p>
      <w:pPr>
        <w:pStyle w:val="17"/>
        <w:spacing w:line="560" w:lineRule="exact"/>
        <w:ind w:firstLine="480" w:firstLineChars="200"/>
        <w:rPr>
          <w:rFonts w:hint="eastAsia" w:ascii="宋体" w:hAnsi="宋体" w:cs="宋体"/>
          <w:sz w:val="24"/>
        </w:rPr>
      </w:pPr>
      <w:r>
        <w:rPr>
          <w:rFonts w:hint="eastAsia" w:ascii="宋体" w:hAnsi="宋体" w:cs="宋体"/>
          <w:sz w:val="24"/>
        </w:rPr>
        <w:t>参评供应商（盖章）：</w:t>
      </w:r>
    </w:p>
    <w:p>
      <w:pPr>
        <w:pStyle w:val="17"/>
        <w:spacing w:line="560" w:lineRule="exact"/>
        <w:ind w:firstLine="480" w:firstLineChars="200"/>
        <w:rPr>
          <w:rFonts w:hint="eastAsia" w:ascii="宋体" w:hAnsi="宋体" w:cs="宋体"/>
          <w:sz w:val="24"/>
        </w:rPr>
      </w:pPr>
      <w:r>
        <w:rPr>
          <w:rFonts w:hint="eastAsia" w:ascii="宋体" w:hAnsi="宋体" w:cs="宋体"/>
          <w:sz w:val="24"/>
        </w:rPr>
        <w:t xml:space="preserve">地址： </w:t>
      </w:r>
    </w:p>
    <w:p>
      <w:pPr>
        <w:pStyle w:val="17"/>
        <w:spacing w:line="560" w:lineRule="exact"/>
        <w:ind w:firstLine="480" w:firstLineChars="200"/>
        <w:rPr>
          <w:rFonts w:hint="eastAsia" w:ascii="宋体" w:hAnsi="宋体" w:cs="宋体"/>
          <w:sz w:val="24"/>
        </w:rPr>
      </w:pPr>
      <w:r>
        <w:rPr>
          <w:rFonts w:hint="eastAsia" w:ascii="宋体" w:hAnsi="宋体" w:cs="宋体"/>
          <w:sz w:val="24"/>
        </w:rPr>
        <w:t>日期：</w:t>
      </w:r>
    </w:p>
    <w:p>
      <w:pPr>
        <w:rPr>
          <w:rFonts w:ascii="Times New Roman" w:hAnsi="Times New Roman" w:eastAsia="宋体"/>
          <w:b/>
          <w:bCs/>
          <w:sz w:val="32"/>
          <w:szCs w:val="28"/>
        </w:rPr>
      </w:pPr>
      <w:r>
        <w:rPr>
          <w:rFonts w:ascii="Times New Roman" w:hAnsi="Times New Roman" w:eastAsia="宋体"/>
          <w:b/>
          <w:bCs/>
          <w:sz w:val="32"/>
          <w:szCs w:val="28"/>
        </w:rPr>
        <w:br w:type="page"/>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r>
        <w:rPr>
          <w:rFonts w:hint="eastAsia" w:ascii="Times New Roman" w:hAnsi="Times New Roman" w:eastAsia="宋体"/>
          <w:b/>
          <w:bCs/>
          <w:sz w:val="32"/>
          <w:szCs w:val="28"/>
          <w:lang w:val="en-US" w:eastAsia="zh-CN"/>
        </w:rPr>
        <w:t>“信用中国”网站查询的参评单位的信用记录截图、小程序或APP类</w:t>
      </w:r>
      <w:r>
        <w:rPr>
          <w:rFonts w:hint="eastAsia" w:ascii="宋体" w:hAnsi="宋体" w:eastAsia="宋体" w:cs="宋体"/>
          <w:b/>
          <w:bCs/>
          <w:kern w:val="2"/>
          <w:sz w:val="32"/>
          <w:szCs w:val="32"/>
          <w:lang w:val="en-US" w:eastAsia="zh-CN" w:bidi="ar"/>
        </w:rPr>
        <w:t>广告运营业绩合同复印件</w:t>
      </w:r>
      <w:r>
        <w:rPr>
          <w:rFonts w:hint="eastAsia" w:ascii="Times New Roman" w:hAnsi="Times New Roman" w:eastAsia="宋体"/>
          <w:b/>
          <w:bCs/>
          <w:sz w:val="32"/>
          <w:szCs w:val="28"/>
          <w:lang w:val="en-US" w:eastAsia="zh-CN"/>
        </w:rPr>
        <w:t>、广告品类提供商合同复印件、售后服务方案等</w:t>
      </w:r>
    </w:p>
    <w:p>
      <w:pPr>
        <w:adjustRightInd w:val="0"/>
        <w:snapToGrid w:val="0"/>
        <w:spacing w:line="560" w:lineRule="exact"/>
        <w:jc w:val="center"/>
        <w:rPr>
          <w:rFonts w:ascii="Times New Roman" w:hAnsi="Times New Roman" w:eastAsia="宋体"/>
          <w:b/>
          <w:bCs/>
          <w:sz w:val="32"/>
          <w:szCs w:val="28"/>
        </w:rPr>
      </w:pPr>
      <w:r>
        <w:rPr>
          <w:rFonts w:hint="eastAsia" w:ascii="Times New Roman" w:hAnsi="Times New Roman" w:eastAsia="宋体"/>
          <w:b/>
          <w:bCs/>
          <w:sz w:val="32"/>
          <w:szCs w:val="28"/>
        </w:rPr>
        <w:t>（格式自拟）</w:t>
      </w: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ascii="Times New Roman" w:hAnsi="Times New Roman" w:eastAsia="宋体"/>
          <w:b/>
          <w:bCs/>
          <w:sz w:val="32"/>
        </w:rPr>
      </w:pPr>
    </w:p>
    <w:p>
      <w:pPr>
        <w:pStyle w:val="30"/>
        <w:rPr>
          <w:rFonts w:hint="default" w:ascii="Times New Roman" w:hAnsi="Times New Roman" w:eastAsia="宋体"/>
          <w:b/>
          <w:bCs/>
          <w:sz w:val="32"/>
          <w:lang w:val="en-US" w:eastAsia="zh-CN"/>
        </w:rPr>
      </w:pPr>
      <w:r>
        <w:rPr>
          <w:rFonts w:ascii="Times New Roman" w:hAnsi="Times New Roman" w:eastAsia="宋体"/>
          <w:b/>
          <w:bCs/>
          <w:sz w:val="32"/>
        </w:rPr>
        <w:t>格式</w:t>
      </w:r>
      <w:r>
        <w:rPr>
          <w:rFonts w:hint="eastAsia" w:ascii="Times New Roman" w:hAnsi="Times New Roman" w:eastAsia="宋体"/>
          <w:b/>
          <w:bCs/>
          <w:sz w:val="32"/>
        </w:rPr>
        <w:t>3</w:t>
      </w:r>
      <w:r>
        <w:rPr>
          <w:rFonts w:hint="default" w:ascii="Times New Roman" w:hAnsi="Times New Roman" w:eastAsia="宋体"/>
          <w:b/>
          <w:bCs/>
          <w:sz w:val="32"/>
          <w:lang w:val="en-US" w:eastAsia="zh-CN"/>
        </w:rPr>
        <w:t>中山公交小程序广告运营服务合作意向登记表</w:t>
      </w:r>
    </w:p>
    <w:p>
      <w:pPr>
        <w:pStyle w:val="30"/>
        <w:rPr>
          <w:rFonts w:hint="default" w:ascii="Times New Roman" w:hAnsi="Times New Roman" w:eastAsia="宋体"/>
          <w:b/>
          <w:bCs/>
          <w:sz w:val="32"/>
          <w:lang w:val="en-US" w:eastAsia="zh-CN"/>
        </w:rPr>
      </w:pPr>
    </w:p>
    <w:tbl>
      <w:tblPr>
        <w:tblStyle w:val="19"/>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732"/>
        <w:gridCol w:w="4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9" w:type="pct"/>
            <w:noWrap/>
          </w:tcPr>
          <w:p>
            <w:pPr>
              <w:widowControl/>
              <w:jc w:val="left"/>
              <w:textAlignment w:val="center"/>
              <w:rPr>
                <w:rFonts w:ascii="宋体" w:hAnsi="宋体" w:eastAsia="宋体" w:cs="宋体"/>
                <w:color w:val="000000"/>
                <w:kern w:val="0"/>
                <w:sz w:val="22"/>
              </w:rPr>
            </w:pPr>
          </w:p>
        </w:tc>
        <w:tc>
          <w:tcPr>
            <w:tcW w:w="1618" w:type="pct"/>
          </w:tcPr>
          <w:p>
            <w:pPr>
              <w:widowControl/>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填写说明</w:t>
            </w:r>
          </w:p>
        </w:tc>
        <w:tc>
          <w:tcPr>
            <w:tcW w:w="2501" w:type="pct"/>
            <w:noWrap/>
          </w:tcPr>
          <w:p>
            <w:pPr>
              <w:widowControl/>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9" w:type="pct"/>
            <w:noWrap/>
            <w:vAlign w:val="center"/>
          </w:tcPr>
          <w:p>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小程序或APP类广告运营业绩</w:t>
            </w:r>
          </w:p>
          <w:p>
            <w:pPr>
              <w:widowControl/>
              <w:jc w:val="center"/>
              <w:textAlignment w:val="center"/>
              <w:rPr>
                <w:rFonts w:hint="eastAsia" w:ascii="宋体" w:hAnsi="宋体" w:eastAsia="宋体" w:cs="宋体"/>
                <w:b/>
                <w:bCs/>
                <w:color w:val="000000"/>
                <w:kern w:val="0"/>
                <w:sz w:val="24"/>
                <w:szCs w:val="24"/>
                <w:lang w:val="en-US" w:eastAsia="zh-CN" w:bidi="ar-SA"/>
              </w:rPr>
            </w:pPr>
          </w:p>
        </w:tc>
        <w:tc>
          <w:tcPr>
            <w:tcW w:w="1618" w:type="pct"/>
            <w:vAlign w:val="center"/>
          </w:tcPr>
          <w:p>
            <w:pPr>
              <w:widowControl/>
              <w:textAlignment w:val="center"/>
              <w:rPr>
                <w:rFonts w:hint="eastAsia"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rPr>
              <w:t>参评单位自2021年以来（以合同签订时间为准）承接过</w:t>
            </w:r>
            <w:r>
              <w:rPr>
                <w:rFonts w:hint="eastAsia" w:ascii="宋体" w:hAnsi="宋体" w:eastAsia="宋体" w:cs="宋体"/>
                <w:color w:val="000000"/>
                <w:kern w:val="0"/>
                <w:sz w:val="24"/>
                <w:szCs w:val="24"/>
                <w:lang w:val="en-US" w:eastAsia="zh-CN"/>
              </w:rPr>
              <w:t>的小程序或APP类广告运营合作</w:t>
            </w:r>
            <w:r>
              <w:rPr>
                <w:rFonts w:hint="default" w:ascii="宋体" w:hAnsi="宋体" w:eastAsia="宋体" w:cs="宋体"/>
                <w:color w:val="000000"/>
                <w:kern w:val="0"/>
                <w:sz w:val="24"/>
                <w:szCs w:val="24"/>
                <w:lang w:val="en-US" w:eastAsia="zh-CN"/>
              </w:rPr>
              <w:t>项目业绩</w:t>
            </w:r>
          </w:p>
        </w:tc>
        <w:tc>
          <w:tcPr>
            <w:tcW w:w="2501" w:type="pct"/>
            <w:noWrap/>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rPr>
              <w:t>提供合同（同时包括签约时间</w:t>
            </w:r>
            <w:r>
              <w:rPr>
                <w:rFonts w:hint="eastAsia" w:ascii="宋体" w:hAnsi="宋体" w:eastAsia="宋体" w:cs="宋体"/>
                <w:color w:val="000000"/>
                <w:kern w:val="0"/>
                <w:sz w:val="24"/>
                <w:szCs w:val="24"/>
                <w:lang w:val="en-US" w:eastAsia="zh-CN"/>
              </w:rPr>
              <w:t>页</w:t>
            </w:r>
            <w:r>
              <w:rPr>
                <w:rFonts w:hint="default" w:ascii="宋体" w:hAnsi="宋体" w:eastAsia="宋体" w:cs="宋体"/>
                <w:color w:val="000000"/>
                <w:kern w:val="0"/>
                <w:sz w:val="24"/>
                <w:szCs w:val="24"/>
                <w:lang w:val="en-US" w:eastAsia="zh-CN"/>
              </w:rPr>
              <w:t>、项目名称</w:t>
            </w:r>
            <w:r>
              <w:rPr>
                <w:rFonts w:hint="eastAsia" w:ascii="宋体" w:hAnsi="宋体" w:eastAsia="宋体" w:cs="宋体"/>
                <w:color w:val="000000"/>
                <w:kern w:val="0"/>
                <w:sz w:val="24"/>
                <w:szCs w:val="24"/>
                <w:lang w:val="en-US" w:eastAsia="zh-CN"/>
              </w:rPr>
              <w:t>页</w:t>
            </w:r>
            <w:r>
              <w:rPr>
                <w:rFonts w:hint="default" w:ascii="宋体" w:hAnsi="宋体" w:eastAsia="宋体" w:cs="宋体"/>
                <w:color w:val="000000"/>
                <w:kern w:val="0"/>
                <w:sz w:val="24"/>
                <w:szCs w:val="24"/>
                <w:lang w:val="en-US" w:eastAsia="zh-CN"/>
              </w:rPr>
              <w:t>、金额</w:t>
            </w:r>
            <w:r>
              <w:rPr>
                <w:rFonts w:hint="eastAsia" w:ascii="宋体" w:hAnsi="宋体" w:eastAsia="宋体" w:cs="宋体"/>
                <w:color w:val="000000"/>
                <w:kern w:val="0"/>
                <w:sz w:val="24"/>
                <w:szCs w:val="24"/>
                <w:lang w:val="en-US" w:eastAsia="zh-CN"/>
              </w:rPr>
              <w:t>页</w:t>
            </w:r>
            <w:r>
              <w:rPr>
                <w:rFonts w:hint="default" w:ascii="宋体" w:hAnsi="宋体" w:eastAsia="宋体" w:cs="宋体"/>
                <w:color w:val="000000"/>
                <w:kern w:val="0"/>
                <w:sz w:val="24"/>
                <w:szCs w:val="24"/>
                <w:lang w:val="en-US" w:eastAsia="zh-CN"/>
              </w:rPr>
              <w:t>、双方盖章</w:t>
            </w:r>
            <w:r>
              <w:rPr>
                <w:rFonts w:hint="eastAsia" w:ascii="宋体" w:hAnsi="宋体" w:eastAsia="宋体" w:cs="宋体"/>
                <w:color w:val="000000"/>
                <w:kern w:val="0"/>
                <w:sz w:val="24"/>
                <w:szCs w:val="24"/>
                <w:lang w:val="en-US" w:eastAsia="zh-CN"/>
              </w:rPr>
              <w:t>页</w:t>
            </w:r>
            <w:r>
              <w:rPr>
                <w:rFonts w:hint="default" w:ascii="宋体" w:hAnsi="宋体" w:eastAsia="宋体" w:cs="宋体"/>
                <w:color w:val="000000"/>
                <w:kern w:val="0"/>
                <w:sz w:val="24"/>
                <w:szCs w:val="24"/>
                <w:lang w:val="en-US" w:eastAsia="zh-CN"/>
              </w:rPr>
              <w:t>）复印件</w:t>
            </w:r>
            <w:r>
              <w:rPr>
                <w:rFonts w:hint="eastAsia" w:ascii="宋体" w:hAnsi="宋体" w:eastAsia="宋体" w:cs="宋体"/>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9" w:type="pct"/>
            <w:noWrap/>
            <w:vAlign w:val="center"/>
          </w:tcPr>
          <w:p>
            <w:pPr>
              <w:widowControl/>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广告分成比例</w:t>
            </w:r>
          </w:p>
        </w:tc>
        <w:tc>
          <w:tcPr>
            <w:tcW w:w="1618" w:type="pct"/>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承诺的双方（即中山公交集团：</w:t>
            </w:r>
            <w:r>
              <w:rPr>
                <w:rFonts w:hint="default" w:ascii="宋体" w:hAnsi="宋体" w:eastAsia="宋体" w:cs="宋体"/>
                <w:color w:val="000000"/>
                <w:kern w:val="0"/>
                <w:sz w:val="24"/>
                <w:szCs w:val="24"/>
                <w:lang w:val="en-US" w:eastAsia="zh-CN"/>
              </w:rPr>
              <w:t>参评单位</w:t>
            </w:r>
            <w:r>
              <w:rPr>
                <w:rFonts w:hint="eastAsia" w:ascii="宋体" w:hAnsi="宋体" w:eastAsia="宋体" w:cs="宋体"/>
                <w:color w:val="000000"/>
                <w:kern w:val="0"/>
                <w:sz w:val="24"/>
                <w:szCs w:val="24"/>
                <w:lang w:val="en-US" w:eastAsia="zh-CN"/>
              </w:rPr>
              <w:t>）实际分成比例</w:t>
            </w:r>
          </w:p>
        </w:tc>
        <w:tc>
          <w:tcPr>
            <w:tcW w:w="2501" w:type="pct"/>
            <w:noWrap/>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例如：中山公交集团占8成：XXX公司占2成。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879" w:type="pct"/>
            <w:noWrap/>
            <w:vAlign w:val="center"/>
          </w:tcPr>
          <w:p>
            <w:pPr>
              <w:widowControl/>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广告内容运营方案</w:t>
            </w:r>
          </w:p>
        </w:tc>
        <w:tc>
          <w:tcPr>
            <w:tcW w:w="1618" w:type="pct"/>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展示所运营的广告内容、品类或品牌；体现</w:t>
            </w:r>
            <w:r>
              <w:rPr>
                <w:rFonts w:hint="default" w:ascii="宋体" w:hAnsi="宋体" w:eastAsia="宋体" w:cs="宋体"/>
                <w:color w:val="000000"/>
                <w:kern w:val="0"/>
                <w:sz w:val="24"/>
                <w:szCs w:val="24"/>
                <w:lang w:val="en-US" w:eastAsia="zh-CN"/>
              </w:rPr>
              <w:t>与中山公交的公益性、服务性定位契合</w:t>
            </w:r>
            <w:r>
              <w:rPr>
                <w:rFonts w:hint="eastAsia" w:ascii="宋体" w:hAnsi="宋体" w:eastAsia="宋体" w:cs="宋体"/>
                <w:color w:val="000000"/>
                <w:kern w:val="0"/>
                <w:sz w:val="24"/>
                <w:szCs w:val="24"/>
                <w:lang w:val="en-US" w:eastAsia="zh-CN"/>
              </w:rPr>
              <w:t>的运营计划</w:t>
            </w:r>
          </w:p>
        </w:tc>
        <w:tc>
          <w:tcPr>
            <w:tcW w:w="2501" w:type="pct"/>
            <w:noWrap/>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提供《中山公交小程序广告内容运营方案》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79" w:type="pct"/>
            <w:noWrap/>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售后服务方案</w:t>
            </w:r>
          </w:p>
        </w:tc>
        <w:tc>
          <w:tcPr>
            <w:tcW w:w="1618" w:type="pct"/>
            <w:vAlign w:val="center"/>
          </w:tcPr>
          <w:p>
            <w:pPr>
              <w:widowControl/>
              <w:textAlignment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针对可能出现的用户投诉、系统故障等情况制定</w:t>
            </w:r>
            <w:r>
              <w:rPr>
                <w:rFonts w:hint="eastAsia" w:ascii="宋体" w:hAnsi="宋体" w:eastAsia="宋体" w:cs="宋体"/>
                <w:color w:val="000000"/>
                <w:kern w:val="0"/>
                <w:sz w:val="24"/>
                <w:szCs w:val="24"/>
                <w:lang w:val="en-US" w:eastAsia="zh-CN"/>
              </w:rPr>
              <w:t>应急预案</w:t>
            </w:r>
          </w:p>
        </w:tc>
        <w:tc>
          <w:tcPr>
            <w:tcW w:w="2501" w:type="pct"/>
            <w:noWrap/>
            <w:vAlign w:val="center"/>
          </w:tcPr>
          <w:p>
            <w:pPr>
              <w:widowControl/>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提供《中山公交小程序售后服务方案》，方案中应注明服务响应时间，如多少分钟内响应，多少小时内处理好。</w:t>
            </w:r>
          </w:p>
        </w:tc>
      </w:tr>
    </w:tbl>
    <w:p>
      <w:pPr>
        <w:spacing w:line="574" w:lineRule="exact"/>
        <w:ind w:right="2560"/>
        <w:jc w:val="right"/>
        <w:rPr>
          <w:rFonts w:ascii="仿宋_GB2312" w:hAnsi="仿宋_GB2312" w:eastAsia="仿宋_GB2312" w:cs="仿宋_GB2312"/>
          <w:sz w:val="32"/>
          <w:szCs w:val="32"/>
        </w:rPr>
      </w:pPr>
    </w:p>
    <w:p>
      <w:pPr>
        <w:spacing w:line="574" w:lineRule="exact"/>
        <w:ind w:right="256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公司名称：</w:t>
      </w:r>
    </w:p>
    <w:p>
      <w:pPr>
        <w:spacing w:line="574" w:lineRule="exact"/>
        <w:ind w:right="256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盖章：</w:t>
      </w:r>
    </w:p>
    <w:p>
      <w:pPr>
        <w:widowControl/>
        <w:jc w:val="left"/>
        <w:rPr>
          <w:rFonts w:hint="eastAsia" w:ascii="Times New Roman" w:hAnsi="Times New Roman" w:eastAsia="宋体"/>
          <w:b/>
          <w:bCs/>
          <w:sz w:val="32"/>
          <w:szCs w:val="28"/>
        </w:rPr>
      </w:pPr>
      <w:r>
        <w:rPr>
          <w:rFonts w:ascii="Times New Roman" w:hAnsi="Times New Roman" w:eastAsia="宋体"/>
          <w:b/>
          <w:bCs/>
          <w:sz w:val="32"/>
          <w:szCs w:val="28"/>
        </w:rPr>
        <w:br w:type="page"/>
      </w:r>
    </w:p>
    <w:p>
      <w:pPr>
        <w:widowControl/>
        <w:jc w:val="lef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lang w:val="en-US" w:eastAsia="zh-CN"/>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参评单位认为需要提供的其他材料或证明</w:t>
      </w:r>
    </w:p>
    <w:p>
      <w:pPr>
        <w:adjustRightInd w:val="0"/>
        <w:snapToGrid w:val="0"/>
        <w:spacing w:line="560" w:lineRule="exact"/>
        <w:jc w:val="center"/>
        <w:rPr>
          <w:rFonts w:hint="eastAsia" w:ascii="Times New Roman" w:hAnsi="Times New Roman" w:eastAsia="宋体"/>
          <w:b/>
          <w:bCs/>
          <w:sz w:val="32"/>
          <w:szCs w:val="28"/>
        </w:rPr>
      </w:pPr>
      <w:r>
        <w:rPr>
          <w:rFonts w:hint="eastAsia" w:ascii="Times New Roman" w:hAnsi="Times New Roman" w:eastAsia="宋体"/>
          <w:b/>
          <w:bCs/>
          <w:sz w:val="32"/>
          <w:szCs w:val="28"/>
        </w:rPr>
        <w:t>（格式自拟）</w:t>
      </w:r>
    </w:p>
    <w:p>
      <w:pPr>
        <w:pStyle w:val="17"/>
        <w:rPr>
          <w:rFonts w:hint="eastAsia" w:ascii="Times New Roman" w:hAnsi="Times New Roman" w:eastAsia="宋体"/>
          <w:b/>
          <w:bCs/>
          <w:sz w:val="32"/>
          <w:szCs w:val="28"/>
        </w:rPr>
      </w:pPr>
    </w:p>
    <w:p>
      <w:pPr>
        <w:pStyle w:val="17"/>
        <w:ind w:firstLine="0" w:firstLineChars="0"/>
        <w:rPr>
          <w:rFonts w:hint="eastAsia"/>
          <w:lang w:val="en-US" w:eastAsia="zh-CN"/>
        </w:rPr>
      </w:pPr>
    </w:p>
    <w:p>
      <w:pPr>
        <w:rPr>
          <w:rFonts w:hint="eastAsia"/>
          <w:lang w:val="en-US" w:eastAsia="zh-CN"/>
        </w:rPr>
      </w:pPr>
      <w:r>
        <w:rPr>
          <w:rFonts w:hint="eastAsia"/>
          <w:lang w:val="en-US" w:eastAsia="zh-CN"/>
        </w:rPr>
        <w:br w:type="page"/>
      </w:r>
    </w:p>
    <w:p>
      <w:pPr>
        <w:adjustRightInd w:val="0"/>
        <w:snapToGrid w:val="0"/>
        <w:spacing w:line="560" w:lineRule="exact"/>
        <w:jc w:val="center"/>
        <w:outlineLvl w:val="0"/>
        <w:rPr>
          <w:rFonts w:ascii="宋体" w:hAnsi="宋体" w:cs="宋体"/>
          <w:b/>
          <w:bCs/>
          <w:sz w:val="44"/>
          <w:szCs w:val="44"/>
        </w:rPr>
      </w:pPr>
      <w:r>
        <w:rPr>
          <w:rFonts w:hint="eastAsia" w:ascii="宋体" w:hAnsi="宋体" w:cs="宋体"/>
          <w:b/>
          <w:bCs/>
          <w:sz w:val="44"/>
          <w:szCs w:val="44"/>
        </w:rPr>
        <w:t>第</w:t>
      </w:r>
      <w:r>
        <w:rPr>
          <w:rFonts w:hint="eastAsia" w:ascii="宋体" w:hAnsi="宋体" w:cs="宋体"/>
          <w:b/>
          <w:bCs/>
          <w:sz w:val="44"/>
          <w:szCs w:val="44"/>
          <w:lang w:val="en-US" w:eastAsia="zh-CN"/>
        </w:rPr>
        <w:t>四章</w:t>
      </w:r>
      <w:r>
        <w:rPr>
          <w:rFonts w:hint="eastAsia" w:ascii="宋体" w:hAnsi="宋体" w:cs="宋体"/>
          <w:b/>
          <w:bCs/>
          <w:sz w:val="44"/>
          <w:szCs w:val="44"/>
        </w:rPr>
        <w:t xml:space="preserve">  合同格式</w:t>
      </w:r>
    </w:p>
    <w:p>
      <w:pPr>
        <w:pStyle w:val="10"/>
        <w:adjustRightInd w:val="0"/>
        <w:snapToGrid w:val="0"/>
        <w:spacing w:line="360" w:lineRule="auto"/>
        <w:jc w:val="right"/>
        <w:rPr>
          <w:rFonts w:hint="eastAsia" w:ascii="Songti SC" w:hAnsi="Songti SC" w:eastAsia="Songti SC"/>
          <w:b/>
          <w:color w:val="000000"/>
          <w:szCs w:val="21"/>
        </w:rPr>
      </w:pPr>
    </w:p>
    <w:p>
      <w:pPr>
        <w:pStyle w:val="10"/>
        <w:adjustRightInd w:val="0"/>
        <w:snapToGrid w:val="0"/>
        <w:spacing w:line="360" w:lineRule="auto"/>
        <w:jc w:val="right"/>
        <w:rPr>
          <w:rFonts w:hint="default" w:hAnsi="宋体" w:eastAsia="Songti SC" w:cs="宋体"/>
          <w:b/>
          <w:kern w:val="0"/>
          <w:sz w:val="44"/>
          <w:szCs w:val="44"/>
          <w:lang w:val="en-US" w:eastAsia="zh-CN"/>
        </w:rPr>
      </w:pPr>
      <w:r>
        <w:rPr>
          <w:rFonts w:hint="eastAsia" w:ascii="Songti SC" w:hAnsi="Songti SC" w:eastAsia="Songti SC"/>
          <w:b/>
          <w:color w:val="000000"/>
          <w:szCs w:val="21"/>
        </w:rPr>
        <w:t>合同编号：</w:t>
      </w:r>
      <w:r>
        <w:rPr>
          <w:rFonts w:hint="eastAsia" w:ascii="Songti SC" w:hAnsi="Songti SC" w:eastAsia="Songti SC"/>
          <w:b/>
          <w:color w:val="000000"/>
          <w:szCs w:val="21"/>
          <w:lang w:val="en-US" w:eastAsia="zh-CN"/>
        </w:rPr>
        <w:t>中公交A[2024]   号</w:t>
      </w:r>
    </w:p>
    <w:p>
      <w:pPr>
        <w:pStyle w:val="17"/>
        <w:ind w:firstLine="0" w:firstLineChars="0"/>
        <w:jc w:val="center"/>
        <w:rPr>
          <w:rFonts w:hint="eastAsia" w:ascii="Times New Roman" w:hAnsi="Times New Roman" w:eastAsia="宋体" w:cs="Times New Roman"/>
          <w:b/>
          <w:bCs/>
          <w:kern w:val="2"/>
          <w:sz w:val="72"/>
          <w:szCs w:val="20"/>
          <w:lang w:val="en-US" w:eastAsia="zh-CN"/>
        </w:rPr>
      </w:pPr>
    </w:p>
    <w:p>
      <w:pPr>
        <w:pStyle w:val="17"/>
        <w:ind w:firstLine="0" w:firstLineChars="0"/>
        <w:jc w:val="center"/>
        <w:rPr>
          <w:rFonts w:hint="eastAsia" w:ascii="Times New Roman" w:hAnsi="Times New Roman" w:eastAsia="宋体" w:cs="Times New Roman"/>
          <w:b/>
          <w:bCs/>
          <w:kern w:val="2"/>
          <w:sz w:val="72"/>
          <w:szCs w:val="20"/>
          <w:lang w:val="en-US" w:eastAsia="zh-CN"/>
        </w:rPr>
      </w:pPr>
    </w:p>
    <w:p>
      <w:pPr>
        <w:pStyle w:val="17"/>
        <w:ind w:firstLine="0" w:firstLineChars="0"/>
        <w:jc w:val="center"/>
        <w:rPr>
          <w:rFonts w:hint="eastAsia" w:ascii="Times New Roman" w:hAnsi="Times New Roman" w:eastAsia="宋体" w:cs="Times New Roman"/>
          <w:b/>
          <w:bCs/>
          <w:kern w:val="2"/>
          <w:sz w:val="72"/>
          <w:szCs w:val="20"/>
        </w:rPr>
      </w:pPr>
      <w:r>
        <w:rPr>
          <w:rFonts w:hint="eastAsia" w:ascii="Times New Roman" w:hAnsi="Times New Roman" w:eastAsia="宋体" w:cs="Times New Roman"/>
          <w:b/>
          <w:bCs/>
          <w:kern w:val="2"/>
          <w:sz w:val="72"/>
          <w:szCs w:val="20"/>
          <w:lang w:val="en-US" w:eastAsia="zh-CN"/>
        </w:rPr>
        <w:t>中山公交小程序广告运营合作项目</w:t>
      </w:r>
      <w:r>
        <w:rPr>
          <w:rFonts w:hint="eastAsia" w:ascii="Times New Roman" w:hAnsi="Times New Roman" w:eastAsia="宋体" w:cs="Times New Roman"/>
          <w:b/>
          <w:bCs/>
          <w:kern w:val="2"/>
          <w:sz w:val="72"/>
          <w:szCs w:val="20"/>
        </w:rPr>
        <w:t>合同</w:t>
      </w:r>
    </w:p>
    <w:p>
      <w:pPr>
        <w:ind w:right="844" w:firstLine="4216" w:firstLineChars="2000"/>
        <w:outlineLvl w:val="0"/>
        <w:rPr>
          <w:rFonts w:ascii="Songti SC" w:hAnsi="Songti SC" w:eastAsia="Songti SC"/>
          <w:b/>
          <w:color w:val="000000"/>
          <w:szCs w:val="21"/>
        </w:rPr>
      </w:pPr>
      <w:r>
        <w:rPr>
          <w:rFonts w:hint="eastAsia" w:ascii="Songti SC" w:hAnsi="Songti SC" w:eastAsia="Songti SC"/>
          <w:b/>
          <w:color w:val="000000"/>
          <w:szCs w:val="21"/>
        </w:rPr>
        <w:t xml:space="preserve"> </w:t>
      </w:r>
    </w:p>
    <w:p>
      <w:pPr>
        <w:spacing w:line="360" w:lineRule="auto"/>
        <w:jc w:val="left"/>
        <w:rPr>
          <w:rFonts w:ascii="宋体" w:hAnsi="宋体"/>
          <w:b/>
          <w:sz w:val="24"/>
        </w:rPr>
      </w:pPr>
    </w:p>
    <w:p>
      <w:pPr>
        <w:spacing w:line="560" w:lineRule="exact"/>
        <w:ind w:firstLine="480" w:firstLineChars="200"/>
        <w:rPr>
          <w:rFonts w:hint="eastAsia" w:ascii="Times New Roman" w:hAnsi="Times New Roman" w:eastAsia="宋体" w:cs="Times New Roman"/>
          <w:bCs/>
          <w:sz w:val="24"/>
          <w:szCs w:val="24"/>
          <w:lang w:eastAsia="zh-CN"/>
        </w:rPr>
      </w:pPr>
    </w:p>
    <w:p>
      <w:pPr>
        <w:spacing w:line="560" w:lineRule="exact"/>
        <w:ind w:firstLine="480" w:firstLineChars="200"/>
        <w:rPr>
          <w:rFonts w:hint="eastAsia" w:ascii="Times New Roman" w:hAnsi="Times New Roman" w:eastAsia="宋体" w:cs="Times New Roman"/>
          <w:bCs/>
          <w:sz w:val="24"/>
          <w:szCs w:val="24"/>
          <w:lang w:eastAsia="zh-CN"/>
        </w:rPr>
      </w:pPr>
    </w:p>
    <w:p>
      <w:pPr>
        <w:spacing w:line="560" w:lineRule="exact"/>
        <w:ind w:firstLine="480" w:firstLineChars="200"/>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注：本合同样本仅供参考，具体条款内容由</w:t>
      </w:r>
      <w:r>
        <w:rPr>
          <w:rFonts w:hint="eastAsia" w:ascii="Times New Roman" w:hAnsi="Times New Roman" w:eastAsia="宋体" w:cs="Times New Roman"/>
          <w:bCs/>
          <w:sz w:val="24"/>
          <w:szCs w:val="24"/>
          <w:lang w:val="en-US" w:eastAsia="zh-CN"/>
        </w:rPr>
        <w:t>中山公交集团</w:t>
      </w:r>
      <w:r>
        <w:rPr>
          <w:rFonts w:hint="eastAsia" w:ascii="Times New Roman" w:hAnsi="Times New Roman" w:eastAsia="宋体" w:cs="Times New Roman"/>
          <w:bCs/>
          <w:sz w:val="24"/>
          <w:szCs w:val="24"/>
        </w:rPr>
        <w:t>和中选人协商确定，但不得对</w:t>
      </w:r>
      <w:r>
        <w:rPr>
          <w:rFonts w:hint="eastAsia" w:ascii="Times New Roman" w:hAnsi="Times New Roman" w:eastAsia="宋体" w:cs="Times New Roman"/>
          <w:bCs/>
          <w:sz w:val="24"/>
          <w:szCs w:val="24"/>
          <w:lang w:val="en-US" w:eastAsia="zh-CN"/>
        </w:rPr>
        <w:t>评选</w:t>
      </w:r>
      <w:r>
        <w:rPr>
          <w:rFonts w:hint="eastAsia" w:ascii="Times New Roman" w:hAnsi="Times New Roman" w:eastAsia="宋体" w:cs="Times New Roman"/>
          <w:bCs/>
          <w:sz w:val="24"/>
          <w:szCs w:val="24"/>
        </w:rPr>
        <w:t>文件的实质性条款作出变更。</w:t>
      </w:r>
      <w:r>
        <w:rPr>
          <w:rFonts w:hint="eastAsia" w:ascii="Times New Roman" w:hAnsi="Times New Roman" w:eastAsia="宋体" w:cs="Times New Roman"/>
          <w:bCs/>
          <w:sz w:val="24"/>
          <w:szCs w:val="24"/>
          <w:lang w:eastAsia="zh-CN"/>
        </w:rPr>
        <w:t>）</w:t>
      </w:r>
    </w:p>
    <w:p>
      <w:pPr>
        <w:spacing w:line="360" w:lineRule="auto"/>
        <w:ind w:firstLine="1550" w:firstLineChars="735"/>
        <w:outlineLvl w:val="0"/>
        <w:rPr>
          <w:rFonts w:ascii="Songti SC" w:hAnsi="Songti SC" w:eastAsia="Songti SC"/>
          <w:b/>
          <w:color w:val="000000"/>
          <w:szCs w:val="21"/>
        </w:rPr>
      </w:pPr>
      <w:r>
        <w:rPr>
          <w:rFonts w:ascii="Songti SC" w:hAnsi="Songti SC" w:eastAsia="Songti SC"/>
          <w:b/>
          <w:color w:val="000000"/>
          <w:szCs w:val="21"/>
        </w:rPr>
        <w:tab/>
      </w:r>
    </w:p>
    <w:p>
      <w:pPr>
        <w:spacing w:line="360" w:lineRule="auto"/>
        <w:ind w:firstLine="1550" w:firstLineChars="735"/>
        <w:outlineLvl w:val="0"/>
        <w:rPr>
          <w:rFonts w:ascii="Songti SC" w:hAnsi="Songti SC" w:eastAsia="Songti SC"/>
          <w:b/>
          <w:color w:val="000000"/>
          <w:szCs w:val="21"/>
        </w:rPr>
      </w:pPr>
    </w:p>
    <w:p>
      <w:pPr>
        <w:spacing w:line="360" w:lineRule="auto"/>
        <w:ind w:firstLine="1550" w:firstLineChars="735"/>
        <w:outlineLvl w:val="0"/>
        <w:rPr>
          <w:rFonts w:ascii="Songti SC" w:hAnsi="Songti SC" w:eastAsia="Songti SC"/>
          <w:b/>
          <w:color w:val="000000"/>
          <w:szCs w:val="21"/>
        </w:rPr>
      </w:pPr>
    </w:p>
    <w:p>
      <w:pPr>
        <w:spacing w:line="360" w:lineRule="auto"/>
        <w:ind w:firstLine="1921" w:firstLineChars="800"/>
        <w:outlineLvl w:val="0"/>
        <w:rPr>
          <w:rFonts w:ascii="宋体" w:hAnsi="宋体" w:cs="宋体"/>
          <w:b/>
          <w:color w:val="000000"/>
          <w:sz w:val="24"/>
        </w:rPr>
      </w:pPr>
    </w:p>
    <w:p>
      <w:pPr>
        <w:pStyle w:val="77"/>
        <w:rPr>
          <w:rFonts w:ascii="宋体" w:hAnsi="宋体"/>
          <w:b/>
          <w:sz w:val="24"/>
        </w:rPr>
      </w:pPr>
    </w:p>
    <w:p>
      <w:pPr>
        <w:rPr>
          <w:rFonts w:ascii="宋体" w:hAnsi="宋体"/>
          <w:b/>
          <w:sz w:val="24"/>
        </w:rPr>
      </w:pPr>
    </w:p>
    <w:p>
      <w:pPr>
        <w:pStyle w:val="77"/>
        <w:rPr>
          <w:rFonts w:ascii="宋体" w:hAnsi="宋体"/>
          <w:b/>
          <w:sz w:val="24"/>
        </w:rPr>
      </w:pPr>
    </w:p>
    <w:p>
      <w:pPr>
        <w:rPr>
          <w:rFonts w:ascii="宋体" w:hAnsi="宋体"/>
          <w:b/>
          <w:sz w:val="24"/>
        </w:rPr>
      </w:pPr>
    </w:p>
    <w:p>
      <w:pPr>
        <w:pStyle w:val="77"/>
        <w:rPr>
          <w:rFonts w:ascii="宋体" w:hAnsi="宋体"/>
          <w:b/>
          <w:sz w:val="24"/>
        </w:rPr>
      </w:pPr>
    </w:p>
    <w:p>
      <w:pPr>
        <w:rPr>
          <w:rFonts w:ascii="宋体" w:hAnsi="宋体"/>
          <w:b/>
          <w:sz w:val="24"/>
        </w:rPr>
      </w:pPr>
    </w:p>
    <w:p>
      <w:pPr>
        <w:pStyle w:val="77"/>
        <w:rPr>
          <w:rFonts w:ascii="宋体" w:hAnsi="宋体"/>
          <w:b/>
          <w:sz w:val="24"/>
        </w:rPr>
      </w:pPr>
    </w:p>
    <w:p>
      <w:pPr>
        <w:rPr>
          <w:rFonts w:ascii="宋体" w:hAnsi="宋体"/>
          <w:b/>
          <w:sz w:val="24"/>
        </w:rPr>
      </w:pPr>
    </w:p>
    <w:p>
      <w:pPr>
        <w:pStyle w:val="77"/>
        <w:rPr>
          <w:rFonts w:ascii="宋体" w:hAnsi="宋体"/>
          <w:b/>
          <w:sz w:val="24"/>
        </w:rPr>
      </w:pPr>
    </w:p>
    <w:p>
      <w:pPr>
        <w:rPr>
          <w:rFonts w:ascii="宋体" w:hAnsi="宋体"/>
          <w:b/>
          <w:sz w:val="24"/>
        </w:rPr>
      </w:pPr>
    </w:p>
    <w:p>
      <w:pPr>
        <w:spacing w:line="360" w:lineRule="auto"/>
        <w:rPr>
          <w:rFonts w:ascii="宋体" w:hAnsi="宋体"/>
          <w:b/>
          <w:color w:val="auto"/>
          <w:sz w:val="24"/>
          <w:highlight w:val="none"/>
        </w:rPr>
      </w:pP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甲方：中山市公共交通运输集团有限公司</w:t>
      </w:r>
    </w:p>
    <w:p>
      <w:pPr>
        <w:autoSpaceDE w:val="0"/>
        <w:autoSpaceDN w:val="0"/>
        <w:spacing w:line="4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w:t>
      </w:r>
    </w:p>
    <w:p>
      <w:pPr>
        <w:autoSpaceDE w:val="0"/>
        <w:autoSpaceDN w:val="0"/>
        <w:spacing w:line="4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p>
    <w:p>
      <w:pPr>
        <w:autoSpaceDE w:val="0"/>
        <w:autoSpaceDN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autoSpaceDE w:val="0"/>
        <w:autoSpaceDN w:val="0"/>
        <w:spacing w:line="4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w:t>
      </w:r>
    </w:p>
    <w:p>
      <w:pPr>
        <w:autoSpaceDE w:val="0"/>
        <w:autoSpaceDN w:val="0"/>
        <w:spacing w:line="400" w:lineRule="exact"/>
        <w:jc w:val="lef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联系电话：</w:t>
      </w:r>
    </w:p>
    <w:p>
      <w:pPr>
        <w:autoSpaceDE w:val="0"/>
        <w:autoSpaceDN w:val="0"/>
        <w:spacing w:line="400" w:lineRule="exact"/>
        <w:ind w:firstLine="480" w:firstLineChars="200"/>
        <w:jc w:val="left"/>
        <w:rPr>
          <w:rFonts w:hint="eastAsia" w:ascii="宋体" w:hAnsi="宋体" w:eastAsia="宋体" w:cs="宋体"/>
          <w:color w:val="auto"/>
          <w:sz w:val="24"/>
          <w:highlight w:val="none"/>
        </w:rPr>
      </w:pPr>
    </w:p>
    <w:p>
      <w:pPr>
        <w:pStyle w:val="78"/>
        <w:ind w:firstLine="480" w:firstLineChars="200"/>
        <w:rPr>
          <w:rFonts w:hint="eastAsia" w:ascii="宋体" w:hAnsi="宋体" w:eastAsia="宋体" w:cs="宋体"/>
          <w:color w:val="auto"/>
          <w:kern w:val="21"/>
          <w:highlight w:val="none"/>
        </w:rPr>
      </w:pPr>
      <w:r>
        <w:rPr>
          <w:rFonts w:hint="eastAsia" w:ascii="宋体" w:hAnsi="宋体" w:eastAsia="宋体" w:cs="宋体"/>
          <w:color w:val="auto"/>
          <w:kern w:val="21"/>
          <w:highlight w:val="none"/>
        </w:rPr>
        <w:t>甲、乙双方依据《中华人民共和国民法典》的相关规定，本着公开、公平、公正和诚信的原则，经双方友好协商，就甲、乙双方合作经营</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lang w:val="en-US" w:eastAsia="zh-CN"/>
        </w:rPr>
        <w:t>中山公交</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lang w:val="en-US" w:eastAsia="zh-CN"/>
        </w:rPr>
        <w:t>小程序广告</w:t>
      </w:r>
      <w:r>
        <w:rPr>
          <w:rFonts w:hint="eastAsia" w:ascii="宋体" w:hAnsi="宋体" w:eastAsia="宋体" w:cs="宋体"/>
          <w:color w:val="auto"/>
          <w:kern w:val="21"/>
          <w:highlight w:val="none"/>
        </w:rPr>
        <w:t>之相关事宜，达成如下条款，并签订本合同，以资双方共同遵守。</w:t>
      </w:r>
    </w:p>
    <w:p>
      <w:pPr>
        <w:autoSpaceDE w:val="0"/>
        <w:autoSpaceDN w:val="0"/>
        <w:spacing w:line="360" w:lineRule="auto"/>
        <w:ind w:firstLine="480" w:firstLineChars="200"/>
        <w:jc w:val="left"/>
        <w:rPr>
          <w:rFonts w:hint="eastAsia" w:ascii="宋体" w:hAnsi="宋体" w:eastAsia="宋体" w:cs="宋体"/>
          <w:color w:val="auto"/>
          <w:kern w:val="21"/>
          <w:sz w:val="24"/>
          <w:highlight w:val="none"/>
        </w:rPr>
      </w:pPr>
      <w:bookmarkStart w:id="2" w:name="OLE_LINK1"/>
      <w:bookmarkEnd w:id="2"/>
      <w:bookmarkStart w:id="3" w:name="OLE_LINK2"/>
      <w:bookmarkEnd w:id="3"/>
      <w:r>
        <w:rPr>
          <w:rFonts w:hint="eastAsia" w:ascii="宋体" w:hAnsi="宋体" w:eastAsia="宋体" w:cs="宋体"/>
          <w:color w:val="auto"/>
          <w:kern w:val="21"/>
          <w:sz w:val="24"/>
          <w:highlight w:val="none"/>
        </w:rPr>
        <w:t>一、</w:t>
      </w:r>
      <w:r>
        <w:rPr>
          <w:rFonts w:hint="eastAsia" w:ascii="宋体" w:hAnsi="宋体" w:eastAsia="宋体" w:cs="宋体"/>
          <w:b/>
          <w:color w:val="auto"/>
          <w:kern w:val="21"/>
          <w:sz w:val="24"/>
          <w:highlight w:val="none"/>
        </w:rPr>
        <w:t>合作内容</w:t>
      </w:r>
    </w:p>
    <w:p>
      <w:pPr>
        <w:autoSpaceDE w:val="0"/>
        <w:autoSpaceDN w:val="0"/>
        <w:spacing w:line="360" w:lineRule="auto"/>
        <w:ind w:firstLine="480" w:firstLineChars="200"/>
        <w:jc w:val="left"/>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（一）甲方</w:t>
      </w:r>
      <w:r>
        <w:rPr>
          <w:rFonts w:hint="eastAsia" w:ascii="宋体" w:hAnsi="宋体" w:eastAsia="宋体" w:cs="宋体"/>
          <w:bCs/>
          <w:color w:val="auto"/>
          <w:kern w:val="21"/>
          <w:sz w:val="24"/>
          <w:highlight w:val="none"/>
          <w:lang w:eastAsia="zh-CN"/>
        </w:rPr>
        <w:t>授权乙方</w:t>
      </w:r>
      <w:r>
        <w:rPr>
          <w:rFonts w:hint="eastAsia" w:ascii="宋体" w:hAnsi="宋体" w:eastAsia="宋体" w:cs="宋体"/>
          <w:color w:val="auto"/>
          <w:kern w:val="21"/>
          <w:sz w:val="24"/>
          <w:highlight w:val="none"/>
          <w:lang w:eastAsia="zh-CN"/>
        </w:rPr>
        <w:t>为“</w:t>
      </w:r>
      <w:r>
        <w:rPr>
          <w:rFonts w:hint="eastAsia" w:ascii="宋体" w:hAnsi="宋体" w:eastAsia="宋体" w:cs="宋体"/>
          <w:color w:val="auto"/>
          <w:kern w:val="21"/>
          <w:sz w:val="24"/>
          <w:highlight w:val="none"/>
          <w:lang w:val="en-US" w:eastAsia="zh-CN"/>
        </w:rPr>
        <w:t>中山公交</w:t>
      </w:r>
      <w:r>
        <w:rPr>
          <w:rFonts w:hint="eastAsia" w:ascii="宋体" w:hAnsi="宋体" w:eastAsia="宋体" w:cs="宋体"/>
          <w:color w:val="auto"/>
          <w:kern w:val="21"/>
          <w:sz w:val="24"/>
          <w:highlight w:val="none"/>
          <w:lang w:eastAsia="zh-CN"/>
        </w:rPr>
        <w:t>”</w:t>
      </w:r>
      <w:r>
        <w:rPr>
          <w:rFonts w:hint="eastAsia" w:ascii="宋体" w:hAnsi="宋体" w:eastAsia="宋体" w:cs="宋体"/>
          <w:color w:val="auto"/>
          <w:kern w:val="21"/>
          <w:sz w:val="24"/>
          <w:highlight w:val="none"/>
          <w:lang w:val="en-US" w:eastAsia="zh-CN"/>
        </w:rPr>
        <w:t>小程序广告的</w:t>
      </w:r>
      <w:r>
        <w:rPr>
          <w:rFonts w:hint="eastAsia" w:ascii="宋体" w:hAnsi="宋体" w:eastAsia="宋体" w:cs="宋体"/>
          <w:color w:val="auto"/>
          <w:kern w:val="21"/>
          <w:sz w:val="24"/>
          <w:highlight w:val="none"/>
          <w:lang w:eastAsia="zh-CN"/>
        </w:rPr>
        <w:t>运营合作方，</w:t>
      </w:r>
      <w:r>
        <w:rPr>
          <w:rFonts w:hint="eastAsia" w:ascii="宋体" w:hAnsi="宋体" w:eastAsia="宋体" w:cs="宋体"/>
          <w:color w:val="auto"/>
          <w:kern w:val="21"/>
          <w:sz w:val="24"/>
          <w:highlight w:val="none"/>
        </w:rPr>
        <w:t>由</w:t>
      </w:r>
      <w:r>
        <w:rPr>
          <w:rFonts w:hint="eastAsia" w:ascii="宋体" w:hAnsi="宋体" w:eastAsia="宋体" w:cs="宋体"/>
          <w:color w:val="auto"/>
          <w:kern w:val="21"/>
          <w:sz w:val="24"/>
          <w:highlight w:val="none"/>
          <w:lang w:val="en-US" w:eastAsia="zh-CN"/>
        </w:rPr>
        <w:t>乙方</w:t>
      </w:r>
      <w:r>
        <w:rPr>
          <w:rFonts w:hint="eastAsia" w:ascii="宋体" w:hAnsi="宋体" w:eastAsia="宋体" w:cs="宋体"/>
          <w:color w:val="auto"/>
          <w:kern w:val="21"/>
          <w:sz w:val="24"/>
          <w:highlight w:val="none"/>
        </w:rPr>
        <w:t>承担</w:t>
      </w:r>
      <w:r>
        <w:rPr>
          <w:rFonts w:hint="eastAsia" w:ascii="宋体" w:hAnsi="宋体" w:eastAsia="宋体" w:cs="宋体"/>
          <w:color w:val="auto"/>
          <w:kern w:val="21"/>
          <w:sz w:val="24"/>
          <w:highlight w:val="none"/>
          <w:lang w:val="en-US" w:eastAsia="zh-CN"/>
        </w:rPr>
        <w:t>小程序中</w:t>
      </w:r>
      <w:r>
        <w:rPr>
          <w:rFonts w:hint="eastAsia" w:ascii="宋体" w:hAnsi="宋体" w:eastAsia="宋体" w:cs="宋体"/>
          <w:sz w:val="24"/>
          <w:szCs w:val="24"/>
          <w:lang w:val="en-US" w:eastAsia="zh-CN"/>
        </w:rPr>
        <w:t>包括但不限于</w:t>
      </w:r>
      <w:r>
        <w:rPr>
          <w:rFonts w:hint="eastAsia" w:ascii="宋体" w:hAnsi="宋体" w:eastAsia="宋体" w:cs="宋体"/>
          <w:i w:val="0"/>
          <w:iCs w:val="0"/>
          <w:kern w:val="2"/>
          <w:sz w:val="24"/>
          <w:szCs w:val="24"/>
          <w:u w:val="none"/>
          <w:lang w:val="en-US" w:eastAsia="zh-CN" w:bidi="ar"/>
        </w:rPr>
        <w:t>横幅广告、激励广告、插屏广告等广告内容的日常经营和管理，</w:t>
      </w:r>
      <w:r>
        <w:rPr>
          <w:rFonts w:hint="eastAsia" w:ascii="宋体" w:hAnsi="宋体" w:eastAsia="宋体" w:cs="宋体"/>
          <w:color w:val="auto"/>
          <w:kern w:val="21"/>
          <w:sz w:val="24"/>
          <w:highlight w:val="none"/>
        </w:rPr>
        <w:t>相应的人力物力成本由乙方承担</w:t>
      </w:r>
      <w:r>
        <w:rPr>
          <w:rFonts w:hint="eastAsia" w:ascii="宋体" w:hAnsi="宋体" w:eastAsia="宋体" w:cs="宋体"/>
          <w:i w:val="0"/>
          <w:iCs w:val="0"/>
          <w:kern w:val="2"/>
          <w:sz w:val="24"/>
          <w:szCs w:val="24"/>
          <w:u w:val="none"/>
          <w:lang w:val="en-US" w:eastAsia="zh-CN" w:bidi="ar"/>
        </w:rPr>
        <w:t>。</w:t>
      </w:r>
    </w:p>
    <w:p>
      <w:pPr>
        <w:spacing w:line="360" w:lineRule="auto"/>
        <w:ind w:firstLine="480" w:firstLineChars="200"/>
        <w:jc w:val="left"/>
        <w:rPr>
          <w:rFonts w:hint="default" w:ascii="宋体" w:hAnsi="宋体" w:eastAsia="宋体" w:cs="宋体"/>
          <w:color w:val="auto"/>
          <w:kern w:val="21"/>
          <w:sz w:val="24"/>
          <w:highlight w:val="none"/>
          <w:lang w:val="en-US" w:eastAsia="zh-CN"/>
        </w:rPr>
      </w:pPr>
      <w:r>
        <w:rPr>
          <w:rFonts w:hint="eastAsia" w:ascii="宋体" w:hAnsi="宋体" w:eastAsia="宋体" w:cs="宋体"/>
          <w:color w:val="auto"/>
          <w:kern w:val="21"/>
          <w:sz w:val="24"/>
          <w:highlight w:val="none"/>
        </w:rPr>
        <w:t>（</w:t>
      </w:r>
      <w:r>
        <w:rPr>
          <w:rFonts w:hint="eastAsia" w:ascii="宋体" w:hAnsi="宋体" w:eastAsia="宋体" w:cs="宋体"/>
          <w:color w:val="auto"/>
          <w:kern w:val="21"/>
          <w:sz w:val="24"/>
          <w:highlight w:val="none"/>
          <w:lang w:val="en-US" w:eastAsia="zh-CN"/>
        </w:rPr>
        <w:t>二</w:t>
      </w:r>
      <w:r>
        <w:rPr>
          <w:rFonts w:hint="eastAsia" w:ascii="宋体" w:hAnsi="宋体" w:eastAsia="宋体" w:cs="宋体"/>
          <w:color w:val="auto"/>
          <w:kern w:val="21"/>
          <w:sz w:val="24"/>
          <w:highlight w:val="none"/>
        </w:rPr>
        <w:t>）收入分配约定：</w:t>
      </w:r>
      <w:r>
        <w:rPr>
          <w:rFonts w:hint="eastAsia" w:ascii="宋体" w:hAnsi="宋体" w:eastAsia="宋体" w:cs="宋体"/>
          <w:color w:val="auto"/>
          <w:kern w:val="21"/>
          <w:sz w:val="24"/>
          <w:highlight w:val="none"/>
          <w:lang w:val="en-US" w:eastAsia="zh-CN"/>
        </w:rPr>
        <w:t>通过运营“中山公交”小程序广告产生的</w:t>
      </w:r>
      <w:r>
        <w:rPr>
          <w:rFonts w:hint="eastAsia" w:ascii="宋体" w:hAnsi="宋体" w:eastAsia="宋体" w:cs="宋体"/>
          <w:color w:val="auto"/>
          <w:kern w:val="21"/>
          <w:sz w:val="24"/>
          <w:highlight w:val="none"/>
        </w:rPr>
        <w:t>总营业收入由甲乙双方按照</w:t>
      </w:r>
      <w:r>
        <w:rPr>
          <w:rFonts w:hint="eastAsia" w:ascii="宋体" w:hAnsi="宋体" w:eastAsia="宋体" w:cs="宋体"/>
          <w:color w:val="auto"/>
          <w:kern w:val="21"/>
          <w:sz w:val="24"/>
          <w:highlight w:val="none"/>
          <w:lang w:eastAsia="zh-CN"/>
        </w:rPr>
        <w:t>（</w:t>
      </w:r>
      <w:r>
        <w:rPr>
          <w:rFonts w:hint="eastAsia" w:ascii="宋体" w:hAnsi="宋体" w:eastAsia="宋体" w:cs="宋体"/>
          <w:color w:val="auto"/>
          <w:kern w:val="21"/>
          <w:sz w:val="24"/>
          <w:highlight w:val="none"/>
          <w:lang w:val="en-US" w:eastAsia="zh-CN"/>
        </w:rPr>
        <w:t>甲方占8成:乙方占2成，注：实际比例以中选方提供的营收分成比例为准</w:t>
      </w:r>
      <w:r>
        <w:rPr>
          <w:rFonts w:hint="eastAsia" w:ascii="宋体" w:hAnsi="宋体" w:eastAsia="宋体" w:cs="宋体"/>
          <w:color w:val="auto"/>
          <w:kern w:val="21"/>
          <w:sz w:val="24"/>
          <w:highlight w:val="none"/>
          <w:lang w:eastAsia="zh-CN"/>
        </w:rPr>
        <w:t>）</w:t>
      </w:r>
      <w:r>
        <w:rPr>
          <w:rFonts w:hint="eastAsia" w:ascii="宋体" w:hAnsi="宋体" w:eastAsia="宋体" w:cs="宋体"/>
          <w:color w:val="auto"/>
          <w:kern w:val="21"/>
          <w:sz w:val="24"/>
          <w:highlight w:val="none"/>
        </w:rPr>
        <w:t>的比例进行分成。</w:t>
      </w:r>
      <w:r>
        <w:rPr>
          <w:rFonts w:hint="eastAsia" w:ascii="宋体" w:hAnsi="宋体" w:eastAsia="宋体" w:cs="宋体"/>
          <w:color w:val="auto"/>
          <w:kern w:val="21"/>
          <w:sz w:val="24"/>
          <w:highlight w:val="none"/>
          <w:lang w:val="en-US" w:eastAsia="zh-CN"/>
        </w:rPr>
        <w:t>乙方提供小程序广告运营后台供甲方查询和提现，运营后台需清晰地展示小程序广告的流量数据（包括但不限于曝光量、浏览量、点击量等）以及甲方的实际分成营收。</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二</w:t>
      </w:r>
      <w:r>
        <w:rPr>
          <w:rFonts w:hint="eastAsia" w:ascii="宋体" w:hAnsi="宋体" w:eastAsia="宋体" w:cs="宋体"/>
          <w:b/>
          <w:bCs/>
          <w:color w:val="auto"/>
          <w:kern w:val="21"/>
          <w:sz w:val="24"/>
          <w:highlight w:val="none"/>
        </w:rPr>
        <w:t>、合作期限</w:t>
      </w:r>
    </w:p>
    <w:p>
      <w:pPr>
        <w:spacing w:line="360" w:lineRule="auto"/>
        <w:ind w:firstLine="480" w:firstLineChars="200"/>
        <w:jc w:val="left"/>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合作期限:自2024年</w:t>
      </w:r>
      <w:r>
        <w:rPr>
          <w:rFonts w:hint="eastAsia" w:ascii="宋体" w:hAnsi="宋体" w:eastAsia="宋体" w:cs="宋体"/>
          <w:color w:val="auto"/>
          <w:kern w:val="21"/>
          <w:sz w:val="24"/>
          <w:highlight w:val="none"/>
          <w:lang w:val="en-US" w:eastAsia="zh-CN"/>
        </w:rPr>
        <w:t>X</w:t>
      </w:r>
      <w:r>
        <w:rPr>
          <w:rFonts w:hint="eastAsia" w:ascii="宋体" w:hAnsi="宋体" w:eastAsia="宋体" w:cs="宋体"/>
          <w:color w:val="auto"/>
          <w:kern w:val="21"/>
          <w:sz w:val="24"/>
          <w:highlight w:val="none"/>
        </w:rPr>
        <w:t>月</w:t>
      </w:r>
      <w:r>
        <w:rPr>
          <w:rFonts w:hint="eastAsia" w:ascii="宋体" w:hAnsi="宋体" w:eastAsia="宋体" w:cs="宋体"/>
          <w:color w:val="auto"/>
          <w:kern w:val="21"/>
          <w:sz w:val="24"/>
          <w:highlight w:val="none"/>
          <w:lang w:val="en-US" w:eastAsia="zh-CN"/>
        </w:rPr>
        <w:t>X</w:t>
      </w:r>
      <w:r>
        <w:rPr>
          <w:rFonts w:hint="eastAsia" w:ascii="宋体" w:hAnsi="宋体" w:eastAsia="宋体" w:cs="宋体"/>
          <w:color w:val="auto"/>
          <w:kern w:val="21"/>
          <w:sz w:val="24"/>
          <w:highlight w:val="none"/>
        </w:rPr>
        <w:t>日起至202</w:t>
      </w:r>
      <w:r>
        <w:rPr>
          <w:rFonts w:hint="eastAsia" w:ascii="宋体" w:hAnsi="宋体" w:eastAsia="宋体" w:cs="宋体"/>
          <w:color w:val="auto"/>
          <w:kern w:val="21"/>
          <w:sz w:val="24"/>
          <w:highlight w:val="none"/>
          <w:lang w:val="en-US" w:eastAsia="zh-CN"/>
        </w:rPr>
        <w:t>6</w:t>
      </w:r>
      <w:r>
        <w:rPr>
          <w:rFonts w:hint="eastAsia" w:ascii="宋体" w:hAnsi="宋体" w:eastAsia="宋体" w:cs="宋体"/>
          <w:color w:val="auto"/>
          <w:kern w:val="21"/>
          <w:sz w:val="24"/>
          <w:highlight w:val="none"/>
        </w:rPr>
        <w:t>年</w:t>
      </w:r>
      <w:r>
        <w:rPr>
          <w:rFonts w:hint="eastAsia" w:ascii="宋体" w:hAnsi="宋体" w:eastAsia="宋体" w:cs="宋体"/>
          <w:color w:val="auto"/>
          <w:kern w:val="21"/>
          <w:sz w:val="24"/>
          <w:highlight w:val="none"/>
          <w:lang w:val="en-US" w:eastAsia="zh-CN"/>
        </w:rPr>
        <w:t>X</w:t>
      </w:r>
      <w:r>
        <w:rPr>
          <w:rFonts w:hint="eastAsia" w:ascii="宋体" w:hAnsi="宋体" w:eastAsia="宋体" w:cs="宋体"/>
          <w:color w:val="auto"/>
          <w:kern w:val="21"/>
          <w:sz w:val="24"/>
          <w:highlight w:val="none"/>
        </w:rPr>
        <w:t>月</w:t>
      </w:r>
      <w:r>
        <w:rPr>
          <w:rFonts w:hint="eastAsia" w:ascii="宋体" w:hAnsi="宋体" w:eastAsia="宋体" w:cs="宋体"/>
          <w:color w:val="auto"/>
          <w:kern w:val="21"/>
          <w:sz w:val="24"/>
          <w:highlight w:val="none"/>
          <w:lang w:val="en-US" w:eastAsia="zh-CN"/>
        </w:rPr>
        <w:t>X</w:t>
      </w:r>
      <w:r>
        <w:rPr>
          <w:rFonts w:hint="eastAsia" w:ascii="宋体" w:hAnsi="宋体" w:eastAsia="宋体" w:cs="宋体"/>
          <w:color w:val="auto"/>
          <w:kern w:val="21"/>
          <w:sz w:val="24"/>
          <w:highlight w:val="none"/>
        </w:rPr>
        <w:t>日止，共计</w:t>
      </w:r>
      <w:r>
        <w:rPr>
          <w:rFonts w:hint="eastAsia" w:ascii="宋体" w:hAnsi="宋体" w:eastAsia="宋体" w:cs="宋体"/>
          <w:color w:val="auto"/>
          <w:kern w:val="21"/>
          <w:sz w:val="24"/>
          <w:highlight w:val="none"/>
          <w:lang w:val="en-US" w:eastAsia="zh-CN"/>
        </w:rPr>
        <w:t>2</w:t>
      </w:r>
      <w:r>
        <w:rPr>
          <w:rFonts w:hint="eastAsia" w:ascii="宋体" w:hAnsi="宋体" w:eastAsia="宋体" w:cs="宋体"/>
          <w:color w:val="auto"/>
          <w:kern w:val="21"/>
          <w:sz w:val="24"/>
          <w:highlight w:val="none"/>
        </w:rPr>
        <w:t>年。</w:t>
      </w:r>
    </w:p>
    <w:p>
      <w:pPr>
        <w:spacing w:line="360" w:lineRule="auto"/>
        <w:ind w:firstLine="482" w:firstLineChars="200"/>
        <w:rPr>
          <w:rFonts w:hint="eastAsia" w:ascii="宋体" w:hAnsi="宋体" w:eastAsia="宋体" w:cs="宋体"/>
          <w:b/>
          <w:bCs/>
          <w:color w:val="auto"/>
          <w:kern w:val="21"/>
          <w:sz w:val="24"/>
          <w:highlight w:val="none"/>
        </w:rPr>
      </w:pPr>
      <w:r>
        <w:rPr>
          <w:rFonts w:hint="eastAsia" w:ascii="宋体" w:hAnsi="宋体" w:eastAsia="宋体" w:cs="宋体"/>
          <w:b/>
          <w:bCs/>
          <w:color w:val="auto"/>
          <w:kern w:val="21"/>
          <w:sz w:val="24"/>
          <w:highlight w:val="none"/>
        </w:rPr>
        <w:t>三、合作项目结算方式</w:t>
      </w:r>
    </w:p>
    <w:p>
      <w:pPr>
        <w:spacing w:line="360" w:lineRule="auto"/>
        <w:ind w:firstLine="480" w:firstLineChars="200"/>
        <w:jc w:val="left"/>
        <w:rPr>
          <w:rFonts w:hint="eastAsia" w:ascii="宋体" w:hAnsi="宋体" w:eastAsia="宋体" w:cs="宋体"/>
          <w:color w:val="auto"/>
          <w:kern w:val="21"/>
          <w:sz w:val="24"/>
          <w:highlight w:val="none"/>
          <w:lang w:val="en-US" w:eastAsia="zh-CN"/>
        </w:rPr>
      </w:pPr>
      <w:r>
        <w:rPr>
          <w:rFonts w:hint="eastAsia" w:ascii="宋体" w:hAnsi="宋体" w:eastAsia="宋体" w:cs="宋体"/>
          <w:color w:val="auto"/>
          <w:kern w:val="21"/>
          <w:sz w:val="24"/>
          <w:highlight w:val="none"/>
          <w:lang w:val="en-US" w:eastAsia="zh-CN"/>
        </w:rPr>
        <w:t>（一）结算步骤：由甲方定期在乙方提供的小程序广告运营后台中发起提现申请，乙方在收到甲方开具的与提现金额一致的有效发票后，在15日内以银行转账方式向甲方支付与提现金额一致的营收款项。</w:t>
      </w:r>
    </w:p>
    <w:p>
      <w:pPr>
        <w:spacing w:line="360" w:lineRule="auto"/>
        <w:ind w:firstLine="480" w:firstLineChars="200"/>
        <w:jc w:val="left"/>
        <w:rPr>
          <w:rFonts w:hint="eastAsia" w:ascii="宋体" w:hAnsi="宋体" w:eastAsia="宋体" w:cs="宋体"/>
          <w:color w:val="auto"/>
          <w:kern w:val="21"/>
          <w:sz w:val="24"/>
          <w:highlight w:val="none"/>
          <w:lang w:val="en-US" w:eastAsia="zh-CN"/>
        </w:rPr>
      </w:pPr>
      <w:r>
        <w:rPr>
          <w:rFonts w:hint="eastAsia" w:ascii="宋体" w:hAnsi="宋体" w:eastAsia="宋体" w:cs="宋体"/>
          <w:color w:val="auto"/>
          <w:kern w:val="21"/>
          <w:sz w:val="24"/>
          <w:highlight w:val="none"/>
          <w:lang w:val="en-US" w:eastAsia="zh-CN"/>
        </w:rPr>
        <w:t>（二）账户信息：</w:t>
      </w:r>
    </w:p>
    <w:p>
      <w:pPr>
        <w:spacing w:line="360" w:lineRule="auto"/>
        <w:ind w:firstLine="480" w:firstLineChars="200"/>
        <w:jc w:val="left"/>
        <w:rPr>
          <w:rFonts w:hint="eastAsia" w:ascii="宋体" w:hAnsi="宋体" w:eastAsia="宋体" w:cs="宋体"/>
          <w:color w:val="auto"/>
          <w:kern w:val="21"/>
          <w:sz w:val="24"/>
          <w:highlight w:val="none"/>
          <w:lang w:val="en-US" w:eastAsia="zh-CN"/>
        </w:rPr>
      </w:pPr>
      <w:r>
        <w:rPr>
          <w:rFonts w:hint="eastAsia" w:ascii="宋体" w:hAnsi="宋体" w:eastAsia="宋体" w:cs="宋体"/>
          <w:color w:val="auto"/>
          <w:kern w:val="21"/>
          <w:sz w:val="24"/>
          <w:highlight w:val="none"/>
          <w:lang w:val="en-US" w:eastAsia="zh-CN"/>
        </w:rPr>
        <w:t>甲方：</w:t>
      </w:r>
    </w:p>
    <w:p>
      <w:pPr>
        <w:spacing w:line="360" w:lineRule="auto"/>
        <w:ind w:firstLine="480" w:firstLineChars="200"/>
        <w:jc w:val="left"/>
        <w:rPr>
          <w:rFonts w:hint="default" w:ascii="宋体" w:hAnsi="宋体" w:eastAsia="宋体" w:cs="宋体"/>
          <w:color w:val="auto"/>
          <w:kern w:val="21"/>
          <w:sz w:val="24"/>
          <w:highlight w:val="none"/>
          <w:lang w:val="en-US" w:eastAsia="zh-CN"/>
        </w:rPr>
      </w:pPr>
      <w:r>
        <w:rPr>
          <w:rFonts w:hint="eastAsia" w:ascii="宋体" w:hAnsi="宋体" w:eastAsia="宋体" w:cs="宋体"/>
          <w:color w:val="auto"/>
          <w:kern w:val="21"/>
          <w:sz w:val="24"/>
          <w:highlight w:val="none"/>
          <w:lang w:val="en-US" w:eastAsia="zh-CN"/>
        </w:rPr>
        <w:t>乙方：</w:t>
      </w:r>
    </w:p>
    <w:p>
      <w:pPr>
        <w:spacing w:line="360" w:lineRule="auto"/>
        <w:ind w:firstLine="482" w:firstLineChars="200"/>
        <w:rPr>
          <w:rFonts w:hint="eastAsia" w:ascii="宋体" w:hAnsi="宋体" w:eastAsia="宋体" w:cs="宋体"/>
          <w:b/>
          <w:color w:val="auto"/>
          <w:kern w:val="21"/>
          <w:sz w:val="24"/>
          <w:highlight w:val="none"/>
        </w:rPr>
      </w:pPr>
      <w:r>
        <w:rPr>
          <w:rFonts w:hint="eastAsia" w:ascii="宋体" w:hAnsi="宋体" w:eastAsia="宋体" w:cs="宋体"/>
          <w:b/>
          <w:color w:val="auto"/>
          <w:kern w:val="21"/>
          <w:sz w:val="24"/>
          <w:highlight w:val="none"/>
        </w:rPr>
        <w:t>四、双方的权利与义务</w:t>
      </w:r>
    </w:p>
    <w:p>
      <w:pPr>
        <w:pStyle w:val="78"/>
        <w:ind w:firstLine="480" w:firstLineChars="200"/>
        <w:rPr>
          <w:rFonts w:hint="eastAsia" w:ascii="宋体" w:hAnsi="宋体" w:eastAsia="宋体" w:cs="宋体"/>
          <w:color w:val="auto"/>
          <w:kern w:val="21"/>
          <w:highlight w:val="none"/>
        </w:rPr>
      </w:pPr>
      <w:r>
        <w:rPr>
          <w:rFonts w:hint="eastAsia" w:ascii="宋体" w:hAnsi="宋体" w:eastAsia="宋体" w:cs="宋体"/>
          <w:color w:val="auto"/>
          <w:kern w:val="21"/>
          <w:highlight w:val="none"/>
        </w:rPr>
        <w:t>（一）甲方权利及义务</w:t>
      </w:r>
    </w:p>
    <w:p>
      <w:pPr>
        <w:pStyle w:val="78"/>
        <w:ind w:firstLine="480" w:firstLineChars="200"/>
        <w:rPr>
          <w:rFonts w:hint="eastAsia" w:ascii="宋体" w:hAnsi="宋体" w:eastAsia="宋体" w:cs="宋体"/>
          <w:color w:val="auto"/>
          <w:kern w:val="21"/>
          <w:highlight w:val="none"/>
        </w:rPr>
      </w:pPr>
      <w:r>
        <w:rPr>
          <w:rFonts w:hint="eastAsia" w:ascii="宋体" w:hAnsi="宋体" w:eastAsia="宋体" w:cs="宋体"/>
          <w:color w:val="auto"/>
          <w:kern w:val="21"/>
          <w:highlight w:val="none"/>
        </w:rPr>
        <w:t>1.甲方负责</w:t>
      </w:r>
      <w:r>
        <w:rPr>
          <w:rFonts w:hint="eastAsia" w:ascii="宋体" w:hAnsi="宋体" w:eastAsia="宋体" w:cs="宋体"/>
          <w:color w:val="auto"/>
          <w:kern w:val="21"/>
          <w:highlight w:val="none"/>
          <w:lang w:val="en-US" w:eastAsia="zh-CN"/>
        </w:rPr>
        <w:t>按照乙方提供的广告API接口，在“中山公交”小程序中接入广告</w:t>
      </w:r>
      <w:r>
        <w:rPr>
          <w:rFonts w:hint="eastAsia" w:ascii="宋体" w:hAnsi="宋体" w:eastAsia="宋体" w:cs="宋体"/>
          <w:color w:val="auto"/>
          <w:kern w:val="21"/>
          <w:highlight w:val="none"/>
        </w:rPr>
        <w:t>。</w:t>
      </w:r>
    </w:p>
    <w:p>
      <w:pPr>
        <w:pStyle w:val="78"/>
        <w:ind w:firstLine="480" w:firstLineChars="200"/>
        <w:rPr>
          <w:rFonts w:hint="eastAsia" w:ascii="宋体" w:hAnsi="宋体" w:eastAsia="宋体" w:cs="宋体"/>
          <w:color w:val="auto"/>
          <w:kern w:val="21"/>
          <w:highlight w:val="none"/>
        </w:rPr>
      </w:pPr>
      <w:r>
        <w:rPr>
          <w:rFonts w:hint="eastAsia" w:ascii="宋体" w:hAnsi="宋体" w:eastAsia="宋体" w:cs="宋体"/>
          <w:color w:val="auto"/>
          <w:kern w:val="21"/>
          <w:highlight w:val="none"/>
        </w:rPr>
        <w:t>2.甲方负责</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lang w:val="en-US" w:eastAsia="zh-CN"/>
        </w:rPr>
        <w:t>中山公交</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lang w:val="en-US" w:eastAsia="zh-CN"/>
        </w:rPr>
        <w:t>小程序</w:t>
      </w:r>
      <w:r>
        <w:rPr>
          <w:rFonts w:hint="eastAsia" w:ascii="宋体" w:hAnsi="宋体" w:eastAsia="宋体" w:cs="宋体"/>
          <w:color w:val="auto"/>
          <w:kern w:val="21"/>
          <w:highlight w:val="none"/>
        </w:rPr>
        <w:t>的日常维护工作。</w:t>
      </w:r>
    </w:p>
    <w:p>
      <w:pPr>
        <w:pStyle w:val="78"/>
        <w:ind w:firstLine="480" w:firstLineChars="200"/>
        <w:rPr>
          <w:rFonts w:hint="eastAsia" w:ascii="宋体" w:hAnsi="宋体" w:eastAsia="宋体" w:cs="宋体"/>
          <w:color w:val="auto"/>
          <w:kern w:val="21"/>
          <w:highlight w:val="none"/>
        </w:rPr>
      </w:pPr>
      <w:r>
        <w:rPr>
          <w:rFonts w:hint="eastAsia" w:ascii="宋体" w:hAnsi="宋体" w:eastAsia="宋体" w:cs="宋体"/>
          <w:color w:val="auto"/>
          <w:kern w:val="21"/>
          <w:highlight w:val="none"/>
          <w:lang w:val="en-US" w:eastAsia="zh-CN"/>
        </w:rPr>
        <w:t>3</w:t>
      </w:r>
      <w:r>
        <w:rPr>
          <w:rFonts w:hint="eastAsia" w:ascii="宋体" w:hAnsi="宋体" w:eastAsia="宋体" w:cs="宋体"/>
          <w:color w:val="auto"/>
          <w:kern w:val="21"/>
          <w:highlight w:val="none"/>
        </w:rPr>
        <w:t>.甲方拥有此项目的</w:t>
      </w:r>
      <w:r>
        <w:rPr>
          <w:rFonts w:hint="eastAsia" w:ascii="宋体" w:hAnsi="宋体" w:eastAsia="宋体" w:cs="宋体"/>
          <w:color w:val="auto"/>
          <w:kern w:val="21"/>
          <w:highlight w:val="none"/>
          <w:lang w:val="en-US" w:eastAsia="zh-CN"/>
        </w:rPr>
        <w:t>营收分成</w:t>
      </w:r>
      <w:r>
        <w:rPr>
          <w:rFonts w:hint="eastAsia" w:ascii="宋体" w:hAnsi="宋体" w:eastAsia="宋体" w:cs="宋体"/>
          <w:color w:val="auto"/>
          <w:kern w:val="21"/>
          <w:highlight w:val="none"/>
        </w:rPr>
        <w:t>权利。</w:t>
      </w:r>
    </w:p>
    <w:p>
      <w:pPr>
        <w:pStyle w:val="78"/>
        <w:ind w:firstLine="480" w:firstLineChars="200"/>
        <w:rPr>
          <w:rFonts w:hint="eastAsia" w:ascii="宋体" w:hAnsi="宋体" w:eastAsia="宋体" w:cs="宋体"/>
          <w:color w:val="auto"/>
          <w:kern w:val="21"/>
          <w:highlight w:val="none"/>
        </w:rPr>
      </w:pPr>
      <w:r>
        <w:rPr>
          <w:rFonts w:hint="eastAsia" w:ascii="宋体" w:hAnsi="宋体" w:eastAsia="宋体" w:cs="宋体"/>
          <w:color w:val="auto"/>
          <w:kern w:val="21"/>
          <w:highlight w:val="none"/>
        </w:rPr>
        <w:t>（二）乙方权利及义务</w:t>
      </w:r>
    </w:p>
    <w:p>
      <w:pPr>
        <w:pStyle w:val="78"/>
        <w:ind w:firstLine="480" w:firstLineChars="200"/>
        <w:rPr>
          <w:rFonts w:hint="default"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t>1.乙方负责中山公交</w:t>
      </w:r>
      <w:r>
        <w:rPr>
          <w:rFonts w:hint="default" w:ascii="宋体" w:hAnsi="宋体" w:eastAsia="宋体" w:cs="宋体"/>
          <w:color w:val="auto"/>
          <w:kern w:val="21"/>
          <w:highlight w:val="none"/>
          <w:lang w:val="en-US" w:eastAsia="zh-CN"/>
        </w:rPr>
        <w:t>小程序广告的</w:t>
      </w:r>
      <w:r>
        <w:rPr>
          <w:rFonts w:hint="eastAsia" w:ascii="宋体" w:hAnsi="宋体" w:eastAsia="宋体" w:cs="宋体"/>
          <w:color w:val="auto"/>
          <w:kern w:val="21"/>
          <w:highlight w:val="none"/>
          <w:lang w:val="en-US" w:eastAsia="zh-CN"/>
        </w:rPr>
        <w:t>运营、</w:t>
      </w:r>
      <w:r>
        <w:rPr>
          <w:rFonts w:hint="default" w:ascii="宋体" w:hAnsi="宋体" w:eastAsia="宋体" w:cs="宋体"/>
          <w:color w:val="auto"/>
          <w:kern w:val="21"/>
          <w:highlight w:val="none"/>
          <w:lang w:val="en-US" w:eastAsia="zh-CN"/>
        </w:rPr>
        <w:t>结算</w:t>
      </w:r>
      <w:r>
        <w:rPr>
          <w:rFonts w:hint="eastAsia" w:ascii="宋体" w:hAnsi="宋体" w:eastAsia="宋体" w:cs="宋体"/>
          <w:color w:val="auto"/>
          <w:kern w:val="21"/>
          <w:highlight w:val="none"/>
          <w:lang w:val="en-US" w:eastAsia="zh-CN"/>
        </w:rPr>
        <w:t>和售后工作</w:t>
      </w:r>
      <w:r>
        <w:rPr>
          <w:rFonts w:hint="default" w:ascii="宋体" w:hAnsi="宋体" w:eastAsia="宋体" w:cs="宋体"/>
          <w:color w:val="auto"/>
          <w:kern w:val="21"/>
          <w:highlight w:val="none"/>
          <w:lang w:val="en-US" w:eastAsia="zh-CN"/>
        </w:rPr>
        <w:t>，并按约定比例向</w:t>
      </w:r>
      <w:r>
        <w:rPr>
          <w:rFonts w:hint="eastAsia" w:ascii="宋体" w:hAnsi="宋体" w:eastAsia="宋体" w:cs="宋体"/>
          <w:color w:val="auto"/>
          <w:kern w:val="21"/>
          <w:highlight w:val="none"/>
          <w:lang w:val="en-US" w:eastAsia="zh-CN"/>
        </w:rPr>
        <w:t>甲方</w:t>
      </w:r>
      <w:r>
        <w:rPr>
          <w:rFonts w:hint="default" w:ascii="宋体" w:hAnsi="宋体" w:eastAsia="宋体" w:cs="宋体"/>
          <w:color w:val="auto"/>
          <w:kern w:val="21"/>
          <w:highlight w:val="none"/>
          <w:lang w:val="en-US" w:eastAsia="zh-CN"/>
        </w:rPr>
        <w:t>支付广告分成费用。</w:t>
      </w:r>
    </w:p>
    <w:p>
      <w:pPr>
        <w:pStyle w:val="78"/>
        <w:ind w:firstLine="480" w:firstLineChars="200"/>
        <w:rPr>
          <w:rFonts w:hint="default"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t>2.乙方须按我国、广东省及中山市的法律法规的规定发布广告业务。医美行业广告的发布，广告内容须取得相关行政管理部门的前置审核批准，并按批准的内容及范围制作发布。不得发布男科、妇科、疾病类等医疗广告，不得发布违反社会公序良俗的内容，不得发布</w:t>
      </w:r>
      <w:r>
        <w:rPr>
          <w:rFonts w:hint="default" w:ascii="宋体" w:hAnsi="宋体" w:eastAsia="宋体" w:cs="宋体"/>
          <w:color w:val="auto"/>
          <w:kern w:val="21"/>
          <w:highlight w:val="none"/>
          <w:lang w:val="en-US" w:eastAsia="zh-CN"/>
        </w:rPr>
        <w:t>含有色情、暴力、政治敏感等违禁内容</w:t>
      </w:r>
      <w:r>
        <w:rPr>
          <w:rFonts w:hint="eastAsia" w:ascii="宋体" w:hAnsi="宋体" w:eastAsia="宋体" w:cs="宋体"/>
          <w:color w:val="auto"/>
          <w:kern w:val="21"/>
          <w:highlight w:val="none"/>
          <w:lang w:val="en-US" w:eastAsia="zh-CN"/>
        </w:rPr>
        <w:t>。</w:t>
      </w:r>
    </w:p>
    <w:p>
      <w:pPr>
        <w:pStyle w:val="78"/>
        <w:ind w:firstLine="480" w:firstLineChars="200"/>
        <w:rPr>
          <w:rFonts w:hint="eastAsia"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t>3.乙方独自承担项目合作期内所发生的投诉纠纷、知识产权纠纷、侵权纠纷、债务纠纷等责任，由此引发的仲裁、诉讼等一概由乙方负责，均与甲方无关，若造成甲方损失或不利社会影响（如负面舆论等）的，由乙方承担一切赔偿责任。</w:t>
      </w:r>
    </w:p>
    <w:p>
      <w:pPr>
        <w:pStyle w:val="78"/>
        <w:ind w:firstLine="480" w:firstLineChars="200"/>
        <w:rPr>
          <w:rFonts w:hint="eastAsia"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t>4.因小程序广告内容遭到用户投诉的，乙方须在一小时内下架问题广告，并向甲方提交书面处理回复，在项目合作期内，因小程序广告内容遭到用户投诉超过3次的，甲方</w:t>
      </w:r>
      <w:r>
        <w:rPr>
          <w:rFonts w:hint="default" w:ascii="宋体" w:hAnsi="宋体" w:eastAsia="宋体" w:cs="宋体"/>
          <w:color w:val="auto"/>
          <w:kern w:val="21"/>
          <w:highlight w:val="none"/>
          <w:lang w:val="en-US" w:eastAsia="zh-CN"/>
        </w:rPr>
        <w:t>有权单方面终止合作并追究相应违约责任</w:t>
      </w:r>
      <w:r>
        <w:rPr>
          <w:rFonts w:hint="eastAsia" w:ascii="宋体" w:hAnsi="宋体" w:eastAsia="宋体" w:cs="宋体"/>
          <w:color w:val="auto"/>
          <w:kern w:val="21"/>
          <w:highlight w:val="none"/>
          <w:lang w:val="en-US" w:eastAsia="zh-CN"/>
        </w:rPr>
        <w:t>。</w:t>
      </w:r>
    </w:p>
    <w:p>
      <w:pPr>
        <w:pStyle w:val="78"/>
        <w:ind w:firstLine="480" w:firstLineChars="200"/>
        <w:rPr>
          <w:rFonts w:hint="default"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t>5.乙方须确保</w:t>
      </w:r>
      <w:r>
        <w:rPr>
          <w:rFonts w:hint="default" w:ascii="宋体" w:hAnsi="宋体" w:eastAsia="宋体" w:cs="宋体"/>
          <w:color w:val="auto"/>
          <w:kern w:val="21"/>
          <w:highlight w:val="none"/>
          <w:lang w:val="en-US" w:eastAsia="zh-CN"/>
        </w:rPr>
        <w:t>在广告投放、结算过程中数据真实透明,不</w:t>
      </w:r>
      <w:r>
        <w:rPr>
          <w:rFonts w:hint="eastAsia" w:ascii="宋体" w:hAnsi="宋体" w:eastAsia="宋体" w:cs="宋体"/>
          <w:color w:val="auto"/>
          <w:kern w:val="21"/>
          <w:highlight w:val="none"/>
          <w:lang w:val="en-US" w:eastAsia="zh-CN"/>
        </w:rPr>
        <w:t>存在</w:t>
      </w:r>
      <w:r>
        <w:rPr>
          <w:rFonts w:hint="default" w:ascii="宋体" w:hAnsi="宋体" w:eastAsia="宋体" w:cs="宋体"/>
          <w:color w:val="auto"/>
          <w:kern w:val="21"/>
          <w:highlight w:val="none"/>
          <w:lang w:val="en-US" w:eastAsia="zh-CN"/>
        </w:rPr>
        <w:t>虚报广告展示量、点击量等核心数据。同时</w:t>
      </w:r>
      <w:r>
        <w:rPr>
          <w:rFonts w:hint="eastAsia" w:ascii="宋体" w:hAnsi="宋体" w:eastAsia="宋体" w:cs="宋体"/>
          <w:color w:val="auto"/>
          <w:kern w:val="21"/>
          <w:highlight w:val="none"/>
          <w:lang w:val="en-US" w:eastAsia="zh-CN"/>
        </w:rPr>
        <w:t>开放广告投放数据供甲方随时进行核对</w:t>
      </w:r>
      <w:r>
        <w:rPr>
          <w:rFonts w:hint="default" w:ascii="宋体" w:hAnsi="宋体" w:eastAsia="宋体" w:cs="宋体"/>
          <w:color w:val="auto"/>
          <w:kern w:val="21"/>
          <w:highlight w:val="none"/>
          <w:lang w:val="en-US" w:eastAsia="zh-CN"/>
        </w:rPr>
        <w:t>,如发现弄虚作假,</w:t>
      </w:r>
      <w:r>
        <w:rPr>
          <w:rFonts w:hint="eastAsia" w:ascii="宋体" w:hAnsi="宋体" w:eastAsia="宋体" w:cs="宋体"/>
          <w:color w:val="auto"/>
          <w:kern w:val="21"/>
          <w:highlight w:val="none"/>
          <w:lang w:val="en-US" w:eastAsia="zh-CN"/>
        </w:rPr>
        <w:t>甲方</w:t>
      </w:r>
      <w:r>
        <w:rPr>
          <w:rFonts w:hint="default" w:ascii="宋体" w:hAnsi="宋体" w:eastAsia="宋体" w:cs="宋体"/>
          <w:color w:val="auto"/>
          <w:kern w:val="21"/>
          <w:highlight w:val="none"/>
          <w:lang w:val="en-US" w:eastAsia="zh-CN"/>
        </w:rPr>
        <w:t>有权单方面终止合作并追究相应违约责任。</w:t>
      </w:r>
    </w:p>
    <w:p>
      <w:pPr>
        <w:pStyle w:val="78"/>
        <w:ind w:firstLine="480" w:firstLineChars="200"/>
        <w:rPr>
          <w:rFonts w:hint="eastAsia" w:ascii="宋体" w:hAnsi="宋体" w:eastAsia="宋体" w:cs="宋体"/>
          <w:color w:val="auto"/>
          <w:kern w:val="21"/>
          <w:highlight w:val="none"/>
        </w:rPr>
      </w:pPr>
      <w:r>
        <w:rPr>
          <w:rFonts w:hint="eastAsia" w:ascii="宋体" w:hAnsi="宋体" w:eastAsia="宋体" w:cs="宋体"/>
          <w:color w:val="auto"/>
          <w:kern w:val="21"/>
          <w:highlight w:val="none"/>
          <w:lang w:val="en-US" w:eastAsia="zh-CN"/>
        </w:rPr>
        <w:t>6.乙方在经营过程中，须遵守国家有关网络信息安全方面的相关规定，不得违反法律规定发布及播放节目、公益、广告等内容，否则乙方承担一切相关责任。由此给甲方造成损失或不利社会影响（如负面舆论等）的，由乙方承担相关责任。</w:t>
      </w:r>
    </w:p>
    <w:p>
      <w:pPr>
        <w:spacing w:line="360" w:lineRule="auto"/>
        <w:ind w:firstLine="482" w:firstLineChars="200"/>
        <w:rPr>
          <w:rFonts w:hint="eastAsia" w:ascii="宋体" w:hAnsi="宋体" w:eastAsia="宋体" w:cs="宋体"/>
          <w:b/>
          <w:color w:val="auto"/>
          <w:kern w:val="21"/>
          <w:sz w:val="24"/>
          <w:highlight w:val="none"/>
        </w:rPr>
      </w:pPr>
      <w:r>
        <w:rPr>
          <w:rFonts w:hint="eastAsia" w:ascii="宋体" w:hAnsi="宋体" w:eastAsia="宋体" w:cs="宋体"/>
          <w:b/>
          <w:color w:val="auto"/>
          <w:kern w:val="21"/>
          <w:sz w:val="24"/>
          <w:highlight w:val="none"/>
        </w:rPr>
        <w:t>六、违约责任</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lang w:eastAsia="zh-CN"/>
        </w:rPr>
        <w:t>（</w:t>
      </w:r>
      <w:r>
        <w:rPr>
          <w:rFonts w:hint="eastAsia" w:ascii="宋体" w:hAnsi="宋体" w:eastAsia="宋体" w:cs="宋体"/>
          <w:color w:val="auto"/>
          <w:kern w:val="21"/>
          <w:sz w:val="24"/>
          <w:highlight w:val="none"/>
          <w:lang w:val="en-US" w:eastAsia="zh-CN"/>
        </w:rPr>
        <w:t>一</w:t>
      </w:r>
      <w:r>
        <w:rPr>
          <w:rFonts w:hint="eastAsia" w:ascii="宋体" w:hAnsi="宋体" w:eastAsia="宋体" w:cs="宋体"/>
          <w:color w:val="auto"/>
          <w:kern w:val="21"/>
          <w:sz w:val="24"/>
          <w:highlight w:val="none"/>
          <w:lang w:eastAsia="zh-CN"/>
        </w:rPr>
        <w:t>）</w:t>
      </w:r>
      <w:r>
        <w:rPr>
          <w:rFonts w:hint="eastAsia" w:ascii="宋体" w:hAnsi="宋体" w:eastAsia="宋体" w:cs="宋体"/>
          <w:color w:val="auto"/>
          <w:kern w:val="21"/>
          <w:sz w:val="24"/>
          <w:highlight w:val="none"/>
        </w:rPr>
        <w:t>如出现下列任一情形，甲方有权提前解除本合同，乙方应赔偿甲方所有相关损失。</w:t>
      </w:r>
    </w:p>
    <w:p>
      <w:pPr>
        <w:spacing w:line="360" w:lineRule="auto"/>
        <w:ind w:firstLine="480" w:firstLineChars="200"/>
        <w:rPr>
          <w:rFonts w:hint="eastAsia" w:ascii="宋体" w:hAnsi="宋体" w:eastAsia="宋体" w:cs="宋体"/>
          <w:color w:val="auto"/>
          <w:kern w:val="21"/>
          <w:sz w:val="24"/>
          <w:highlight w:val="none"/>
          <w:lang w:val="en-US" w:eastAsia="zh-CN"/>
        </w:rPr>
      </w:pPr>
      <w:r>
        <w:rPr>
          <w:rFonts w:hint="eastAsia" w:ascii="宋体" w:hAnsi="宋体" w:eastAsia="宋体" w:cs="宋体"/>
          <w:color w:val="auto"/>
          <w:kern w:val="21"/>
          <w:sz w:val="24"/>
          <w:highlight w:val="none"/>
          <w:lang w:val="en-US" w:eastAsia="zh-CN"/>
        </w:rPr>
        <w:t>1.乙方发布的内容违反网络意识形态工作要求；</w:t>
      </w:r>
    </w:p>
    <w:p>
      <w:pPr>
        <w:spacing w:line="360" w:lineRule="auto"/>
        <w:ind w:firstLine="480" w:firstLineChars="200"/>
        <w:rPr>
          <w:rFonts w:hint="eastAsia" w:ascii="宋体" w:hAnsi="宋体" w:eastAsia="宋体" w:cs="宋体"/>
          <w:color w:val="auto"/>
          <w:kern w:val="21"/>
          <w:sz w:val="24"/>
          <w:highlight w:val="none"/>
          <w:lang w:val="en-US" w:eastAsia="zh-CN"/>
        </w:rPr>
      </w:pPr>
      <w:r>
        <w:rPr>
          <w:rFonts w:hint="eastAsia" w:ascii="宋体" w:hAnsi="宋体" w:eastAsia="宋体" w:cs="宋体"/>
          <w:color w:val="auto"/>
          <w:kern w:val="21"/>
          <w:sz w:val="24"/>
          <w:highlight w:val="none"/>
          <w:lang w:val="en-US" w:eastAsia="zh-CN"/>
        </w:rPr>
        <w:t>2.乙方违反本合同经营管理要求，发布男科、妇科、疾病类等医疗广告，或发布违反其他社会公序良俗的内容；</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lang w:val="en-US" w:eastAsia="zh-CN"/>
        </w:rPr>
        <w:t>3.</w:t>
      </w:r>
      <w:r>
        <w:rPr>
          <w:rFonts w:hint="eastAsia" w:ascii="宋体" w:hAnsi="宋体" w:eastAsia="宋体" w:cs="宋体"/>
          <w:strike w:val="0"/>
          <w:color w:val="auto"/>
          <w:kern w:val="21"/>
          <w:sz w:val="24"/>
          <w:highlight w:val="none"/>
        </w:rPr>
        <w:t>乙</w:t>
      </w:r>
      <w:r>
        <w:rPr>
          <w:rFonts w:hint="eastAsia" w:ascii="宋体" w:hAnsi="宋体" w:eastAsia="宋体" w:cs="宋体"/>
          <w:color w:val="auto"/>
          <w:kern w:val="21"/>
          <w:sz w:val="24"/>
          <w:highlight w:val="none"/>
        </w:rPr>
        <w:t>方发布</w:t>
      </w:r>
      <w:r>
        <w:rPr>
          <w:rFonts w:hint="eastAsia" w:ascii="宋体" w:hAnsi="宋体" w:eastAsia="宋体" w:cs="宋体"/>
          <w:color w:val="auto"/>
          <w:kern w:val="21"/>
          <w:sz w:val="24"/>
          <w:highlight w:val="none"/>
          <w:lang w:val="en-US" w:eastAsia="zh-CN"/>
        </w:rPr>
        <w:t>的内容</w:t>
      </w:r>
      <w:r>
        <w:rPr>
          <w:rFonts w:hint="eastAsia" w:ascii="宋体" w:hAnsi="宋体" w:eastAsia="宋体" w:cs="宋体"/>
          <w:color w:val="auto"/>
          <w:kern w:val="21"/>
          <w:sz w:val="24"/>
          <w:highlight w:val="none"/>
        </w:rPr>
        <w:t>有违反《中华人民共和国广告法》以及有关网络信息安全方面等国家法律法规或广东省、中山市的规定的；</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w:t>
      </w:r>
      <w:r>
        <w:rPr>
          <w:rFonts w:hint="eastAsia" w:ascii="宋体" w:hAnsi="宋体" w:eastAsia="宋体" w:cs="宋体"/>
          <w:color w:val="auto"/>
          <w:kern w:val="21"/>
          <w:sz w:val="24"/>
          <w:highlight w:val="none"/>
          <w:lang w:val="en-US" w:eastAsia="zh-CN"/>
        </w:rPr>
        <w:t>二</w:t>
      </w:r>
      <w:r>
        <w:rPr>
          <w:rFonts w:hint="eastAsia" w:ascii="宋体" w:hAnsi="宋体" w:eastAsia="宋体" w:cs="宋体"/>
          <w:color w:val="auto"/>
          <w:kern w:val="21"/>
          <w:sz w:val="24"/>
          <w:highlight w:val="none"/>
        </w:rPr>
        <w:t>）本合同有效期内，</w:t>
      </w:r>
      <w:r>
        <w:rPr>
          <w:rFonts w:hint="eastAsia" w:ascii="宋体" w:hAnsi="宋体" w:eastAsia="宋体" w:cs="宋体"/>
          <w:color w:val="auto"/>
          <w:kern w:val="21"/>
          <w:sz w:val="24"/>
          <w:highlight w:val="none"/>
          <w:lang w:val="en-US" w:eastAsia="zh-CN"/>
        </w:rPr>
        <w:t>除本合同另有约定外，</w:t>
      </w:r>
      <w:r>
        <w:rPr>
          <w:rFonts w:hint="eastAsia" w:ascii="宋体" w:hAnsi="宋体" w:eastAsia="宋体" w:cs="宋体"/>
          <w:color w:val="auto"/>
          <w:kern w:val="21"/>
          <w:sz w:val="24"/>
          <w:highlight w:val="none"/>
        </w:rPr>
        <w:t>如</w:t>
      </w:r>
      <w:r>
        <w:rPr>
          <w:rFonts w:hint="eastAsia" w:ascii="宋体" w:hAnsi="宋体" w:eastAsia="宋体" w:cs="宋体"/>
          <w:color w:val="auto"/>
          <w:kern w:val="21"/>
          <w:sz w:val="24"/>
          <w:highlight w:val="none"/>
          <w:lang w:eastAsia="zh-CN"/>
        </w:rPr>
        <w:t>甲乙双</w:t>
      </w:r>
      <w:r>
        <w:rPr>
          <w:rFonts w:hint="eastAsia" w:ascii="宋体" w:hAnsi="宋体" w:eastAsia="宋体" w:cs="宋体"/>
          <w:color w:val="auto"/>
          <w:kern w:val="21"/>
          <w:sz w:val="24"/>
          <w:highlight w:val="none"/>
        </w:rPr>
        <w:t>方擅自解除本合同的，视为严重违约，</w:t>
      </w:r>
      <w:r>
        <w:rPr>
          <w:rFonts w:hint="eastAsia" w:ascii="宋体" w:hAnsi="宋体" w:eastAsia="宋体" w:cs="宋体"/>
          <w:color w:val="auto"/>
          <w:kern w:val="21"/>
          <w:sz w:val="24"/>
          <w:highlight w:val="none"/>
          <w:lang w:eastAsia="zh-CN"/>
        </w:rPr>
        <w:t>违约</w:t>
      </w:r>
      <w:r>
        <w:rPr>
          <w:rFonts w:hint="eastAsia" w:ascii="宋体" w:hAnsi="宋体" w:eastAsia="宋体" w:cs="宋体"/>
          <w:color w:val="auto"/>
          <w:kern w:val="21"/>
          <w:sz w:val="24"/>
          <w:highlight w:val="none"/>
        </w:rPr>
        <w:t>方应赔偿</w:t>
      </w:r>
      <w:r>
        <w:rPr>
          <w:rFonts w:hint="eastAsia" w:ascii="宋体" w:hAnsi="宋体" w:eastAsia="宋体" w:cs="宋体"/>
          <w:color w:val="auto"/>
          <w:kern w:val="21"/>
          <w:sz w:val="24"/>
          <w:highlight w:val="none"/>
          <w:lang w:val="en-US" w:eastAsia="zh-CN"/>
        </w:rPr>
        <w:t>守约方</w:t>
      </w:r>
      <w:r>
        <w:rPr>
          <w:rFonts w:hint="eastAsia" w:ascii="宋体" w:hAnsi="宋体" w:eastAsia="宋体" w:cs="宋体"/>
          <w:color w:val="auto"/>
          <w:kern w:val="21"/>
          <w:sz w:val="24"/>
          <w:highlight w:val="none"/>
        </w:rPr>
        <w:t>所有相关损失。</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w:t>
      </w:r>
      <w:r>
        <w:rPr>
          <w:rFonts w:hint="eastAsia" w:ascii="宋体" w:hAnsi="宋体" w:eastAsia="宋体" w:cs="宋体"/>
          <w:color w:val="auto"/>
          <w:kern w:val="21"/>
          <w:sz w:val="24"/>
          <w:highlight w:val="none"/>
          <w:lang w:val="en-US" w:eastAsia="zh-CN"/>
        </w:rPr>
        <w:t>三</w:t>
      </w:r>
      <w:r>
        <w:rPr>
          <w:rFonts w:hint="eastAsia" w:ascii="宋体" w:hAnsi="宋体" w:eastAsia="宋体" w:cs="宋体"/>
          <w:color w:val="auto"/>
          <w:kern w:val="21"/>
          <w:sz w:val="24"/>
          <w:highlight w:val="none"/>
        </w:rPr>
        <w:t>）</w:t>
      </w:r>
      <w:r>
        <w:rPr>
          <w:rFonts w:hint="eastAsia" w:ascii="宋体" w:hAnsi="宋体" w:eastAsia="宋体" w:cs="宋体"/>
          <w:color w:val="auto"/>
          <w:kern w:val="21"/>
          <w:sz w:val="24"/>
          <w:highlight w:val="none"/>
          <w:lang w:val="en-US" w:eastAsia="zh-CN"/>
        </w:rPr>
        <w:t>本条款所约定的违约方应赔偿守约方所有相关损失</w:t>
      </w:r>
      <w:r>
        <w:rPr>
          <w:rFonts w:hint="eastAsia" w:ascii="宋体" w:hAnsi="宋体" w:eastAsia="宋体" w:cs="宋体"/>
          <w:color w:val="auto"/>
          <w:kern w:val="21"/>
          <w:sz w:val="24"/>
          <w:highlight w:val="none"/>
        </w:rPr>
        <w:t>，</w:t>
      </w:r>
      <w:r>
        <w:rPr>
          <w:rFonts w:hint="eastAsia" w:ascii="宋体" w:hAnsi="宋体" w:eastAsia="宋体" w:cs="宋体"/>
          <w:color w:val="auto"/>
          <w:kern w:val="21"/>
          <w:sz w:val="24"/>
          <w:highlight w:val="none"/>
          <w:lang w:val="en-US" w:eastAsia="zh-CN"/>
        </w:rPr>
        <w:t>守约方损失</w:t>
      </w:r>
      <w:r>
        <w:rPr>
          <w:rFonts w:hint="eastAsia" w:ascii="宋体" w:hAnsi="宋体" w:eastAsia="宋体" w:cs="宋体"/>
          <w:color w:val="auto"/>
          <w:kern w:val="21"/>
          <w:sz w:val="24"/>
          <w:highlight w:val="none"/>
        </w:rPr>
        <w:t>包括但不限于违约金、滞纳金、赔偿金、行政处罚金、律师费、诉讼费、评估费、鉴定费等。</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w:t>
      </w:r>
      <w:r>
        <w:rPr>
          <w:rFonts w:hint="eastAsia" w:ascii="宋体" w:hAnsi="宋体" w:eastAsia="宋体" w:cs="宋体"/>
          <w:color w:val="auto"/>
          <w:kern w:val="21"/>
          <w:sz w:val="24"/>
          <w:highlight w:val="none"/>
          <w:lang w:val="en-US" w:eastAsia="zh-CN"/>
        </w:rPr>
        <w:t>四</w:t>
      </w:r>
      <w:r>
        <w:rPr>
          <w:rFonts w:hint="eastAsia" w:ascii="宋体" w:hAnsi="宋体" w:eastAsia="宋体" w:cs="宋体"/>
          <w:color w:val="auto"/>
          <w:kern w:val="21"/>
          <w:sz w:val="24"/>
          <w:highlight w:val="none"/>
        </w:rPr>
        <w:t>）如因为不可抗力出现的技术故障，影响服务履行延误或不能履行而导致消费者任何损失，双方均不用追究责任。</w:t>
      </w:r>
    </w:p>
    <w:p>
      <w:pPr>
        <w:spacing w:line="360" w:lineRule="auto"/>
        <w:ind w:firstLine="482" w:firstLineChars="200"/>
        <w:rPr>
          <w:rFonts w:hint="eastAsia" w:ascii="宋体" w:hAnsi="宋体" w:eastAsia="宋体" w:cs="宋体"/>
          <w:color w:val="auto"/>
          <w:kern w:val="21"/>
          <w:sz w:val="24"/>
          <w:highlight w:val="none"/>
        </w:rPr>
      </w:pPr>
      <w:r>
        <w:rPr>
          <w:rFonts w:hint="eastAsia" w:ascii="宋体" w:hAnsi="宋体" w:eastAsia="宋体" w:cs="宋体"/>
          <w:b/>
          <w:bCs/>
          <w:color w:val="auto"/>
          <w:kern w:val="21"/>
          <w:sz w:val="24"/>
          <w:highlight w:val="none"/>
        </w:rPr>
        <w:t xml:space="preserve">七、不可抗力  </w:t>
      </w:r>
      <w:r>
        <w:rPr>
          <w:rFonts w:hint="eastAsia" w:ascii="宋体" w:hAnsi="宋体" w:eastAsia="宋体" w:cs="宋体"/>
          <w:color w:val="auto"/>
          <w:kern w:val="21"/>
          <w:sz w:val="24"/>
          <w:highlight w:val="none"/>
        </w:rPr>
        <w:t xml:space="preserve">  </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不可抗力事件系指甲乙双方在缔结合同时所不能预见的，并且它的发生及其后果是无法避免和无法克服的事件。任何一方因不可抗力（包括战争、自然灾害、恐怖袭击、疫情、法律或政策变更等因素）致无法按时履行或履行本协议已不必要时，遭受不可抗力的一方应以书面形式尽快通知对方，并提供不可抗力事件及不能按时履约的有效证明文件，双方应设法补救并协商延迟履行。经协商如仍无法履行本协议或履行本协议已不必要时，甲乙双方经协商一致可解除协议。如乙方未履行及时通知义务并提供相关证明文件给另一方造成损失的，应赔偿对方全部损失。</w:t>
      </w:r>
    </w:p>
    <w:p>
      <w:pPr>
        <w:spacing w:line="360" w:lineRule="auto"/>
        <w:ind w:firstLine="482" w:firstLineChars="200"/>
        <w:rPr>
          <w:rFonts w:hint="eastAsia" w:ascii="宋体" w:hAnsi="宋体" w:eastAsia="宋体" w:cs="宋体"/>
          <w:b/>
          <w:bCs/>
          <w:color w:val="auto"/>
          <w:kern w:val="21"/>
          <w:sz w:val="24"/>
          <w:highlight w:val="none"/>
        </w:rPr>
      </w:pPr>
      <w:r>
        <w:rPr>
          <w:rFonts w:hint="eastAsia" w:ascii="宋体" w:hAnsi="宋体" w:eastAsia="宋体" w:cs="宋体"/>
          <w:b/>
          <w:bCs/>
          <w:color w:val="auto"/>
          <w:kern w:val="21"/>
          <w:sz w:val="24"/>
          <w:highlight w:val="none"/>
          <w:lang w:eastAsia="zh-CN"/>
        </w:rPr>
        <w:t>八、</w:t>
      </w:r>
      <w:r>
        <w:rPr>
          <w:rFonts w:hint="eastAsia" w:ascii="宋体" w:hAnsi="宋体" w:eastAsia="宋体" w:cs="宋体"/>
          <w:b/>
          <w:bCs/>
          <w:color w:val="auto"/>
          <w:kern w:val="21"/>
          <w:sz w:val="24"/>
          <w:highlight w:val="none"/>
        </w:rPr>
        <w:t>廉洁条款</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（一）甲、乙双方应当自觉遵守国家、地方法律法规以及本合同的约定，在合同的订立、履行过程中廉洁自律。</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（二）甲方及其工作人员均不得以任何形式向乙方索要和收受回扣等好处费。</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（三）甲方工作人员应当保持与乙方的正常业务交往，不得接受乙方的礼金、有价证券和贵重物品，不得在乙方报销任何应由其个人承担的费用。</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（四）甲方工作人员不得参加可能对公正开展业务有影响的宴请和娱乐活动。</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（五）甲方工作人员不得要求或者接受乙方为其住房装修、婚丧嫁娶、家属和子女的工作安排以及出国等提供方便。</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（六）乙方不得接受甲方工作人员介绍的家属或者亲友从事与合同相关的业务。</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（八）乙方如发现甲方工作人员有违反上述廉洁条款者，应向甲方举报。甲方不得找任何借口对乙方进行报复。</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（九）甲方发现乙方有违反本合同或者采用不正当的手段行贿甲方工作人员等不正当竞争行为的，甲方有权解除本合同并追究乙方相关的法律责任。</w:t>
      </w:r>
    </w:p>
    <w:p>
      <w:pPr>
        <w:spacing w:line="360" w:lineRule="auto"/>
        <w:ind w:firstLine="482" w:firstLineChars="200"/>
        <w:rPr>
          <w:rFonts w:hint="eastAsia" w:ascii="宋体" w:hAnsi="宋体" w:eastAsia="宋体" w:cs="宋体"/>
          <w:b/>
          <w:color w:val="auto"/>
          <w:kern w:val="21"/>
          <w:sz w:val="24"/>
          <w:highlight w:val="none"/>
        </w:rPr>
      </w:pPr>
      <w:r>
        <w:rPr>
          <w:rFonts w:hint="eastAsia" w:ascii="宋体" w:hAnsi="宋体" w:eastAsia="宋体" w:cs="宋体"/>
          <w:b/>
          <w:color w:val="auto"/>
          <w:kern w:val="21"/>
          <w:sz w:val="24"/>
          <w:highlight w:val="none"/>
          <w:lang w:eastAsia="zh-CN"/>
        </w:rPr>
        <w:t>九</w:t>
      </w:r>
      <w:r>
        <w:rPr>
          <w:rFonts w:hint="eastAsia" w:ascii="宋体" w:hAnsi="宋体" w:eastAsia="宋体" w:cs="宋体"/>
          <w:b/>
          <w:color w:val="auto"/>
          <w:kern w:val="21"/>
          <w:sz w:val="24"/>
          <w:highlight w:val="none"/>
        </w:rPr>
        <w:t>、合同的补充</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在本合同履行过程中，如发现有相关事项本合同未作约定或约定不明确的，甲、乙双方经协商一致后可以达成补充协议，该补充协议与本合同具有同等法律效力。补充协议内容与本合同不一致的，以补充协议为准。</w:t>
      </w:r>
    </w:p>
    <w:p>
      <w:pPr>
        <w:spacing w:line="360" w:lineRule="auto"/>
        <w:ind w:firstLine="482" w:firstLineChars="200"/>
        <w:rPr>
          <w:rFonts w:hint="eastAsia" w:ascii="宋体" w:hAnsi="宋体" w:eastAsia="宋体" w:cs="宋体"/>
          <w:b/>
          <w:color w:val="auto"/>
          <w:kern w:val="21"/>
          <w:sz w:val="24"/>
          <w:highlight w:val="none"/>
        </w:rPr>
      </w:pPr>
      <w:r>
        <w:rPr>
          <w:rFonts w:hint="eastAsia" w:ascii="宋体" w:hAnsi="宋体" w:eastAsia="宋体" w:cs="宋体"/>
          <w:b/>
          <w:color w:val="auto"/>
          <w:kern w:val="21"/>
          <w:sz w:val="24"/>
          <w:highlight w:val="none"/>
          <w:lang w:eastAsia="zh-CN"/>
        </w:rPr>
        <w:t>十</w:t>
      </w:r>
      <w:r>
        <w:rPr>
          <w:rFonts w:hint="eastAsia" w:ascii="宋体" w:hAnsi="宋体" w:eastAsia="宋体" w:cs="宋体"/>
          <w:b/>
          <w:color w:val="auto"/>
          <w:kern w:val="21"/>
          <w:sz w:val="24"/>
          <w:highlight w:val="none"/>
        </w:rPr>
        <w:t>、争议解决</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本合同履行过程中发生争议的，双方应友好协商解决；如无法达成一致的，则任一方有权向</w:t>
      </w:r>
      <w:r>
        <w:rPr>
          <w:rFonts w:hint="eastAsia" w:ascii="宋体" w:hAnsi="宋体" w:eastAsia="宋体" w:cs="宋体"/>
          <w:color w:val="auto"/>
          <w:kern w:val="21"/>
          <w:sz w:val="24"/>
          <w:highlight w:val="none"/>
          <w:lang w:val="en-US" w:eastAsia="zh-CN"/>
        </w:rPr>
        <w:t>甲方</w:t>
      </w:r>
      <w:r>
        <w:rPr>
          <w:rFonts w:hint="eastAsia" w:ascii="宋体" w:hAnsi="宋体" w:eastAsia="宋体" w:cs="宋体"/>
          <w:color w:val="auto"/>
          <w:kern w:val="21"/>
          <w:sz w:val="24"/>
          <w:highlight w:val="none"/>
        </w:rPr>
        <w:t>所在地的</w:t>
      </w:r>
      <w:r>
        <w:rPr>
          <w:rFonts w:hint="eastAsia" w:ascii="宋体" w:hAnsi="宋体" w:eastAsia="宋体" w:cs="宋体"/>
          <w:color w:val="auto"/>
          <w:kern w:val="21"/>
          <w:sz w:val="24"/>
          <w:highlight w:val="none"/>
          <w:lang w:val="en-US" w:eastAsia="zh-CN"/>
        </w:rPr>
        <w:t>人民</w:t>
      </w:r>
      <w:r>
        <w:rPr>
          <w:rFonts w:hint="eastAsia" w:ascii="宋体" w:hAnsi="宋体" w:eastAsia="宋体" w:cs="宋体"/>
          <w:color w:val="auto"/>
          <w:kern w:val="21"/>
          <w:sz w:val="24"/>
          <w:highlight w:val="none"/>
        </w:rPr>
        <w:t>法院提起诉讼。</w:t>
      </w:r>
    </w:p>
    <w:p>
      <w:pPr>
        <w:spacing w:line="360" w:lineRule="auto"/>
        <w:ind w:firstLine="482" w:firstLineChars="200"/>
        <w:rPr>
          <w:rFonts w:hint="eastAsia" w:ascii="宋体" w:hAnsi="宋体" w:eastAsia="宋体" w:cs="宋体"/>
          <w:b/>
          <w:color w:val="auto"/>
          <w:kern w:val="21"/>
          <w:sz w:val="24"/>
          <w:highlight w:val="none"/>
        </w:rPr>
      </w:pPr>
      <w:r>
        <w:rPr>
          <w:rFonts w:hint="eastAsia" w:ascii="宋体" w:hAnsi="宋体" w:eastAsia="宋体" w:cs="宋体"/>
          <w:b/>
          <w:color w:val="auto"/>
          <w:kern w:val="21"/>
          <w:sz w:val="24"/>
          <w:highlight w:val="none"/>
          <w:lang w:eastAsia="zh-CN"/>
        </w:rPr>
        <w:t>十一</w:t>
      </w:r>
      <w:r>
        <w:rPr>
          <w:rFonts w:hint="eastAsia" w:ascii="宋体" w:hAnsi="宋体" w:eastAsia="宋体" w:cs="宋体"/>
          <w:b/>
          <w:color w:val="auto"/>
          <w:kern w:val="21"/>
          <w:sz w:val="24"/>
          <w:highlight w:val="none"/>
        </w:rPr>
        <w:t>、合同生效</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本合同自合同双方签名及盖章之日起生效。</w:t>
      </w:r>
    </w:p>
    <w:p>
      <w:pPr>
        <w:spacing w:line="360" w:lineRule="auto"/>
        <w:ind w:firstLine="482" w:firstLineChars="200"/>
        <w:rPr>
          <w:rFonts w:hint="eastAsia" w:ascii="宋体" w:hAnsi="宋体" w:eastAsia="宋体" w:cs="宋体"/>
          <w:b/>
          <w:color w:val="auto"/>
          <w:kern w:val="21"/>
          <w:sz w:val="24"/>
          <w:highlight w:val="none"/>
        </w:rPr>
      </w:pPr>
      <w:r>
        <w:rPr>
          <w:rFonts w:hint="eastAsia" w:ascii="宋体" w:hAnsi="宋体" w:eastAsia="宋体" w:cs="宋体"/>
          <w:b/>
          <w:color w:val="auto"/>
          <w:kern w:val="21"/>
          <w:sz w:val="24"/>
          <w:highlight w:val="none"/>
          <w:lang w:eastAsia="zh-CN"/>
        </w:rPr>
        <w:t>十二</w:t>
      </w:r>
      <w:r>
        <w:rPr>
          <w:rFonts w:hint="eastAsia" w:ascii="宋体" w:hAnsi="宋体" w:eastAsia="宋体" w:cs="宋体"/>
          <w:b/>
          <w:color w:val="auto"/>
          <w:kern w:val="21"/>
          <w:sz w:val="24"/>
          <w:highlight w:val="none"/>
        </w:rPr>
        <w:t>、其他</w:t>
      </w:r>
    </w:p>
    <w:p>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（一）本合同一式肆份均属正本，甲方执</w:t>
      </w:r>
      <w:r>
        <w:rPr>
          <w:rFonts w:hint="eastAsia" w:ascii="宋体" w:hAnsi="宋体" w:eastAsia="宋体" w:cs="宋体"/>
          <w:color w:val="auto"/>
          <w:kern w:val="21"/>
          <w:sz w:val="24"/>
          <w:highlight w:val="none"/>
          <w:lang w:val="en-US" w:eastAsia="zh-CN"/>
        </w:rPr>
        <w:t>贰</w:t>
      </w:r>
      <w:r>
        <w:rPr>
          <w:rFonts w:hint="eastAsia" w:ascii="宋体" w:hAnsi="宋体" w:eastAsia="宋体" w:cs="宋体"/>
          <w:color w:val="auto"/>
          <w:kern w:val="21"/>
          <w:sz w:val="24"/>
          <w:highlight w:val="none"/>
        </w:rPr>
        <w:t>份，乙方执</w:t>
      </w:r>
      <w:r>
        <w:rPr>
          <w:rFonts w:hint="eastAsia" w:ascii="宋体" w:hAnsi="宋体" w:eastAsia="宋体" w:cs="宋体"/>
          <w:color w:val="auto"/>
          <w:kern w:val="21"/>
          <w:sz w:val="24"/>
          <w:highlight w:val="none"/>
          <w:lang w:val="en-US" w:eastAsia="zh-CN"/>
        </w:rPr>
        <w:t>贰</w:t>
      </w:r>
      <w:r>
        <w:rPr>
          <w:rFonts w:hint="eastAsia" w:ascii="宋体" w:hAnsi="宋体" w:eastAsia="宋体" w:cs="宋体"/>
          <w:color w:val="auto"/>
          <w:kern w:val="21"/>
          <w:sz w:val="24"/>
          <w:highlight w:val="none"/>
        </w:rPr>
        <w:t>份，各份均具有同等法律效力。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t>（二）甲、乙双方对本合同内容补充应采用书面形式订立，该补充合同与本合同附件，均作为本合同不可分割的组成部分，与本合同具有同等的法律效力。</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合同签署页</w:t>
      </w:r>
      <w:r>
        <w:rPr>
          <w:rFonts w:hint="eastAsia" w:ascii="宋体" w:hAnsi="宋体" w:eastAsia="宋体" w:cs="宋体"/>
          <w:color w:val="auto"/>
          <w:sz w:val="24"/>
          <w:highlight w:val="none"/>
          <w:lang w:eastAsia="zh-CN"/>
        </w:rPr>
        <w:t>）</w:t>
      </w: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甲方：中山市公共交通运输集团有限公司</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授权代表：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      年    月    日</w:t>
      </w: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授权代表：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      年    月    日</w:t>
      </w:r>
    </w:p>
    <w:p>
      <w:pPr>
        <w:pStyle w:val="30"/>
        <w:rPr>
          <w:rFonts w:ascii="Times New Roman" w:hAnsi="Times New Roman" w:eastAsia="宋体"/>
          <w:b/>
          <w:sz w:val="44"/>
          <w:szCs w:val="44"/>
        </w:rPr>
      </w:pPr>
    </w:p>
    <w:p>
      <w:pPr>
        <w:pStyle w:val="30"/>
        <w:rPr>
          <w:rFonts w:ascii="Times New Roman" w:hAnsi="Times New Roman" w:eastAsia="宋体"/>
          <w:b/>
          <w:sz w:val="44"/>
          <w:szCs w:val="44"/>
        </w:rPr>
      </w:pPr>
    </w:p>
    <w:p>
      <w:pPr>
        <w:pStyle w:val="30"/>
        <w:rPr>
          <w:rFonts w:ascii="Times New Roman" w:hAnsi="Times New Roman" w:eastAsia="宋体"/>
          <w:b/>
          <w:sz w:val="44"/>
          <w:szCs w:val="44"/>
        </w:rPr>
      </w:pPr>
    </w:p>
    <w:p>
      <w:pPr>
        <w:pStyle w:val="30"/>
        <w:rPr>
          <w:rFonts w:ascii="Times New Roman" w:hAnsi="Times New Roman" w:eastAsia="宋体"/>
          <w:b/>
          <w:sz w:val="44"/>
          <w:szCs w:val="44"/>
        </w:rPr>
      </w:pPr>
    </w:p>
    <w:p>
      <w:pPr>
        <w:pStyle w:val="69"/>
      </w:pPr>
    </w:p>
    <w:sectPr>
      <w:headerReference r:id="rId9"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63600" cy="154940"/>
              <wp:effectExtent l="0" t="1270" r="0" b="0"/>
              <wp:wrapNone/>
              <wp:docPr id="352451926"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863600" cy="15494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2.2pt;width:68pt;mso-position-horizontal:center;mso-position-horizontal-relative:margin;mso-wrap-style:none;z-index:251660288;mso-width-relative:page;mso-height-relative:page;" filled="f" stroked="f" coordsize="21600,21600" o:gfxdata="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yUYPRAAAABAEAAA8AAAAAAAAA&#10;AQAgAAAAIgAAAGRycy9kb3ducmV2LnhtbFBLAQIUABQAAAAIAIdO4kCKAL8GGAIAABkEAAAOAAAA&#10;AAAAAAEAIAAAACABAABkcnMvZTJvRG9jLnhtbFBLBQYAAAAABgAGAFkBAAC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1998271"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pebnPAAAABQEAAA8AAAAAAAAAAQAgAAAAIgAA&#10;AGRycy9kb3ducmV2LnhtbFBLAQIUABQAAAAIAIdO4kCTcsDyEQIAABwEAAAOAAAAAAAAAAEAIAAA&#10;AB4BAABkcnMvZTJvRG9jLnhtbFBLBQYAAAAABgAGAFkBAACh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63600" cy="154940"/>
              <wp:effectExtent l="0" t="1270" r="0" b="0"/>
              <wp:wrapNone/>
              <wp:docPr id="1984980765"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63600" cy="15494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2.2pt;width:68pt;mso-position-horizontal:center;mso-position-horizontal-relative:margin;mso-wrap-style:none;z-index:251662336;mso-width-relative:page;mso-height-relative:page;" filled="f" stroked="f" coordsize="21600,21600" o:gfxdata="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yUYPRAAAABAEAAA8AAAAAAAAA&#10;AQAgAAAAIgAAAGRycy9kb3ducmV2LnhtbFBLAQIUABQAAAAIAIdO4kAEpoBxGAIAABoEAAAOAAAA&#10;AAAAAAEAIAAAACABAABkcnMvZTJvRG9jLnhtbFBLBQYAAAAABgAGAFkBAAC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63600" cy="154940"/>
              <wp:effectExtent l="0" t="3175" r="3810" b="3810"/>
              <wp:wrapNone/>
              <wp:docPr id="1170979599"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863600" cy="15494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2.2pt;width:68pt;mso-position-horizontal:center;mso-position-horizontal-relative:margin;mso-wrap-style:none;z-index:251659264;mso-width-relative:page;mso-height-relative:page;" filled="f" stroked="f" coordsize="21600,21600" o:gfxdata="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XJRg9EAAAAEAQAADwAAAAAAAAAB&#10;ACAAAAAiAAAAZHJzL2Rvd25yZXYueG1sUEsBAhQAFAAAAAgAh07iQMhqE78XAgAAGgQAAA4AAAAA&#10;AAAAAQAgAAAAIAEAAGRycy9lMm9Eb2MueG1sUEsFBgAAAAAGAAYAWQEAAKk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B1BC2"/>
    <w:multiLevelType w:val="multilevel"/>
    <w:tmpl w:val="6CFB1BC2"/>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NTBjY2NjMDcyMjcwZTFjNWJmNmZkNGE1YzIwYTYifQ=="/>
    <w:docVar w:name="KSO_WPS_MARK_KEY" w:val="c96f275d-95cc-4738-ae24-88ee3b91de7b"/>
  </w:docVars>
  <w:rsids>
    <w:rsidRoot w:val="00475D3A"/>
    <w:rsid w:val="00005EE1"/>
    <w:rsid w:val="00013E2A"/>
    <w:rsid w:val="00015B0C"/>
    <w:rsid w:val="00015E62"/>
    <w:rsid w:val="00020659"/>
    <w:rsid w:val="0003747A"/>
    <w:rsid w:val="00042B4B"/>
    <w:rsid w:val="0004462D"/>
    <w:rsid w:val="00045BB6"/>
    <w:rsid w:val="000502C3"/>
    <w:rsid w:val="00053A0C"/>
    <w:rsid w:val="0005503D"/>
    <w:rsid w:val="00067F73"/>
    <w:rsid w:val="00070248"/>
    <w:rsid w:val="0007154A"/>
    <w:rsid w:val="00077888"/>
    <w:rsid w:val="00082364"/>
    <w:rsid w:val="000A49E7"/>
    <w:rsid w:val="000B054A"/>
    <w:rsid w:val="000B2CCE"/>
    <w:rsid w:val="000B4CDA"/>
    <w:rsid w:val="000C4B3D"/>
    <w:rsid w:val="000C5891"/>
    <w:rsid w:val="000C6FA2"/>
    <w:rsid w:val="000D5C72"/>
    <w:rsid w:val="000E27BA"/>
    <w:rsid w:val="000E52DB"/>
    <w:rsid w:val="000E773A"/>
    <w:rsid w:val="0010693C"/>
    <w:rsid w:val="0010733B"/>
    <w:rsid w:val="00112573"/>
    <w:rsid w:val="00113F62"/>
    <w:rsid w:val="00113FBE"/>
    <w:rsid w:val="00120D13"/>
    <w:rsid w:val="00123B19"/>
    <w:rsid w:val="001271DA"/>
    <w:rsid w:val="0012782F"/>
    <w:rsid w:val="00130CF9"/>
    <w:rsid w:val="00135B5D"/>
    <w:rsid w:val="001407C3"/>
    <w:rsid w:val="00153DCA"/>
    <w:rsid w:val="00163670"/>
    <w:rsid w:val="00163D03"/>
    <w:rsid w:val="0016576C"/>
    <w:rsid w:val="00165ACD"/>
    <w:rsid w:val="00166780"/>
    <w:rsid w:val="00167BBE"/>
    <w:rsid w:val="001732A3"/>
    <w:rsid w:val="0018092C"/>
    <w:rsid w:val="001941F2"/>
    <w:rsid w:val="00195D28"/>
    <w:rsid w:val="001A56D3"/>
    <w:rsid w:val="001B06A6"/>
    <w:rsid w:val="001B37DB"/>
    <w:rsid w:val="001B446C"/>
    <w:rsid w:val="001C0AA3"/>
    <w:rsid w:val="001C4594"/>
    <w:rsid w:val="001C4CF0"/>
    <w:rsid w:val="001C7DEB"/>
    <w:rsid w:val="001E7235"/>
    <w:rsid w:val="001F0F66"/>
    <w:rsid w:val="0020365B"/>
    <w:rsid w:val="00206929"/>
    <w:rsid w:val="0021079F"/>
    <w:rsid w:val="00216DDC"/>
    <w:rsid w:val="00225B6E"/>
    <w:rsid w:val="0022620A"/>
    <w:rsid w:val="00230633"/>
    <w:rsid w:val="00235CFF"/>
    <w:rsid w:val="00243B4D"/>
    <w:rsid w:val="0025344F"/>
    <w:rsid w:val="0026306B"/>
    <w:rsid w:val="00265A6E"/>
    <w:rsid w:val="0027203E"/>
    <w:rsid w:val="00296707"/>
    <w:rsid w:val="002A314A"/>
    <w:rsid w:val="002A3319"/>
    <w:rsid w:val="002A479F"/>
    <w:rsid w:val="002C24BD"/>
    <w:rsid w:val="002D5E21"/>
    <w:rsid w:val="002E353B"/>
    <w:rsid w:val="002E40C3"/>
    <w:rsid w:val="002E56F7"/>
    <w:rsid w:val="002E7379"/>
    <w:rsid w:val="002F1128"/>
    <w:rsid w:val="002F2A7F"/>
    <w:rsid w:val="00301D90"/>
    <w:rsid w:val="0031018B"/>
    <w:rsid w:val="00311562"/>
    <w:rsid w:val="00313CB2"/>
    <w:rsid w:val="0033154C"/>
    <w:rsid w:val="0033680B"/>
    <w:rsid w:val="00361569"/>
    <w:rsid w:val="0036246A"/>
    <w:rsid w:val="00372877"/>
    <w:rsid w:val="00375E34"/>
    <w:rsid w:val="003762C2"/>
    <w:rsid w:val="003867EB"/>
    <w:rsid w:val="00387921"/>
    <w:rsid w:val="00390998"/>
    <w:rsid w:val="003937F4"/>
    <w:rsid w:val="00397BCA"/>
    <w:rsid w:val="003A0F49"/>
    <w:rsid w:val="003A3D3E"/>
    <w:rsid w:val="003B0502"/>
    <w:rsid w:val="003B29FA"/>
    <w:rsid w:val="003B3331"/>
    <w:rsid w:val="003B4B40"/>
    <w:rsid w:val="003B7006"/>
    <w:rsid w:val="003C456B"/>
    <w:rsid w:val="003C6A1F"/>
    <w:rsid w:val="003C717E"/>
    <w:rsid w:val="003D656C"/>
    <w:rsid w:val="003F0B2B"/>
    <w:rsid w:val="003F3E4D"/>
    <w:rsid w:val="003F5506"/>
    <w:rsid w:val="0040191C"/>
    <w:rsid w:val="00401E6A"/>
    <w:rsid w:val="004028F8"/>
    <w:rsid w:val="00402D19"/>
    <w:rsid w:val="00404D1D"/>
    <w:rsid w:val="0040596F"/>
    <w:rsid w:val="004200B8"/>
    <w:rsid w:val="0042018A"/>
    <w:rsid w:val="00426B11"/>
    <w:rsid w:val="00436259"/>
    <w:rsid w:val="00440656"/>
    <w:rsid w:val="00443439"/>
    <w:rsid w:val="00443BF5"/>
    <w:rsid w:val="004500EA"/>
    <w:rsid w:val="00475D3A"/>
    <w:rsid w:val="004819A3"/>
    <w:rsid w:val="00482C95"/>
    <w:rsid w:val="00487AC4"/>
    <w:rsid w:val="004A4BC5"/>
    <w:rsid w:val="004A527D"/>
    <w:rsid w:val="004B789E"/>
    <w:rsid w:val="004C0403"/>
    <w:rsid w:val="004C4CC7"/>
    <w:rsid w:val="004C6CAC"/>
    <w:rsid w:val="004D007B"/>
    <w:rsid w:val="004D1416"/>
    <w:rsid w:val="004D2997"/>
    <w:rsid w:val="004E2701"/>
    <w:rsid w:val="004F15FB"/>
    <w:rsid w:val="004F6C90"/>
    <w:rsid w:val="005063CA"/>
    <w:rsid w:val="00512C1D"/>
    <w:rsid w:val="00517606"/>
    <w:rsid w:val="005230A6"/>
    <w:rsid w:val="005246D8"/>
    <w:rsid w:val="00525FB4"/>
    <w:rsid w:val="00532AB6"/>
    <w:rsid w:val="00533C24"/>
    <w:rsid w:val="00557024"/>
    <w:rsid w:val="00560E53"/>
    <w:rsid w:val="00561E02"/>
    <w:rsid w:val="0056391D"/>
    <w:rsid w:val="00566C28"/>
    <w:rsid w:val="00567286"/>
    <w:rsid w:val="00570DB8"/>
    <w:rsid w:val="005711C3"/>
    <w:rsid w:val="00571623"/>
    <w:rsid w:val="00572783"/>
    <w:rsid w:val="0057379C"/>
    <w:rsid w:val="00580BF1"/>
    <w:rsid w:val="00585C71"/>
    <w:rsid w:val="0059561B"/>
    <w:rsid w:val="005A1213"/>
    <w:rsid w:val="005A2FD0"/>
    <w:rsid w:val="005A3B0D"/>
    <w:rsid w:val="005A55F6"/>
    <w:rsid w:val="005A6339"/>
    <w:rsid w:val="005B0464"/>
    <w:rsid w:val="005B09BD"/>
    <w:rsid w:val="005B1BCB"/>
    <w:rsid w:val="005B3129"/>
    <w:rsid w:val="005C1689"/>
    <w:rsid w:val="005D0324"/>
    <w:rsid w:val="005D3107"/>
    <w:rsid w:val="005E1D98"/>
    <w:rsid w:val="005F281E"/>
    <w:rsid w:val="005F3ED0"/>
    <w:rsid w:val="005F62CF"/>
    <w:rsid w:val="0060659E"/>
    <w:rsid w:val="006147A0"/>
    <w:rsid w:val="00626338"/>
    <w:rsid w:val="00634510"/>
    <w:rsid w:val="00637E32"/>
    <w:rsid w:val="0064035A"/>
    <w:rsid w:val="00643740"/>
    <w:rsid w:val="00647878"/>
    <w:rsid w:val="00656046"/>
    <w:rsid w:val="006603CD"/>
    <w:rsid w:val="00663E92"/>
    <w:rsid w:val="00664B3C"/>
    <w:rsid w:val="00664BFD"/>
    <w:rsid w:val="00665C5B"/>
    <w:rsid w:val="0066737D"/>
    <w:rsid w:val="00670B55"/>
    <w:rsid w:val="00670BA1"/>
    <w:rsid w:val="00681817"/>
    <w:rsid w:val="006819B4"/>
    <w:rsid w:val="006830EB"/>
    <w:rsid w:val="00685F0E"/>
    <w:rsid w:val="00690F36"/>
    <w:rsid w:val="00692644"/>
    <w:rsid w:val="00694D32"/>
    <w:rsid w:val="00696740"/>
    <w:rsid w:val="006B667E"/>
    <w:rsid w:val="006C508B"/>
    <w:rsid w:val="006C58D7"/>
    <w:rsid w:val="006C61BC"/>
    <w:rsid w:val="006D0128"/>
    <w:rsid w:val="006E13D7"/>
    <w:rsid w:val="006E6D89"/>
    <w:rsid w:val="006F4C2B"/>
    <w:rsid w:val="00703011"/>
    <w:rsid w:val="00722D71"/>
    <w:rsid w:val="00726E64"/>
    <w:rsid w:val="00731669"/>
    <w:rsid w:val="007319C3"/>
    <w:rsid w:val="00734275"/>
    <w:rsid w:val="00736759"/>
    <w:rsid w:val="0074044D"/>
    <w:rsid w:val="00741D84"/>
    <w:rsid w:val="007466D1"/>
    <w:rsid w:val="00746DC0"/>
    <w:rsid w:val="00750FF4"/>
    <w:rsid w:val="007570D7"/>
    <w:rsid w:val="00775700"/>
    <w:rsid w:val="00782343"/>
    <w:rsid w:val="00783806"/>
    <w:rsid w:val="007A32A0"/>
    <w:rsid w:val="007A3DB6"/>
    <w:rsid w:val="007A51B4"/>
    <w:rsid w:val="007A6919"/>
    <w:rsid w:val="007B4A6A"/>
    <w:rsid w:val="007B5D76"/>
    <w:rsid w:val="007B6216"/>
    <w:rsid w:val="007B64EF"/>
    <w:rsid w:val="007C4C10"/>
    <w:rsid w:val="007D2C1E"/>
    <w:rsid w:val="007D4374"/>
    <w:rsid w:val="007E4A9C"/>
    <w:rsid w:val="007F19A0"/>
    <w:rsid w:val="007F6C5C"/>
    <w:rsid w:val="00803174"/>
    <w:rsid w:val="00805D05"/>
    <w:rsid w:val="00807DF8"/>
    <w:rsid w:val="00812165"/>
    <w:rsid w:val="00815C06"/>
    <w:rsid w:val="008213B0"/>
    <w:rsid w:val="008330AB"/>
    <w:rsid w:val="00836A1D"/>
    <w:rsid w:val="0083701B"/>
    <w:rsid w:val="0084064A"/>
    <w:rsid w:val="0084333B"/>
    <w:rsid w:val="0084590A"/>
    <w:rsid w:val="00856444"/>
    <w:rsid w:val="0086522D"/>
    <w:rsid w:val="00873424"/>
    <w:rsid w:val="00876E6F"/>
    <w:rsid w:val="0088343E"/>
    <w:rsid w:val="00884E38"/>
    <w:rsid w:val="00893EDE"/>
    <w:rsid w:val="008961B8"/>
    <w:rsid w:val="008A0F8C"/>
    <w:rsid w:val="008A25ED"/>
    <w:rsid w:val="008A430E"/>
    <w:rsid w:val="008C4DB8"/>
    <w:rsid w:val="008C58DC"/>
    <w:rsid w:val="008D0878"/>
    <w:rsid w:val="008D1D8B"/>
    <w:rsid w:val="008D42F9"/>
    <w:rsid w:val="008D4F22"/>
    <w:rsid w:val="008D7E20"/>
    <w:rsid w:val="008E03D3"/>
    <w:rsid w:val="008E4F6C"/>
    <w:rsid w:val="008F07B2"/>
    <w:rsid w:val="008F2A1B"/>
    <w:rsid w:val="008F3F95"/>
    <w:rsid w:val="00907919"/>
    <w:rsid w:val="009113FA"/>
    <w:rsid w:val="0091700E"/>
    <w:rsid w:val="00924918"/>
    <w:rsid w:val="00925A06"/>
    <w:rsid w:val="009278FE"/>
    <w:rsid w:val="00936B48"/>
    <w:rsid w:val="009370A9"/>
    <w:rsid w:val="009568D3"/>
    <w:rsid w:val="00961C35"/>
    <w:rsid w:val="00963D80"/>
    <w:rsid w:val="00964013"/>
    <w:rsid w:val="00964F62"/>
    <w:rsid w:val="00967B61"/>
    <w:rsid w:val="009A33C3"/>
    <w:rsid w:val="009A5845"/>
    <w:rsid w:val="009B1EBB"/>
    <w:rsid w:val="009B2D3A"/>
    <w:rsid w:val="009B30B0"/>
    <w:rsid w:val="009B3BB0"/>
    <w:rsid w:val="009B50E1"/>
    <w:rsid w:val="009B6427"/>
    <w:rsid w:val="009C1A5D"/>
    <w:rsid w:val="009C4643"/>
    <w:rsid w:val="009D4A26"/>
    <w:rsid w:val="009D518C"/>
    <w:rsid w:val="009E08BB"/>
    <w:rsid w:val="009E34E9"/>
    <w:rsid w:val="009F6B60"/>
    <w:rsid w:val="00A001E4"/>
    <w:rsid w:val="00A051E0"/>
    <w:rsid w:val="00A05F5E"/>
    <w:rsid w:val="00A13725"/>
    <w:rsid w:val="00A20214"/>
    <w:rsid w:val="00A268D0"/>
    <w:rsid w:val="00A379A4"/>
    <w:rsid w:val="00A501AB"/>
    <w:rsid w:val="00A5459A"/>
    <w:rsid w:val="00A577F8"/>
    <w:rsid w:val="00A668B1"/>
    <w:rsid w:val="00A72F30"/>
    <w:rsid w:val="00A82214"/>
    <w:rsid w:val="00A8296F"/>
    <w:rsid w:val="00A8485E"/>
    <w:rsid w:val="00A849D3"/>
    <w:rsid w:val="00A91FD3"/>
    <w:rsid w:val="00A972F3"/>
    <w:rsid w:val="00AA40DA"/>
    <w:rsid w:val="00AB1D8A"/>
    <w:rsid w:val="00AB70AA"/>
    <w:rsid w:val="00AC14FD"/>
    <w:rsid w:val="00AC6670"/>
    <w:rsid w:val="00AD69EA"/>
    <w:rsid w:val="00AE6362"/>
    <w:rsid w:val="00AE6D72"/>
    <w:rsid w:val="00AF3B6E"/>
    <w:rsid w:val="00B12AAF"/>
    <w:rsid w:val="00B1655A"/>
    <w:rsid w:val="00B165EF"/>
    <w:rsid w:val="00B20D12"/>
    <w:rsid w:val="00B21539"/>
    <w:rsid w:val="00B215FC"/>
    <w:rsid w:val="00B25932"/>
    <w:rsid w:val="00B32BFE"/>
    <w:rsid w:val="00B40521"/>
    <w:rsid w:val="00B45AD3"/>
    <w:rsid w:val="00B47295"/>
    <w:rsid w:val="00B60091"/>
    <w:rsid w:val="00B63FDF"/>
    <w:rsid w:val="00B75804"/>
    <w:rsid w:val="00B84DAA"/>
    <w:rsid w:val="00B877C3"/>
    <w:rsid w:val="00B9379F"/>
    <w:rsid w:val="00BB1D08"/>
    <w:rsid w:val="00BB48BC"/>
    <w:rsid w:val="00BB56C8"/>
    <w:rsid w:val="00BD0455"/>
    <w:rsid w:val="00BD1C77"/>
    <w:rsid w:val="00BD42E9"/>
    <w:rsid w:val="00BF19DA"/>
    <w:rsid w:val="00BF6B24"/>
    <w:rsid w:val="00C10DCE"/>
    <w:rsid w:val="00C154CC"/>
    <w:rsid w:val="00C15A4D"/>
    <w:rsid w:val="00C16D11"/>
    <w:rsid w:val="00C238F6"/>
    <w:rsid w:val="00C275F8"/>
    <w:rsid w:val="00C32CD9"/>
    <w:rsid w:val="00C62445"/>
    <w:rsid w:val="00C637C9"/>
    <w:rsid w:val="00C74694"/>
    <w:rsid w:val="00C759FD"/>
    <w:rsid w:val="00C75B3C"/>
    <w:rsid w:val="00C91D78"/>
    <w:rsid w:val="00C970F2"/>
    <w:rsid w:val="00C972AD"/>
    <w:rsid w:val="00CB6169"/>
    <w:rsid w:val="00CC19B6"/>
    <w:rsid w:val="00CD5605"/>
    <w:rsid w:val="00CE6E17"/>
    <w:rsid w:val="00D00F2A"/>
    <w:rsid w:val="00D06096"/>
    <w:rsid w:val="00D23B9A"/>
    <w:rsid w:val="00D32916"/>
    <w:rsid w:val="00D3427F"/>
    <w:rsid w:val="00D42A16"/>
    <w:rsid w:val="00D45902"/>
    <w:rsid w:val="00D71F3A"/>
    <w:rsid w:val="00D86069"/>
    <w:rsid w:val="00DA1CA8"/>
    <w:rsid w:val="00DA3A8E"/>
    <w:rsid w:val="00DA656C"/>
    <w:rsid w:val="00DA7714"/>
    <w:rsid w:val="00DA7E47"/>
    <w:rsid w:val="00DB0DF5"/>
    <w:rsid w:val="00DB4D57"/>
    <w:rsid w:val="00DC40B7"/>
    <w:rsid w:val="00DC7549"/>
    <w:rsid w:val="00DD47AA"/>
    <w:rsid w:val="00DD61AE"/>
    <w:rsid w:val="00DD6966"/>
    <w:rsid w:val="00DD7411"/>
    <w:rsid w:val="00DE3136"/>
    <w:rsid w:val="00DE6154"/>
    <w:rsid w:val="00DF42C4"/>
    <w:rsid w:val="00E075DF"/>
    <w:rsid w:val="00E15D1F"/>
    <w:rsid w:val="00E21EC8"/>
    <w:rsid w:val="00E27DE7"/>
    <w:rsid w:val="00E37DCC"/>
    <w:rsid w:val="00E4365D"/>
    <w:rsid w:val="00E46C30"/>
    <w:rsid w:val="00E47204"/>
    <w:rsid w:val="00E52AB6"/>
    <w:rsid w:val="00E563F4"/>
    <w:rsid w:val="00E61A86"/>
    <w:rsid w:val="00E61CDC"/>
    <w:rsid w:val="00E62E9D"/>
    <w:rsid w:val="00E65949"/>
    <w:rsid w:val="00E74AC1"/>
    <w:rsid w:val="00E77A28"/>
    <w:rsid w:val="00E90847"/>
    <w:rsid w:val="00EA3671"/>
    <w:rsid w:val="00EA44BC"/>
    <w:rsid w:val="00EA5C80"/>
    <w:rsid w:val="00EA7AC5"/>
    <w:rsid w:val="00EB1045"/>
    <w:rsid w:val="00EB3E92"/>
    <w:rsid w:val="00ED2814"/>
    <w:rsid w:val="00ED3013"/>
    <w:rsid w:val="00ED71AE"/>
    <w:rsid w:val="00F03FCC"/>
    <w:rsid w:val="00F16C9F"/>
    <w:rsid w:val="00F22399"/>
    <w:rsid w:val="00F25E2E"/>
    <w:rsid w:val="00F2676A"/>
    <w:rsid w:val="00F35941"/>
    <w:rsid w:val="00F41C2F"/>
    <w:rsid w:val="00F4284C"/>
    <w:rsid w:val="00F45EB6"/>
    <w:rsid w:val="00F47D01"/>
    <w:rsid w:val="00F50345"/>
    <w:rsid w:val="00F63E2B"/>
    <w:rsid w:val="00F71B87"/>
    <w:rsid w:val="00F75FCC"/>
    <w:rsid w:val="00F838EB"/>
    <w:rsid w:val="00F84A80"/>
    <w:rsid w:val="00F913BC"/>
    <w:rsid w:val="00F94896"/>
    <w:rsid w:val="00FA0852"/>
    <w:rsid w:val="00FA5763"/>
    <w:rsid w:val="00FB3D34"/>
    <w:rsid w:val="00FC4AEC"/>
    <w:rsid w:val="00FC73ED"/>
    <w:rsid w:val="00FD0908"/>
    <w:rsid w:val="00FD0EE4"/>
    <w:rsid w:val="00FE1303"/>
    <w:rsid w:val="00FE1A90"/>
    <w:rsid w:val="00FE3EB7"/>
    <w:rsid w:val="00FE4A91"/>
    <w:rsid w:val="00FE5800"/>
    <w:rsid w:val="00FE6195"/>
    <w:rsid w:val="00FF6808"/>
    <w:rsid w:val="01204282"/>
    <w:rsid w:val="017D2EB8"/>
    <w:rsid w:val="01AD42AE"/>
    <w:rsid w:val="01B6221C"/>
    <w:rsid w:val="02794C1E"/>
    <w:rsid w:val="02D821E7"/>
    <w:rsid w:val="031A68BA"/>
    <w:rsid w:val="03373831"/>
    <w:rsid w:val="039F6F03"/>
    <w:rsid w:val="03BB6CD7"/>
    <w:rsid w:val="03D846CD"/>
    <w:rsid w:val="03F86B1C"/>
    <w:rsid w:val="04115B70"/>
    <w:rsid w:val="0434636C"/>
    <w:rsid w:val="0443576E"/>
    <w:rsid w:val="04F162CA"/>
    <w:rsid w:val="05065269"/>
    <w:rsid w:val="050B181E"/>
    <w:rsid w:val="053D3CFB"/>
    <w:rsid w:val="056502E1"/>
    <w:rsid w:val="05740327"/>
    <w:rsid w:val="05790131"/>
    <w:rsid w:val="058A1068"/>
    <w:rsid w:val="05A071B3"/>
    <w:rsid w:val="05CC3788"/>
    <w:rsid w:val="06606BFB"/>
    <w:rsid w:val="06C675DB"/>
    <w:rsid w:val="06D86211"/>
    <w:rsid w:val="06F86967"/>
    <w:rsid w:val="070236DD"/>
    <w:rsid w:val="073D0959"/>
    <w:rsid w:val="07414C7E"/>
    <w:rsid w:val="074E0F82"/>
    <w:rsid w:val="076C2C2C"/>
    <w:rsid w:val="07B34928"/>
    <w:rsid w:val="0806421B"/>
    <w:rsid w:val="081D7FA8"/>
    <w:rsid w:val="085F69CC"/>
    <w:rsid w:val="08767092"/>
    <w:rsid w:val="092A340A"/>
    <w:rsid w:val="09376339"/>
    <w:rsid w:val="093F5752"/>
    <w:rsid w:val="09B434E5"/>
    <w:rsid w:val="0A026946"/>
    <w:rsid w:val="0A530095"/>
    <w:rsid w:val="0A962768"/>
    <w:rsid w:val="0AAE43D8"/>
    <w:rsid w:val="0B6F2AEC"/>
    <w:rsid w:val="0BF7590B"/>
    <w:rsid w:val="0C513450"/>
    <w:rsid w:val="0CCA74C4"/>
    <w:rsid w:val="0D04253D"/>
    <w:rsid w:val="0D122ACD"/>
    <w:rsid w:val="0D2C7FBA"/>
    <w:rsid w:val="0D444CB5"/>
    <w:rsid w:val="0D5E30A2"/>
    <w:rsid w:val="0DC624A8"/>
    <w:rsid w:val="0DCB215D"/>
    <w:rsid w:val="0DCB34F3"/>
    <w:rsid w:val="0EA31D7A"/>
    <w:rsid w:val="0EA87B76"/>
    <w:rsid w:val="0F21777F"/>
    <w:rsid w:val="0F2A714B"/>
    <w:rsid w:val="0F8968F5"/>
    <w:rsid w:val="0FA126CB"/>
    <w:rsid w:val="0FA43F5C"/>
    <w:rsid w:val="0FC5655B"/>
    <w:rsid w:val="101738D4"/>
    <w:rsid w:val="103E61FE"/>
    <w:rsid w:val="106751B7"/>
    <w:rsid w:val="10E6636E"/>
    <w:rsid w:val="10FC6B92"/>
    <w:rsid w:val="112A6E39"/>
    <w:rsid w:val="11A02710"/>
    <w:rsid w:val="11BD558D"/>
    <w:rsid w:val="11E81A2F"/>
    <w:rsid w:val="11F254F3"/>
    <w:rsid w:val="121C431D"/>
    <w:rsid w:val="12745F08"/>
    <w:rsid w:val="129F0E57"/>
    <w:rsid w:val="12F554FB"/>
    <w:rsid w:val="13357765"/>
    <w:rsid w:val="134F427F"/>
    <w:rsid w:val="13AC16D1"/>
    <w:rsid w:val="13BB725D"/>
    <w:rsid w:val="13CC4E74"/>
    <w:rsid w:val="140419C2"/>
    <w:rsid w:val="143E4B2A"/>
    <w:rsid w:val="14425626"/>
    <w:rsid w:val="1464048A"/>
    <w:rsid w:val="146A5814"/>
    <w:rsid w:val="14722BF3"/>
    <w:rsid w:val="156D4E90"/>
    <w:rsid w:val="15A5462A"/>
    <w:rsid w:val="15A80030"/>
    <w:rsid w:val="15AC7766"/>
    <w:rsid w:val="15C42587"/>
    <w:rsid w:val="15D209CC"/>
    <w:rsid w:val="162D4D4B"/>
    <w:rsid w:val="165838D8"/>
    <w:rsid w:val="16D76381"/>
    <w:rsid w:val="172872C1"/>
    <w:rsid w:val="17831995"/>
    <w:rsid w:val="18787DD4"/>
    <w:rsid w:val="19037AF3"/>
    <w:rsid w:val="190A1635"/>
    <w:rsid w:val="194F679D"/>
    <w:rsid w:val="19C3643F"/>
    <w:rsid w:val="19D855DA"/>
    <w:rsid w:val="19F912B0"/>
    <w:rsid w:val="1A1A6AB2"/>
    <w:rsid w:val="1A8201B7"/>
    <w:rsid w:val="1AAD06BA"/>
    <w:rsid w:val="1B212F00"/>
    <w:rsid w:val="1B46065D"/>
    <w:rsid w:val="1B703666"/>
    <w:rsid w:val="1B826CAD"/>
    <w:rsid w:val="1BA646B2"/>
    <w:rsid w:val="1BF41E67"/>
    <w:rsid w:val="1BF61339"/>
    <w:rsid w:val="1C195929"/>
    <w:rsid w:val="1C5D64E8"/>
    <w:rsid w:val="1C6302C4"/>
    <w:rsid w:val="1CB00A77"/>
    <w:rsid w:val="1D21469D"/>
    <w:rsid w:val="1D4B5E62"/>
    <w:rsid w:val="1DC36D97"/>
    <w:rsid w:val="1E277299"/>
    <w:rsid w:val="1EF74E83"/>
    <w:rsid w:val="1F3C1B5B"/>
    <w:rsid w:val="1F76045C"/>
    <w:rsid w:val="1F9B509B"/>
    <w:rsid w:val="1FCE3F40"/>
    <w:rsid w:val="205B3C2D"/>
    <w:rsid w:val="20650389"/>
    <w:rsid w:val="208634FB"/>
    <w:rsid w:val="20B816B5"/>
    <w:rsid w:val="20D01EF0"/>
    <w:rsid w:val="212C30BD"/>
    <w:rsid w:val="215C4736"/>
    <w:rsid w:val="21642847"/>
    <w:rsid w:val="21A734D8"/>
    <w:rsid w:val="21D17E6F"/>
    <w:rsid w:val="21FA7F8C"/>
    <w:rsid w:val="223F284C"/>
    <w:rsid w:val="2247727F"/>
    <w:rsid w:val="22923C01"/>
    <w:rsid w:val="22D1069F"/>
    <w:rsid w:val="23040ECE"/>
    <w:rsid w:val="23224EA4"/>
    <w:rsid w:val="23575BD1"/>
    <w:rsid w:val="24240E3C"/>
    <w:rsid w:val="246833F2"/>
    <w:rsid w:val="2492046F"/>
    <w:rsid w:val="24F77EC0"/>
    <w:rsid w:val="25226966"/>
    <w:rsid w:val="255F5CBE"/>
    <w:rsid w:val="261323A8"/>
    <w:rsid w:val="266D1434"/>
    <w:rsid w:val="2727465B"/>
    <w:rsid w:val="27283EA7"/>
    <w:rsid w:val="2798583F"/>
    <w:rsid w:val="27A95E18"/>
    <w:rsid w:val="27E50D7B"/>
    <w:rsid w:val="282C5EC5"/>
    <w:rsid w:val="287572A5"/>
    <w:rsid w:val="28A10287"/>
    <w:rsid w:val="28B119B2"/>
    <w:rsid w:val="28E15521"/>
    <w:rsid w:val="28E97913"/>
    <w:rsid w:val="28ED3EC6"/>
    <w:rsid w:val="295E358B"/>
    <w:rsid w:val="29D94211"/>
    <w:rsid w:val="2A8B3661"/>
    <w:rsid w:val="2A8F2C0A"/>
    <w:rsid w:val="2AB13D02"/>
    <w:rsid w:val="2AC41607"/>
    <w:rsid w:val="2AF163C6"/>
    <w:rsid w:val="2AF9054C"/>
    <w:rsid w:val="2B6B599C"/>
    <w:rsid w:val="2C011889"/>
    <w:rsid w:val="2C5D68F4"/>
    <w:rsid w:val="2C903974"/>
    <w:rsid w:val="2CA6181F"/>
    <w:rsid w:val="2CD167C2"/>
    <w:rsid w:val="2D247080"/>
    <w:rsid w:val="2D811545"/>
    <w:rsid w:val="2D8A2DEE"/>
    <w:rsid w:val="2E487660"/>
    <w:rsid w:val="2E861336"/>
    <w:rsid w:val="2EC70374"/>
    <w:rsid w:val="2EE40036"/>
    <w:rsid w:val="2F2377EE"/>
    <w:rsid w:val="2F3B37D1"/>
    <w:rsid w:val="2F537CE2"/>
    <w:rsid w:val="2FAA0D63"/>
    <w:rsid w:val="2FB767FB"/>
    <w:rsid w:val="2FC43258"/>
    <w:rsid w:val="302E2703"/>
    <w:rsid w:val="305D21B2"/>
    <w:rsid w:val="306727B0"/>
    <w:rsid w:val="306F3251"/>
    <w:rsid w:val="30782992"/>
    <w:rsid w:val="3094522A"/>
    <w:rsid w:val="30E345F2"/>
    <w:rsid w:val="31323926"/>
    <w:rsid w:val="315C2682"/>
    <w:rsid w:val="31683AA1"/>
    <w:rsid w:val="317016E4"/>
    <w:rsid w:val="31C64123"/>
    <w:rsid w:val="31DD5420"/>
    <w:rsid w:val="31F50F99"/>
    <w:rsid w:val="32484096"/>
    <w:rsid w:val="325759ED"/>
    <w:rsid w:val="32A36D9A"/>
    <w:rsid w:val="32AC041D"/>
    <w:rsid w:val="32C25D55"/>
    <w:rsid w:val="32EE0641"/>
    <w:rsid w:val="33372A4A"/>
    <w:rsid w:val="338564B0"/>
    <w:rsid w:val="33925D96"/>
    <w:rsid w:val="33BA699C"/>
    <w:rsid w:val="349E7372"/>
    <w:rsid w:val="34CB5A03"/>
    <w:rsid w:val="34D6040E"/>
    <w:rsid w:val="3562714F"/>
    <w:rsid w:val="357E5F8E"/>
    <w:rsid w:val="3583585A"/>
    <w:rsid w:val="35903157"/>
    <w:rsid w:val="35BA60CE"/>
    <w:rsid w:val="36021A88"/>
    <w:rsid w:val="36024C1A"/>
    <w:rsid w:val="36620D03"/>
    <w:rsid w:val="36CE358E"/>
    <w:rsid w:val="37477080"/>
    <w:rsid w:val="37692CB0"/>
    <w:rsid w:val="376A711F"/>
    <w:rsid w:val="379A486C"/>
    <w:rsid w:val="37B3112A"/>
    <w:rsid w:val="38491D8A"/>
    <w:rsid w:val="386E3ABD"/>
    <w:rsid w:val="38725AAB"/>
    <w:rsid w:val="38820CC9"/>
    <w:rsid w:val="38BB5B20"/>
    <w:rsid w:val="38EC5F48"/>
    <w:rsid w:val="38F80D91"/>
    <w:rsid w:val="392659CD"/>
    <w:rsid w:val="399860D0"/>
    <w:rsid w:val="3A106389"/>
    <w:rsid w:val="3A612A91"/>
    <w:rsid w:val="3A7158D5"/>
    <w:rsid w:val="3B0D3A5A"/>
    <w:rsid w:val="3B2F65C0"/>
    <w:rsid w:val="3BD61609"/>
    <w:rsid w:val="3C0829B8"/>
    <w:rsid w:val="3C287503"/>
    <w:rsid w:val="3C320116"/>
    <w:rsid w:val="3C964B49"/>
    <w:rsid w:val="3CA15C1F"/>
    <w:rsid w:val="3D1816DB"/>
    <w:rsid w:val="3D65276D"/>
    <w:rsid w:val="3D705D17"/>
    <w:rsid w:val="3DC035B6"/>
    <w:rsid w:val="3E0070F8"/>
    <w:rsid w:val="3E0930F8"/>
    <w:rsid w:val="3E1E3500"/>
    <w:rsid w:val="3E483C21"/>
    <w:rsid w:val="3ED77B1B"/>
    <w:rsid w:val="3EE6168C"/>
    <w:rsid w:val="3F0F0BE2"/>
    <w:rsid w:val="3F143891"/>
    <w:rsid w:val="3F437DD7"/>
    <w:rsid w:val="3FD020C9"/>
    <w:rsid w:val="400060C9"/>
    <w:rsid w:val="40517D77"/>
    <w:rsid w:val="409D5390"/>
    <w:rsid w:val="40CA3013"/>
    <w:rsid w:val="40D304EF"/>
    <w:rsid w:val="40E27BAF"/>
    <w:rsid w:val="41562AF9"/>
    <w:rsid w:val="41AD7EC4"/>
    <w:rsid w:val="425A6618"/>
    <w:rsid w:val="42B96507"/>
    <w:rsid w:val="42D068DB"/>
    <w:rsid w:val="43310203"/>
    <w:rsid w:val="435127ED"/>
    <w:rsid w:val="43607C5E"/>
    <w:rsid w:val="437159C8"/>
    <w:rsid w:val="44103BAB"/>
    <w:rsid w:val="443245BD"/>
    <w:rsid w:val="44D50755"/>
    <w:rsid w:val="44F10EB2"/>
    <w:rsid w:val="450D1720"/>
    <w:rsid w:val="45621C8E"/>
    <w:rsid w:val="45800363"/>
    <w:rsid w:val="458659AA"/>
    <w:rsid w:val="4662646E"/>
    <w:rsid w:val="46694FA0"/>
    <w:rsid w:val="46CD0DB0"/>
    <w:rsid w:val="47793EAD"/>
    <w:rsid w:val="477F3601"/>
    <w:rsid w:val="47887727"/>
    <w:rsid w:val="47D27E79"/>
    <w:rsid w:val="47D46525"/>
    <w:rsid w:val="47DD5E3B"/>
    <w:rsid w:val="48036E0A"/>
    <w:rsid w:val="48380555"/>
    <w:rsid w:val="48480570"/>
    <w:rsid w:val="487E46E3"/>
    <w:rsid w:val="48E33E25"/>
    <w:rsid w:val="490177EE"/>
    <w:rsid w:val="492601CA"/>
    <w:rsid w:val="4931055C"/>
    <w:rsid w:val="49384C1C"/>
    <w:rsid w:val="493F7FB6"/>
    <w:rsid w:val="49997A26"/>
    <w:rsid w:val="49B40004"/>
    <w:rsid w:val="49CE0DBE"/>
    <w:rsid w:val="49F479DA"/>
    <w:rsid w:val="4A1A3C81"/>
    <w:rsid w:val="4A567D2C"/>
    <w:rsid w:val="4AED4C8D"/>
    <w:rsid w:val="4BE05D3E"/>
    <w:rsid w:val="4C72630D"/>
    <w:rsid w:val="4D3374C8"/>
    <w:rsid w:val="4D5A3BC7"/>
    <w:rsid w:val="4D646055"/>
    <w:rsid w:val="4D7B3BAE"/>
    <w:rsid w:val="4DA153C0"/>
    <w:rsid w:val="4DB760D2"/>
    <w:rsid w:val="4DD23507"/>
    <w:rsid w:val="4DF6180F"/>
    <w:rsid w:val="4DFE42FC"/>
    <w:rsid w:val="4E197388"/>
    <w:rsid w:val="4E504577"/>
    <w:rsid w:val="4E717099"/>
    <w:rsid w:val="4EAF2828"/>
    <w:rsid w:val="4ED03489"/>
    <w:rsid w:val="4F0359C9"/>
    <w:rsid w:val="4F605C65"/>
    <w:rsid w:val="4F90786D"/>
    <w:rsid w:val="4F9A632B"/>
    <w:rsid w:val="4F9D5652"/>
    <w:rsid w:val="4FA63D4C"/>
    <w:rsid w:val="4FBF278F"/>
    <w:rsid w:val="4FE870BF"/>
    <w:rsid w:val="505554A2"/>
    <w:rsid w:val="50EB7824"/>
    <w:rsid w:val="513547E5"/>
    <w:rsid w:val="515F51BF"/>
    <w:rsid w:val="51A47BE3"/>
    <w:rsid w:val="51AA39A8"/>
    <w:rsid w:val="52012020"/>
    <w:rsid w:val="520C0995"/>
    <w:rsid w:val="522400A9"/>
    <w:rsid w:val="532D1A38"/>
    <w:rsid w:val="533E054D"/>
    <w:rsid w:val="53804378"/>
    <w:rsid w:val="53955F69"/>
    <w:rsid w:val="53E21FCA"/>
    <w:rsid w:val="53E36D11"/>
    <w:rsid w:val="54191202"/>
    <w:rsid w:val="54613885"/>
    <w:rsid w:val="546B771D"/>
    <w:rsid w:val="54796D65"/>
    <w:rsid w:val="5499594E"/>
    <w:rsid w:val="54C74C42"/>
    <w:rsid w:val="54FF2BEB"/>
    <w:rsid w:val="551B2554"/>
    <w:rsid w:val="55286102"/>
    <w:rsid w:val="5551167D"/>
    <w:rsid w:val="55AF2BF9"/>
    <w:rsid w:val="55B331BC"/>
    <w:rsid w:val="55DC290C"/>
    <w:rsid w:val="569C6DA8"/>
    <w:rsid w:val="56E26EF5"/>
    <w:rsid w:val="5737262D"/>
    <w:rsid w:val="57676B5F"/>
    <w:rsid w:val="576909AD"/>
    <w:rsid w:val="57750081"/>
    <w:rsid w:val="5796480A"/>
    <w:rsid w:val="57A557E8"/>
    <w:rsid w:val="57E567E7"/>
    <w:rsid w:val="5824666E"/>
    <w:rsid w:val="593B5D5C"/>
    <w:rsid w:val="593C217C"/>
    <w:rsid w:val="5A20479B"/>
    <w:rsid w:val="5A2C5B56"/>
    <w:rsid w:val="5A811D38"/>
    <w:rsid w:val="5A896FDB"/>
    <w:rsid w:val="5A9F50B6"/>
    <w:rsid w:val="5AD8597C"/>
    <w:rsid w:val="5B2846A4"/>
    <w:rsid w:val="5B365500"/>
    <w:rsid w:val="5B590E52"/>
    <w:rsid w:val="5B5D41FD"/>
    <w:rsid w:val="5BF22FC6"/>
    <w:rsid w:val="5C4F63E0"/>
    <w:rsid w:val="5C515F3F"/>
    <w:rsid w:val="5C577BB4"/>
    <w:rsid w:val="5C5B500F"/>
    <w:rsid w:val="5C5B6DA5"/>
    <w:rsid w:val="5C8E2A87"/>
    <w:rsid w:val="5CBD20FF"/>
    <w:rsid w:val="5CDF354A"/>
    <w:rsid w:val="5CE13766"/>
    <w:rsid w:val="5CFB20F8"/>
    <w:rsid w:val="5D3F2083"/>
    <w:rsid w:val="5D622E18"/>
    <w:rsid w:val="5D8D3526"/>
    <w:rsid w:val="5DBA5FF5"/>
    <w:rsid w:val="5DD91EBE"/>
    <w:rsid w:val="5E2723E0"/>
    <w:rsid w:val="5E3D2C1E"/>
    <w:rsid w:val="5E77378E"/>
    <w:rsid w:val="5E7F1E15"/>
    <w:rsid w:val="5E8223DB"/>
    <w:rsid w:val="5F0A09CF"/>
    <w:rsid w:val="5FA112A1"/>
    <w:rsid w:val="5FC03B07"/>
    <w:rsid w:val="5FE0788F"/>
    <w:rsid w:val="60F375C4"/>
    <w:rsid w:val="60F76966"/>
    <w:rsid w:val="61695AD8"/>
    <w:rsid w:val="61734BA9"/>
    <w:rsid w:val="617F36FC"/>
    <w:rsid w:val="6206368E"/>
    <w:rsid w:val="622A2059"/>
    <w:rsid w:val="62393860"/>
    <w:rsid w:val="6243005E"/>
    <w:rsid w:val="627965A6"/>
    <w:rsid w:val="627B302D"/>
    <w:rsid w:val="627F0926"/>
    <w:rsid w:val="62E029FB"/>
    <w:rsid w:val="63223221"/>
    <w:rsid w:val="632878B5"/>
    <w:rsid w:val="632D17D6"/>
    <w:rsid w:val="638F30AD"/>
    <w:rsid w:val="6415139B"/>
    <w:rsid w:val="64360F4E"/>
    <w:rsid w:val="647C795A"/>
    <w:rsid w:val="64E33DF4"/>
    <w:rsid w:val="65142DE9"/>
    <w:rsid w:val="653E0A34"/>
    <w:rsid w:val="655347E9"/>
    <w:rsid w:val="6568460D"/>
    <w:rsid w:val="659A777B"/>
    <w:rsid w:val="65FA1348"/>
    <w:rsid w:val="65FF57D7"/>
    <w:rsid w:val="667D39EF"/>
    <w:rsid w:val="66F847EB"/>
    <w:rsid w:val="670536A6"/>
    <w:rsid w:val="670A2543"/>
    <w:rsid w:val="67226433"/>
    <w:rsid w:val="672518AD"/>
    <w:rsid w:val="673D6A15"/>
    <w:rsid w:val="67915472"/>
    <w:rsid w:val="67CB3049"/>
    <w:rsid w:val="680D20B4"/>
    <w:rsid w:val="6882401D"/>
    <w:rsid w:val="68B429FC"/>
    <w:rsid w:val="68DB3F4C"/>
    <w:rsid w:val="690C48CF"/>
    <w:rsid w:val="6929387F"/>
    <w:rsid w:val="694A61EF"/>
    <w:rsid w:val="69712D65"/>
    <w:rsid w:val="69A05396"/>
    <w:rsid w:val="69B72684"/>
    <w:rsid w:val="6B052831"/>
    <w:rsid w:val="6B9F679B"/>
    <w:rsid w:val="6C9B3B83"/>
    <w:rsid w:val="6D173710"/>
    <w:rsid w:val="6DA94344"/>
    <w:rsid w:val="6E13574A"/>
    <w:rsid w:val="6E5E7FFE"/>
    <w:rsid w:val="6E6E5E49"/>
    <w:rsid w:val="6E932B2B"/>
    <w:rsid w:val="6EB56801"/>
    <w:rsid w:val="6ECC5A56"/>
    <w:rsid w:val="6EE4108A"/>
    <w:rsid w:val="6EEC4548"/>
    <w:rsid w:val="6F2D5823"/>
    <w:rsid w:val="6F7C10CD"/>
    <w:rsid w:val="6F8A09AF"/>
    <w:rsid w:val="6FF03D41"/>
    <w:rsid w:val="706E310B"/>
    <w:rsid w:val="70733469"/>
    <w:rsid w:val="7073542F"/>
    <w:rsid w:val="709B2013"/>
    <w:rsid w:val="70B22023"/>
    <w:rsid w:val="70D145BA"/>
    <w:rsid w:val="711E068D"/>
    <w:rsid w:val="71AB5152"/>
    <w:rsid w:val="723D2D95"/>
    <w:rsid w:val="72831194"/>
    <w:rsid w:val="730906A8"/>
    <w:rsid w:val="733E6DC5"/>
    <w:rsid w:val="739B1AB0"/>
    <w:rsid w:val="73BA21C4"/>
    <w:rsid w:val="73BF3510"/>
    <w:rsid w:val="74085625"/>
    <w:rsid w:val="74277859"/>
    <w:rsid w:val="7477213F"/>
    <w:rsid w:val="74841A48"/>
    <w:rsid w:val="74F2654C"/>
    <w:rsid w:val="74F619B7"/>
    <w:rsid w:val="7518227C"/>
    <w:rsid w:val="75265D63"/>
    <w:rsid w:val="75A5367F"/>
    <w:rsid w:val="75C25255"/>
    <w:rsid w:val="764C2E01"/>
    <w:rsid w:val="767010CD"/>
    <w:rsid w:val="768740E6"/>
    <w:rsid w:val="76945895"/>
    <w:rsid w:val="76984A3E"/>
    <w:rsid w:val="76A34D0F"/>
    <w:rsid w:val="76DD5674"/>
    <w:rsid w:val="76F1414E"/>
    <w:rsid w:val="7721487B"/>
    <w:rsid w:val="774C7CA9"/>
    <w:rsid w:val="776821F4"/>
    <w:rsid w:val="77D04914"/>
    <w:rsid w:val="78255B62"/>
    <w:rsid w:val="784A1D68"/>
    <w:rsid w:val="784D023A"/>
    <w:rsid w:val="78682697"/>
    <w:rsid w:val="787C3CB3"/>
    <w:rsid w:val="78893BD9"/>
    <w:rsid w:val="78A22EEC"/>
    <w:rsid w:val="795409C4"/>
    <w:rsid w:val="796230E1"/>
    <w:rsid w:val="798E3ED6"/>
    <w:rsid w:val="79EE184A"/>
    <w:rsid w:val="7A020420"/>
    <w:rsid w:val="7A1F4817"/>
    <w:rsid w:val="7A1F7E3A"/>
    <w:rsid w:val="7A3B2320"/>
    <w:rsid w:val="7A91300C"/>
    <w:rsid w:val="7AAE35C7"/>
    <w:rsid w:val="7AB71E0D"/>
    <w:rsid w:val="7ABF087A"/>
    <w:rsid w:val="7ADB75EF"/>
    <w:rsid w:val="7B085773"/>
    <w:rsid w:val="7B0F1047"/>
    <w:rsid w:val="7B22117E"/>
    <w:rsid w:val="7B765937"/>
    <w:rsid w:val="7BAB4A6E"/>
    <w:rsid w:val="7BEF6CB9"/>
    <w:rsid w:val="7C01645E"/>
    <w:rsid w:val="7C2F1575"/>
    <w:rsid w:val="7C3B62D7"/>
    <w:rsid w:val="7C8028A6"/>
    <w:rsid w:val="7D624906"/>
    <w:rsid w:val="7DC9403A"/>
    <w:rsid w:val="7E103AE4"/>
    <w:rsid w:val="7E714CD6"/>
    <w:rsid w:val="7EA77BC4"/>
    <w:rsid w:val="7FA95261"/>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9"/>
    <w:pPr>
      <w:spacing w:before="340" w:line="578" w:lineRule="auto"/>
      <w:jc w:val="center"/>
      <w:outlineLvl w:val="0"/>
    </w:pPr>
    <w:rPr>
      <w:rFonts w:eastAsia="黑体"/>
      <w:color w:val="000000"/>
      <w:kern w:val="44"/>
      <w:sz w:val="44"/>
      <w:szCs w:val="44"/>
    </w:rPr>
  </w:style>
  <w:style w:type="paragraph" w:styleId="3">
    <w:name w:val="heading 2"/>
    <w:basedOn w:val="1"/>
    <w:next w:val="1"/>
    <w:link w:val="7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autoRedefine/>
    <w:unhideWhenUsed/>
    <w:qFormat/>
    <w:uiPriority w:val="99"/>
    <w:pPr>
      <w:jc w:val="left"/>
    </w:pPr>
  </w:style>
  <w:style w:type="paragraph" w:styleId="7">
    <w:name w:val="Body Text"/>
    <w:basedOn w:val="1"/>
    <w:link w:val="31"/>
    <w:autoRedefine/>
    <w:unhideWhenUsed/>
    <w:qFormat/>
    <w:uiPriority w:val="0"/>
    <w:pPr>
      <w:spacing w:after="120"/>
    </w:pPr>
    <w:rPr>
      <w:rFonts w:ascii="Times New Roman" w:hAnsi="Times New Roman" w:eastAsia="宋体"/>
      <w:kern w:val="0"/>
      <w:sz w:val="20"/>
      <w:szCs w:val="24"/>
    </w:rPr>
  </w:style>
  <w:style w:type="paragraph" w:styleId="8">
    <w:name w:val="Body Text Indent"/>
    <w:basedOn w:val="1"/>
    <w:link w:val="32"/>
    <w:autoRedefine/>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autoRedefine/>
    <w:qFormat/>
    <w:uiPriority w:val="0"/>
    <w:pPr>
      <w:ind w:left="1680" w:leftChars="800"/>
    </w:pPr>
    <w:rPr>
      <w:rFonts w:ascii="Times New Roman" w:hAnsi="Times New Roman" w:eastAsia="宋体"/>
    </w:rPr>
  </w:style>
  <w:style w:type="paragraph" w:styleId="10">
    <w:name w:val="Plain Text"/>
    <w:basedOn w:val="1"/>
    <w:next w:val="1"/>
    <w:autoRedefine/>
    <w:qFormat/>
    <w:uiPriority w:val="0"/>
    <w:rPr>
      <w:rFonts w:ascii="宋体" w:hAnsi="Courier New" w:cs="Courier New"/>
      <w:szCs w:val="21"/>
    </w:rPr>
  </w:style>
  <w:style w:type="paragraph" w:styleId="11">
    <w:name w:val="Balloon Text"/>
    <w:basedOn w:val="1"/>
    <w:link w:val="33"/>
    <w:autoRedefine/>
    <w:unhideWhenUsed/>
    <w:qFormat/>
    <w:uiPriority w:val="99"/>
    <w:rPr>
      <w:sz w:val="18"/>
      <w:szCs w:val="18"/>
    </w:rPr>
  </w:style>
  <w:style w:type="paragraph" w:styleId="12">
    <w:name w:val="footer"/>
    <w:basedOn w:val="1"/>
    <w:link w:val="34"/>
    <w:autoRedefine/>
    <w:unhideWhenUsed/>
    <w:qFormat/>
    <w:uiPriority w:val="0"/>
    <w:pPr>
      <w:tabs>
        <w:tab w:val="center" w:pos="4153"/>
        <w:tab w:val="right" w:pos="8306"/>
      </w:tabs>
      <w:snapToGrid w:val="0"/>
      <w:jc w:val="left"/>
    </w:pPr>
    <w:rPr>
      <w:sz w:val="18"/>
      <w:szCs w:val="18"/>
    </w:rPr>
  </w:style>
  <w:style w:type="paragraph" w:styleId="13">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b/>
      <w:bCs/>
      <w:caps/>
      <w:sz w:val="20"/>
      <w:szCs w:val="20"/>
    </w:rPr>
  </w:style>
  <w:style w:type="paragraph" w:styleId="15">
    <w:name w:val="toc 6"/>
    <w:basedOn w:val="1"/>
    <w:next w:val="1"/>
    <w:autoRedefine/>
    <w:qFormat/>
    <w:uiPriority w:val="99"/>
    <w:pPr>
      <w:ind w:left="2100" w:leftChars="1000"/>
    </w:pPr>
    <w:rPr>
      <w:rFonts w:ascii="Calibri" w:hAnsi="Calibri"/>
    </w:rPr>
  </w:style>
  <w:style w:type="paragraph" w:styleId="16">
    <w:name w:val="Title"/>
    <w:next w:val="1"/>
    <w:autoRedefine/>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autoRedefine/>
    <w:qFormat/>
    <w:uiPriority w:val="0"/>
    <w:pPr>
      <w:ind w:firstLine="420" w:firstLineChars="100"/>
    </w:p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rPr>
  </w:style>
  <w:style w:type="character" w:styleId="22">
    <w:name w:val="page number"/>
    <w:autoRedefine/>
    <w:qFormat/>
    <w:uiPriority w:val="0"/>
  </w:style>
  <w:style w:type="character" w:styleId="23">
    <w:name w:val="FollowedHyperlink"/>
    <w:autoRedefine/>
    <w:unhideWhenUsed/>
    <w:qFormat/>
    <w:uiPriority w:val="99"/>
    <w:rPr>
      <w:color w:val="296FBE"/>
      <w:u w:val="none"/>
    </w:rPr>
  </w:style>
  <w:style w:type="character" w:styleId="24">
    <w:name w:val="HTML Definition"/>
    <w:autoRedefine/>
    <w:unhideWhenUsed/>
    <w:qFormat/>
    <w:uiPriority w:val="99"/>
  </w:style>
  <w:style w:type="character" w:styleId="25">
    <w:name w:val="HTML Variable"/>
    <w:autoRedefine/>
    <w:unhideWhenUsed/>
    <w:qFormat/>
    <w:uiPriority w:val="99"/>
  </w:style>
  <w:style w:type="character" w:styleId="26">
    <w:name w:val="Hyperlink"/>
    <w:autoRedefine/>
    <w:unhideWhenUsed/>
    <w:qFormat/>
    <w:uiPriority w:val="99"/>
    <w:rPr>
      <w:color w:val="296FBE"/>
      <w:u w:val="none"/>
    </w:rPr>
  </w:style>
  <w:style w:type="character" w:styleId="27">
    <w:name w:val="HTML Code"/>
    <w:autoRedefine/>
    <w:unhideWhenUsed/>
    <w:qFormat/>
    <w:uiPriority w:val="99"/>
    <w:rPr>
      <w:rFonts w:ascii="微软雅黑" w:hAnsi="微软雅黑" w:eastAsia="微软雅黑" w:cs="微软雅黑"/>
      <w:sz w:val="20"/>
    </w:rPr>
  </w:style>
  <w:style w:type="character" w:styleId="28">
    <w:name w:val="annotation reference"/>
    <w:basedOn w:val="20"/>
    <w:autoRedefine/>
    <w:semiHidden/>
    <w:unhideWhenUsed/>
    <w:qFormat/>
    <w:uiPriority w:val="99"/>
    <w:rPr>
      <w:sz w:val="21"/>
      <w:szCs w:val="21"/>
    </w:rPr>
  </w:style>
  <w:style w:type="character" w:styleId="29">
    <w:name w:val="HTML Cite"/>
    <w:autoRedefine/>
    <w:unhideWhenUsed/>
    <w:qFormat/>
    <w:uiPriority w:val="99"/>
  </w:style>
  <w:style w:type="paragraph" w:customStyle="1" w:styleId="30">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31">
    <w:name w:val="正文文本 字符"/>
    <w:link w:val="7"/>
    <w:autoRedefine/>
    <w:semiHidden/>
    <w:qFormat/>
    <w:uiPriority w:val="0"/>
    <w:rPr>
      <w:rFonts w:ascii="Times New Roman" w:hAnsi="Times New Roman" w:eastAsia="宋体" w:cs="Times New Roman"/>
      <w:kern w:val="0"/>
      <w:sz w:val="20"/>
      <w:szCs w:val="24"/>
    </w:rPr>
  </w:style>
  <w:style w:type="character" w:customStyle="1" w:styleId="32">
    <w:name w:val="正文文本缩进 字符"/>
    <w:link w:val="8"/>
    <w:autoRedefine/>
    <w:semiHidden/>
    <w:qFormat/>
    <w:uiPriority w:val="0"/>
    <w:rPr>
      <w:rFonts w:ascii="楷体_GB2312" w:hAnsi="宋体" w:eastAsia="楷体_GB2312" w:cs="Times New Roman"/>
      <w:kern w:val="0"/>
      <w:sz w:val="28"/>
      <w:szCs w:val="20"/>
    </w:rPr>
  </w:style>
  <w:style w:type="character" w:customStyle="1" w:styleId="33">
    <w:name w:val="批注框文本 字符"/>
    <w:link w:val="11"/>
    <w:autoRedefine/>
    <w:semiHidden/>
    <w:qFormat/>
    <w:uiPriority w:val="99"/>
    <w:rPr>
      <w:rFonts w:ascii="等线" w:hAnsi="等线" w:eastAsia="等线" w:cs="Times New Roman"/>
      <w:sz w:val="18"/>
      <w:szCs w:val="18"/>
    </w:rPr>
  </w:style>
  <w:style w:type="character" w:customStyle="1" w:styleId="34">
    <w:name w:val="页脚 字符"/>
    <w:link w:val="12"/>
    <w:autoRedefine/>
    <w:qFormat/>
    <w:uiPriority w:val="99"/>
    <w:rPr>
      <w:sz w:val="18"/>
      <w:szCs w:val="18"/>
    </w:rPr>
  </w:style>
  <w:style w:type="character" w:customStyle="1" w:styleId="35">
    <w:name w:val="页眉 字符"/>
    <w:link w:val="13"/>
    <w:autoRedefine/>
    <w:qFormat/>
    <w:uiPriority w:val="99"/>
    <w:rPr>
      <w:sz w:val="18"/>
      <w:szCs w:val="18"/>
    </w:rPr>
  </w:style>
  <w:style w:type="character" w:customStyle="1" w:styleId="36">
    <w:name w:val="ico1655"/>
    <w:autoRedefine/>
    <w:qFormat/>
    <w:uiPriority w:val="0"/>
  </w:style>
  <w:style w:type="character" w:customStyle="1" w:styleId="37">
    <w:name w:val="w32"/>
    <w:autoRedefine/>
    <w:qFormat/>
    <w:uiPriority w:val="0"/>
  </w:style>
  <w:style w:type="character" w:customStyle="1" w:styleId="38">
    <w:name w:val="正文文本缩进 Char1"/>
    <w:autoRedefine/>
    <w:semiHidden/>
    <w:qFormat/>
    <w:uiPriority w:val="99"/>
    <w:rPr>
      <w:rFonts w:hint="default" w:ascii="等线" w:hAnsi="等线" w:eastAsia="等线"/>
      <w:kern w:val="2"/>
      <w:sz w:val="21"/>
      <w:szCs w:val="22"/>
    </w:rPr>
  </w:style>
  <w:style w:type="character" w:customStyle="1" w:styleId="39">
    <w:name w:val="color_gray3"/>
    <w:autoRedefine/>
    <w:qFormat/>
    <w:uiPriority w:val="0"/>
    <w:rPr>
      <w:color w:val="999999"/>
    </w:rPr>
  </w:style>
  <w:style w:type="character" w:customStyle="1" w:styleId="40">
    <w:name w:val="hilite5"/>
    <w:autoRedefine/>
    <w:qFormat/>
    <w:uiPriority w:val="0"/>
    <w:rPr>
      <w:color w:val="FFFFFF"/>
      <w:shd w:val="clear" w:color="auto" w:fill="666666"/>
    </w:rPr>
  </w:style>
  <w:style w:type="character" w:customStyle="1" w:styleId="41">
    <w:name w:val="liked_gray"/>
    <w:autoRedefine/>
    <w:qFormat/>
    <w:uiPriority w:val="0"/>
    <w:rPr>
      <w:color w:val="FFFFFF"/>
    </w:rPr>
  </w:style>
  <w:style w:type="character" w:customStyle="1" w:styleId="42">
    <w:name w:val="moreaction32"/>
    <w:autoRedefine/>
    <w:qFormat/>
    <w:uiPriority w:val="0"/>
  </w:style>
  <w:style w:type="character" w:customStyle="1" w:styleId="43">
    <w:name w:val="after"/>
    <w:autoRedefine/>
    <w:qFormat/>
    <w:uiPriority w:val="0"/>
    <w:rPr>
      <w:sz w:val="16"/>
      <w:szCs w:val="0"/>
    </w:rPr>
  </w:style>
  <w:style w:type="character" w:customStyle="1" w:styleId="44">
    <w:name w:val="active"/>
    <w:autoRedefine/>
    <w:qFormat/>
    <w:uiPriority w:val="0"/>
    <w:rPr>
      <w:color w:val="00FF00"/>
      <w:shd w:val="clear" w:color="auto" w:fill="111111"/>
    </w:rPr>
  </w:style>
  <w:style w:type="character" w:customStyle="1" w:styleId="45">
    <w:name w:val="estimate_gray"/>
    <w:autoRedefine/>
    <w:qFormat/>
    <w:uiPriority w:val="0"/>
    <w:rPr>
      <w:color w:val="FFFFFF"/>
    </w:rPr>
  </w:style>
  <w:style w:type="character" w:customStyle="1" w:styleId="46">
    <w:name w:val="browse_class&gt;span"/>
    <w:autoRedefine/>
    <w:qFormat/>
    <w:uiPriority w:val="0"/>
  </w:style>
  <w:style w:type="character" w:customStyle="1" w:styleId="47">
    <w:name w:val="页眉 Char1"/>
    <w:autoRedefine/>
    <w:semiHidden/>
    <w:qFormat/>
    <w:uiPriority w:val="99"/>
    <w:rPr>
      <w:rFonts w:hint="default" w:ascii="等线" w:hAnsi="等线" w:eastAsia="等线"/>
      <w:kern w:val="2"/>
      <w:sz w:val="18"/>
      <w:szCs w:val="18"/>
    </w:rPr>
  </w:style>
  <w:style w:type="character" w:customStyle="1" w:styleId="48">
    <w:name w:val="edit_class"/>
    <w:autoRedefine/>
    <w:qFormat/>
    <w:uiPriority w:val="0"/>
  </w:style>
  <w:style w:type="character" w:customStyle="1" w:styleId="49">
    <w:name w:val="drapbtn"/>
    <w:autoRedefine/>
    <w:qFormat/>
    <w:uiPriority w:val="0"/>
  </w:style>
  <w:style w:type="character" w:customStyle="1" w:styleId="50">
    <w:name w:val="xdrichtextbox2"/>
    <w:autoRedefine/>
    <w:qFormat/>
    <w:uiPriority w:val="0"/>
  </w:style>
  <w:style w:type="character" w:customStyle="1" w:styleId="51">
    <w:name w:val="hover46"/>
    <w:autoRedefine/>
    <w:qFormat/>
    <w:uiPriority w:val="0"/>
    <w:rPr>
      <w:color w:val="FFFFFF"/>
    </w:rPr>
  </w:style>
  <w:style w:type="character" w:customStyle="1" w:styleId="52">
    <w:name w:val="cdropleft"/>
    <w:autoRedefine/>
    <w:qFormat/>
    <w:uiPriority w:val="0"/>
  </w:style>
  <w:style w:type="character" w:customStyle="1" w:styleId="53">
    <w:name w:val="pagechatarealistclose_box"/>
    <w:autoRedefine/>
    <w:qFormat/>
    <w:uiPriority w:val="0"/>
  </w:style>
  <w:style w:type="character" w:customStyle="1" w:styleId="54">
    <w:name w:val="biggerthanmax"/>
    <w:autoRedefine/>
    <w:qFormat/>
    <w:uiPriority w:val="0"/>
    <w:rPr>
      <w:shd w:val="clear" w:color="auto" w:fill="FFFF00"/>
    </w:rPr>
  </w:style>
  <w:style w:type="character" w:customStyle="1" w:styleId="55">
    <w:name w:val="cdropright"/>
    <w:autoRedefine/>
    <w:qFormat/>
    <w:uiPriority w:val="0"/>
  </w:style>
  <w:style w:type="character" w:customStyle="1" w:styleId="56">
    <w:name w:val="cy"/>
    <w:autoRedefine/>
    <w:qFormat/>
    <w:uiPriority w:val="0"/>
  </w:style>
  <w:style w:type="character" w:customStyle="1" w:styleId="57">
    <w:name w:val="button"/>
    <w:autoRedefine/>
    <w:qFormat/>
    <w:uiPriority w:val="0"/>
  </w:style>
  <w:style w:type="character" w:customStyle="1" w:styleId="58">
    <w:name w:val="正文文本 Char1"/>
    <w:autoRedefine/>
    <w:semiHidden/>
    <w:qFormat/>
    <w:uiPriority w:val="99"/>
    <w:rPr>
      <w:rFonts w:hint="default" w:ascii="等线" w:hAnsi="等线" w:eastAsia="等线"/>
      <w:kern w:val="2"/>
      <w:sz w:val="21"/>
      <w:szCs w:val="22"/>
    </w:rPr>
  </w:style>
  <w:style w:type="character" w:customStyle="1" w:styleId="59">
    <w:name w:val="last-child"/>
    <w:autoRedefine/>
    <w:qFormat/>
    <w:uiPriority w:val="0"/>
  </w:style>
  <w:style w:type="character" w:customStyle="1" w:styleId="60">
    <w:name w:val="pagechatarealistclose_box1"/>
    <w:autoRedefine/>
    <w:qFormat/>
    <w:uiPriority w:val="0"/>
  </w:style>
  <w:style w:type="character" w:customStyle="1" w:styleId="61">
    <w:name w:val="ico1657"/>
    <w:autoRedefine/>
    <w:qFormat/>
    <w:uiPriority w:val="0"/>
  </w:style>
  <w:style w:type="character" w:customStyle="1" w:styleId="62">
    <w:name w:val="ico1656"/>
    <w:autoRedefine/>
    <w:qFormat/>
    <w:uiPriority w:val="0"/>
  </w:style>
  <w:style w:type="character" w:customStyle="1" w:styleId="63">
    <w:name w:val="design_class"/>
    <w:autoRedefine/>
    <w:qFormat/>
    <w:uiPriority w:val="0"/>
  </w:style>
  <w:style w:type="character" w:customStyle="1" w:styleId="64">
    <w:name w:val="页脚 Char1"/>
    <w:autoRedefine/>
    <w:semiHidden/>
    <w:qFormat/>
    <w:uiPriority w:val="99"/>
    <w:rPr>
      <w:rFonts w:hint="default" w:ascii="等线" w:hAnsi="等线" w:eastAsia="等线"/>
      <w:kern w:val="2"/>
      <w:sz w:val="18"/>
      <w:szCs w:val="18"/>
    </w:rPr>
  </w:style>
  <w:style w:type="character" w:customStyle="1" w:styleId="65">
    <w:name w:val="tmpztreemove_arrow"/>
    <w:autoRedefine/>
    <w:qFormat/>
    <w:uiPriority w:val="0"/>
  </w:style>
  <w:style w:type="paragraph" w:customStyle="1" w:styleId="66">
    <w:name w:val="xl29"/>
    <w:basedOn w:val="1"/>
    <w:autoRedefine/>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67">
    <w:name w:val="列出段落1"/>
    <w:basedOn w:val="1"/>
    <w:autoRedefine/>
    <w:qFormat/>
    <w:uiPriority w:val="34"/>
    <w:pPr>
      <w:ind w:firstLine="420" w:firstLineChars="200"/>
    </w:pPr>
  </w:style>
  <w:style w:type="paragraph" w:customStyle="1" w:styleId="68">
    <w:name w:val="预审2"/>
    <w:basedOn w:val="1"/>
    <w:autoRedefine/>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表格文字"/>
    <w:basedOn w:val="1"/>
    <w:next w:val="7"/>
    <w:autoRedefine/>
    <w:qFormat/>
    <w:uiPriority w:val="0"/>
    <w:pPr>
      <w:spacing w:before="25" w:after="25" w:line="300" w:lineRule="auto"/>
    </w:pPr>
    <w:rPr>
      <w:rFonts w:ascii="Times" w:hAnsi="Times" w:eastAsia="宋体"/>
      <w:spacing w:val="10"/>
      <w:sz w:val="24"/>
    </w:rPr>
  </w:style>
  <w:style w:type="paragraph" w:customStyle="1" w:styleId="70">
    <w:name w:val="Normal_1"/>
    <w:autoRedefine/>
    <w:qFormat/>
    <w:uiPriority w:val="0"/>
    <w:rPr>
      <w:rFonts w:ascii="Times New Roman" w:hAnsi="Times New Roman" w:eastAsia="宋体" w:cs="Times New Roman"/>
      <w:sz w:val="24"/>
      <w:szCs w:val="24"/>
      <w:lang w:val="en-US" w:eastAsia="zh-CN" w:bidi="ar-SA"/>
    </w:rPr>
  </w:style>
  <w:style w:type="paragraph" w:styleId="71">
    <w:name w:val="List Paragraph"/>
    <w:basedOn w:val="1"/>
    <w:autoRedefine/>
    <w:qFormat/>
    <w:uiPriority w:val="34"/>
    <w:pPr>
      <w:ind w:firstLine="420" w:firstLineChars="200"/>
    </w:pPr>
  </w:style>
  <w:style w:type="paragraph" w:customStyle="1" w:styleId="72">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73">
    <w:name w:val="标题 2 字符"/>
    <w:link w:val="3"/>
    <w:autoRedefine/>
    <w:qFormat/>
    <w:uiPriority w:val="0"/>
    <w:rPr>
      <w:rFonts w:ascii="Arial" w:hAnsi="Arial" w:eastAsia="黑体"/>
      <w:b/>
      <w:bCs/>
      <w:kern w:val="2"/>
      <w:sz w:val="32"/>
      <w:szCs w:val="32"/>
    </w:rPr>
  </w:style>
  <w:style w:type="paragraph" w:customStyle="1" w:styleId="74">
    <w:name w:val="修订2"/>
    <w:autoRedefine/>
    <w:hidden/>
    <w:unhideWhenUsed/>
    <w:qFormat/>
    <w:uiPriority w:val="99"/>
    <w:rPr>
      <w:rFonts w:ascii="等线" w:hAnsi="等线" w:eastAsia="等线" w:cs="Times New Roman"/>
      <w:kern w:val="2"/>
      <w:sz w:val="21"/>
      <w:szCs w:val="22"/>
      <w:lang w:val="en-US" w:eastAsia="zh-CN" w:bidi="ar-SA"/>
    </w:rPr>
  </w:style>
  <w:style w:type="paragraph" w:customStyle="1" w:styleId="75">
    <w:name w:val="修订3"/>
    <w:autoRedefine/>
    <w:hidden/>
    <w:unhideWhenUsed/>
    <w:qFormat/>
    <w:uiPriority w:val="99"/>
    <w:rPr>
      <w:rFonts w:ascii="等线" w:hAnsi="等线" w:eastAsia="等线" w:cs="Times New Roman"/>
      <w:kern w:val="2"/>
      <w:sz w:val="21"/>
      <w:szCs w:val="22"/>
      <w:lang w:val="en-US" w:eastAsia="zh-CN" w:bidi="ar-SA"/>
    </w:rPr>
  </w:style>
  <w:style w:type="paragraph" w:customStyle="1" w:styleId="76">
    <w:name w:val="Revision"/>
    <w:autoRedefine/>
    <w:hidden/>
    <w:unhideWhenUsed/>
    <w:qFormat/>
    <w:uiPriority w:val="99"/>
    <w:rPr>
      <w:rFonts w:ascii="等线" w:hAnsi="等线" w:eastAsia="等线" w:cs="Times New Roman"/>
      <w:kern w:val="2"/>
      <w:sz w:val="21"/>
      <w:szCs w:val="22"/>
      <w:lang w:val="en-US" w:eastAsia="zh-CN" w:bidi="ar-SA"/>
    </w:rPr>
  </w:style>
  <w:style w:type="paragraph" w:customStyle="1" w:styleId="77">
    <w:name w:val="table of authorities1"/>
    <w:basedOn w:val="1"/>
    <w:autoRedefine/>
    <w:qFormat/>
    <w:uiPriority w:val="0"/>
    <w:pPr>
      <w:ind w:left="420" w:leftChars="200"/>
    </w:pPr>
  </w:style>
  <w:style w:type="paragraph" w:customStyle="1" w:styleId="78">
    <w:name w:val="正文缩进1"/>
    <w:basedOn w:val="1"/>
    <w:autoRedefine/>
    <w:qFormat/>
    <w:uiPriority w:val="0"/>
    <w:pPr>
      <w:snapToGrid w:val="0"/>
      <w:spacing w:line="360" w:lineRule="auto"/>
      <w:ind w:firstLine="462"/>
    </w:pPr>
    <w:rPr>
      <w:rFonts w:eastAsia="仿宋_GB2312"/>
      <w:kern w:val="0"/>
      <w:sz w:val="24"/>
    </w:rPr>
  </w:style>
  <w:style w:type="paragraph" w:customStyle="1" w:styleId="79">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80">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A8695-27C7-4189-A8C3-4020D2180FF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664</Words>
  <Characters>3789</Characters>
  <Lines>1</Lines>
  <Paragraphs>1</Paragraphs>
  <TotalTime>48</TotalTime>
  <ScaleCrop>false</ScaleCrop>
  <LinksUpToDate>false</LinksUpToDate>
  <CharactersWithSpaces>4445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2023-06-20T02:04:00Z</dcterms:created>
  <dc:creator>利洪灶</dc:creator>
  <cp:lastModifiedBy>王一军</cp:lastModifiedBy>
  <cp:lastPrinted>2023-11-07T06:17:00Z</cp:lastPrinted>
  <dcterms:modified xsi:type="dcterms:W3CDTF">2024-03-19T07:55:08Z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B2A849333B214E429D51CAA9F1FEE605_13</vt:lpwstr>
  </property>
</Properties>
</file>