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ascii="宋体" w:hAnsi="宋体" w:cs="宋体"/>
          <w:b/>
          <w:sz w:val="32"/>
          <w:szCs w:val="32"/>
        </w:rPr>
      </w:pPr>
    </w:p>
    <w:p>
      <w:pPr>
        <w:pStyle w:val="17"/>
        <w:adjustRightInd w:val="0"/>
        <w:snapToGrid w:val="0"/>
        <w:spacing w:line="360" w:lineRule="auto"/>
        <w:jc w:val="center"/>
        <w:rPr>
          <w:rFonts w:hAnsi="宋体" w:cs="宋体"/>
          <w:b/>
          <w:sz w:val="44"/>
          <w:szCs w:val="44"/>
          <w:lang w:val="zh-CN"/>
        </w:rPr>
      </w:pPr>
      <w:bookmarkStart w:id="0" w:name="_Toc22419"/>
    </w:p>
    <w:p>
      <w:pPr>
        <w:pStyle w:val="17"/>
        <w:adjustRightInd w:val="0"/>
        <w:snapToGrid w:val="0"/>
        <w:spacing w:line="360" w:lineRule="auto"/>
        <w:jc w:val="center"/>
        <w:rPr>
          <w:rFonts w:hAnsi="宋体" w:cs="宋体"/>
          <w:b/>
          <w:sz w:val="44"/>
          <w:szCs w:val="44"/>
          <w:lang w:val="zh-CN"/>
        </w:rPr>
      </w:pPr>
    </w:p>
    <w:p>
      <w:pPr>
        <w:pStyle w:val="17"/>
        <w:adjustRightInd w:val="0"/>
        <w:snapToGrid w:val="0"/>
        <w:spacing w:line="360" w:lineRule="auto"/>
        <w:jc w:val="center"/>
        <w:rPr>
          <w:rFonts w:hAnsi="宋体" w:cs="宋体"/>
          <w:b/>
          <w:kern w:val="0"/>
          <w:sz w:val="44"/>
          <w:szCs w:val="44"/>
        </w:rPr>
      </w:pPr>
      <w:r>
        <w:rPr>
          <w:rFonts w:hint="eastAsia" w:hAnsi="宋体" w:cs="宋体"/>
          <w:b/>
          <w:kern w:val="0"/>
          <w:sz w:val="44"/>
          <w:szCs w:val="44"/>
        </w:rPr>
        <w:t>中山市公共交通运输集团有限公司</w:t>
      </w:r>
    </w:p>
    <w:p>
      <w:pPr>
        <w:pStyle w:val="17"/>
        <w:adjustRightInd w:val="0"/>
        <w:snapToGrid w:val="0"/>
        <w:spacing w:line="360" w:lineRule="auto"/>
        <w:jc w:val="center"/>
        <w:rPr>
          <w:rFonts w:hAnsi="宋体" w:cs="宋体"/>
          <w:b/>
          <w:kern w:val="0"/>
          <w:sz w:val="44"/>
          <w:szCs w:val="44"/>
        </w:rPr>
      </w:pPr>
      <w:r>
        <w:rPr>
          <w:rFonts w:hint="eastAsia" w:hAnsi="宋体" w:cs="宋体"/>
          <w:b/>
          <w:kern w:val="0"/>
          <w:sz w:val="44"/>
          <w:szCs w:val="44"/>
          <w:lang w:val="en-US" w:eastAsia="zh-CN"/>
        </w:rPr>
        <w:t>智慧订餐系统服务</w:t>
      </w:r>
      <w:r>
        <w:rPr>
          <w:rFonts w:hint="eastAsia" w:hAnsi="宋体" w:cs="宋体"/>
          <w:b/>
          <w:kern w:val="0"/>
          <w:sz w:val="44"/>
          <w:szCs w:val="44"/>
        </w:rPr>
        <w:t>采购项目</w:t>
      </w:r>
    </w:p>
    <w:p>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r>
        <w:rPr>
          <w:rFonts w:hint="eastAsia" w:ascii="宋体" w:hAnsi="宋体" w:cs="宋体"/>
          <w:b/>
          <w:sz w:val="44"/>
          <w:szCs w:val="44"/>
        </w:rPr>
        <w:t xml:space="preserve"> </w:t>
      </w:r>
    </w:p>
    <w:p>
      <w:pPr>
        <w:widowControl/>
        <w:tabs>
          <w:tab w:val="left" w:pos="567"/>
        </w:tabs>
        <w:autoSpaceDE w:val="0"/>
        <w:autoSpaceDN w:val="0"/>
        <w:jc w:val="center"/>
        <w:textAlignment w:val="bottom"/>
        <w:rPr>
          <w:rFonts w:ascii="宋体" w:hAnsi="宋体" w:cs="宋体"/>
          <w:b/>
          <w:sz w:val="44"/>
          <w:szCs w:val="44"/>
        </w:rPr>
      </w:pPr>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sz w:val="96"/>
          <w:szCs w:val="28"/>
        </w:rPr>
        <w:t>采购文件</w:t>
      </w:r>
    </w:p>
    <w:bookmarkEnd w:id="1"/>
    <w:bookmarkEnd w:id="2"/>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p>
    <w:p>
      <w:pPr>
        <w:spacing w:line="460" w:lineRule="exact"/>
        <w:jc w:val="center"/>
        <w:rPr>
          <w:rFonts w:ascii="宋体" w:hAnsi="宋体" w:cs="宋体"/>
          <w:sz w:val="32"/>
          <w:szCs w:val="32"/>
        </w:rPr>
        <w:sectPr>
          <w:headerReference r:id="rId6" w:type="first"/>
          <w:footerReference r:id="rId8" w:type="first"/>
          <w:headerReference r:id="rId5" w:type="default"/>
          <w:footerReference r:id="rId7"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w:t>
      </w:r>
      <w:r>
        <w:rPr>
          <w:rFonts w:hint="eastAsia" w:hAnsi="宋体" w:cs="宋体"/>
          <w:sz w:val="32"/>
          <w:szCs w:val="32"/>
          <w:lang w:val="en-US" w:eastAsia="zh-CN"/>
        </w:rPr>
        <w:t>3</w:t>
      </w:r>
      <w:r>
        <w:rPr>
          <w:rFonts w:hint="eastAsia" w:ascii="宋体" w:hAnsi="宋体" w:cs="宋体"/>
          <w:sz w:val="32"/>
          <w:szCs w:val="32"/>
        </w:rPr>
        <w:t>月</w:t>
      </w:r>
      <w:bookmarkStart w:id="3" w:name="_Toc2576"/>
      <w:bookmarkStart w:id="4" w:name="_Toc14779"/>
    </w:p>
    <w:p>
      <w:pPr>
        <w:spacing w:line="460" w:lineRule="exact"/>
        <w:jc w:val="center"/>
        <w:rPr>
          <w:rFonts w:ascii="宋体" w:hAnsi="宋体" w:cs="宋体"/>
          <w:b/>
          <w:sz w:val="44"/>
          <w:szCs w:val="28"/>
        </w:rPr>
      </w:pP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参评文件格式</w:t>
      </w:r>
    </w:p>
    <w:p>
      <w:pPr>
        <w:pStyle w:val="30"/>
        <w:ind w:firstLine="210"/>
        <w:rPr>
          <w:rFonts w:ascii="宋体" w:hAnsi="宋体" w:cs="宋体"/>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第五部分  合同格式</w:t>
      </w:r>
    </w:p>
    <w:p>
      <w:pPr>
        <w:pStyle w:val="30"/>
        <w:ind w:firstLine="0" w:firstLineChars="0"/>
        <w:rPr>
          <w:rFonts w:ascii="宋体" w:hAnsi="宋体" w:cs="宋体"/>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bCs/>
          <w:sz w:val="44"/>
          <w:szCs w:val="44"/>
        </w:rPr>
      </w:pPr>
    </w:p>
    <w:p>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第一部分  邀请函</w:t>
      </w: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480" w:firstLineChars="200"/>
        <w:rPr>
          <w:rFonts w:ascii="宋体" w:hAnsi="宋体" w:cs="宋体"/>
          <w:sz w:val="24"/>
        </w:rPr>
      </w:pPr>
      <w:r>
        <w:rPr>
          <w:rFonts w:hint="eastAsia" w:ascii="宋体" w:hAnsi="宋体" w:cs="宋体"/>
          <w:sz w:val="24"/>
        </w:rPr>
        <w:t>现就中山市公共交通运输集团有限公司（下称采购人）</w:t>
      </w:r>
      <w:r>
        <w:rPr>
          <w:rFonts w:hint="eastAsia" w:ascii="宋体" w:hAnsi="宋体" w:cs="宋体"/>
          <w:sz w:val="24"/>
          <w:lang w:val="en-US" w:eastAsia="zh-CN"/>
        </w:rPr>
        <w:t>智慧订餐系统服务</w:t>
      </w:r>
      <w:r>
        <w:rPr>
          <w:rFonts w:hint="eastAsia" w:ascii="宋体" w:hAnsi="宋体" w:cs="宋体"/>
          <w:sz w:val="24"/>
        </w:rPr>
        <w:t>采购项目进行公开采购，欢迎符合资格条件的供应商参与评选，有关事项如下：</w:t>
      </w:r>
    </w:p>
    <w:p>
      <w:pPr>
        <w:spacing w:line="560" w:lineRule="exact"/>
        <w:rPr>
          <w:rFonts w:ascii="宋体" w:hAnsi="宋体" w:cs="宋体"/>
          <w:sz w:val="24"/>
        </w:rPr>
      </w:pPr>
      <w:r>
        <w:rPr>
          <w:rFonts w:hint="eastAsia" w:ascii="宋体" w:hAnsi="宋体" w:cs="宋体"/>
          <w:b/>
          <w:bCs/>
          <w:sz w:val="24"/>
        </w:rPr>
        <w:t>一、项目名称：</w:t>
      </w:r>
      <w:r>
        <w:rPr>
          <w:rFonts w:hint="eastAsia" w:ascii="宋体" w:hAnsi="宋体" w:cs="宋体"/>
          <w:sz w:val="24"/>
        </w:rPr>
        <w:t>中山市公共交通运输集团有限公司</w:t>
      </w:r>
      <w:r>
        <w:rPr>
          <w:rFonts w:hint="eastAsia" w:ascii="宋体" w:hAnsi="宋体" w:cs="宋体"/>
          <w:sz w:val="24"/>
          <w:lang w:val="en-US" w:eastAsia="zh-CN"/>
        </w:rPr>
        <w:t>智慧订餐系统</w:t>
      </w:r>
      <w:r>
        <w:rPr>
          <w:rFonts w:hint="eastAsia" w:ascii="宋体" w:hAnsi="宋体" w:cs="宋体"/>
          <w:sz w:val="24"/>
        </w:rPr>
        <w:t>采购项目</w:t>
      </w:r>
    </w:p>
    <w:p>
      <w:pPr>
        <w:spacing w:line="560" w:lineRule="exact"/>
        <w:rPr>
          <w:rFonts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pPr>
        <w:spacing w:line="560" w:lineRule="exact"/>
        <w:rPr>
          <w:rFonts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rPr>
          <w:rFonts w:ascii="宋体" w:hAnsi="宋体" w:cs="宋体"/>
          <w:b/>
          <w:bCs/>
          <w:sz w:val="24"/>
        </w:rPr>
      </w:pPr>
      <w:r>
        <w:rPr>
          <w:rFonts w:hint="eastAsia" w:ascii="宋体" w:hAnsi="宋体" w:cs="宋体"/>
          <w:b/>
          <w:bCs/>
          <w:sz w:val="24"/>
        </w:rPr>
        <w:t>四、预算金额及报价上限：</w:t>
      </w:r>
      <w:r>
        <w:rPr>
          <w:rFonts w:hint="eastAsia" w:ascii="宋体" w:hAnsi="宋体" w:cs="宋体"/>
          <w:sz w:val="24"/>
        </w:rPr>
        <w:t>预算金额为不高于¥</w:t>
      </w:r>
      <w:r>
        <w:rPr>
          <w:rFonts w:hint="eastAsia" w:ascii="宋体" w:hAnsi="宋体" w:cs="宋体"/>
          <w:sz w:val="24"/>
          <w:lang w:val="en-US" w:eastAsia="zh-CN"/>
        </w:rPr>
        <w:t>93000</w:t>
      </w:r>
      <w:r>
        <w:rPr>
          <w:rFonts w:hint="eastAsia" w:ascii="宋体" w:hAnsi="宋体" w:cs="宋体"/>
          <w:sz w:val="24"/>
        </w:rPr>
        <w:t>.00元，报价上限为¥</w:t>
      </w:r>
      <w:r>
        <w:rPr>
          <w:rFonts w:hint="eastAsia" w:ascii="宋体" w:hAnsi="宋体" w:cs="宋体"/>
          <w:sz w:val="24"/>
          <w:lang w:val="en-US" w:eastAsia="zh-CN"/>
        </w:rPr>
        <w:t>93000</w:t>
      </w:r>
      <w:r>
        <w:rPr>
          <w:rFonts w:hint="eastAsia" w:ascii="宋体" w:hAnsi="宋体" w:cs="宋体"/>
          <w:sz w:val="24"/>
        </w:rPr>
        <w:t>.00元</w:t>
      </w:r>
    </w:p>
    <w:p>
      <w:pPr>
        <w:spacing w:line="560" w:lineRule="exact"/>
        <w:rPr>
          <w:rFonts w:ascii="宋体" w:hAnsi="宋体" w:cs="宋体"/>
          <w:b/>
          <w:bCs/>
          <w:sz w:val="24"/>
        </w:rPr>
      </w:pPr>
      <w:r>
        <w:rPr>
          <w:rFonts w:hint="eastAsia" w:ascii="宋体" w:hAnsi="宋体" w:cs="宋体"/>
          <w:b/>
          <w:bCs/>
          <w:sz w:val="24"/>
        </w:rPr>
        <w:t>五、项目内容：</w:t>
      </w:r>
    </w:p>
    <w:p>
      <w:pPr>
        <w:spacing w:line="560" w:lineRule="exact"/>
        <w:ind w:firstLine="480" w:firstLineChars="200"/>
        <w:rPr>
          <w:rFonts w:ascii="宋体" w:hAnsi="宋体" w:cs="宋体"/>
          <w:sz w:val="24"/>
        </w:rPr>
      </w:pPr>
      <w:r>
        <w:rPr>
          <w:rFonts w:hint="eastAsia" w:ascii="宋体" w:hAnsi="宋体" w:eastAsia="宋体" w:cs="宋体"/>
          <w:sz w:val="24"/>
          <w:lang w:val="en-US" w:eastAsia="zh-CN"/>
        </w:rPr>
        <w:t>为响应国家节约粮食的号召，提升</w:t>
      </w:r>
      <w:r>
        <w:rPr>
          <w:rFonts w:hint="eastAsia" w:ascii="宋体" w:hAnsi="宋体" w:cs="宋体"/>
          <w:sz w:val="24"/>
        </w:rPr>
        <w:t>采购人</w:t>
      </w:r>
      <w:r>
        <w:rPr>
          <w:rFonts w:hint="eastAsia" w:ascii="宋体" w:hAnsi="宋体" w:eastAsia="宋体" w:cs="宋体"/>
          <w:sz w:val="24"/>
          <w:lang w:val="en-US" w:eastAsia="zh-CN"/>
        </w:rPr>
        <w:t>饭堂服务水平，保证</w:t>
      </w:r>
      <w:r>
        <w:rPr>
          <w:rFonts w:hint="eastAsia" w:ascii="宋体" w:hAnsi="宋体" w:cs="宋体"/>
          <w:sz w:val="24"/>
        </w:rPr>
        <w:t>采购人</w:t>
      </w:r>
      <w:r>
        <w:rPr>
          <w:rFonts w:hint="eastAsia" w:ascii="宋体" w:hAnsi="宋体" w:eastAsia="宋体" w:cs="宋体"/>
          <w:sz w:val="24"/>
          <w:lang w:val="en-US" w:eastAsia="zh-CN"/>
        </w:rPr>
        <w:t>智慧订餐系统正常持续应用</w:t>
      </w:r>
      <w:r>
        <w:rPr>
          <w:rFonts w:hint="eastAsia" w:ascii="宋体" w:hAnsi="宋体" w:cs="宋体"/>
          <w:sz w:val="24"/>
          <w:lang w:val="en-US" w:eastAsia="zh-CN"/>
        </w:rPr>
        <w:t>，现</w:t>
      </w:r>
      <w:r>
        <w:rPr>
          <w:rFonts w:hint="eastAsia" w:ascii="宋体" w:hAnsi="宋体" w:eastAsia="宋体" w:cs="宋体"/>
          <w:sz w:val="24"/>
          <w:lang w:val="en-US" w:eastAsia="zh-CN"/>
        </w:rPr>
        <w:t>需采购2年订餐系统应用服务，</w:t>
      </w:r>
      <w:r>
        <w:rPr>
          <w:rFonts w:hint="eastAsia" w:ascii="宋体" w:hAnsi="宋体" w:cs="宋体"/>
          <w:sz w:val="24"/>
          <w:lang w:val="en-US" w:eastAsia="zh-CN"/>
        </w:rPr>
        <w:t>为采购人提供</w:t>
      </w:r>
      <w:r>
        <w:rPr>
          <w:rFonts w:hint="eastAsia" w:ascii="宋体" w:hAnsi="宋体" w:eastAsia="宋体" w:cs="宋体"/>
          <w:sz w:val="24"/>
          <w:lang w:val="en-US" w:eastAsia="zh-CN"/>
        </w:rPr>
        <w:t>约5000名员工及23个订餐点正常订（取）餐应用。</w:t>
      </w:r>
      <w:r>
        <w:rPr>
          <w:rFonts w:hint="eastAsia" w:ascii="宋体" w:hAnsi="宋体" w:cs="宋体"/>
          <w:sz w:val="24"/>
        </w:rPr>
        <w:t>采购清单如下：</w:t>
      </w:r>
    </w:p>
    <w:p>
      <w:pPr>
        <w:pStyle w:val="76"/>
      </w:pPr>
      <w:r>
        <w:rPr>
          <w:rFonts w:hint="eastAsia" w:ascii="仿宋" w:hAnsi="仿宋" w:eastAsia="仿宋" w:cs="仿宋"/>
          <w:color w:val="000000"/>
          <w:kern w:val="0"/>
          <w:sz w:val="32"/>
          <w:szCs w:val="32"/>
          <w:lang w:bidi="ar"/>
        </w:rPr>
        <w:t xml:space="preserve"> </w:t>
      </w:r>
    </w:p>
    <w:tbl>
      <w:tblPr>
        <w:tblStyle w:val="33"/>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3939"/>
        <w:gridCol w:w="1233"/>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jc w:val="center"/>
              <w:rPr>
                <w:b/>
                <w:bCs/>
                <w:sz w:val="24"/>
                <w:szCs w:val="32"/>
              </w:rPr>
            </w:pPr>
            <w:r>
              <w:rPr>
                <w:rFonts w:hint="eastAsia"/>
                <w:b/>
                <w:bCs/>
                <w:sz w:val="24"/>
                <w:szCs w:val="32"/>
              </w:rPr>
              <w:t>产品</w:t>
            </w:r>
          </w:p>
        </w:tc>
        <w:tc>
          <w:tcPr>
            <w:tcW w:w="3939" w:type="dxa"/>
          </w:tcPr>
          <w:p>
            <w:pPr>
              <w:jc w:val="center"/>
              <w:rPr>
                <w:b/>
                <w:bCs/>
                <w:sz w:val="24"/>
                <w:szCs w:val="32"/>
              </w:rPr>
            </w:pPr>
            <w:r>
              <w:rPr>
                <w:rFonts w:hint="eastAsia"/>
                <w:b/>
                <w:bCs/>
                <w:sz w:val="24"/>
                <w:szCs w:val="32"/>
              </w:rPr>
              <w:t>说明</w:t>
            </w:r>
          </w:p>
        </w:tc>
        <w:tc>
          <w:tcPr>
            <w:tcW w:w="1233" w:type="dxa"/>
          </w:tcPr>
          <w:p>
            <w:pPr>
              <w:jc w:val="center"/>
              <w:rPr>
                <w:b/>
                <w:bCs/>
                <w:sz w:val="24"/>
                <w:szCs w:val="32"/>
              </w:rPr>
            </w:pPr>
            <w:r>
              <w:rPr>
                <w:rFonts w:hint="eastAsia"/>
                <w:b/>
                <w:bCs/>
                <w:sz w:val="24"/>
                <w:szCs w:val="32"/>
              </w:rPr>
              <w:t>数量</w:t>
            </w:r>
          </w:p>
        </w:tc>
        <w:tc>
          <w:tcPr>
            <w:tcW w:w="1875" w:type="dxa"/>
          </w:tcPr>
          <w:p>
            <w:pPr>
              <w:jc w:val="center"/>
              <w:rPr>
                <w:b/>
                <w:bCs/>
                <w:sz w:val="24"/>
                <w:szCs w:val="32"/>
              </w:rPr>
            </w:pPr>
            <w:r>
              <w:rPr>
                <w:rFonts w:hint="eastAsia"/>
                <w:b/>
                <w:bCs/>
                <w:sz w:val="24"/>
                <w:szCs w:val="3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8" w:hRule="atLeast"/>
        </w:trPr>
        <w:tc>
          <w:tcPr>
            <w:tcW w:w="2499" w:type="dxa"/>
            <w:vAlign w:val="center"/>
          </w:tcPr>
          <w:p>
            <w:pPr>
              <w:jc w:val="center"/>
              <w:rPr>
                <w:rFonts w:hint="default"/>
                <w:sz w:val="24"/>
                <w:szCs w:val="32"/>
                <w:lang w:val="en-US"/>
              </w:rPr>
            </w:pPr>
            <w:r>
              <w:rPr>
                <w:rFonts w:hint="eastAsia"/>
                <w:sz w:val="24"/>
                <w:szCs w:val="32"/>
                <w:lang w:val="en-US" w:eastAsia="zh-CN"/>
              </w:rPr>
              <w:t>智慧订餐系统服务</w:t>
            </w:r>
          </w:p>
        </w:tc>
        <w:tc>
          <w:tcPr>
            <w:tcW w:w="3939" w:type="dxa"/>
          </w:tcPr>
          <w:p>
            <w:pPr>
              <w:numPr>
                <w:ilvl w:val="-1"/>
                <w:numId w:val="0"/>
              </w:numPr>
              <w:rPr>
                <w:rFonts w:eastAsiaTheme="minorEastAsia"/>
                <w:b/>
                <w:bCs/>
                <w:sz w:val="24"/>
                <w:szCs w:val="32"/>
              </w:rPr>
            </w:pPr>
            <w:r>
              <w:rPr>
                <w:rFonts w:hint="eastAsia" w:ascii="Times New Roman" w:hAnsi="Times New Roman" w:eastAsia="宋体" w:cs="Times New Roman"/>
                <w:sz w:val="24"/>
                <w:lang w:val="en-US" w:eastAsia="zh-CN"/>
              </w:rPr>
              <w:t>系统采用安全稳定</w:t>
            </w:r>
            <w:r>
              <w:rPr>
                <w:rFonts w:hint="eastAsia" w:ascii="Times New Roman" w:hAnsi="Times New Roman" w:eastAsia="宋体" w:cs="Times New Roman"/>
                <w:sz w:val="24"/>
                <w:lang w:val="zh-CN"/>
              </w:rPr>
              <w:t>SaaS云服务部署方式</w:t>
            </w:r>
            <w:r>
              <w:rPr>
                <w:rFonts w:hint="eastAsia" w:cs="Times New Roman"/>
                <w:sz w:val="24"/>
                <w:lang w:val="zh-CN" w:eastAsia="zh-CN"/>
              </w:rPr>
              <w:t>；</w:t>
            </w:r>
            <w:r>
              <w:rPr>
                <w:rFonts w:hint="eastAsia" w:ascii="Times New Roman" w:hAnsi="Times New Roman" w:eastAsia="宋体" w:cs="Times New Roman"/>
                <w:sz w:val="24"/>
                <w:lang w:val="zh-CN"/>
              </w:rPr>
              <w:t>支持手机端</w:t>
            </w:r>
            <w:r>
              <w:rPr>
                <w:rFonts w:hint="eastAsia" w:ascii="Times New Roman" w:hAnsi="Times New Roman" w:eastAsia="宋体" w:cs="Times New Roman"/>
                <w:sz w:val="24"/>
                <w:lang w:val="en-US" w:eastAsia="zh-CN"/>
              </w:rPr>
              <w:t>和网页端</w:t>
            </w:r>
            <w:r>
              <w:rPr>
                <w:rFonts w:hint="eastAsia" w:ascii="Times New Roman" w:hAnsi="Times New Roman" w:eastAsia="宋体" w:cs="Times New Roman"/>
                <w:sz w:val="24"/>
                <w:lang w:val="zh-CN"/>
              </w:rPr>
              <w:t>可发布一天或多天菜品,菜品发布后,订餐员工即可实时查看一天或多天的食堂菜品</w:t>
            </w:r>
            <w:r>
              <w:rPr>
                <w:rFonts w:hint="eastAsia" w:cs="Times New Roman"/>
                <w:sz w:val="24"/>
                <w:lang w:val="zh-CN"/>
              </w:rPr>
              <w:t>；</w:t>
            </w:r>
            <w:r>
              <w:rPr>
                <w:rFonts w:hint="eastAsia" w:ascii="Times New Roman" w:hAnsi="Times New Roman" w:eastAsia="宋体" w:cs="Times New Roman"/>
                <w:sz w:val="24"/>
                <w:lang w:val="zh-CN"/>
              </w:rPr>
              <w:t>系统可实现相同菜品重复批量一次发布多天</w:t>
            </w:r>
            <w:r>
              <w:rPr>
                <w:rFonts w:hint="eastAsia" w:cs="Times New Roman"/>
                <w:sz w:val="24"/>
                <w:lang w:val="zh-CN" w:eastAsia="zh-CN"/>
              </w:rPr>
              <w:t>；</w:t>
            </w:r>
            <w:r>
              <w:rPr>
                <w:rFonts w:hint="eastAsia" w:ascii="Times New Roman" w:hAnsi="Times New Roman" w:eastAsia="宋体" w:cs="Times New Roman"/>
                <w:sz w:val="24"/>
                <w:lang w:val="en-US" w:eastAsia="zh-CN"/>
              </w:rPr>
              <w:t>支持内部</w:t>
            </w:r>
            <w:r>
              <w:rPr>
                <w:rFonts w:hint="eastAsia" w:ascii="Times New Roman" w:hAnsi="Times New Roman" w:eastAsia="宋体" w:cs="Times New Roman"/>
                <w:sz w:val="24"/>
                <w:lang w:val="zh-CN"/>
              </w:rPr>
              <w:t>员工可以通过企业微信</w:t>
            </w:r>
            <w:r>
              <w:rPr>
                <w:rFonts w:hint="eastAsia" w:ascii="Times New Roman" w:hAnsi="Times New Roman" w:eastAsia="宋体" w:cs="Times New Roman"/>
                <w:sz w:val="24"/>
                <w:lang w:val="en-US" w:eastAsia="zh-CN"/>
              </w:rPr>
              <w:t>和外部员工通过微信小程序</w:t>
            </w:r>
            <w:r>
              <w:rPr>
                <w:rFonts w:hint="eastAsia" w:ascii="Times New Roman" w:hAnsi="Times New Roman" w:eastAsia="宋体" w:cs="Times New Roman"/>
                <w:sz w:val="24"/>
                <w:lang w:val="zh-CN"/>
              </w:rPr>
              <w:t>进入智慧订餐系统进行订餐</w:t>
            </w:r>
            <w:r>
              <w:rPr>
                <w:rFonts w:hint="eastAsia" w:cs="Times New Roman"/>
                <w:sz w:val="24"/>
                <w:lang w:val="zh-CN" w:eastAsia="zh-CN"/>
              </w:rPr>
              <w:t>；</w:t>
            </w:r>
            <w:r>
              <w:rPr>
                <w:rFonts w:hint="eastAsia" w:cs="Times New Roman"/>
                <w:sz w:val="24"/>
                <w:lang w:val="en-US" w:eastAsia="zh-CN"/>
              </w:rPr>
              <w:t>支持</w:t>
            </w:r>
            <w:r>
              <w:rPr>
                <w:rFonts w:hint="eastAsia" w:ascii="Times New Roman" w:hAnsi="Times New Roman" w:eastAsia="宋体" w:cs="Times New Roman"/>
                <w:sz w:val="24"/>
                <w:lang w:val="zh-CN"/>
              </w:rPr>
              <w:t>通过后台给员工发放优惠券用于节日餐，每张优惠券的发放及消费均有记录</w:t>
            </w:r>
            <w:r>
              <w:rPr>
                <w:rFonts w:hint="eastAsia" w:cs="Times New Roman"/>
                <w:sz w:val="24"/>
                <w:lang w:val="zh-CN"/>
              </w:rPr>
              <w:t>；</w:t>
            </w:r>
            <w:r>
              <w:rPr>
                <w:rFonts w:hint="eastAsia" w:cs="Times New Roman"/>
                <w:sz w:val="24"/>
                <w:lang w:val="en-US" w:eastAsia="zh-CN"/>
              </w:rPr>
              <w:t>系统</w:t>
            </w:r>
            <w:r>
              <w:rPr>
                <w:rFonts w:hint="eastAsia" w:ascii="Times New Roman" w:hAnsi="Times New Roman" w:eastAsia="宋体" w:cs="Times New Roman"/>
                <w:sz w:val="24"/>
                <w:lang w:val="en-US" w:eastAsia="zh-CN"/>
              </w:rPr>
              <w:t>适配</w:t>
            </w:r>
            <w:r>
              <w:rPr>
                <w:rFonts w:hint="eastAsia" w:cs="Times New Roman"/>
                <w:sz w:val="24"/>
                <w:lang w:val="en-US" w:eastAsia="zh-CN"/>
              </w:rPr>
              <w:t>采购人</w:t>
            </w:r>
            <w:r>
              <w:rPr>
                <w:rFonts w:hint="eastAsia" w:ascii="Times New Roman" w:hAnsi="Times New Roman" w:eastAsia="宋体" w:cs="Times New Roman"/>
                <w:sz w:val="24"/>
                <w:lang w:val="en-US" w:eastAsia="zh-CN"/>
              </w:rPr>
              <w:t>现有</w:t>
            </w:r>
            <w:r>
              <w:rPr>
                <w:rFonts w:hint="eastAsia" w:cs="Times New Roman"/>
                <w:sz w:val="24"/>
                <w:lang w:val="en-US" w:eastAsia="zh-CN"/>
              </w:rPr>
              <w:t>订餐点</w:t>
            </w:r>
            <w:r>
              <w:rPr>
                <w:rFonts w:hint="eastAsia" w:ascii="Times New Roman" w:hAnsi="Times New Roman" w:eastAsia="宋体" w:cs="Times New Roman"/>
                <w:sz w:val="24"/>
                <w:lang w:val="zh-CN"/>
              </w:rPr>
              <w:t>的</w:t>
            </w:r>
            <w:r>
              <w:rPr>
                <w:rFonts w:hint="eastAsia" w:ascii="Times New Roman" w:hAnsi="Times New Roman" w:eastAsia="宋体" w:cs="Times New Roman"/>
                <w:sz w:val="24"/>
                <w:lang w:val="en-US" w:eastAsia="zh-CN"/>
              </w:rPr>
              <w:t>人脸识别扫码一体机</w:t>
            </w:r>
            <w:r>
              <w:rPr>
                <w:rFonts w:hint="eastAsia" w:cs="Times New Roman"/>
                <w:sz w:val="24"/>
                <w:lang w:val="en-US" w:eastAsia="zh-CN"/>
              </w:rPr>
              <w:t>（支持</w:t>
            </w:r>
            <w:r>
              <w:rPr>
                <w:rFonts w:hint="eastAsia" w:ascii="Times New Roman" w:hAnsi="Times New Roman" w:eastAsia="宋体" w:cs="Times New Roman"/>
                <w:sz w:val="24"/>
                <w:lang w:val="en-US" w:eastAsia="zh-CN"/>
              </w:rPr>
              <w:t>人脸识别</w:t>
            </w:r>
            <w:r>
              <w:rPr>
                <w:rFonts w:hint="eastAsia" w:cs="Times New Roman"/>
                <w:sz w:val="24"/>
                <w:lang w:val="en-US" w:eastAsia="zh-CN"/>
              </w:rPr>
              <w:t>或</w:t>
            </w:r>
            <w:r>
              <w:rPr>
                <w:rFonts w:hint="eastAsia" w:ascii="Times New Roman" w:hAnsi="Times New Roman" w:eastAsia="宋体" w:cs="Times New Roman"/>
                <w:sz w:val="24"/>
                <w:lang w:val="en-US" w:eastAsia="zh-CN"/>
              </w:rPr>
              <w:t>扫码</w:t>
            </w:r>
            <w:r>
              <w:rPr>
                <w:rFonts w:hint="eastAsia" w:cs="Times New Roman"/>
                <w:sz w:val="24"/>
                <w:lang w:val="en-US" w:eastAsia="zh-CN"/>
              </w:rPr>
              <w:t>）、</w:t>
            </w:r>
            <w:r>
              <w:rPr>
                <w:rFonts w:hint="eastAsia" w:ascii="Times New Roman" w:hAnsi="Times New Roman" w:eastAsia="宋体" w:cs="Times New Roman"/>
                <w:sz w:val="24"/>
                <w:lang w:val="en-US" w:eastAsia="zh-CN"/>
              </w:rPr>
              <w:t>扫码盒子</w:t>
            </w:r>
            <w:r>
              <w:rPr>
                <w:rFonts w:hint="eastAsia" w:cs="Times New Roman"/>
                <w:sz w:val="24"/>
                <w:lang w:val="en-US" w:eastAsia="zh-CN"/>
              </w:rPr>
              <w:t>识别</w:t>
            </w:r>
            <w:r>
              <w:rPr>
                <w:rFonts w:hint="eastAsia" w:ascii="Times New Roman" w:hAnsi="Times New Roman" w:eastAsia="宋体" w:cs="Times New Roman"/>
                <w:sz w:val="24"/>
                <w:lang w:val="zh-CN"/>
              </w:rPr>
              <w:t>取餐终端设备</w:t>
            </w:r>
            <w:r>
              <w:rPr>
                <w:rFonts w:hint="eastAsia" w:cs="Times New Roman"/>
                <w:sz w:val="24"/>
                <w:lang w:val="en-US" w:eastAsia="zh-CN"/>
              </w:rPr>
              <w:t>及取餐人员订餐详情显示设备</w:t>
            </w:r>
            <w:r>
              <w:rPr>
                <w:rFonts w:hint="eastAsia" w:cs="Times New Roman"/>
                <w:sz w:val="24"/>
                <w:lang w:val="zh-CN" w:eastAsia="zh-CN"/>
              </w:rPr>
              <w:t>；</w:t>
            </w:r>
            <w:r>
              <w:rPr>
                <w:rFonts w:hint="eastAsia" w:cs="Times New Roman"/>
                <w:sz w:val="24"/>
                <w:lang w:val="en-US" w:eastAsia="zh-CN"/>
              </w:rPr>
              <w:t>支持微信扫码支付餐费；</w:t>
            </w:r>
            <w:r>
              <w:rPr>
                <w:rFonts w:hint="eastAsia" w:ascii="Times New Roman" w:hAnsi="Times New Roman" w:eastAsia="宋体" w:cs="Times New Roman"/>
                <w:sz w:val="24"/>
                <w:szCs w:val="24"/>
              </w:rPr>
              <w:t>人员</w:t>
            </w:r>
            <w:r>
              <w:rPr>
                <w:rFonts w:hint="eastAsia" w:cs="Times New Roman"/>
                <w:sz w:val="24"/>
                <w:szCs w:val="24"/>
                <w:lang w:val="en-US" w:eastAsia="zh-CN"/>
              </w:rPr>
              <w:t>订餐、菜品、订餐点</w:t>
            </w:r>
            <w:r>
              <w:rPr>
                <w:rFonts w:hint="eastAsia" w:ascii="Times New Roman" w:hAnsi="Times New Roman" w:eastAsia="宋体" w:cs="Times New Roman"/>
                <w:sz w:val="24"/>
                <w:szCs w:val="24"/>
              </w:rPr>
              <w:t>等多维度实时统计分析</w:t>
            </w:r>
            <w:r>
              <w:rPr>
                <w:rFonts w:hint="eastAsia" w:cs="Times New Roman"/>
                <w:sz w:val="24"/>
                <w:szCs w:val="24"/>
                <w:lang w:eastAsia="zh-CN"/>
              </w:rPr>
              <w:t>；</w:t>
            </w:r>
            <w:r>
              <w:rPr>
                <w:rFonts w:hint="eastAsia" w:ascii="Times New Roman" w:hAnsi="Times New Roman" w:eastAsia="宋体" w:cs="Times New Roman"/>
                <w:sz w:val="24"/>
                <w:szCs w:val="24"/>
              </w:rPr>
              <w:t>支持电脑、微信上查看预定统计</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系统</w:t>
            </w:r>
            <w:r>
              <w:rPr>
                <w:rFonts w:hint="eastAsia" w:ascii="Times New Roman" w:hAnsi="Times New Roman" w:eastAsia="宋体" w:cs="Times New Roman"/>
                <w:sz w:val="24"/>
                <w:szCs w:val="24"/>
              </w:rPr>
              <w:t>支持</w:t>
            </w:r>
            <w:r>
              <w:rPr>
                <w:rFonts w:hint="eastAsia" w:ascii="Times New Roman" w:hAnsi="Times New Roman" w:eastAsia="宋体" w:cs="Times New Roman"/>
                <w:sz w:val="24"/>
                <w:szCs w:val="24"/>
                <w:lang w:val="en-US" w:eastAsia="zh-CN"/>
              </w:rPr>
              <w:t>员工</w:t>
            </w:r>
            <w:r>
              <w:rPr>
                <w:rFonts w:hint="eastAsia" w:ascii="Times New Roman" w:hAnsi="Times New Roman" w:eastAsia="宋体" w:cs="Times New Roman"/>
                <w:sz w:val="24"/>
                <w:szCs w:val="24"/>
              </w:rPr>
              <w:t>代取餐功能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包括临时代取餐和长期代取餐</w:t>
            </w:r>
            <w:r>
              <w:rPr>
                <w:rFonts w:hint="eastAsia" w:ascii="Times New Roman" w:hAnsi="Times New Roman" w:eastAsia="宋体" w:cs="Times New Roman"/>
                <w:sz w:val="24"/>
                <w:szCs w:val="24"/>
                <w:lang w:eastAsia="zh-CN"/>
              </w:rPr>
              <w:t>）</w:t>
            </w:r>
            <w:r>
              <w:rPr>
                <w:rFonts w:hint="eastAsia" w:cs="Times New Roman"/>
                <w:sz w:val="24"/>
                <w:szCs w:val="24"/>
                <w:lang w:eastAsia="zh-CN"/>
              </w:rPr>
              <w:t>；</w:t>
            </w:r>
            <w:r>
              <w:rPr>
                <w:rFonts w:hint="eastAsia" w:ascii="Times New Roman" w:hAnsi="Times New Roman" w:eastAsia="宋体" w:cs="Times New Roman"/>
                <w:sz w:val="24"/>
                <w:szCs w:val="24"/>
                <w:lang w:eastAsia="zh-CN"/>
              </w:rPr>
              <w:t>支持</w:t>
            </w:r>
            <w:r>
              <w:rPr>
                <w:rFonts w:hint="eastAsia" w:ascii="Times New Roman" w:hAnsi="Times New Roman" w:eastAsia="宋体" w:cs="Times New Roman"/>
                <w:sz w:val="24"/>
                <w:szCs w:val="24"/>
                <w:lang w:val="en-US" w:eastAsia="zh-CN"/>
              </w:rPr>
              <w:t>员工单次</w:t>
            </w:r>
            <w:r>
              <w:rPr>
                <w:rFonts w:hint="eastAsia" w:ascii="Times New Roman" w:hAnsi="Times New Roman" w:eastAsia="宋体" w:cs="Times New Roman"/>
                <w:sz w:val="24"/>
                <w:szCs w:val="24"/>
                <w:lang w:eastAsia="zh-CN"/>
              </w:rPr>
              <w:t>预定多天餐。</w:t>
            </w:r>
          </w:p>
        </w:tc>
        <w:tc>
          <w:tcPr>
            <w:tcW w:w="1233" w:type="dxa"/>
            <w:vAlign w:val="center"/>
          </w:tcPr>
          <w:p>
            <w:pPr>
              <w:jc w:val="center"/>
              <w:rPr>
                <w:sz w:val="24"/>
                <w:szCs w:val="32"/>
              </w:rPr>
            </w:pPr>
            <w:r>
              <w:rPr>
                <w:rFonts w:hint="eastAsia"/>
                <w:sz w:val="24"/>
                <w:szCs w:val="32"/>
              </w:rPr>
              <w:t>1</w:t>
            </w:r>
          </w:p>
        </w:tc>
        <w:tc>
          <w:tcPr>
            <w:tcW w:w="1875" w:type="dxa"/>
            <w:vAlign w:val="center"/>
          </w:tcPr>
          <w:p>
            <w:pPr>
              <w:jc w:val="center"/>
              <w:rPr>
                <w:sz w:val="24"/>
                <w:szCs w:val="32"/>
              </w:rPr>
            </w:pPr>
            <w:r>
              <w:rPr>
                <w:rFonts w:hint="eastAsia"/>
                <w:sz w:val="24"/>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jc w:val="center"/>
              <w:rPr>
                <w:b/>
                <w:bCs/>
                <w:sz w:val="24"/>
                <w:szCs w:val="32"/>
              </w:rPr>
            </w:pPr>
            <w:r>
              <w:rPr>
                <w:rFonts w:hint="eastAsia"/>
                <w:sz w:val="24"/>
                <w:szCs w:val="32"/>
              </w:rPr>
              <w:t>数据接口对接</w:t>
            </w:r>
          </w:p>
        </w:tc>
        <w:tc>
          <w:tcPr>
            <w:tcW w:w="3939" w:type="dxa"/>
          </w:tcPr>
          <w:p>
            <w:pPr>
              <w:rPr>
                <w:rFonts w:hint="eastAsia" w:eastAsia="宋体"/>
                <w:b/>
                <w:bCs/>
                <w:sz w:val="24"/>
                <w:szCs w:val="32"/>
                <w:lang w:eastAsia="zh-CN"/>
              </w:rPr>
            </w:pPr>
            <w:r>
              <w:rPr>
                <w:rFonts w:hint="eastAsia"/>
                <w:sz w:val="24"/>
                <w:szCs w:val="24"/>
                <w:lang w:val="en-US" w:eastAsia="zh-CN"/>
              </w:rPr>
              <w:t>企业微信人员数据</w:t>
            </w:r>
            <w:r>
              <w:rPr>
                <w:rFonts w:hint="eastAsia"/>
                <w:sz w:val="24"/>
                <w:szCs w:val="24"/>
              </w:rPr>
              <w:t>对接</w:t>
            </w:r>
            <w:r>
              <w:rPr>
                <w:rFonts w:hint="eastAsia"/>
                <w:sz w:val="24"/>
                <w:szCs w:val="24"/>
                <w:lang w:eastAsia="zh-CN"/>
              </w:rPr>
              <w:t>。</w:t>
            </w:r>
          </w:p>
        </w:tc>
        <w:tc>
          <w:tcPr>
            <w:tcW w:w="1233" w:type="dxa"/>
            <w:vAlign w:val="center"/>
          </w:tcPr>
          <w:p>
            <w:pPr>
              <w:jc w:val="center"/>
              <w:rPr>
                <w:sz w:val="24"/>
                <w:szCs w:val="32"/>
              </w:rPr>
            </w:pPr>
            <w:r>
              <w:rPr>
                <w:rFonts w:hint="eastAsia"/>
                <w:sz w:val="24"/>
                <w:szCs w:val="32"/>
              </w:rPr>
              <w:t>1</w:t>
            </w:r>
          </w:p>
        </w:tc>
        <w:tc>
          <w:tcPr>
            <w:tcW w:w="1875" w:type="dxa"/>
            <w:vAlign w:val="center"/>
          </w:tcPr>
          <w:p>
            <w:pPr>
              <w:jc w:val="center"/>
              <w:rPr>
                <w:sz w:val="24"/>
                <w:szCs w:val="32"/>
              </w:rPr>
            </w:pPr>
            <w:r>
              <w:rPr>
                <w:rFonts w:hint="eastAsia"/>
                <w:sz w:val="24"/>
                <w:szCs w:val="32"/>
              </w:rPr>
              <w:t>项</w:t>
            </w:r>
          </w:p>
        </w:tc>
      </w:tr>
    </w:tbl>
    <w:p>
      <w:pPr>
        <w:pStyle w:val="76"/>
      </w:pPr>
    </w:p>
    <w:p>
      <w:pPr>
        <w:spacing w:line="560" w:lineRule="exact"/>
        <w:rPr>
          <w:rFonts w:ascii="宋体" w:hAnsi="宋体" w:cs="宋体"/>
          <w:b/>
          <w:bCs/>
          <w:sz w:val="24"/>
        </w:rPr>
      </w:pPr>
      <w:r>
        <w:rPr>
          <w:rFonts w:hint="eastAsia" w:ascii="宋体" w:hAnsi="宋体" w:cs="宋体"/>
          <w:b/>
          <w:bCs/>
          <w:sz w:val="24"/>
        </w:rPr>
        <w:t>六、合格供应商资格要求</w:t>
      </w:r>
    </w:p>
    <w:p>
      <w:pPr>
        <w:widowControl/>
        <w:spacing w:line="480" w:lineRule="exact"/>
        <w:ind w:firstLine="480" w:firstLineChars="200"/>
        <w:rPr>
          <w:sz w:val="24"/>
        </w:rPr>
      </w:pPr>
      <w:r>
        <w:rPr>
          <w:rFonts w:hint="eastAsia"/>
          <w:sz w:val="24"/>
        </w:rPr>
        <w:t>（一）供应商必须具有独立承担民事责任能力的在中华人民共和国境内注册的企、事业法人或其他组织，且独立于采购人。</w:t>
      </w:r>
    </w:p>
    <w:p>
      <w:pPr>
        <w:spacing w:line="480" w:lineRule="exact"/>
        <w:ind w:firstLine="480" w:firstLineChars="200"/>
        <w:rPr>
          <w:sz w:val="24"/>
        </w:rPr>
      </w:pPr>
      <w:r>
        <w:rPr>
          <w:rFonts w:hint="eastAsia"/>
          <w:sz w:val="24"/>
        </w:rPr>
        <w:t>（二）采购人在本项目评审当天通过“信用中国”网站（http://www.creditchina.gov.cn)查询参评</w:t>
      </w:r>
      <w:r>
        <w:rPr>
          <w:rFonts w:hint="eastAsia" w:ascii="宋体" w:hAnsi="宋体" w:cs="宋体"/>
          <w:sz w:val="24"/>
        </w:rPr>
        <w:t>供应商</w:t>
      </w:r>
      <w:r>
        <w:rPr>
          <w:rFonts w:hint="eastAsia"/>
          <w:sz w:val="24"/>
        </w:rPr>
        <w:t>的信用记录，将查询的参评供应商信用记录提供给评审现场；单位法人凡被人民法院列入失信被执行人、重大税收违法案件当事人名单</w:t>
      </w:r>
      <w:r>
        <w:rPr>
          <w:rFonts w:hint="eastAsia"/>
          <w:sz w:val="24"/>
          <w:lang w:val="en-US" w:eastAsia="zh-CN"/>
        </w:rPr>
        <w:t>的</w:t>
      </w:r>
      <w:r>
        <w:rPr>
          <w:rFonts w:hint="eastAsia"/>
          <w:sz w:val="24"/>
        </w:rPr>
        <w:t>，视为无效报价。</w:t>
      </w:r>
    </w:p>
    <w:p>
      <w:pPr>
        <w:widowControl/>
        <w:spacing w:line="480" w:lineRule="exact"/>
        <w:ind w:firstLine="480" w:firstLineChars="200"/>
        <w:rPr>
          <w:sz w:val="24"/>
        </w:rPr>
      </w:pPr>
      <w:r>
        <w:rPr>
          <w:rFonts w:hint="eastAsia"/>
          <w:sz w:val="24"/>
        </w:rPr>
        <w:t>（三）供应商在以往参与公开招标活动中未有违法违纪行为并受过处罚（需在《承诺函》中承诺）。</w:t>
      </w:r>
    </w:p>
    <w:p>
      <w:pPr>
        <w:widowControl/>
        <w:spacing w:line="480" w:lineRule="exact"/>
        <w:ind w:firstLine="480" w:firstLineChars="200"/>
        <w:rPr>
          <w:sz w:val="24"/>
        </w:rPr>
      </w:pPr>
      <w:r>
        <w:rPr>
          <w:rFonts w:hint="eastAsia"/>
          <w:sz w:val="24"/>
        </w:rPr>
        <w:t>（四）本项目不接受联合体参评。</w:t>
      </w:r>
    </w:p>
    <w:p>
      <w:pPr>
        <w:spacing w:line="560" w:lineRule="exact"/>
        <w:ind w:firstLine="480" w:firstLineChars="200"/>
        <w:rPr>
          <w:rFonts w:ascii="宋体" w:hAnsi="宋体" w:cs="宋体"/>
          <w:sz w:val="24"/>
        </w:rPr>
      </w:pPr>
      <w:r>
        <w:rPr>
          <w:rFonts w:hint="eastAsia" w:ascii="宋体" w:hAnsi="宋体" w:cs="宋体"/>
          <w:sz w:val="24"/>
        </w:rPr>
        <w:t>（五）单位负责人为同一人或者存在直接控股、管理关系的不同供应商，不得同时参评本项目。</w:t>
      </w:r>
    </w:p>
    <w:p>
      <w:pPr>
        <w:spacing w:line="560" w:lineRule="exact"/>
        <w:ind w:firstLine="480" w:firstLineChars="200"/>
        <w:rPr>
          <w:rFonts w:ascii="宋体" w:hAnsi="宋体" w:cs="宋体"/>
          <w:sz w:val="24"/>
        </w:rPr>
      </w:pPr>
      <w:r>
        <w:rPr>
          <w:rFonts w:hint="eastAsia" w:ascii="宋体" w:hAnsi="宋体" w:cs="宋体"/>
          <w:sz w:val="24"/>
        </w:rPr>
        <w:t>（六）供应商报价未超过本项目的报价上限。</w:t>
      </w:r>
    </w:p>
    <w:p>
      <w:pPr>
        <w:spacing w:line="560" w:lineRule="exact"/>
        <w:ind w:firstLine="480" w:firstLineChars="200"/>
        <w:rPr>
          <w:rFonts w:hint="eastAsia" w:ascii="宋体" w:hAnsi="宋体" w:cs="宋体"/>
          <w:sz w:val="24"/>
        </w:rPr>
      </w:pPr>
      <w:r>
        <w:rPr>
          <w:rFonts w:hint="eastAsia" w:ascii="宋体" w:hAnsi="宋体" w:cs="宋体"/>
          <w:sz w:val="24"/>
        </w:rPr>
        <w:t>（七）供应商全部满足本项目的需求，填写《需求响应表》并全部完全响应，无负偏离。</w:t>
      </w:r>
    </w:p>
    <w:p>
      <w:pPr>
        <w:spacing w:line="560" w:lineRule="exact"/>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八</w:t>
      </w:r>
      <w:r>
        <w:rPr>
          <w:rFonts w:hint="eastAsia" w:ascii="宋体" w:hAnsi="宋体" w:cs="宋体"/>
          <w:sz w:val="24"/>
          <w:lang w:eastAsia="zh-CN"/>
        </w:rPr>
        <w:t>）</w:t>
      </w:r>
      <w:r>
        <w:rPr>
          <w:rFonts w:hint="eastAsia" w:ascii="宋体" w:hAnsi="宋体" w:cs="宋体"/>
          <w:sz w:val="24"/>
          <w:lang w:val="en-US" w:eastAsia="zh-CN"/>
        </w:rPr>
        <w:t>响应供应商经营范围包括技术开发、计算机软件开发、计算机软硬件、技术服务、信息系统集成其中一项</w:t>
      </w:r>
    </w:p>
    <w:p>
      <w:pPr>
        <w:spacing w:line="560" w:lineRule="exact"/>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（一）本项目的采购公告信息在采购人官方媒体（https://www.zsbus.cn/）公布，并视为有效送达，不再另行通知。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rPr>
      </w:pPr>
      <w:r>
        <w:rPr>
          <w:rFonts w:hint="eastAsia" w:ascii="宋体" w:hAnsi="宋体" w:cs="宋体"/>
          <w:sz w:val="24"/>
        </w:rPr>
        <w:t>（三）采购文件下载时间：自本项目公告发布之日起至</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highlight w:val="none"/>
          <w:lang w:val="en-US" w:eastAsia="zh-CN"/>
        </w:rPr>
        <w:t>19</w:t>
      </w:r>
      <w:r>
        <w:rPr>
          <w:rFonts w:hint="eastAsia" w:ascii="宋体" w:hAnsi="宋体"/>
          <w:sz w:val="24"/>
        </w:rPr>
        <w:t>日17:30</w:t>
      </w:r>
      <w:r>
        <w:rPr>
          <w:rFonts w:hint="eastAsia" w:ascii="宋体" w:hAnsi="宋体" w:cs="宋体"/>
          <w:sz w:val="24"/>
        </w:rPr>
        <w:t>。</w:t>
      </w:r>
    </w:p>
    <w:p>
      <w:pPr>
        <w:spacing w:line="560" w:lineRule="exact"/>
        <w:rPr>
          <w:rFonts w:ascii="宋体" w:hAnsi="宋体" w:cs="宋体"/>
          <w:b/>
          <w:bCs/>
          <w:sz w:val="24"/>
        </w:rPr>
      </w:pPr>
      <w:r>
        <w:rPr>
          <w:rFonts w:hint="eastAsia" w:ascii="宋体" w:hAnsi="宋体" w:cs="宋体"/>
          <w:b/>
          <w:bCs/>
          <w:sz w:val="24"/>
        </w:rPr>
        <w:t>八、报名要求</w:t>
      </w:r>
    </w:p>
    <w:p>
      <w:pPr>
        <w:spacing w:line="560" w:lineRule="exact"/>
        <w:ind w:firstLine="480" w:firstLineChars="200"/>
        <w:rPr>
          <w:rFonts w:ascii="宋体" w:hAnsi="宋体" w:cs="宋体"/>
          <w:sz w:val="24"/>
        </w:rPr>
      </w:pPr>
      <w:r>
        <w:rPr>
          <w:rFonts w:hint="eastAsia" w:ascii="宋体" w:hAnsi="宋体" w:cs="宋体"/>
          <w:sz w:val="24"/>
        </w:rPr>
        <w:t>（一）报名方式：供应商在网上自行下载采购文件后，需在报名时间截止前，将参评文件于</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日17：3</w:t>
      </w:r>
      <w:r>
        <w:rPr>
          <w:rFonts w:hint="eastAsia" w:ascii="宋体" w:hAnsi="宋体" w:cs="宋体"/>
          <w:sz w:val="24"/>
        </w:rPr>
        <w:t>0前提交至采购人。逾期不交的视为不参与本项目评选，由此造成的后果由供应商自行承担。</w:t>
      </w:r>
    </w:p>
    <w:p>
      <w:pPr>
        <w:spacing w:line="560" w:lineRule="exact"/>
        <w:ind w:firstLine="480" w:firstLineChars="200"/>
        <w:rPr>
          <w:rFonts w:ascii="宋体" w:hAnsi="宋体" w:cs="宋体"/>
          <w:sz w:val="24"/>
        </w:rPr>
      </w:pPr>
      <w:r>
        <w:rPr>
          <w:rFonts w:hint="eastAsia" w:ascii="宋体" w:hAnsi="宋体" w:cs="宋体"/>
          <w:sz w:val="24"/>
        </w:rPr>
        <w:t>（二）报名时间：自本项目公告发布之日起至</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日17：30</w:t>
      </w:r>
      <w:r>
        <w:rPr>
          <w:rFonts w:hint="eastAsia" w:ascii="宋体" w:hAnsi="宋体" w:cs="宋体"/>
          <w:sz w:val="24"/>
        </w:rPr>
        <w:t>，超时不接受任何供应商提交的参评文件（以采购人收到参评文件时间为准）。</w:t>
      </w:r>
    </w:p>
    <w:p>
      <w:pPr>
        <w:spacing w:line="560" w:lineRule="exact"/>
        <w:rPr>
          <w:rFonts w:ascii="宋体" w:hAnsi="宋体" w:cs="宋体"/>
          <w:b/>
          <w:bCs/>
          <w:sz w:val="24"/>
        </w:rPr>
      </w:pPr>
      <w:r>
        <w:rPr>
          <w:rFonts w:hint="eastAsia" w:ascii="宋体" w:hAnsi="宋体" w:cs="宋体"/>
          <w:b/>
          <w:bCs/>
          <w:sz w:val="24"/>
        </w:rPr>
        <w:t>九、参评文件提交要求</w:t>
      </w:r>
    </w:p>
    <w:p>
      <w:pPr>
        <w:spacing w:line="560" w:lineRule="exact"/>
        <w:ind w:firstLine="480" w:firstLineChars="200"/>
        <w:rPr>
          <w:rFonts w:ascii="宋体" w:hAnsi="宋体" w:cs="宋体"/>
          <w:sz w:val="24"/>
        </w:rPr>
      </w:pPr>
      <w:r>
        <w:rPr>
          <w:rFonts w:hint="eastAsia" w:ascii="宋体" w:hAnsi="宋体" w:cs="宋体"/>
          <w:sz w:val="24"/>
        </w:rPr>
        <w:t>（一）供应商应在参评文件递交时间截止前提交一份参评文件，参评文件格式要求详见第四部分《参评文件格式》；</w:t>
      </w:r>
      <w:r>
        <w:rPr>
          <w:rFonts w:hint="eastAsia" w:ascii="宋体" w:hAnsi="宋体" w:cs="宋体"/>
          <w:b/>
          <w:bCs/>
          <w:sz w:val="24"/>
          <w:u w:val="single"/>
        </w:rPr>
        <w:t>参评文件要求独立装订成册，按格式规定签字或盖章并加盖公章，密封提交。</w:t>
      </w:r>
      <w:bookmarkStart w:id="48" w:name="_GoBack"/>
      <w:bookmarkEnd w:id="48"/>
    </w:p>
    <w:p>
      <w:pPr>
        <w:spacing w:line="560" w:lineRule="exact"/>
        <w:ind w:firstLine="480" w:firstLineChars="200"/>
        <w:rPr>
          <w:rFonts w:ascii="宋体" w:hAnsi="宋体" w:cs="宋体"/>
          <w:sz w:val="24"/>
        </w:rPr>
      </w:pPr>
      <w:r>
        <w:rPr>
          <w:rFonts w:hint="eastAsia" w:ascii="宋体" w:hAnsi="宋体" w:cs="宋体"/>
          <w:sz w:val="24"/>
        </w:rPr>
        <w:t>（二）参评文件递交时间：于</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日17：30</w:t>
      </w:r>
      <w:r>
        <w:rPr>
          <w:rFonts w:hint="eastAsia" w:ascii="宋体" w:hAnsi="宋体" w:cs="宋体"/>
          <w:sz w:val="24"/>
        </w:rPr>
        <w:t>前提交至采购人，超时不接受任何供应商提交的参评文件（以采购人收到参评文件时间为准）。</w:t>
      </w:r>
    </w:p>
    <w:p>
      <w:pPr>
        <w:spacing w:line="560" w:lineRule="exact"/>
        <w:ind w:firstLine="480" w:firstLineChars="200"/>
        <w:rPr>
          <w:rFonts w:ascii="宋体" w:hAnsi="宋体" w:cs="宋体"/>
          <w:sz w:val="24"/>
        </w:rPr>
      </w:pPr>
      <w:r>
        <w:rPr>
          <w:rFonts w:hint="eastAsia" w:ascii="宋体" w:hAnsi="宋体" w:cs="宋体"/>
          <w:sz w:val="24"/>
        </w:rPr>
        <w:t>（三）参评文件递交或邮寄地址：广东省</w:t>
      </w:r>
      <w:r>
        <w:rPr>
          <w:rFonts w:hint="eastAsia" w:ascii="宋体" w:hAnsi="宋体" w:cs="宋体"/>
          <w:sz w:val="24"/>
          <w:lang w:val="en-US" w:eastAsia="zh-CN"/>
        </w:rPr>
        <w:t>中山市南区城南三路38号</w:t>
      </w:r>
      <w:r>
        <w:rPr>
          <w:rFonts w:hint="eastAsia" w:ascii="宋体" w:hAnsi="宋体"/>
          <w:color w:val="auto"/>
          <w:sz w:val="24"/>
        </w:rPr>
        <w:t>城南</w:t>
      </w:r>
      <w:r>
        <w:rPr>
          <w:rFonts w:hint="eastAsia" w:ascii="宋体" w:hAnsi="宋体"/>
          <w:color w:val="auto"/>
          <w:sz w:val="24"/>
          <w:lang w:eastAsia="zh-CN"/>
        </w:rPr>
        <w:t>公交</w:t>
      </w:r>
      <w:r>
        <w:rPr>
          <w:rFonts w:hint="eastAsia" w:ascii="宋体" w:hAnsi="宋体"/>
          <w:color w:val="auto"/>
          <w:sz w:val="24"/>
        </w:rPr>
        <w:t>站场</w:t>
      </w:r>
      <w:r>
        <w:rPr>
          <w:rFonts w:hint="eastAsia" w:ascii="宋体" w:hAnsi="宋体" w:cs="宋体"/>
          <w:sz w:val="24"/>
          <w:lang w:val="en-US" w:eastAsia="zh-CN"/>
        </w:rPr>
        <w:t>二楼评标室  彭</w:t>
      </w:r>
      <w:r>
        <w:rPr>
          <w:rFonts w:hint="eastAsia" w:ascii="宋体" w:hAnsi="宋体" w:cs="宋体"/>
          <w:sz w:val="24"/>
        </w:rPr>
        <w:t>先生（1</w:t>
      </w:r>
      <w:r>
        <w:rPr>
          <w:rFonts w:hint="eastAsia" w:ascii="宋体" w:hAnsi="宋体" w:cs="宋体"/>
          <w:sz w:val="24"/>
          <w:lang w:val="en-US" w:eastAsia="zh-CN"/>
        </w:rPr>
        <w:t>8022096646</w:t>
      </w:r>
      <w:r>
        <w:rPr>
          <w:rFonts w:hint="eastAsia" w:ascii="宋体" w:hAnsi="宋体" w:cs="宋体"/>
          <w:sz w:val="24"/>
        </w:rPr>
        <w:t>）收。</w:t>
      </w:r>
    </w:p>
    <w:p>
      <w:pPr>
        <w:spacing w:line="560" w:lineRule="exact"/>
        <w:rPr>
          <w:rFonts w:ascii="宋体" w:hAnsi="宋体" w:cs="宋体"/>
          <w:b/>
          <w:bCs/>
          <w:sz w:val="24"/>
        </w:rPr>
      </w:pPr>
      <w:r>
        <w:rPr>
          <w:rFonts w:hint="eastAsia" w:ascii="宋体" w:hAnsi="宋体" w:cs="宋体"/>
          <w:b/>
          <w:bCs/>
          <w:sz w:val="24"/>
        </w:rPr>
        <w:t>十、项目评审</w:t>
      </w:r>
    </w:p>
    <w:p>
      <w:pPr>
        <w:spacing w:line="560" w:lineRule="exact"/>
        <w:ind w:firstLine="480" w:firstLineChars="200"/>
        <w:rPr>
          <w:rFonts w:ascii="宋体" w:hAnsi="宋体" w:cs="宋体"/>
          <w:sz w:val="24"/>
        </w:rPr>
      </w:pPr>
      <w:r>
        <w:rPr>
          <w:rFonts w:hint="eastAsia" w:ascii="宋体" w:hAnsi="宋体" w:cs="宋体"/>
          <w:sz w:val="24"/>
        </w:rPr>
        <w:t>（一）评审时间：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highlight w:val="none"/>
          <w:lang w:val="en-US" w:eastAsia="zh-CN"/>
        </w:rPr>
        <w:t>20</w:t>
      </w:r>
      <w:r>
        <w:rPr>
          <w:rFonts w:hint="eastAsia" w:ascii="宋体" w:hAnsi="宋体"/>
          <w:sz w:val="24"/>
        </w:rPr>
        <w:t>日</w:t>
      </w:r>
      <w:r>
        <w:rPr>
          <w:rFonts w:ascii="宋体" w:hAnsi="宋体"/>
          <w:sz w:val="24"/>
        </w:rPr>
        <w:t>10</w:t>
      </w:r>
      <w:r>
        <w:rPr>
          <w:rFonts w:hint="eastAsia" w:ascii="宋体" w:hAnsi="宋体"/>
          <w:sz w:val="24"/>
        </w:rPr>
        <w:t>：30</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w:t>
      </w:r>
      <w:r>
        <w:rPr>
          <w:rFonts w:hint="eastAsia" w:ascii="宋体" w:hAnsi="宋体" w:cs="宋体"/>
          <w:sz w:val="24"/>
          <w:lang w:val="en-US" w:eastAsia="zh-CN"/>
        </w:rPr>
        <w:t>公交</w:t>
      </w:r>
      <w:r>
        <w:rPr>
          <w:rFonts w:hint="eastAsia" w:ascii="宋体" w:hAnsi="宋体" w:cs="宋体"/>
          <w:sz w:val="24"/>
        </w:rPr>
        <w:t>站场</w:t>
      </w:r>
      <w:r>
        <w:rPr>
          <w:rFonts w:hint="eastAsia" w:ascii="宋体" w:hAnsi="宋体" w:cs="宋体"/>
          <w:sz w:val="24"/>
          <w:lang w:val="en-US" w:eastAsia="zh-CN"/>
        </w:rPr>
        <w:t>二楼评标室</w:t>
      </w:r>
      <w:r>
        <w:rPr>
          <w:rFonts w:hint="eastAsia" w:ascii="宋体" w:hAnsi="宋体" w:cs="宋体"/>
          <w:sz w:val="24"/>
        </w:rPr>
        <w:t>，评审时供应商无需到场参加。</w:t>
      </w:r>
    </w:p>
    <w:p>
      <w:pPr>
        <w:spacing w:line="560" w:lineRule="exact"/>
        <w:rPr>
          <w:rFonts w:ascii="宋体" w:hAnsi="宋体" w:cs="宋体"/>
          <w:b/>
          <w:bCs/>
          <w:sz w:val="24"/>
        </w:rPr>
      </w:pPr>
      <w:r>
        <w:rPr>
          <w:rFonts w:hint="eastAsia" w:ascii="宋体" w:hAnsi="宋体" w:cs="宋体"/>
          <w:b/>
          <w:bCs/>
          <w:sz w:val="24"/>
        </w:rPr>
        <w:t>十一、评审结果公示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其官方媒体（https://www.zsbus.cn/）上进行结果公示，公示期2日。如果参评供应商对此次评审结果有异议的，可在公示期内向采购人书面提出，但需对异议内容的真实性承担责任。采购人应自收到书面异议原件之日起3日内作出答复并在答复前暂停本项目评审活动。</w:t>
      </w:r>
    </w:p>
    <w:p>
      <w:pPr>
        <w:spacing w:line="560" w:lineRule="exact"/>
        <w:rPr>
          <w:rFonts w:ascii="宋体" w:hAnsi="宋体" w:cs="宋体"/>
          <w:b/>
          <w:bCs/>
          <w:sz w:val="24"/>
        </w:rPr>
      </w:pPr>
      <w:r>
        <w:rPr>
          <w:rFonts w:hint="eastAsia" w:ascii="宋体" w:hAnsi="宋体" w:cs="宋体"/>
          <w:b/>
          <w:bCs/>
          <w:sz w:val="24"/>
        </w:rPr>
        <w:t>十二、采购人及采购人联系方式</w:t>
      </w:r>
    </w:p>
    <w:p>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（一）联系人及联系电话：</w:t>
      </w:r>
      <w:r>
        <w:rPr>
          <w:rFonts w:hint="eastAsia" w:ascii="宋体" w:hAnsi="宋体" w:cs="宋体"/>
          <w:sz w:val="24"/>
          <w:lang w:val="en-US" w:eastAsia="zh-CN"/>
        </w:rPr>
        <w:t>彭先生18022096646</w:t>
      </w:r>
    </w:p>
    <w:p>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（二）联系地址：广东省中山市</w:t>
      </w:r>
      <w:r>
        <w:rPr>
          <w:rFonts w:hint="eastAsia" w:ascii="宋体" w:hAnsi="宋体" w:cs="宋体"/>
          <w:sz w:val="24"/>
          <w:lang w:val="en-US" w:eastAsia="zh-CN"/>
        </w:rPr>
        <w:t>南区城南三路38号</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adjustRightInd w:val="0"/>
        <w:snapToGrid w:val="0"/>
        <w:spacing w:before="24" w:beforeLines="10" w:after="24" w:afterLines="10" w:line="560" w:lineRule="exact"/>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560" w:lineRule="exact"/>
        <w:ind w:left="420" w:leftChars="200" w:firstLine="6240" w:firstLineChars="2600"/>
        <w:jc w:val="left"/>
        <w:rPr>
          <w:rFonts w:ascii="宋体" w:hAnsi="宋体"/>
          <w:bCs/>
          <w:kern w:val="0"/>
          <w:sz w:val="24"/>
        </w:rPr>
        <w:sectPr>
          <w:footerReference r:id="rId10" w:type="first"/>
          <w:footerReference r:id="rId9"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highlight w:val="none"/>
          <w:lang w:val="en-US" w:eastAsia="zh-CN"/>
        </w:rPr>
        <w:t>15</w:t>
      </w:r>
      <w:r>
        <w:rPr>
          <w:rFonts w:hint="eastAsia" w:ascii="宋体" w:hAnsi="宋体"/>
          <w:sz w:val="24"/>
        </w:rPr>
        <w:t>日</w:t>
      </w:r>
    </w:p>
    <w:p>
      <w:pPr>
        <w:pStyle w:val="17"/>
        <w:adjustRightInd w:val="0"/>
        <w:snapToGrid w:val="0"/>
        <w:spacing w:line="560" w:lineRule="exact"/>
        <w:jc w:val="center"/>
        <w:outlineLvl w:val="0"/>
        <w:rPr>
          <w:rFonts w:hAnsi="宋体" w:cs="宋体"/>
          <w:sz w:val="44"/>
          <w:szCs w:val="44"/>
        </w:rPr>
      </w:pPr>
      <w:r>
        <w:rPr>
          <w:rFonts w:hint="eastAsia" w:hAnsi="宋体" w:cs="宋体"/>
          <w:b/>
          <w:kern w:val="28"/>
          <w:sz w:val="44"/>
          <w:szCs w:val="44"/>
        </w:rPr>
        <w:t>第二部分  用户需求书</w:t>
      </w:r>
      <w:bookmarkEnd w:id="3"/>
    </w:p>
    <w:p>
      <w:pPr>
        <w:spacing w:line="560" w:lineRule="exact"/>
        <w:ind w:firstLine="500" w:firstLineChars="200"/>
        <w:jc w:val="left"/>
        <w:rPr>
          <w:rFonts w:ascii="宋体" w:hAnsi="宋体" w:cs="宋体"/>
          <w:spacing w:val="20"/>
          <w:szCs w:val="21"/>
        </w:rPr>
      </w:pPr>
    </w:p>
    <w:p>
      <w:pPr>
        <w:spacing w:line="560" w:lineRule="exact"/>
        <w:rPr>
          <w:rFonts w:ascii="宋体" w:hAnsi="宋体" w:cs="宋体"/>
          <w:b/>
          <w:bCs/>
          <w:sz w:val="24"/>
        </w:rPr>
      </w:pPr>
      <w:r>
        <w:rPr>
          <w:rFonts w:hint="eastAsia" w:ascii="宋体" w:hAnsi="宋体" w:cs="宋体"/>
          <w:b/>
          <w:bCs/>
          <w:sz w:val="24"/>
        </w:rPr>
        <w:t>一、项目概要</w:t>
      </w:r>
    </w:p>
    <w:p>
      <w:pPr>
        <w:spacing w:line="560" w:lineRule="exact"/>
        <w:ind w:firstLine="480" w:firstLineChars="200"/>
        <w:rPr>
          <w:rFonts w:ascii="宋体" w:hAnsi="宋体" w:cs="宋体"/>
          <w:sz w:val="24"/>
        </w:rPr>
      </w:pPr>
      <w:r>
        <w:rPr>
          <w:rFonts w:hint="eastAsia" w:ascii="宋体" w:hAnsi="宋体" w:cs="宋体"/>
          <w:sz w:val="24"/>
        </w:rPr>
        <w:t>（一）项目名称：中山市公共交通运输集团有限公司</w:t>
      </w:r>
      <w:r>
        <w:rPr>
          <w:rFonts w:hint="eastAsia" w:ascii="宋体" w:hAnsi="宋体" w:cs="宋体"/>
          <w:sz w:val="24"/>
          <w:lang w:val="en-US" w:eastAsia="zh-CN"/>
        </w:rPr>
        <w:t>智慧订餐系统服务</w:t>
      </w:r>
      <w:r>
        <w:rPr>
          <w:rFonts w:hint="eastAsia" w:ascii="宋体" w:hAnsi="宋体" w:cs="宋体"/>
          <w:sz w:val="24"/>
        </w:rPr>
        <w:t>采购项目</w:t>
      </w:r>
    </w:p>
    <w:p>
      <w:pPr>
        <w:spacing w:line="560" w:lineRule="exact"/>
        <w:ind w:firstLine="480" w:firstLineChars="200"/>
        <w:rPr>
          <w:rFonts w:ascii="宋体" w:hAnsi="宋体" w:cs="宋体"/>
          <w:b/>
          <w:bCs/>
          <w:sz w:val="24"/>
        </w:rPr>
      </w:pPr>
      <w:r>
        <w:rPr>
          <w:rFonts w:hint="eastAsia" w:ascii="宋体" w:hAnsi="宋体" w:cs="宋体"/>
          <w:sz w:val="24"/>
        </w:rPr>
        <w:t>（二）预算金额及报价上限：预算金额为不高于¥</w:t>
      </w:r>
      <w:r>
        <w:rPr>
          <w:rFonts w:hint="eastAsia" w:ascii="宋体" w:hAnsi="宋体" w:cs="宋体"/>
          <w:sz w:val="24"/>
          <w:lang w:val="en-US" w:eastAsia="zh-CN"/>
        </w:rPr>
        <w:t>93000</w:t>
      </w:r>
      <w:r>
        <w:rPr>
          <w:rFonts w:hint="eastAsia" w:ascii="宋体" w:hAnsi="宋体" w:cs="宋体"/>
          <w:sz w:val="24"/>
        </w:rPr>
        <w:t>.00元，报价上限为¥</w:t>
      </w:r>
      <w:r>
        <w:rPr>
          <w:rFonts w:hint="eastAsia" w:ascii="宋体" w:hAnsi="宋体" w:cs="宋体"/>
          <w:sz w:val="24"/>
          <w:lang w:val="en-US" w:eastAsia="zh-CN"/>
        </w:rPr>
        <w:t>93000</w:t>
      </w:r>
      <w:r>
        <w:rPr>
          <w:rFonts w:hint="eastAsia" w:ascii="宋体" w:hAnsi="宋体" w:cs="宋体"/>
          <w:sz w:val="24"/>
        </w:rPr>
        <w:t>.00元。</w:t>
      </w:r>
    </w:p>
    <w:p>
      <w:pPr>
        <w:spacing w:line="560" w:lineRule="exact"/>
      </w:pPr>
      <w:r>
        <w:rPr>
          <w:rFonts w:hint="eastAsia" w:ascii="宋体" w:hAnsi="宋体" w:cs="宋体"/>
          <w:b/>
          <w:bCs/>
          <w:sz w:val="24"/>
        </w:rPr>
        <w:t>二、项目需求及服务要求：</w:t>
      </w:r>
    </w:p>
    <w:p>
      <w:pPr>
        <w:numPr>
          <w:ilvl w:val="0"/>
          <w:numId w:val="2"/>
        </w:numPr>
        <w:spacing w:line="560" w:lineRule="exact"/>
        <w:rPr>
          <w:b/>
          <w:bCs/>
          <w:sz w:val="24"/>
          <w:szCs w:val="32"/>
        </w:rPr>
      </w:pPr>
      <w:r>
        <w:rPr>
          <w:rFonts w:hint="eastAsia"/>
          <w:b/>
          <w:bCs/>
          <w:sz w:val="24"/>
          <w:szCs w:val="32"/>
          <w:lang w:val="en-US" w:eastAsia="zh-CN"/>
        </w:rPr>
        <w:t>部署方式</w:t>
      </w:r>
    </w:p>
    <w:p>
      <w:pPr>
        <w:numPr>
          <w:ilvl w:val="0"/>
          <w:numId w:val="3"/>
        </w:numPr>
        <w:spacing w:line="560" w:lineRule="exact"/>
        <w:jc w:val="left"/>
        <w:rPr>
          <w:rFonts w:ascii="Times New Roman" w:hAnsi="Times New Roman" w:eastAsia="宋体" w:cs="Times New Roman"/>
          <w:sz w:val="24"/>
          <w:szCs w:val="32"/>
        </w:rPr>
      </w:pPr>
      <w:r>
        <w:rPr>
          <w:rFonts w:hint="eastAsia" w:ascii="Times New Roman" w:hAnsi="Times New Roman" w:eastAsia="宋体" w:cs="Times New Roman"/>
          <w:sz w:val="24"/>
          <w:szCs w:val="32"/>
        </w:rPr>
        <w:t>保障智慧订餐系统安全、稳定运行，且提升系统运维的时效性，采用SaaS云服务部署方式。</w:t>
      </w:r>
    </w:p>
    <w:p>
      <w:pPr>
        <w:numPr>
          <w:ilvl w:val="0"/>
          <w:numId w:val="2"/>
        </w:numPr>
        <w:spacing w:line="560" w:lineRule="exact"/>
        <w:rPr>
          <w:b/>
          <w:bCs/>
          <w:sz w:val="24"/>
          <w:szCs w:val="32"/>
        </w:rPr>
      </w:pPr>
      <w:r>
        <w:rPr>
          <w:b/>
          <w:bCs/>
          <w:sz w:val="24"/>
          <w:szCs w:val="32"/>
        </w:rPr>
        <w:t>功能要求</w:t>
      </w:r>
    </w:p>
    <w:p>
      <w:pPr>
        <w:numPr>
          <w:ilvl w:val="0"/>
          <w:numId w:val="4"/>
        </w:numPr>
        <w:spacing w:line="560" w:lineRule="exact"/>
        <w:rPr>
          <w:rFonts w:hint="eastAsia"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系统服务支持适配</w:t>
      </w:r>
      <w:r>
        <w:rPr>
          <w:rFonts w:hint="eastAsia" w:cs="Times New Roman"/>
          <w:sz w:val="24"/>
          <w:lang w:val="en-US" w:eastAsia="zh-CN"/>
        </w:rPr>
        <w:t>采购人</w:t>
      </w:r>
      <w:r>
        <w:rPr>
          <w:rFonts w:hint="eastAsia" w:ascii="Times New Roman" w:hAnsi="Times New Roman" w:eastAsia="宋体" w:cs="Times New Roman"/>
          <w:sz w:val="24"/>
          <w:szCs w:val="32"/>
          <w:lang w:val="en-US" w:eastAsia="zh-CN"/>
        </w:rPr>
        <w:t>现有</w:t>
      </w:r>
      <w:r>
        <w:rPr>
          <w:rFonts w:hint="eastAsia" w:cs="Times New Roman"/>
          <w:sz w:val="24"/>
          <w:szCs w:val="32"/>
          <w:lang w:val="en-US" w:eastAsia="zh-CN"/>
        </w:rPr>
        <w:t>订餐点</w:t>
      </w:r>
      <w:r>
        <w:rPr>
          <w:rFonts w:hint="eastAsia" w:ascii="Times New Roman" w:hAnsi="Times New Roman" w:eastAsia="宋体" w:cs="Times New Roman"/>
          <w:sz w:val="24"/>
          <w:szCs w:val="32"/>
        </w:rPr>
        <w:t>的</w:t>
      </w:r>
      <w:r>
        <w:rPr>
          <w:rFonts w:hint="eastAsia" w:ascii="Times New Roman" w:hAnsi="Times New Roman" w:eastAsia="宋体" w:cs="Times New Roman"/>
          <w:sz w:val="24"/>
          <w:szCs w:val="32"/>
          <w:lang w:val="en-US" w:eastAsia="zh-CN"/>
        </w:rPr>
        <w:t>人脸识别扫码一体机和扫码盒子</w:t>
      </w:r>
      <w:r>
        <w:rPr>
          <w:rFonts w:hint="eastAsia" w:ascii="Times New Roman" w:hAnsi="Times New Roman" w:eastAsia="宋体" w:cs="Times New Roman"/>
          <w:sz w:val="24"/>
          <w:szCs w:val="32"/>
        </w:rPr>
        <w:t>取餐终端设备</w:t>
      </w:r>
      <w:r>
        <w:rPr>
          <w:rFonts w:hint="eastAsia" w:cs="Times New Roman"/>
          <w:sz w:val="24"/>
          <w:szCs w:val="32"/>
          <w:lang w:eastAsia="zh-CN"/>
        </w:rPr>
        <w:t>。</w:t>
      </w:r>
      <w:r>
        <w:rPr>
          <w:rFonts w:hint="eastAsia" w:cs="Times New Roman"/>
          <w:sz w:val="24"/>
          <w:szCs w:val="32"/>
          <w:lang w:val="en-US" w:eastAsia="zh-CN"/>
        </w:rPr>
        <w:t>如</w:t>
      </w:r>
      <w:r>
        <w:rPr>
          <w:rFonts w:hint="eastAsia" w:ascii="Times New Roman" w:hAnsi="Times New Roman" w:eastAsia="宋体" w:cs="Times New Roman"/>
          <w:sz w:val="24"/>
          <w:szCs w:val="32"/>
          <w:lang w:val="en-US" w:eastAsia="zh-CN"/>
        </w:rPr>
        <w:t>人脸识别扫码一体机和扫码盒子</w:t>
      </w:r>
      <w:r>
        <w:rPr>
          <w:rFonts w:hint="eastAsia" w:cs="Times New Roman"/>
          <w:sz w:val="24"/>
          <w:szCs w:val="32"/>
          <w:lang w:val="en-US" w:eastAsia="zh-CN"/>
        </w:rPr>
        <w:t>识别签到，显示屏显示订餐人员及预定菜品信息</w:t>
      </w:r>
      <w:r>
        <w:rPr>
          <w:rFonts w:hint="eastAsia" w:ascii="Times New Roman" w:hAnsi="Times New Roman" w:eastAsia="宋体" w:cs="Times New Roman"/>
          <w:sz w:val="24"/>
          <w:szCs w:val="32"/>
          <w:lang w:eastAsia="zh-CN"/>
        </w:rPr>
        <w:t>。</w:t>
      </w:r>
    </w:p>
    <w:p>
      <w:pPr>
        <w:numPr>
          <w:ilvl w:val="0"/>
          <w:numId w:val="4"/>
        </w:numPr>
        <w:spacing w:line="560" w:lineRule="exac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支持</w:t>
      </w:r>
      <w:r>
        <w:rPr>
          <w:rFonts w:hint="eastAsia" w:cs="Times New Roman"/>
          <w:sz w:val="24"/>
          <w:lang w:val="en-US" w:eastAsia="zh-CN"/>
        </w:rPr>
        <w:t>采购人</w:t>
      </w:r>
      <w:r>
        <w:rPr>
          <w:rFonts w:hint="eastAsia" w:ascii="Times New Roman" w:hAnsi="Times New Roman" w:eastAsia="宋体" w:cs="Times New Roman"/>
          <w:sz w:val="24"/>
          <w:szCs w:val="32"/>
        </w:rPr>
        <w:t>员工可以通过企业微信</w:t>
      </w:r>
      <w:r>
        <w:rPr>
          <w:rFonts w:hint="eastAsia" w:cs="Times New Roman"/>
          <w:sz w:val="24"/>
          <w:szCs w:val="32"/>
          <w:lang w:eastAsia="zh-CN"/>
        </w:rPr>
        <w:t>，</w:t>
      </w:r>
      <w:r>
        <w:rPr>
          <w:rFonts w:hint="eastAsia" w:ascii="Times New Roman" w:hAnsi="Times New Roman" w:eastAsia="宋体" w:cs="Times New Roman"/>
          <w:sz w:val="24"/>
          <w:szCs w:val="32"/>
        </w:rPr>
        <w:t>进入智慧订餐系统进行订餐</w:t>
      </w:r>
      <w:r>
        <w:rPr>
          <w:rFonts w:hint="eastAsia" w:cs="Times New Roman"/>
          <w:sz w:val="24"/>
          <w:szCs w:val="32"/>
          <w:lang w:eastAsia="zh-CN"/>
        </w:rPr>
        <w:t>，</w:t>
      </w:r>
      <w:r>
        <w:rPr>
          <w:rFonts w:hint="eastAsia" w:cs="Times New Roman"/>
          <w:sz w:val="24"/>
          <w:szCs w:val="32"/>
          <w:lang w:val="en-US" w:eastAsia="zh-CN"/>
        </w:rPr>
        <w:t>餐品价格和订餐时间由管理员设置</w:t>
      </w:r>
      <w:r>
        <w:rPr>
          <w:rFonts w:hint="eastAsia" w:ascii="Times New Roman" w:hAnsi="Times New Roman" w:eastAsia="宋体" w:cs="Times New Roman"/>
          <w:sz w:val="24"/>
          <w:szCs w:val="32"/>
          <w:lang w:eastAsia="zh-CN"/>
        </w:rPr>
        <w:t>。</w:t>
      </w:r>
    </w:p>
    <w:p>
      <w:pPr>
        <w:numPr>
          <w:ilvl w:val="0"/>
          <w:numId w:val="4"/>
        </w:numPr>
        <w:spacing w:line="560" w:lineRule="exact"/>
        <w:rPr>
          <w:rFonts w:hint="eastAsia" w:ascii="Times New Roman" w:hAnsi="Times New Roman" w:eastAsia="宋体" w:cs="Times New Roman"/>
          <w:sz w:val="24"/>
          <w:szCs w:val="32"/>
          <w:lang w:val="en-US" w:eastAsia="zh-CN"/>
        </w:rPr>
      </w:pPr>
      <w:r>
        <w:rPr>
          <w:rFonts w:hint="eastAsia" w:cs="Times New Roman"/>
          <w:sz w:val="24"/>
          <w:lang w:val="en-US" w:eastAsia="zh-CN"/>
        </w:rPr>
        <w:t>采购人</w:t>
      </w:r>
      <w:r>
        <w:rPr>
          <w:rFonts w:hint="eastAsia" w:cs="Times New Roman"/>
          <w:sz w:val="24"/>
          <w:szCs w:val="32"/>
          <w:lang w:val="en-US" w:eastAsia="zh-CN"/>
        </w:rPr>
        <w:t>员工未订餐的，支持扫码支付，并且在显示屏显示员工姓名和支付金额。</w:t>
      </w:r>
    </w:p>
    <w:p>
      <w:pPr>
        <w:numPr>
          <w:ilvl w:val="0"/>
          <w:numId w:val="4"/>
        </w:numPr>
        <w:spacing w:line="560" w:lineRule="exact"/>
        <w:ind w:left="0" w:firstLine="0"/>
        <w:rPr>
          <w:rFonts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支持外部人员通过小程序订餐，并且支持管理员管理外部订餐人员。</w:t>
      </w:r>
      <w:r>
        <w:rPr>
          <w:rFonts w:hint="eastAsia" w:cs="Times New Roman"/>
          <w:sz w:val="24"/>
          <w:szCs w:val="32"/>
          <w:lang w:val="en-US" w:eastAsia="zh-CN"/>
        </w:rPr>
        <w:t>餐品价格和订餐时间由管理员设置。</w:t>
      </w:r>
    </w:p>
    <w:p>
      <w:pPr>
        <w:numPr>
          <w:ilvl w:val="0"/>
          <w:numId w:val="4"/>
        </w:numPr>
        <w:spacing w:line="560" w:lineRule="exact"/>
        <w:ind w:left="0" w:firstLine="0"/>
        <w:rPr>
          <w:rFonts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系统服务支持送餐点</w:t>
      </w:r>
      <w:r>
        <w:rPr>
          <w:rFonts w:hint="eastAsia" w:cs="Times New Roman"/>
          <w:sz w:val="24"/>
          <w:szCs w:val="32"/>
          <w:lang w:val="en-US" w:eastAsia="zh-CN"/>
        </w:rPr>
        <w:t>微信</w:t>
      </w:r>
      <w:r>
        <w:rPr>
          <w:rFonts w:hint="eastAsia" w:ascii="Times New Roman" w:hAnsi="Times New Roman" w:eastAsia="宋体" w:cs="Times New Roman"/>
          <w:sz w:val="24"/>
          <w:szCs w:val="32"/>
          <w:lang w:val="en-US" w:eastAsia="zh-CN"/>
        </w:rPr>
        <w:t>扫码取餐</w:t>
      </w:r>
      <w:r>
        <w:rPr>
          <w:rFonts w:hint="eastAsia" w:cs="Times New Roman"/>
          <w:sz w:val="24"/>
          <w:szCs w:val="32"/>
          <w:lang w:val="en-US" w:eastAsia="zh-CN"/>
        </w:rPr>
        <w:t>确认</w:t>
      </w:r>
      <w:r>
        <w:rPr>
          <w:rFonts w:hint="eastAsia" w:ascii="Times New Roman" w:hAnsi="Times New Roman" w:eastAsia="宋体" w:cs="Times New Roman"/>
          <w:sz w:val="24"/>
          <w:szCs w:val="32"/>
          <w:lang w:val="en-US" w:eastAsia="zh-CN"/>
        </w:rPr>
        <w:t>。</w:t>
      </w:r>
    </w:p>
    <w:p>
      <w:pPr>
        <w:numPr>
          <w:ilvl w:val="0"/>
          <w:numId w:val="4"/>
        </w:numPr>
        <w:spacing w:line="560" w:lineRule="exact"/>
        <w:rPr>
          <w:sz w:val="24"/>
          <w:szCs w:val="32"/>
        </w:rPr>
      </w:pPr>
      <w:r>
        <w:rPr>
          <w:rFonts w:hint="eastAsia" w:ascii="Times New Roman" w:hAnsi="Times New Roman" w:eastAsia="宋体" w:cs="Times New Roman"/>
          <w:sz w:val="24"/>
          <w:szCs w:val="32"/>
        </w:rPr>
        <w:t>可发布一天或多天菜品,菜品发布后,订餐</w:t>
      </w:r>
      <w:r>
        <w:rPr>
          <w:rFonts w:hint="eastAsia" w:cs="Times New Roman"/>
          <w:sz w:val="24"/>
          <w:szCs w:val="32"/>
          <w:lang w:val="en-US" w:eastAsia="zh-CN"/>
        </w:rPr>
        <w:t>人员</w:t>
      </w:r>
      <w:r>
        <w:rPr>
          <w:rFonts w:hint="eastAsia" w:ascii="Times New Roman" w:hAnsi="Times New Roman" w:eastAsia="宋体" w:cs="Times New Roman"/>
          <w:sz w:val="24"/>
          <w:szCs w:val="32"/>
        </w:rPr>
        <w:t>即可实时查看一天或多天的食堂菜品，系统可实现相同菜品重复批量一次发布多天，且支持手机端</w:t>
      </w:r>
      <w:r>
        <w:rPr>
          <w:rFonts w:hint="eastAsia" w:ascii="Times New Roman" w:hAnsi="Times New Roman" w:eastAsia="宋体" w:cs="Times New Roman"/>
          <w:sz w:val="24"/>
          <w:szCs w:val="32"/>
          <w:lang w:val="en-US" w:eastAsia="zh-CN"/>
        </w:rPr>
        <w:t>和网页端</w:t>
      </w:r>
      <w:r>
        <w:rPr>
          <w:rFonts w:hint="eastAsia" w:ascii="Times New Roman" w:hAnsi="Times New Roman" w:eastAsia="宋体" w:cs="Times New Roman"/>
          <w:sz w:val="24"/>
          <w:szCs w:val="32"/>
        </w:rPr>
        <w:t>发布。</w:t>
      </w:r>
    </w:p>
    <w:p>
      <w:pPr>
        <w:numPr>
          <w:ilvl w:val="0"/>
          <w:numId w:val="4"/>
        </w:numPr>
        <w:spacing w:line="560" w:lineRule="exact"/>
        <w:rPr>
          <w:rFonts w:ascii="Times New Roman" w:hAnsi="Times New Roman" w:eastAsia="宋体" w:cs="Times New Roman"/>
          <w:sz w:val="24"/>
          <w:szCs w:val="32"/>
        </w:rPr>
      </w:pPr>
      <w:r>
        <w:rPr>
          <w:rFonts w:hint="eastAsia" w:ascii="Times New Roman" w:hAnsi="Times New Roman" w:eastAsia="宋体" w:cs="Times New Roman"/>
          <w:sz w:val="24"/>
          <w:szCs w:val="32"/>
        </w:rPr>
        <w:t>就餐时可直接通过</w:t>
      </w:r>
      <w:r>
        <w:rPr>
          <w:rFonts w:hint="eastAsia" w:ascii="Times New Roman" w:hAnsi="Times New Roman" w:eastAsia="宋体" w:cs="Times New Roman"/>
          <w:sz w:val="24"/>
          <w:szCs w:val="32"/>
          <w:lang w:val="en-US" w:eastAsia="zh-CN"/>
        </w:rPr>
        <w:t>现有设备取餐签到设备</w:t>
      </w:r>
      <w:r>
        <w:rPr>
          <w:rFonts w:hint="eastAsia" w:ascii="Times New Roman" w:hAnsi="Times New Roman" w:eastAsia="宋体" w:cs="Times New Roman"/>
          <w:sz w:val="24"/>
          <w:szCs w:val="32"/>
        </w:rPr>
        <w:t>刷脸/扫码完成签到取餐。</w:t>
      </w:r>
    </w:p>
    <w:p>
      <w:pPr>
        <w:numPr>
          <w:ilvl w:val="0"/>
          <w:numId w:val="4"/>
        </w:numPr>
        <w:spacing w:line="560" w:lineRule="exact"/>
        <w:rPr>
          <w:rFonts w:ascii="Times New Roman" w:hAnsi="Times New Roman" w:eastAsia="宋体" w:cs="Times New Roman"/>
          <w:sz w:val="24"/>
          <w:szCs w:val="32"/>
        </w:rPr>
      </w:pPr>
      <w:r>
        <w:rPr>
          <w:rFonts w:hint="eastAsia" w:ascii="Times New Roman" w:hAnsi="Times New Roman" w:eastAsia="宋体" w:cs="Times New Roman"/>
          <w:sz w:val="24"/>
          <w:szCs w:val="32"/>
        </w:rPr>
        <w:t>人员菜品等多维度实时统计</w:t>
      </w:r>
      <w:r>
        <w:rPr>
          <w:rFonts w:hint="default" w:ascii="Times New Roman" w:hAnsi="Times New Roman" w:eastAsia="宋体" w:cs="Times New Roman"/>
          <w:sz w:val="24"/>
          <w:szCs w:val="32"/>
        </w:rPr>
        <w:t>分析，</w:t>
      </w:r>
      <w:r>
        <w:rPr>
          <w:rFonts w:hint="eastAsia" w:ascii="Times New Roman" w:hAnsi="Times New Roman" w:eastAsia="宋体" w:cs="Times New Roman"/>
          <w:sz w:val="24"/>
          <w:szCs w:val="32"/>
        </w:rPr>
        <w:t>支持电脑、微信上查看预定统计，同时也可以在电脑端将数据导出。</w:t>
      </w:r>
    </w:p>
    <w:p>
      <w:pPr>
        <w:numPr>
          <w:ilvl w:val="0"/>
          <w:numId w:val="4"/>
        </w:numPr>
        <w:spacing w:line="560" w:lineRule="exact"/>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支持</w:t>
      </w:r>
      <w:r>
        <w:rPr>
          <w:rFonts w:hint="eastAsia" w:ascii="Times New Roman" w:hAnsi="Times New Roman" w:eastAsia="宋体" w:cs="Times New Roman"/>
          <w:sz w:val="24"/>
          <w:szCs w:val="32"/>
        </w:rPr>
        <w:t>优惠券功能</w:t>
      </w:r>
      <w:r>
        <w:rPr>
          <w:rFonts w:hint="eastAsia" w:cs="Times New Roman"/>
          <w:sz w:val="24"/>
          <w:szCs w:val="32"/>
          <w:lang w:eastAsia="zh-CN"/>
        </w:rPr>
        <w:t>，</w:t>
      </w:r>
      <w:r>
        <w:rPr>
          <w:rFonts w:hint="eastAsia" w:cs="Times New Roman"/>
          <w:sz w:val="24"/>
          <w:szCs w:val="32"/>
          <w:lang w:val="en-US" w:eastAsia="zh-CN"/>
        </w:rPr>
        <w:t>采购人</w:t>
      </w:r>
      <w:r>
        <w:rPr>
          <w:rFonts w:hint="eastAsia" w:ascii="Times New Roman" w:hAnsi="Times New Roman" w:eastAsia="宋体" w:cs="Times New Roman"/>
          <w:sz w:val="24"/>
          <w:szCs w:val="32"/>
        </w:rPr>
        <w:t>可通过后台给员工发放优惠券用于节日餐，每张</w:t>
      </w:r>
      <w:r>
        <w:rPr>
          <w:rFonts w:hint="default" w:ascii="Times New Roman" w:hAnsi="Times New Roman" w:eastAsia="宋体" w:cs="Times New Roman"/>
          <w:sz w:val="24"/>
          <w:szCs w:val="32"/>
        </w:rPr>
        <w:t>优惠券</w:t>
      </w:r>
      <w:r>
        <w:rPr>
          <w:rFonts w:hint="eastAsia" w:ascii="Times New Roman" w:hAnsi="Times New Roman" w:eastAsia="宋体" w:cs="Times New Roman"/>
          <w:sz w:val="24"/>
          <w:szCs w:val="32"/>
        </w:rPr>
        <w:t>的发放及消费均有记录</w:t>
      </w:r>
      <w:r>
        <w:rPr>
          <w:rFonts w:hint="eastAsia" w:cs="Times New Roman"/>
          <w:sz w:val="24"/>
          <w:szCs w:val="32"/>
          <w:lang w:eastAsia="zh-CN"/>
        </w:rPr>
        <w:t>。</w:t>
      </w:r>
    </w:p>
    <w:p>
      <w:pPr>
        <w:numPr>
          <w:ilvl w:val="0"/>
          <w:numId w:val="4"/>
        </w:numPr>
        <w:spacing w:line="560" w:lineRule="exact"/>
        <w:rPr>
          <w:rFonts w:ascii="Times New Roman" w:hAnsi="Times New Roman" w:eastAsia="宋体" w:cs="Times New Roman"/>
          <w:sz w:val="24"/>
          <w:szCs w:val="32"/>
        </w:rPr>
      </w:pPr>
      <w:r>
        <w:rPr>
          <w:rFonts w:hint="default" w:ascii="Times New Roman" w:hAnsi="Times New Roman" w:eastAsia="宋体" w:cs="Times New Roman"/>
          <w:sz w:val="24"/>
          <w:szCs w:val="32"/>
        </w:rPr>
        <w:t>支持</w:t>
      </w:r>
      <w:r>
        <w:rPr>
          <w:rFonts w:hint="eastAsia" w:ascii="Times New Roman" w:hAnsi="Times New Roman" w:eastAsia="宋体" w:cs="Times New Roman"/>
          <w:sz w:val="24"/>
          <w:szCs w:val="32"/>
          <w:lang w:val="en-US" w:eastAsia="zh-CN"/>
        </w:rPr>
        <w:t>员工</w:t>
      </w:r>
      <w:r>
        <w:rPr>
          <w:rFonts w:hint="default" w:ascii="Times New Roman" w:hAnsi="Times New Roman" w:eastAsia="宋体" w:cs="Times New Roman"/>
          <w:sz w:val="24"/>
          <w:szCs w:val="32"/>
        </w:rPr>
        <w:t>代取餐功能</w:t>
      </w:r>
      <w:r>
        <w:rPr>
          <w:rFonts w:hint="eastAsia" w:ascii="Times New Roman" w:hAnsi="Times New Roman" w:eastAsia="宋体" w:cs="Times New Roman"/>
          <w:sz w:val="24"/>
          <w:szCs w:val="32"/>
          <w:lang w:eastAsia="zh-CN"/>
        </w:rPr>
        <w:t>（</w:t>
      </w:r>
      <w:r>
        <w:rPr>
          <w:rFonts w:hint="eastAsia" w:ascii="Times New Roman" w:hAnsi="Times New Roman" w:eastAsia="宋体" w:cs="Times New Roman"/>
          <w:sz w:val="24"/>
          <w:szCs w:val="32"/>
          <w:lang w:val="en-US" w:eastAsia="zh-CN"/>
        </w:rPr>
        <w:t>包括临时代取餐和长期代取餐</w:t>
      </w:r>
      <w:r>
        <w:rPr>
          <w:rFonts w:hint="eastAsia" w:ascii="Times New Roman" w:hAnsi="Times New Roman" w:eastAsia="宋体" w:cs="Times New Roman"/>
          <w:sz w:val="24"/>
          <w:szCs w:val="32"/>
          <w:lang w:eastAsia="zh-CN"/>
        </w:rPr>
        <w:t>）</w:t>
      </w:r>
      <w:r>
        <w:rPr>
          <w:rFonts w:hint="eastAsia" w:cs="Times New Roman"/>
          <w:sz w:val="24"/>
          <w:szCs w:val="32"/>
          <w:lang w:eastAsia="zh-CN"/>
        </w:rPr>
        <w:t>。</w:t>
      </w:r>
    </w:p>
    <w:p>
      <w:pPr>
        <w:numPr>
          <w:ilvl w:val="0"/>
          <w:numId w:val="4"/>
        </w:numPr>
        <w:spacing w:line="560" w:lineRule="exact"/>
        <w:rPr>
          <w:rFonts w:ascii="Times New Roman" w:hAnsi="Times New Roman" w:eastAsia="宋体" w:cs="Times New Roman"/>
          <w:sz w:val="24"/>
          <w:szCs w:val="32"/>
        </w:rPr>
      </w:pPr>
      <w:r>
        <w:rPr>
          <w:rFonts w:hint="default" w:ascii="Times New Roman" w:hAnsi="Times New Roman" w:eastAsia="宋体" w:cs="Times New Roman"/>
          <w:sz w:val="24"/>
          <w:szCs w:val="32"/>
          <w:lang w:eastAsia="zh-CN"/>
        </w:rPr>
        <w:t>支持</w:t>
      </w:r>
      <w:r>
        <w:rPr>
          <w:rFonts w:hint="eastAsia" w:ascii="Times New Roman" w:hAnsi="Times New Roman" w:eastAsia="宋体" w:cs="Times New Roman"/>
          <w:sz w:val="24"/>
          <w:szCs w:val="32"/>
          <w:lang w:val="en-US" w:eastAsia="zh-CN"/>
        </w:rPr>
        <w:t>员工单次</w:t>
      </w:r>
      <w:r>
        <w:rPr>
          <w:rFonts w:hint="default" w:ascii="Times New Roman" w:hAnsi="Times New Roman" w:eastAsia="宋体" w:cs="Times New Roman"/>
          <w:sz w:val="24"/>
          <w:szCs w:val="32"/>
          <w:lang w:eastAsia="zh-CN"/>
        </w:rPr>
        <w:t>预定多天餐</w:t>
      </w:r>
      <w:r>
        <w:rPr>
          <w:rFonts w:hint="eastAsia" w:cs="Times New Roman"/>
          <w:sz w:val="24"/>
          <w:szCs w:val="32"/>
          <w:lang w:eastAsia="zh-CN"/>
        </w:rPr>
        <w:t>。</w:t>
      </w:r>
    </w:p>
    <w:p>
      <w:pPr>
        <w:numPr>
          <w:ilvl w:val="0"/>
          <w:numId w:val="2"/>
        </w:numPr>
        <w:spacing w:line="560" w:lineRule="exact"/>
        <w:rPr>
          <w:b/>
          <w:bCs/>
          <w:sz w:val="24"/>
          <w:szCs w:val="32"/>
        </w:rPr>
      </w:pPr>
      <w:r>
        <w:rPr>
          <w:rFonts w:hint="eastAsia"/>
          <w:b/>
          <w:bCs/>
          <w:sz w:val="24"/>
          <w:szCs w:val="32"/>
          <w:lang w:val="en-US" w:eastAsia="zh-CN"/>
        </w:rPr>
        <w:t>服务</w:t>
      </w:r>
      <w:r>
        <w:rPr>
          <w:b/>
          <w:bCs/>
          <w:sz w:val="24"/>
          <w:szCs w:val="32"/>
        </w:rPr>
        <w:t>要求</w:t>
      </w:r>
    </w:p>
    <w:p>
      <w:pPr>
        <w:numPr>
          <w:ilvl w:val="0"/>
          <w:numId w:val="5"/>
        </w:numPr>
        <w:spacing w:line="560" w:lineRule="exact"/>
        <w:ind w:left="425" w:hanging="425" w:firstLineChars="0"/>
        <w:jc w:val="both"/>
        <w:rPr>
          <w:rFonts w:ascii="宋体" w:hAnsi="宋体" w:cs="宋体"/>
          <w:bCs/>
          <w:sz w:val="24"/>
        </w:rPr>
      </w:pPr>
      <w:r>
        <w:rPr>
          <w:rFonts w:hint="eastAsia" w:ascii="宋体" w:hAnsi="宋体" w:cs="宋体"/>
          <w:bCs/>
          <w:sz w:val="24"/>
          <w:lang w:val="en-US" w:eastAsia="zh-CN"/>
        </w:rPr>
        <w:t>服务</w:t>
      </w:r>
      <w:r>
        <w:rPr>
          <w:rFonts w:hint="eastAsia" w:ascii="宋体" w:hAnsi="宋体" w:cs="宋体"/>
          <w:bCs/>
          <w:sz w:val="24"/>
        </w:rPr>
        <w:t>期：自</w:t>
      </w:r>
      <w:r>
        <w:rPr>
          <w:rFonts w:hint="eastAsia" w:ascii="宋体" w:hAnsi="宋体" w:cs="宋体"/>
          <w:bCs/>
          <w:sz w:val="24"/>
          <w:lang w:val="en-US" w:eastAsia="zh-CN"/>
        </w:rPr>
        <w:t>合同签订</w:t>
      </w:r>
      <w:r>
        <w:rPr>
          <w:rFonts w:hint="eastAsia" w:ascii="宋体" w:hAnsi="宋体" w:cs="宋体"/>
          <w:bCs/>
          <w:sz w:val="24"/>
        </w:rPr>
        <w:t>之日起</w:t>
      </w:r>
      <w:r>
        <w:rPr>
          <w:rFonts w:hint="eastAsia" w:ascii="宋体" w:hAnsi="宋体" w:cs="宋体"/>
          <w:bCs/>
          <w:sz w:val="24"/>
          <w:lang w:val="en-US" w:eastAsia="zh-CN"/>
        </w:rPr>
        <w:t>服务期2</w:t>
      </w:r>
      <w:r>
        <w:rPr>
          <w:rFonts w:hint="eastAsia" w:ascii="宋体" w:hAnsi="宋体" w:cs="宋体"/>
          <w:bCs/>
          <w:sz w:val="24"/>
        </w:rPr>
        <w:t>年。</w:t>
      </w:r>
    </w:p>
    <w:p>
      <w:pPr>
        <w:numPr>
          <w:ilvl w:val="0"/>
          <w:numId w:val="5"/>
        </w:numPr>
        <w:spacing w:line="560" w:lineRule="exact"/>
        <w:ind w:left="425" w:hanging="425" w:firstLineChars="0"/>
        <w:jc w:val="both"/>
        <w:rPr>
          <w:rFonts w:ascii="宋体" w:hAnsi="宋体" w:cs="宋体"/>
          <w:bCs/>
          <w:sz w:val="24"/>
        </w:rPr>
      </w:pPr>
      <w:r>
        <w:rPr>
          <w:rFonts w:hint="eastAsia" w:ascii="宋体" w:hAnsi="宋体" w:cs="宋体"/>
          <w:bCs/>
          <w:sz w:val="24"/>
        </w:rPr>
        <w:t>质保金：中选人在签订合同时需预留合同款项的5%作为质保金，质保金在</w:t>
      </w:r>
      <w:r>
        <w:rPr>
          <w:rFonts w:hint="eastAsia" w:ascii="宋体" w:hAnsi="宋体" w:cs="宋体"/>
          <w:bCs/>
          <w:sz w:val="24"/>
          <w:lang w:val="en-US" w:eastAsia="zh-CN"/>
        </w:rPr>
        <w:t>服务</w:t>
      </w:r>
      <w:r>
        <w:rPr>
          <w:rFonts w:hint="eastAsia" w:ascii="宋体" w:hAnsi="宋体" w:cs="宋体"/>
          <w:bCs/>
          <w:sz w:val="24"/>
        </w:rPr>
        <w:t>期满后支付。</w:t>
      </w:r>
    </w:p>
    <w:p>
      <w:pPr>
        <w:numPr>
          <w:ilvl w:val="0"/>
          <w:numId w:val="5"/>
        </w:numPr>
        <w:spacing w:line="560" w:lineRule="exact"/>
        <w:ind w:left="425" w:hanging="425" w:firstLineChars="0"/>
        <w:jc w:val="both"/>
        <w:rPr>
          <w:rFonts w:hint="eastAsia" w:ascii="宋体" w:hAnsi="宋体" w:cs="宋体"/>
          <w:bCs/>
          <w:sz w:val="24"/>
        </w:rPr>
      </w:pPr>
      <w:r>
        <w:rPr>
          <w:rFonts w:hint="eastAsia" w:ascii="宋体" w:hAnsi="宋体" w:cs="宋体"/>
          <w:bCs/>
          <w:sz w:val="24"/>
        </w:rPr>
        <w:t>售后服务：</w:t>
      </w:r>
      <w:r>
        <w:rPr>
          <w:rFonts w:hint="eastAsia" w:ascii="宋体" w:hAnsi="宋体" w:cs="宋体"/>
          <w:bCs/>
          <w:sz w:val="24"/>
          <w:lang w:val="en-US" w:eastAsia="zh-CN"/>
        </w:rPr>
        <w:t>服务</w:t>
      </w:r>
      <w:r>
        <w:rPr>
          <w:rFonts w:hint="eastAsia" w:ascii="宋体" w:hAnsi="宋体" w:cs="宋体"/>
          <w:bCs/>
          <w:sz w:val="24"/>
        </w:rPr>
        <w:t>期内若出现</w:t>
      </w:r>
      <w:r>
        <w:rPr>
          <w:rFonts w:hint="eastAsia" w:ascii="宋体" w:hAnsi="宋体" w:cs="宋体"/>
          <w:bCs/>
          <w:sz w:val="24"/>
          <w:lang w:val="en-US" w:eastAsia="zh-CN"/>
        </w:rPr>
        <w:t>系统故障问题，</w:t>
      </w:r>
      <w:r>
        <w:rPr>
          <w:rFonts w:hint="eastAsia" w:ascii="宋体" w:hAnsi="宋体" w:cs="宋体"/>
          <w:bCs/>
          <w:sz w:val="24"/>
        </w:rPr>
        <w:t>中选人在接到采购人通知后</w:t>
      </w:r>
      <w:r>
        <w:rPr>
          <w:rFonts w:hint="eastAsia" w:ascii="宋体" w:hAnsi="宋体" w:cs="宋体"/>
          <w:bCs/>
          <w:sz w:val="24"/>
          <w:lang w:val="en-US" w:eastAsia="zh-CN"/>
        </w:rPr>
        <w:t>1</w:t>
      </w:r>
      <w:r>
        <w:rPr>
          <w:rFonts w:hint="eastAsia" w:ascii="宋体" w:hAnsi="宋体" w:cs="宋体"/>
          <w:bCs/>
          <w:sz w:val="24"/>
        </w:rPr>
        <w:t>小时</w:t>
      </w:r>
      <w:r>
        <w:rPr>
          <w:rFonts w:hint="eastAsia" w:ascii="宋体" w:hAnsi="宋体" w:cs="宋体"/>
          <w:bCs/>
          <w:sz w:val="24"/>
          <w:lang w:val="en-US" w:eastAsia="zh-CN"/>
        </w:rPr>
        <w:t>内及时响应，并在4时内解决问题</w:t>
      </w:r>
      <w:r>
        <w:rPr>
          <w:rFonts w:hint="eastAsia" w:ascii="宋体" w:hAnsi="宋体" w:cs="宋体"/>
          <w:bCs/>
          <w:sz w:val="24"/>
        </w:rPr>
        <w:t>。</w:t>
      </w:r>
    </w:p>
    <w:p>
      <w:pPr>
        <w:pStyle w:val="13"/>
        <w:numPr>
          <w:ilvl w:val="0"/>
          <w:numId w:val="5"/>
        </w:numPr>
        <w:spacing w:line="560" w:lineRule="exact"/>
        <w:ind w:left="425" w:hanging="425"/>
        <w:jc w:val="both"/>
        <w:rPr>
          <w:rFonts w:hint="default" w:eastAsia="宋体"/>
          <w:lang w:val="en-US" w:eastAsia="zh-CN"/>
        </w:rPr>
      </w:pPr>
      <w:r>
        <w:rPr>
          <w:rFonts w:hint="eastAsia" w:ascii="宋体" w:hAnsi="宋体" w:cs="宋体"/>
          <w:bCs/>
          <w:sz w:val="24"/>
          <w:lang w:val="en-US" w:eastAsia="zh-CN"/>
        </w:rPr>
        <w:t>付款方式：银行转账。</w:t>
      </w:r>
    </w:p>
    <w:p>
      <w:pPr>
        <w:pStyle w:val="2"/>
        <w:ind w:left="0" w:leftChars="0"/>
      </w:pPr>
    </w:p>
    <w:p>
      <w:pPr>
        <w:jc w:val="cente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both"/>
        <w:outlineLvl w:val="0"/>
        <w:rPr>
          <w:rFonts w:hint="eastAsia" w:hAnsi="宋体" w:cs="宋体"/>
          <w:b/>
          <w:bCs/>
          <w:sz w:val="44"/>
          <w:szCs w:val="44"/>
        </w:rPr>
      </w:pPr>
    </w:p>
    <w:p>
      <w:pPr>
        <w:pStyle w:val="17"/>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第三部分  评审标准</w:t>
      </w:r>
    </w:p>
    <w:p>
      <w:pPr>
        <w:adjustRightInd w:val="0"/>
        <w:snapToGrid w:val="0"/>
        <w:spacing w:line="560" w:lineRule="exact"/>
        <w:rPr>
          <w:rFonts w:ascii="宋体" w:hAnsi="宋体" w:cs="宋体"/>
          <w:b/>
          <w:bCs/>
          <w:sz w:val="24"/>
        </w:rPr>
      </w:pPr>
    </w:p>
    <w:p>
      <w:pPr>
        <w:spacing w:line="560" w:lineRule="exact"/>
        <w:ind w:firstLine="480" w:firstLineChars="200"/>
        <w:rPr>
          <w:rFonts w:ascii="宋体" w:hAnsi="宋体" w:cs="宋体"/>
          <w:sz w:val="24"/>
        </w:rPr>
      </w:pPr>
      <w:r>
        <w:rPr>
          <w:rFonts w:hint="eastAsia" w:ascii="宋体" w:hAnsi="宋体" w:cs="宋体"/>
          <w:sz w:val="24"/>
        </w:rPr>
        <w:t>一、由采购人按规定组建</w:t>
      </w:r>
      <w:r>
        <w:rPr>
          <w:rFonts w:hint="eastAsia" w:ascii="宋体" w:hAnsi="宋体" w:cs="宋体"/>
          <w:sz w:val="24"/>
          <w:lang w:val="en-US" w:eastAsia="zh-CN"/>
        </w:rPr>
        <w:t>定价小组</w:t>
      </w:r>
      <w:r>
        <w:rPr>
          <w:rFonts w:hint="eastAsia" w:ascii="宋体" w:hAnsi="宋体" w:cs="宋体"/>
          <w:sz w:val="24"/>
        </w:rPr>
        <w:t>，</w:t>
      </w:r>
      <w:r>
        <w:rPr>
          <w:rFonts w:hint="eastAsia" w:ascii="宋体" w:hAnsi="宋体" w:cs="宋体"/>
          <w:sz w:val="24"/>
          <w:lang w:val="en-US" w:eastAsia="zh-CN"/>
        </w:rPr>
        <w:t>定价小组</w:t>
      </w:r>
      <w:r>
        <w:rPr>
          <w:rFonts w:hint="eastAsia" w:ascii="宋体" w:hAnsi="宋体" w:cs="宋体"/>
          <w:sz w:val="24"/>
        </w:rPr>
        <w:t>本着公平、公正、科学、择优的原则，根据评审标准开展项目评审和推荐中选候选人，任何单位和个人不得非法干预或者影响评审过程和结果。</w:t>
      </w:r>
    </w:p>
    <w:p>
      <w:pPr>
        <w:spacing w:line="560" w:lineRule="exact"/>
        <w:ind w:firstLine="480" w:firstLineChars="200"/>
        <w:rPr>
          <w:rFonts w:ascii="宋体" w:hAnsi="宋体" w:cs="宋体"/>
          <w:sz w:val="24"/>
        </w:rPr>
      </w:pPr>
      <w:r>
        <w:rPr>
          <w:rFonts w:hint="eastAsia" w:ascii="宋体" w:hAnsi="宋体" w:cs="宋体"/>
          <w:sz w:val="24"/>
        </w:rPr>
        <w:t>二、评审标准为：资格评审+价格评审，共</w:t>
      </w:r>
      <w:r>
        <w:rPr>
          <w:rFonts w:hint="eastAsia" w:ascii="宋体" w:hAnsi="宋体" w:cs="宋体"/>
          <w:sz w:val="24"/>
          <w:lang w:val="en-US" w:eastAsia="zh-CN"/>
        </w:rPr>
        <w:t>两</w:t>
      </w:r>
      <w:r>
        <w:rPr>
          <w:rFonts w:hint="eastAsia" w:ascii="宋体" w:hAnsi="宋体" w:cs="宋体"/>
          <w:sz w:val="24"/>
        </w:rPr>
        <w:t>个环节。</w:t>
      </w:r>
    </w:p>
    <w:p>
      <w:pPr>
        <w:spacing w:line="560" w:lineRule="exact"/>
        <w:ind w:firstLine="480" w:firstLineChars="200"/>
        <w:rPr>
          <w:rFonts w:ascii="宋体" w:hAnsi="宋体" w:cs="宋体"/>
          <w:sz w:val="24"/>
        </w:rPr>
      </w:pPr>
      <w:r>
        <w:rPr>
          <w:rFonts w:hint="eastAsia" w:ascii="宋体" w:hAnsi="宋体" w:cs="宋体"/>
          <w:sz w:val="24"/>
        </w:rPr>
        <w:t>三、</w:t>
      </w:r>
      <w:r>
        <w:rPr>
          <w:rFonts w:hint="eastAsia" w:ascii="宋体" w:hAnsi="宋体" w:cs="宋体"/>
          <w:sz w:val="24"/>
          <w:lang w:val="en-US" w:eastAsia="zh-CN"/>
        </w:rPr>
        <w:t>定价小组</w:t>
      </w:r>
      <w:r>
        <w:rPr>
          <w:rFonts w:hint="eastAsia" w:ascii="宋体" w:hAnsi="宋体" w:cs="宋体"/>
          <w:sz w:val="24"/>
        </w:rPr>
        <w:t>先进行资格评审，再进行价格评审。只有通过资格评审的参评供应商才能进入价格评审。最后</w:t>
      </w:r>
      <w:r>
        <w:rPr>
          <w:rFonts w:hint="eastAsia" w:ascii="宋体" w:hAnsi="宋体" w:cs="宋体"/>
          <w:sz w:val="24"/>
          <w:lang w:val="en-US" w:eastAsia="zh-CN"/>
        </w:rPr>
        <w:t>定价小组</w:t>
      </w:r>
      <w:r>
        <w:rPr>
          <w:rFonts w:hint="eastAsia" w:ascii="宋体" w:hAnsi="宋体" w:cs="宋体"/>
          <w:sz w:val="24"/>
        </w:rPr>
        <w:t>排序推荐中选候选人。</w:t>
      </w:r>
    </w:p>
    <w:p>
      <w:pPr>
        <w:spacing w:line="560" w:lineRule="exact"/>
        <w:ind w:firstLine="480" w:firstLineChars="200"/>
        <w:rPr>
          <w:rFonts w:ascii="宋体" w:hAnsi="宋体" w:cs="宋体"/>
          <w:sz w:val="24"/>
        </w:rPr>
      </w:pPr>
      <w:r>
        <w:rPr>
          <w:rFonts w:hint="eastAsia" w:ascii="宋体" w:hAnsi="宋体" w:cs="宋体"/>
          <w:sz w:val="24"/>
        </w:rPr>
        <w:t>四、资格评审环节由定价小组全体成员共同评定，对照《资格评审表》和参评供应商提交的参评文件，采取“一票否决”。《资格评审表》全部合格的参评供应商方可进入价格评审环节。</w:t>
      </w:r>
    </w:p>
    <w:p>
      <w:pPr>
        <w:pStyle w:val="30"/>
        <w:spacing w:line="560" w:lineRule="exact"/>
        <w:ind w:firstLine="480" w:firstLineChars="200"/>
        <w:rPr>
          <w:rFonts w:ascii="宋体" w:hAnsi="宋体" w:cs="宋体"/>
          <w:sz w:val="24"/>
        </w:rPr>
      </w:pPr>
      <w:r>
        <w:rPr>
          <w:rFonts w:hint="eastAsia" w:ascii="宋体" w:hAnsi="宋体" w:cs="宋体"/>
          <w:sz w:val="24"/>
          <w:szCs w:val="24"/>
        </w:rPr>
        <w:t>五、价格评审，</w:t>
      </w:r>
      <w:r>
        <w:rPr>
          <w:rFonts w:hint="eastAsia" w:ascii="宋体" w:hAnsi="宋体" w:eastAsia="宋体" w:cs="宋体"/>
          <w:sz w:val="24"/>
          <w:highlight w:val="none"/>
        </w:rPr>
        <w:t>采用</w:t>
      </w:r>
      <w:r>
        <w:rPr>
          <w:rFonts w:hint="eastAsia" w:ascii="宋体" w:hAnsi="宋体" w:eastAsia="宋体" w:cs="宋体"/>
          <w:sz w:val="24"/>
          <w:highlight w:val="none"/>
          <w:lang w:val="en-US" w:eastAsia="zh-CN"/>
        </w:rPr>
        <w:t>一次报价的方式，</w:t>
      </w:r>
      <w:r>
        <w:rPr>
          <w:rFonts w:hint="eastAsia" w:ascii="宋体" w:hAnsi="宋体" w:eastAsia="宋体" w:cs="宋体"/>
          <w:sz w:val="24"/>
          <w:szCs w:val="24"/>
          <w:highlight w:val="none"/>
          <w:lang w:val="en-US" w:eastAsia="zh-CN"/>
        </w:rPr>
        <w:t>对通过资格评审环节的报价人确定为有效报价人，定价小组根据</w:t>
      </w:r>
      <w:r>
        <w:rPr>
          <w:rFonts w:hint="eastAsia" w:ascii="宋体" w:hAnsi="宋体" w:eastAsia="宋体" w:cs="宋体"/>
          <w:b/>
          <w:bCs/>
          <w:sz w:val="24"/>
          <w:szCs w:val="24"/>
          <w:highlight w:val="none"/>
          <w:lang w:val="en-US" w:eastAsia="zh-CN"/>
        </w:rPr>
        <w:t>“最低价中标原则”</w:t>
      </w:r>
      <w:r>
        <w:rPr>
          <w:rFonts w:hint="eastAsia" w:ascii="宋体" w:hAnsi="宋体" w:eastAsia="宋体" w:cs="宋体"/>
          <w:sz w:val="24"/>
          <w:szCs w:val="24"/>
          <w:highlight w:val="none"/>
          <w:lang w:val="en-US" w:eastAsia="zh-CN"/>
        </w:rPr>
        <w:t>确定第一中选</w:t>
      </w:r>
      <w:r>
        <w:rPr>
          <w:rFonts w:hint="eastAsia" w:ascii="宋体" w:hAnsi="宋体" w:cs="宋体"/>
          <w:sz w:val="24"/>
          <w:szCs w:val="24"/>
          <w:highlight w:val="none"/>
          <w:lang w:val="en-US" w:eastAsia="zh-CN"/>
        </w:rPr>
        <w:t>候选</w:t>
      </w:r>
      <w:r>
        <w:rPr>
          <w:rFonts w:hint="eastAsia" w:ascii="宋体" w:hAnsi="宋体" w:eastAsia="宋体" w:cs="宋体"/>
          <w:sz w:val="24"/>
          <w:szCs w:val="24"/>
          <w:highlight w:val="none"/>
          <w:lang w:val="en-US" w:eastAsia="zh-CN"/>
        </w:rPr>
        <w:t>人。</w:t>
      </w:r>
    </w:p>
    <w:p>
      <w:pPr>
        <w:rPr>
          <w:rFonts w:hint="eastAsia" w:ascii="宋体" w:hAnsi="宋体" w:cs="宋体"/>
          <w:sz w:val="24"/>
        </w:rPr>
      </w:pPr>
      <w:r>
        <w:rPr>
          <w:rFonts w:hint="eastAsia" w:ascii="宋体" w:hAnsi="宋体" w:cs="宋体"/>
          <w:sz w:val="24"/>
        </w:rPr>
        <w:br w:type="page"/>
      </w:r>
    </w:p>
    <w:p>
      <w:pPr>
        <w:pStyle w:val="30"/>
        <w:spacing w:line="56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六、资格评审表</w:t>
      </w:r>
    </w:p>
    <w:p>
      <w:pPr>
        <w:adjustRightInd w:val="0"/>
        <w:snapToGrid w:val="0"/>
        <w:spacing w:line="560" w:lineRule="exact"/>
        <w:jc w:val="center"/>
        <w:rPr>
          <w:rFonts w:ascii="宋体" w:hAnsi="宋体" w:cs="宋体"/>
          <w:b/>
          <w:bCs/>
          <w:sz w:val="44"/>
          <w:szCs w:val="4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pStyle w:val="39"/>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pPr>
              <w:rPr>
                <w:rFonts w:ascii="宋体" w:hAnsi="宋体" w:cs="宋体"/>
                <w:sz w:val="24"/>
              </w:rPr>
            </w:pPr>
            <w:r>
              <w:rPr>
                <w:rFonts w:hint="eastAsia"/>
                <w:sz w:val="24"/>
              </w:rPr>
              <w:t>必须具有独立承担民事责任能力的在中华人民共和国境内注册的企、事业法人或其他组织，且独立于采购人。</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pPr>
              <w:rPr>
                <w:rFonts w:ascii="宋体" w:hAnsi="宋体" w:cs="宋体"/>
                <w:sz w:val="24"/>
              </w:rPr>
            </w:pPr>
            <w:r>
              <w:rPr>
                <w:rFonts w:hint="eastAsia"/>
                <w:sz w:val="24"/>
              </w:rPr>
              <w:t>“信用中国”网站（http://www.creditchina.gov.cn)查询参评供应商的信用记录</w:t>
            </w:r>
            <w:r>
              <w:rPr>
                <w:rFonts w:hint="eastAsia"/>
                <w:sz w:val="24"/>
                <w:lang w:val="en-US" w:eastAsia="zh-CN"/>
              </w:rPr>
              <w:t>结果：</w:t>
            </w:r>
            <w:r>
              <w:rPr>
                <w:rFonts w:hint="eastAsia"/>
                <w:sz w:val="24"/>
              </w:rPr>
              <w:t>未被人民法院列入失信被执行人、重大税收违法案件当事人名单。</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pPr>
              <w:rPr>
                <w:rFonts w:ascii="宋体" w:hAnsi="宋体" w:cs="宋体"/>
                <w:sz w:val="24"/>
              </w:rPr>
            </w:pPr>
            <w:r>
              <w:rPr>
                <w:rFonts w:hint="eastAsia"/>
                <w:sz w:val="24"/>
              </w:rPr>
              <w:t>承诺在以往参与公开招标活动中未有违法违纪行为并受过处罚。</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rPr>
            </w:pPr>
            <w:r>
              <w:rPr>
                <w:rFonts w:hint="eastAsia" w:ascii="宋体" w:hAnsi="宋体" w:cs="宋体"/>
                <w:sz w:val="24"/>
              </w:rPr>
              <w:t>4</w:t>
            </w:r>
          </w:p>
        </w:tc>
        <w:tc>
          <w:tcPr>
            <w:tcW w:w="5758" w:type="dxa"/>
            <w:vAlign w:val="center"/>
          </w:tcPr>
          <w:p>
            <w:pPr>
              <w:rPr>
                <w:rFonts w:ascii="宋体" w:hAnsi="宋体" w:cs="宋体"/>
                <w:sz w:val="24"/>
              </w:rPr>
            </w:pPr>
            <w:r>
              <w:rPr>
                <w:rFonts w:hint="eastAsia"/>
                <w:sz w:val="24"/>
              </w:rPr>
              <w:t>非联合体参评。</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cs="宋体"/>
                <w:sz w:val="24"/>
              </w:rPr>
            </w:pPr>
            <w:r>
              <w:rPr>
                <w:rFonts w:hint="eastAsia" w:ascii="宋体" w:hAnsi="宋体" w:cs="宋体"/>
                <w:sz w:val="24"/>
              </w:rPr>
              <w:t>5</w:t>
            </w:r>
          </w:p>
        </w:tc>
        <w:tc>
          <w:tcPr>
            <w:tcW w:w="5758" w:type="dxa"/>
            <w:vAlign w:val="center"/>
          </w:tcPr>
          <w:p>
            <w:pPr>
              <w:rPr>
                <w:rFonts w:ascii="宋体" w:hAnsi="宋体" w:cs="宋体"/>
                <w:sz w:val="24"/>
              </w:rPr>
            </w:pPr>
            <w:r>
              <w:rPr>
                <w:rFonts w:hint="eastAsia" w:ascii="宋体" w:hAnsi="宋体" w:cs="宋体"/>
                <w:sz w:val="24"/>
              </w:rPr>
              <w:t>与其他参评单位间不存在单位负责人为同一人或者存在直接控股、管理关系。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cs="宋体"/>
                <w:sz w:val="24"/>
              </w:rPr>
            </w:pPr>
            <w:r>
              <w:rPr>
                <w:rFonts w:hint="eastAsia" w:ascii="宋体" w:hAnsi="宋体" w:cs="宋体"/>
                <w:sz w:val="24"/>
              </w:rPr>
              <w:t>6</w:t>
            </w:r>
          </w:p>
        </w:tc>
        <w:tc>
          <w:tcPr>
            <w:tcW w:w="5758" w:type="dxa"/>
            <w:vAlign w:val="center"/>
          </w:tcPr>
          <w:p>
            <w:pPr>
              <w:rPr>
                <w:rFonts w:ascii="宋体" w:hAnsi="宋体" w:cs="宋体"/>
                <w:sz w:val="24"/>
              </w:rPr>
            </w:pPr>
            <w:r>
              <w:rPr>
                <w:rFonts w:hint="eastAsia" w:ascii="宋体" w:hAnsi="宋体" w:cs="宋体"/>
                <w:sz w:val="24"/>
              </w:rPr>
              <w:t>报价未超过本项目的报价上限。</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rPr>
            </w:pPr>
            <w:r>
              <w:rPr>
                <w:rFonts w:hint="eastAsia" w:ascii="宋体" w:hAnsi="宋体" w:cs="宋体"/>
                <w:sz w:val="24"/>
              </w:rPr>
              <w:t>7</w:t>
            </w:r>
          </w:p>
        </w:tc>
        <w:tc>
          <w:tcPr>
            <w:tcW w:w="5758" w:type="dxa"/>
            <w:vAlign w:val="center"/>
          </w:tcPr>
          <w:p>
            <w:pPr>
              <w:rPr>
                <w:rFonts w:ascii="宋体" w:hAnsi="宋体" w:cs="宋体"/>
                <w:sz w:val="24"/>
              </w:rPr>
            </w:pPr>
            <w:r>
              <w:rPr>
                <w:rFonts w:hint="eastAsia" w:ascii="宋体" w:hAnsi="宋体" w:cs="宋体"/>
                <w:sz w:val="24"/>
              </w:rPr>
              <w:t>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6" w:type="dxa"/>
            <w:vAlign w:val="center"/>
          </w:tcPr>
          <w:p>
            <w:pPr>
              <w:jc w:val="center"/>
              <w:rPr>
                <w:rFonts w:ascii="宋体" w:hAnsi="宋体" w:cs="宋体"/>
                <w:sz w:val="24"/>
              </w:rPr>
            </w:pPr>
            <w:r>
              <w:rPr>
                <w:rFonts w:hint="eastAsia" w:ascii="宋体" w:hAnsi="宋体" w:cs="宋体"/>
                <w:sz w:val="24"/>
              </w:rPr>
              <w:t>8</w:t>
            </w:r>
          </w:p>
        </w:tc>
        <w:tc>
          <w:tcPr>
            <w:tcW w:w="5758" w:type="dxa"/>
            <w:vAlign w:val="center"/>
          </w:tcPr>
          <w:p>
            <w:pPr>
              <w:rPr>
                <w:rFonts w:ascii="宋体" w:hAnsi="宋体" w:cs="宋体"/>
                <w:sz w:val="24"/>
              </w:rPr>
            </w:pPr>
            <w:r>
              <w:rPr>
                <w:rFonts w:hint="eastAsia" w:ascii="宋体" w:hAnsi="宋体" w:cs="宋体"/>
                <w:sz w:val="24"/>
              </w:rPr>
              <w:t>按照参评文件格式要求盖单位公章或签名。</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rPr>
            </w:pPr>
            <w:r>
              <w:rPr>
                <w:rFonts w:hint="eastAsia" w:ascii="宋体" w:hAnsi="宋体" w:cs="宋体"/>
                <w:sz w:val="24"/>
              </w:rPr>
              <w:t>9</w:t>
            </w:r>
          </w:p>
        </w:tc>
        <w:tc>
          <w:tcPr>
            <w:tcW w:w="5758" w:type="dxa"/>
            <w:vAlign w:val="center"/>
          </w:tcPr>
          <w:p>
            <w:pPr>
              <w:rPr>
                <w:rFonts w:ascii="宋体" w:hAnsi="宋体" w:cs="宋体"/>
                <w:sz w:val="24"/>
              </w:rPr>
            </w:pPr>
            <w:r>
              <w:rPr>
                <w:rFonts w:hint="eastAsia" w:ascii="宋体" w:hAnsi="宋体" w:cs="宋体"/>
                <w:sz w:val="24"/>
              </w:rPr>
              <w:t>符合采购文件要求的其他条件</w:t>
            </w:r>
            <w:r>
              <w:rPr>
                <w:rFonts w:hint="eastAsia" w:ascii="宋体" w:hAnsi="宋体" w:cs="宋体"/>
                <w:sz w:val="24"/>
                <w:lang w:eastAsia="zh-CN"/>
              </w:rPr>
              <w:t>（</w:t>
            </w:r>
            <w:r>
              <w:rPr>
                <w:rFonts w:hint="eastAsia" w:ascii="宋体" w:hAnsi="宋体" w:cs="宋体"/>
                <w:sz w:val="24"/>
                <w:lang w:val="en-US" w:eastAsia="zh-CN"/>
              </w:rPr>
              <w:t>如装订、密封要求等</w:t>
            </w:r>
            <w:r>
              <w:rPr>
                <w:rFonts w:hint="eastAsia" w:ascii="宋体" w:hAnsi="宋体" w:cs="宋体"/>
                <w:sz w:val="24"/>
                <w:lang w:eastAsia="zh-CN"/>
              </w:rPr>
              <w:t>）</w:t>
            </w:r>
            <w:r>
              <w:rPr>
                <w:rFonts w:hint="eastAsia" w:ascii="宋体" w:hAnsi="宋体" w:cs="宋体"/>
                <w:sz w:val="24"/>
              </w:rPr>
              <w:t>。</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lang w:val="en-US" w:eastAsia="zh-CN"/>
        </w:rPr>
        <w:t>定价小组</w:t>
      </w:r>
      <w:r>
        <w:rPr>
          <w:rFonts w:hint="eastAsia" w:ascii="宋体" w:hAnsi="宋体" w:cs="宋体"/>
          <w:bCs/>
          <w:sz w:val="24"/>
        </w:rPr>
        <w:t>对潜在供应商是否满足要求逐条标注评审意见，符合的打“〇”，不符合的打“×”；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3．评审结论为“通过”的，方可进入下一阶段的评审。</w:t>
      </w:r>
    </w:p>
    <w:p>
      <w:pPr>
        <w:rPr>
          <w:rFonts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 xml:space="preserve">评审日期：             </w:t>
      </w:r>
    </w:p>
    <w:p>
      <w:pPr>
        <w:rPr>
          <w:rFonts w:ascii="宋体" w:hAnsi="宋体" w:cs="宋体"/>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p>
    <w:p>
      <w:pPr>
        <w:pStyle w:val="30"/>
        <w:spacing w:line="56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七、价格评审汇总表</w:t>
      </w:r>
    </w:p>
    <w:p>
      <w:pPr>
        <w:jc w:val="center"/>
        <w:rPr>
          <w:rFonts w:ascii="宋体" w:hAnsi="宋体" w:cs="宋体"/>
          <w:b/>
          <w:bCs/>
          <w:sz w:val="44"/>
          <w:szCs w:val="44"/>
        </w:rPr>
      </w:pPr>
    </w:p>
    <w:p>
      <w:pPr>
        <w:jc w:val="center"/>
        <w:rPr>
          <w:rFonts w:ascii="宋体" w:hAnsi="宋体" w:cs="宋体"/>
          <w:sz w:val="24"/>
        </w:rPr>
      </w:pPr>
      <w:r>
        <w:rPr>
          <w:rFonts w:hint="eastAsia" w:ascii="宋体" w:hAnsi="宋体" w:cs="宋体"/>
          <w:b/>
          <w:bCs/>
          <w:sz w:val="44"/>
          <w:szCs w:val="44"/>
        </w:rPr>
        <w:t>价格评审汇总表</w:t>
      </w:r>
    </w:p>
    <w:p>
      <w:pPr>
        <w:rPr>
          <w:rFonts w:ascii="宋体" w:hAnsi="宋体" w:cs="宋体"/>
          <w:sz w:val="24"/>
        </w:rPr>
      </w:pPr>
    </w:p>
    <w:tbl>
      <w:tblPr>
        <w:tblStyle w:val="32"/>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070"/>
        <w:gridCol w:w="197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序号</w:t>
            </w:r>
          </w:p>
        </w:tc>
        <w:tc>
          <w:tcPr>
            <w:tcW w:w="507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970" w:type="dxa"/>
            <w:vAlign w:val="center"/>
          </w:tcPr>
          <w:p>
            <w:pPr>
              <w:jc w:val="center"/>
              <w:rPr>
                <w:rFonts w:ascii="宋体" w:hAnsi="宋体" w:cs="宋体"/>
                <w:sz w:val="24"/>
              </w:rPr>
            </w:pPr>
            <w:r>
              <w:rPr>
                <w:rFonts w:hint="eastAsia" w:ascii="宋体" w:hAnsi="宋体" w:cs="宋体"/>
                <w:sz w:val="24"/>
              </w:rPr>
              <w:t>评标价格（元）</w:t>
            </w:r>
          </w:p>
        </w:tc>
        <w:tc>
          <w:tcPr>
            <w:tcW w:w="1293" w:type="dxa"/>
            <w:vAlign w:val="center"/>
          </w:tcPr>
          <w:p>
            <w:pPr>
              <w:jc w:val="center"/>
              <w:rPr>
                <w:rFonts w:ascii="宋体" w:hAnsi="宋体" w:cs="宋体"/>
                <w:sz w:val="24"/>
              </w:rPr>
            </w:pPr>
            <w:r>
              <w:rPr>
                <w:rFonts w:hint="eastAsia" w:ascii="宋体" w:hAnsi="宋体" w:cs="宋体"/>
                <w:sz w:val="24"/>
              </w:rPr>
              <w:t>报价排名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1</w:t>
            </w:r>
          </w:p>
        </w:tc>
        <w:tc>
          <w:tcPr>
            <w:tcW w:w="5070" w:type="dxa"/>
            <w:vAlign w:val="center"/>
          </w:tcPr>
          <w:p>
            <w:pPr>
              <w:jc w:val="center"/>
              <w:rPr>
                <w:rFonts w:ascii="宋体" w:hAnsi="宋体" w:cs="宋体"/>
                <w:sz w:val="24"/>
              </w:rPr>
            </w:pPr>
            <w:r>
              <w:rPr>
                <w:rFonts w:hint="eastAsia" w:ascii="宋体" w:hAnsi="宋体" w:cs="宋体"/>
                <w:sz w:val="24"/>
              </w:rPr>
              <w:t>供应商A</w:t>
            </w:r>
          </w:p>
        </w:tc>
        <w:tc>
          <w:tcPr>
            <w:tcW w:w="1970" w:type="dxa"/>
            <w:vAlign w:val="center"/>
          </w:tcPr>
          <w:p>
            <w:pPr>
              <w:jc w:val="center"/>
              <w:rPr>
                <w:rFonts w:ascii="宋体" w:hAnsi="宋体" w:cs="宋体"/>
                <w:sz w:val="24"/>
              </w:rPr>
            </w:pPr>
          </w:p>
        </w:tc>
        <w:tc>
          <w:tcPr>
            <w:tcW w:w="129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2</w:t>
            </w:r>
          </w:p>
        </w:tc>
        <w:tc>
          <w:tcPr>
            <w:tcW w:w="5070" w:type="dxa"/>
            <w:vAlign w:val="center"/>
          </w:tcPr>
          <w:p>
            <w:pPr>
              <w:jc w:val="center"/>
              <w:rPr>
                <w:rFonts w:ascii="宋体" w:hAnsi="宋体" w:cs="宋体"/>
                <w:sz w:val="24"/>
              </w:rPr>
            </w:pPr>
            <w:r>
              <w:rPr>
                <w:rFonts w:hint="eastAsia" w:ascii="宋体" w:hAnsi="宋体" w:cs="宋体"/>
                <w:sz w:val="24"/>
              </w:rPr>
              <w:t>供应商B</w:t>
            </w:r>
          </w:p>
        </w:tc>
        <w:tc>
          <w:tcPr>
            <w:tcW w:w="1970" w:type="dxa"/>
            <w:vAlign w:val="center"/>
          </w:tcPr>
          <w:p>
            <w:pPr>
              <w:jc w:val="center"/>
              <w:rPr>
                <w:rFonts w:ascii="宋体" w:hAnsi="宋体" w:cs="宋体"/>
                <w:sz w:val="24"/>
              </w:rPr>
            </w:pPr>
          </w:p>
        </w:tc>
        <w:tc>
          <w:tcPr>
            <w:tcW w:w="129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3</w:t>
            </w:r>
          </w:p>
        </w:tc>
        <w:tc>
          <w:tcPr>
            <w:tcW w:w="5070" w:type="dxa"/>
            <w:vAlign w:val="center"/>
          </w:tcPr>
          <w:p>
            <w:pPr>
              <w:jc w:val="center"/>
              <w:rPr>
                <w:rFonts w:ascii="宋体" w:hAnsi="宋体" w:cs="宋体"/>
                <w:sz w:val="24"/>
              </w:rPr>
            </w:pPr>
            <w:r>
              <w:rPr>
                <w:rFonts w:hint="eastAsia" w:ascii="宋体" w:hAnsi="宋体" w:cs="宋体"/>
                <w:sz w:val="24"/>
              </w:rPr>
              <w:t>供应商C</w:t>
            </w:r>
          </w:p>
        </w:tc>
        <w:tc>
          <w:tcPr>
            <w:tcW w:w="1970" w:type="dxa"/>
            <w:vAlign w:val="center"/>
          </w:tcPr>
          <w:p>
            <w:pPr>
              <w:jc w:val="center"/>
              <w:rPr>
                <w:rFonts w:ascii="宋体" w:hAnsi="宋体" w:cs="宋体"/>
                <w:sz w:val="24"/>
              </w:rPr>
            </w:pPr>
          </w:p>
        </w:tc>
        <w:tc>
          <w:tcPr>
            <w:tcW w:w="129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4</w:t>
            </w:r>
          </w:p>
        </w:tc>
        <w:tc>
          <w:tcPr>
            <w:tcW w:w="5070" w:type="dxa"/>
            <w:vAlign w:val="center"/>
          </w:tcPr>
          <w:p>
            <w:pPr>
              <w:jc w:val="center"/>
              <w:rPr>
                <w:rFonts w:ascii="宋体" w:hAnsi="宋体" w:cs="宋体"/>
                <w:sz w:val="24"/>
              </w:rPr>
            </w:pPr>
            <w:r>
              <w:rPr>
                <w:rFonts w:hint="eastAsia" w:ascii="宋体" w:hAnsi="宋体" w:cs="宋体"/>
                <w:sz w:val="24"/>
              </w:rPr>
              <w:t>......</w:t>
            </w:r>
          </w:p>
        </w:tc>
        <w:tc>
          <w:tcPr>
            <w:tcW w:w="1970" w:type="dxa"/>
            <w:vAlign w:val="center"/>
          </w:tcPr>
          <w:p>
            <w:pPr>
              <w:jc w:val="center"/>
              <w:rPr>
                <w:rFonts w:ascii="宋体" w:hAnsi="宋体" w:cs="宋体"/>
                <w:sz w:val="24"/>
              </w:rPr>
            </w:pPr>
          </w:p>
        </w:tc>
        <w:tc>
          <w:tcPr>
            <w:tcW w:w="1293" w:type="dxa"/>
            <w:vAlign w:val="center"/>
          </w:tcPr>
          <w:p>
            <w:pPr>
              <w:jc w:val="center"/>
              <w:rPr>
                <w:rFonts w:ascii="宋体" w:hAnsi="宋体" w:cs="宋体"/>
                <w:sz w:val="24"/>
              </w:rPr>
            </w:pPr>
          </w:p>
        </w:tc>
      </w:tr>
    </w:tbl>
    <w:p>
      <w:pPr>
        <w:adjustRightInd w:val="0"/>
        <w:snapToGrid w:val="0"/>
        <w:spacing w:line="560" w:lineRule="exact"/>
        <w:rPr>
          <w:rFonts w:hint="eastAsia"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hint="eastAsia" w:ascii="宋体" w:hAnsi="宋体" w:cs="宋体"/>
          <w:sz w:val="24"/>
        </w:rPr>
      </w:pPr>
      <w:r>
        <w:rPr>
          <w:rFonts w:hint="eastAsia" w:ascii="宋体" w:hAnsi="宋体" w:cs="宋体"/>
          <w:sz w:val="24"/>
        </w:rPr>
        <w:br w:type="page"/>
      </w:r>
    </w:p>
    <w:p>
      <w:pPr>
        <w:pStyle w:val="30"/>
        <w:spacing w:line="56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600"/>
        <w:gridCol w:w="960"/>
        <w:gridCol w:w="1320"/>
        <w:gridCol w:w="11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序号</w:t>
            </w:r>
          </w:p>
        </w:tc>
        <w:tc>
          <w:tcPr>
            <w:tcW w:w="3600"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60" w:type="dxa"/>
            <w:vAlign w:val="center"/>
          </w:tcPr>
          <w:p>
            <w:pPr>
              <w:jc w:val="center"/>
              <w:rPr>
                <w:rFonts w:ascii="宋体" w:hAnsi="宋体" w:cs="宋体"/>
                <w:sz w:val="24"/>
              </w:rPr>
            </w:pPr>
            <w:r>
              <w:rPr>
                <w:rFonts w:hint="eastAsia" w:ascii="宋体" w:hAnsi="宋体" w:cs="宋体"/>
                <w:sz w:val="24"/>
              </w:rPr>
              <w:t>资格评审情况</w:t>
            </w:r>
          </w:p>
        </w:tc>
        <w:tc>
          <w:tcPr>
            <w:tcW w:w="1320"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报价（元）</w:t>
            </w:r>
          </w:p>
        </w:tc>
        <w:tc>
          <w:tcPr>
            <w:tcW w:w="1185" w:type="dxa"/>
            <w:vAlign w:val="center"/>
          </w:tcPr>
          <w:p>
            <w:pPr>
              <w:jc w:val="center"/>
              <w:rPr>
                <w:rFonts w:ascii="宋体" w:hAnsi="宋体" w:cs="宋体"/>
                <w:sz w:val="24"/>
              </w:rPr>
            </w:pPr>
            <w:r>
              <w:rPr>
                <w:rFonts w:hint="eastAsia" w:ascii="宋体" w:hAnsi="宋体" w:cs="宋体"/>
                <w:sz w:val="24"/>
              </w:rPr>
              <w:t>报价排名</w:t>
            </w:r>
          </w:p>
        </w:tc>
        <w:tc>
          <w:tcPr>
            <w:tcW w:w="1280" w:type="dxa"/>
            <w:vAlign w:val="center"/>
          </w:tcPr>
          <w:p>
            <w:pPr>
              <w:jc w:val="center"/>
              <w:rPr>
                <w:rFonts w:ascii="宋体" w:hAnsi="宋体" w:cs="宋体"/>
                <w:sz w:val="24"/>
              </w:rPr>
            </w:pPr>
            <w:r>
              <w:rPr>
                <w:rFonts w:hint="eastAsia" w:ascii="宋体" w:hAnsi="宋体" w:cs="宋体"/>
                <w:sz w:val="24"/>
                <w:lang w:val="en-US" w:eastAsia="zh-CN"/>
              </w:rPr>
              <w:t>结果</w:t>
            </w: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1</w:t>
            </w:r>
          </w:p>
        </w:tc>
        <w:tc>
          <w:tcPr>
            <w:tcW w:w="3600" w:type="dxa"/>
            <w:vAlign w:val="center"/>
          </w:tcPr>
          <w:p>
            <w:pPr>
              <w:jc w:val="center"/>
              <w:rPr>
                <w:rFonts w:ascii="宋体" w:hAnsi="宋体" w:cs="宋体"/>
                <w:sz w:val="24"/>
              </w:rPr>
            </w:pPr>
            <w:r>
              <w:rPr>
                <w:rFonts w:hint="eastAsia" w:ascii="宋体" w:hAnsi="宋体" w:cs="宋体"/>
                <w:sz w:val="24"/>
              </w:rPr>
              <w:t>供应商A</w:t>
            </w:r>
          </w:p>
        </w:tc>
        <w:tc>
          <w:tcPr>
            <w:tcW w:w="960" w:type="dxa"/>
            <w:vAlign w:val="center"/>
          </w:tcPr>
          <w:p>
            <w:pPr>
              <w:jc w:val="center"/>
              <w:rPr>
                <w:rFonts w:ascii="宋体" w:hAnsi="宋体" w:cs="宋体"/>
                <w:sz w:val="24"/>
              </w:rPr>
            </w:pPr>
          </w:p>
        </w:tc>
        <w:tc>
          <w:tcPr>
            <w:tcW w:w="1320" w:type="dxa"/>
            <w:vAlign w:val="center"/>
          </w:tcPr>
          <w:p>
            <w:pPr>
              <w:jc w:val="center"/>
              <w:rPr>
                <w:rFonts w:ascii="宋体" w:hAnsi="宋体" w:cs="宋体"/>
                <w:sz w:val="24"/>
              </w:rPr>
            </w:pPr>
          </w:p>
        </w:tc>
        <w:tc>
          <w:tcPr>
            <w:tcW w:w="1185" w:type="dxa"/>
            <w:vAlign w:val="center"/>
          </w:tcPr>
          <w:p>
            <w:pPr>
              <w:jc w:val="center"/>
              <w:rPr>
                <w:rFonts w:ascii="宋体" w:hAnsi="宋体" w:cs="宋体"/>
                <w:sz w:val="24"/>
              </w:rPr>
            </w:pPr>
          </w:p>
        </w:tc>
        <w:tc>
          <w:tcPr>
            <w:tcW w:w="128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2</w:t>
            </w:r>
          </w:p>
        </w:tc>
        <w:tc>
          <w:tcPr>
            <w:tcW w:w="3600" w:type="dxa"/>
            <w:vAlign w:val="center"/>
          </w:tcPr>
          <w:p>
            <w:pPr>
              <w:jc w:val="center"/>
              <w:rPr>
                <w:rFonts w:ascii="宋体" w:hAnsi="宋体" w:cs="宋体"/>
                <w:sz w:val="24"/>
              </w:rPr>
            </w:pPr>
            <w:r>
              <w:rPr>
                <w:rFonts w:hint="eastAsia" w:ascii="宋体" w:hAnsi="宋体" w:cs="宋体"/>
                <w:sz w:val="24"/>
              </w:rPr>
              <w:t>供应商B</w:t>
            </w:r>
          </w:p>
        </w:tc>
        <w:tc>
          <w:tcPr>
            <w:tcW w:w="960" w:type="dxa"/>
            <w:vAlign w:val="center"/>
          </w:tcPr>
          <w:p>
            <w:pPr>
              <w:jc w:val="center"/>
              <w:rPr>
                <w:rFonts w:ascii="宋体" w:hAnsi="宋体" w:cs="宋体"/>
                <w:sz w:val="24"/>
              </w:rPr>
            </w:pPr>
          </w:p>
        </w:tc>
        <w:tc>
          <w:tcPr>
            <w:tcW w:w="1320" w:type="dxa"/>
            <w:vAlign w:val="center"/>
          </w:tcPr>
          <w:p>
            <w:pPr>
              <w:jc w:val="center"/>
              <w:rPr>
                <w:rFonts w:ascii="宋体" w:hAnsi="宋体" w:cs="宋体"/>
                <w:sz w:val="24"/>
              </w:rPr>
            </w:pPr>
          </w:p>
        </w:tc>
        <w:tc>
          <w:tcPr>
            <w:tcW w:w="1185" w:type="dxa"/>
            <w:vAlign w:val="center"/>
          </w:tcPr>
          <w:p>
            <w:pPr>
              <w:jc w:val="center"/>
              <w:rPr>
                <w:rFonts w:ascii="宋体" w:hAnsi="宋体" w:cs="宋体"/>
                <w:sz w:val="24"/>
              </w:rPr>
            </w:pPr>
          </w:p>
        </w:tc>
        <w:tc>
          <w:tcPr>
            <w:tcW w:w="128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3</w:t>
            </w:r>
          </w:p>
        </w:tc>
        <w:tc>
          <w:tcPr>
            <w:tcW w:w="3600" w:type="dxa"/>
            <w:vAlign w:val="center"/>
          </w:tcPr>
          <w:p>
            <w:pPr>
              <w:jc w:val="center"/>
              <w:rPr>
                <w:rFonts w:ascii="宋体" w:hAnsi="宋体" w:cs="宋体"/>
                <w:sz w:val="24"/>
              </w:rPr>
            </w:pPr>
            <w:r>
              <w:rPr>
                <w:rFonts w:hint="eastAsia" w:ascii="宋体" w:hAnsi="宋体" w:cs="宋体"/>
                <w:sz w:val="24"/>
              </w:rPr>
              <w:t>供应商C</w:t>
            </w:r>
          </w:p>
        </w:tc>
        <w:tc>
          <w:tcPr>
            <w:tcW w:w="960" w:type="dxa"/>
            <w:vAlign w:val="center"/>
          </w:tcPr>
          <w:p>
            <w:pPr>
              <w:jc w:val="center"/>
              <w:rPr>
                <w:rFonts w:ascii="宋体" w:hAnsi="宋体" w:cs="宋体"/>
                <w:sz w:val="24"/>
              </w:rPr>
            </w:pPr>
          </w:p>
        </w:tc>
        <w:tc>
          <w:tcPr>
            <w:tcW w:w="1320" w:type="dxa"/>
            <w:vAlign w:val="center"/>
          </w:tcPr>
          <w:p>
            <w:pPr>
              <w:jc w:val="center"/>
              <w:rPr>
                <w:rFonts w:ascii="宋体" w:hAnsi="宋体" w:cs="宋体"/>
                <w:sz w:val="24"/>
              </w:rPr>
            </w:pPr>
          </w:p>
        </w:tc>
        <w:tc>
          <w:tcPr>
            <w:tcW w:w="1185" w:type="dxa"/>
            <w:vAlign w:val="center"/>
          </w:tcPr>
          <w:p>
            <w:pPr>
              <w:jc w:val="center"/>
              <w:rPr>
                <w:rFonts w:ascii="宋体" w:hAnsi="宋体" w:cs="宋体"/>
                <w:sz w:val="24"/>
              </w:rPr>
            </w:pPr>
          </w:p>
        </w:tc>
        <w:tc>
          <w:tcPr>
            <w:tcW w:w="128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4</w:t>
            </w:r>
          </w:p>
        </w:tc>
        <w:tc>
          <w:tcPr>
            <w:tcW w:w="3600" w:type="dxa"/>
            <w:vAlign w:val="center"/>
          </w:tcPr>
          <w:p>
            <w:pPr>
              <w:jc w:val="center"/>
              <w:rPr>
                <w:rFonts w:ascii="宋体" w:hAnsi="宋体" w:cs="宋体"/>
                <w:sz w:val="24"/>
              </w:rPr>
            </w:pPr>
            <w:r>
              <w:rPr>
                <w:rFonts w:hint="eastAsia" w:ascii="宋体" w:hAnsi="宋体" w:cs="宋体"/>
                <w:sz w:val="24"/>
              </w:rPr>
              <w:t>......</w:t>
            </w:r>
          </w:p>
        </w:tc>
        <w:tc>
          <w:tcPr>
            <w:tcW w:w="960" w:type="dxa"/>
            <w:vAlign w:val="center"/>
          </w:tcPr>
          <w:p>
            <w:pPr>
              <w:jc w:val="center"/>
              <w:rPr>
                <w:rFonts w:ascii="宋体" w:hAnsi="宋体" w:cs="宋体"/>
                <w:sz w:val="24"/>
              </w:rPr>
            </w:pPr>
          </w:p>
        </w:tc>
        <w:tc>
          <w:tcPr>
            <w:tcW w:w="1320" w:type="dxa"/>
            <w:vAlign w:val="center"/>
          </w:tcPr>
          <w:p>
            <w:pPr>
              <w:jc w:val="center"/>
              <w:rPr>
                <w:rFonts w:ascii="宋体" w:hAnsi="宋体" w:cs="宋体"/>
                <w:sz w:val="24"/>
              </w:rPr>
            </w:pPr>
          </w:p>
        </w:tc>
        <w:tc>
          <w:tcPr>
            <w:tcW w:w="1185" w:type="dxa"/>
            <w:vAlign w:val="center"/>
          </w:tcPr>
          <w:p>
            <w:pPr>
              <w:jc w:val="center"/>
              <w:rPr>
                <w:rFonts w:ascii="宋体" w:hAnsi="宋体" w:cs="宋体"/>
                <w:sz w:val="24"/>
              </w:rPr>
            </w:pPr>
          </w:p>
        </w:tc>
        <w:tc>
          <w:tcPr>
            <w:tcW w:w="1280"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注：资格评审情况填“通过”或“不通过”。</w:t>
      </w:r>
    </w:p>
    <w:p>
      <w:pPr>
        <w:rPr>
          <w:rFonts w:ascii="宋体" w:hAnsi="宋体" w:cs="宋体"/>
          <w:sz w:val="24"/>
        </w:rPr>
      </w:pPr>
    </w:p>
    <w:p>
      <w:pPr>
        <w:spacing w:line="560" w:lineRule="exact"/>
        <w:rPr>
          <w:rFonts w:hint="eastAsia" w:ascii="宋体" w:hAnsi="宋体" w:cs="宋体"/>
          <w:sz w:val="24"/>
        </w:rPr>
      </w:pPr>
      <w:r>
        <w:rPr>
          <w:rFonts w:hint="eastAsia" w:ascii="宋体" w:hAnsi="宋体" w:cs="宋体"/>
          <w:sz w:val="24"/>
          <w:lang w:val="en-US" w:eastAsia="zh-CN"/>
        </w:rPr>
        <w:t>定价小组</w:t>
      </w:r>
      <w:r>
        <w:rPr>
          <w:rFonts w:hint="eastAsia" w:ascii="宋体" w:hAnsi="宋体" w:cs="宋体"/>
          <w:bCs/>
          <w:sz w:val="24"/>
        </w:rPr>
        <w:t>全体成员签名</w:t>
      </w:r>
      <w:r>
        <w:rPr>
          <w:rFonts w:hint="eastAsia" w:ascii="宋体" w:hAnsi="宋体" w:cs="宋体"/>
          <w:sz w:val="24"/>
        </w:rPr>
        <w:t xml:space="preserve">：                                   </w:t>
      </w:r>
    </w:p>
    <w:p>
      <w:pPr>
        <w:spacing w:line="560" w:lineRule="exact"/>
        <w:rPr>
          <w:rFonts w:ascii="宋体" w:hAnsi="宋体" w:cs="宋体"/>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30"/>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pPr>
        <w:pStyle w:val="30"/>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其官方媒体（https://www.zsbus.cn/）上进行结果公示，公示期2日。如果参评供应商对此次评审结果有异议的，可在公示期内向采购人书面提出，但需对异议内容的真实性承担责任。采购人应自收到书面异议原件之日起3日内作出答复并在答复前暂停本项目评审活动。</w:t>
      </w:r>
    </w:p>
    <w:p>
      <w:pPr>
        <w:pStyle w:val="30"/>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）评审结果确定</w:t>
      </w:r>
    </w:p>
    <w:p>
      <w:pPr>
        <w:pStyle w:val="30"/>
        <w:spacing w:line="560" w:lineRule="exact"/>
        <w:ind w:firstLine="480" w:firstLineChars="200"/>
        <w:rPr>
          <w:rFonts w:ascii="宋体" w:hAnsi="宋体" w:cs="宋体"/>
          <w:sz w:val="24"/>
          <w:szCs w:val="24"/>
        </w:rPr>
      </w:pPr>
      <w:r>
        <w:rPr>
          <w:rFonts w:hint="eastAsia" w:ascii="宋体" w:hAnsi="宋体" w:cs="宋体"/>
          <w:sz w:val="24"/>
          <w:lang w:val="en-US" w:eastAsia="zh-CN"/>
        </w:rPr>
        <w:t>定价小组</w:t>
      </w:r>
      <w:r>
        <w:rPr>
          <w:rFonts w:hint="eastAsia" w:ascii="宋体" w:hAnsi="宋体" w:cs="宋体"/>
          <w:sz w:val="24"/>
        </w:rPr>
        <w:t>按评审标准推荐总得分排名第一的参评供应商为</w:t>
      </w:r>
      <w:r>
        <w:rPr>
          <w:rFonts w:ascii="宋体" w:hAnsi="宋体" w:cs="宋体"/>
          <w:sz w:val="24"/>
        </w:rPr>
        <w:t>第一</w:t>
      </w:r>
      <w:r>
        <w:rPr>
          <w:rFonts w:hint="eastAsia" w:ascii="宋体" w:hAnsi="宋体" w:cs="宋体"/>
          <w:sz w:val="24"/>
        </w:rPr>
        <w:t>中选候选人，经结果公示程序后，</w:t>
      </w:r>
      <w:r>
        <w:rPr>
          <w:rFonts w:hint="eastAsia" w:ascii="宋体" w:hAnsi="宋体" w:cs="宋体"/>
          <w:bCs/>
          <w:snapToGrid w:val="0"/>
          <w:kern w:val="0"/>
          <w:sz w:val="24"/>
        </w:rPr>
        <w:t>依法与</w:t>
      </w:r>
      <w:r>
        <w:rPr>
          <w:rFonts w:hint="eastAsia" w:ascii="宋体" w:hAnsi="宋体" w:cs="宋体"/>
          <w:sz w:val="24"/>
        </w:rPr>
        <w:t>第一中选候选人签订服务合同。如第一中选候选人因故不能履约的，采购人可以确定第二中选候选人为中选供应商，以此类推。</w:t>
      </w:r>
    </w:p>
    <w:p>
      <w:pPr>
        <w:rPr>
          <w:rFonts w:ascii="宋体" w:hAnsi="宋体" w:cs="宋体"/>
          <w:sz w:val="24"/>
        </w:rPr>
      </w:pPr>
    </w:p>
    <w:p>
      <w:pPr>
        <w:pStyle w:val="30"/>
        <w:ind w:firstLine="240"/>
        <w:rPr>
          <w:rFonts w:ascii="宋体" w:hAnsi="宋体" w:cs="宋体"/>
          <w:sz w:val="24"/>
          <w:szCs w:val="24"/>
        </w:rPr>
      </w:pPr>
    </w:p>
    <w:p>
      <w:pPr>
        <w:rPr>
          <w:rFonts w:ascii="宋体" w:hAnsi="宋体" w:cs="宋体"/>
          <w:sz w:val="24"/>
        </w:rPr>
      </w:pPr>
    </w:p>
    <w:p>
      <w:pPr>
        <w:pStyle w:val="30"/>
        <w:ind w:firstLine="240"/>
        <w:rPr>
          <w:rFonts w:ascii="宋体" w:hAnsi="宋体" w:cs="宋体"/>
          <w:sz w:val="24"/>
          <w:szCs w:val="24"/>
        </w:rPr>
      </w:pPr>
    </w:p>
    <w:p>
      <w:pPr>
        <w:rPr>
          <w:rFonts w:ascii="宋体" w:hAnsi="宋体" w:cs="宋体"/>
          <w:sz w:val="24"/>
        </w:rPr>
      </w:pPr>
    </w:p>
    <w:p>
      <w:pPr>
        <w:pStyle w:val="30"/>
        <w:ind w:firstLine="240"/>
        <w:rPr>
          <w:rFonts w:ascii="宋体" w:hAnsi="宋体" w:cs="宋体"/>
          <w:sz w:val="24"/>
          <w:szCs w:val="24"/>
        </w:rPr>
      </w:pPr>
    </w:p>
    <w:p>
      <w:pPr>
        <w:rPr>
          <w:rFonts w:ascii="宋体" w:hAnsi="宋体" w:cs="宋体"/>
          <w:sz w:val="24"/>
        </w:rPr>
      </w:pPr>
    </w:p>
    <w:p>
      <w:pPr>
        <w:pStyle w:val="30"/>
        <w:ind w:firstLine="240"/>
        <w:rPr>
          <w:rFonts w:ascii="宋体" w:hAnsi="宋体" w:cs="宋体"/>
          <w:sz w:val="24"/>
          <w:szCs w:val="24"/>
        </w:rPr>
      </w:pPr>
    </w:p>
    <w:p>
      <w:pPr>
        <w:rPr>
          <w:rFonts w:ascii="宋体" w:hAnsi="宋体" w:cs="宋体"/>
          <w:sz w:val="24"/>
        </w:rPr>
      </w:pPr>
    </w:p>
    <w:p>
      <w:pPr>
        <w:pStyle w:val="30"/>
        <w:ind w:firstLine="240"/>
        <w:rPr>
          <w:rFonts w:ascii="宋体" w:hAnsi="宋体" w:cs="宋体"/>
          <w:sz w:val="24"/>
          <w:szCs w:val="24"/>
        </w:rPr>
      </w:pPr>
    </w:p>
    <w:p>
      <w:pPr>
        <w:pStyle w:val="17"/>
        <w:adjustRightInd w:val="0"/>
        <w:snapToGrid w:val="0"/>
        <w:spacing w:line="560" w:lineRule="exact"/>
        <w:jc w:val="center"/>
        <w:outlineLvl w:val="0"/>
        <w:rPr>
          <w:rFonts w:hAnsi="宋体" w:cs="宋体"/>
          <w:b/>
          <w:bCs/>
          <w:sz w:val="44"/>
          <w:szCs w:val="44"/>
        </w:rPr>
      </w:pPr>
    </w:p>
    <w:p>
      <w:pPr>
        <w:rPr>
          <w:rFonts w:hint="eastAsia" w:hAnsi="宋体" w:cs="宋体"/>
          <w:b/>
          <w:bCs/>
          <w:sz w:val="44"/>
          <w:szCs w:val="44"/>
        </w:rPr>
      </w:pPr>
      <w:r>
        <w:rPr>
          <w:rFonts w:hint="eastAsia" w:hAnsi="宋体" w:cs="宋体"/>
          <w:b/>
          <w:bCs/>
          <w:sz w:val="44"/>
          <w:szCs w:val="44"/>
        </w:rPr>
        <w:br w:type="page"/>
      </w:r>
    </w:p>
    <w:p>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第四部分  参评文件格式</w:t>
      </w:r>
    </w:p>
    <w:p/>
    <w:p>
      <w:pPr>
        <w:pStyle w:val="4"/>
        <w:spacing w:line="440" w:lineRule="exact"/>
        <w:jc w:val="center"/>
        <w:rPr>
          <w:rFonts w:ascii="仿宋" w:hAnsi="仿宋" w:eastAsia="仿宋" w:cs="仿宋"/>
        </w:rPr>
      </w:pPr>
      <w:bookmarkStart w:id="5" w:name="_Toc502752800"/>
      <w:bookmarkStart w:id="6" w:name="_Toc30463"/>
      <w:bookmarkStart w:id="7" w:name="_Toc32671"/>
      <w:bookmarkStart w:id="8" w:name="_Toc31321"/>
      <w:bookmarkStart w:id="9" w:name="_Toc775"/>
      <w:bookmarkStart w:id="10" w:name="_Toc32662"/>
      <w:bookmarkStart w:id="11" w:name="_Toc11709"/>
      <w:bookmarkStart w:id="12" w:name="_Toc16950"/>
      <w:bookmarkStart w:id="13" w:name="_Toc8404"/>
      <w:bookmarkStart w:id="14" w:name="_Toc21687"/>
      <w:bookmarkStart w:id="15" w:name="_Toc19440"/>
      <w:bookmarkStart w:id="16" w:name="_Toc202251700"/>
      <w:bookmarkStart w:id="17" w:name="_Toc276645579"/>
      <w:bookmarkStart w:id="18" w:name="_Toc20379"/>
      <w:bookmarkStart w:id="19" w:name="_Toc6397152"/>
      <w:bookmarkStart w:id="20" w:name="_Toc202251075"/>
      <w:bookmarkStart w:id="21" w:name="_Toc202254105"/>
      <w:bookmarkStart w:id="22" w:name="_Toc202819878"/>
      <w:bookmarkStart w:id="23" w:name="_Toc202820351"/>
      <w:bookmarkStart w:id="24" w:name="_Toc6727973"/>
      <w:bookmarkStart w:id="25" w:name="_Toc202816996"/>
      <w:bookmarkStart w:id="26" w:name="_Toc32977098"/>
      <w:bookmarkStart w:id="27" w:name="_Toc259090982"/>
      <w:bookmarkStart w:id="28" w:name="_Toc202252034"/>
      <w:bookmarkStart w:id="29" w:name="_Toc449531300"/>
      <w:r>
        <w:rPr>
          <w:rFonts w:hint="eastAsia" w:ascii="仿宋" w:hAnsi="仿宋" w:eastAsia="仿宋" w:cs="仿宋"/>
        </w:rPr>
        <w:t>参评文件包装封面参考</w:t>
      </w:r>
      <w:bookmarkEnd w:id="5"/>
      <w:bookmarkEnd w:id="6"/>
      <w:bookmarkEnd w:id="7"/>
      <w:bookmarkEnd w:id="8"/>
      <w:bookmarkEnd w:id="9"/>
      <w:bookmarkEnd w:id="10"/>
      <w:bookmarkEnd w:id="11"/>
      <w:bookmarkEnd w:id="12"/>
      <w:bookmarkEnd w:id="13"/>
      <w:bookmarkEnd w:id="14"/>
      <w:bookmarkEnd w:id="15"/>
    </w:p>
    <w:tbl>
      <w:tblPr>
        <w:tblStyle w:val="32"/>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pPr>
              <w:pStyle w:val="52"/>
              <w:autoSpaceDE w:val="0"/>
              <w:autoSpaceDN w:val="0"/>
              <w:spacing w:before="360" w:beforeLines="150" w:after="720" w:afterLines="300"/>
              <w:rPr>
                <w:sz w:val="24"/>
              </w:rPr>
            </w:pPr>
            <w:r>
              <w:rPr>
                <w:rFonts w:hint="eastAsia"/>
                <w:sz w:val="24"/>
              </w:rPr>
              <w:t>文件开封时间： 年 月 日 时 分前不得开封</w:t>
            </w:r>
          </w:p>
          <w:p>
            <w:pPr>
              <w:pStyle w:val="52"/>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pPr>
              <w:pStyle w:val="52"/>
              <w:autoSpaceDE w:val="0"/>
              <w:autoSpaceDN w:val="0"/>
              <w:spacing w:before="12"/>
              <w:jc w:val="center"/>
              <w:rPr>
                <w:b/>
                <w:sz w:val="84"/>
                <w:szCs w:val="84"/>
              </w:rPr>
            </w:pPr>
          </w:p>
          <w:p>
            <w:pPr>
              <w:pStyle w:val="52"/>
              <w:autoSpaceDE w:val="0"/>
              <w:autoSpaceDN w:val="0"/>
              <w:spacing w:before="12"/>
              <w:jc w:val="center"/>
              <w:rPr>
                <w:b/>
                <w:sz w:val="24"/>
              </w:rPr>
            </w:pPr>
            <w:r>
              <w:rPr>
                <w:rFonts w:hint="eastAsia"/>
                <w:b/>
                <w:sz w:val="84"/>
                <w:szCs w:val="84"/>
              </w:rPr>
              <w:t>参评文件</w:t>
            </w:r>
            <w:r>
              <w:rPr>
                <w:rFonts w:hint="eastAsia"/>
                <w:b/>
                <w:sz w:val="24"/>
              </w:rPr>
              <w:t xml:space="preserve">  </w:t>
            </w:r>
          </w:p>
          <w:p>
            <w:pPr>
              <w:pStyle w:val="52"/>
              <w:tabs>
                <w:tab w:val="left" w:pos="7573"/>
              </w:tabs>
              <w:autoSpaceDE w:val="0"/>
              <w:autoSpaceDN w:val="0"/>
              <w:spacing w:before="480" w:beforeLines="200" w:line="600" w:lineRule="auto"/>
              <w:rPr>
                <w:spacing w:val="-1"/>
                <w:sz w:val="24"/>
              </w:rPr>
            </w:pPr>
          </w:p>
          <w:p>
            <w:pPr>
              <w:pStyle w:val="52"/>
              <w:tabs>
                <w:tab w:val="left" w:pos="7573"/>
              </w:tabs>
              <w:autoSpaceDE w:val="0"/>
              <w:autoSpaceDN w:val="0"/>
              <w:spacing w:before="480" w:beforeLines="200" w:line="600" w:lineRule="auto"/>
              <w:ind w:firstLine="714" w:firstLineChars="300"/>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pPr>
              <w:pStyle w:val="52"/>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pPr>
              <w:pStyle w:val="52"/>
              <w:numPr>
                <w:ilvl w:val="0"/>
                <w:numId w:val="6"/>
              </w:numPr>
              <w:autoSpaceDE w:val="0"/>
              <w:autoSpaceDN w:val="0"/>
              <w:rPr>
                <w:sz w:val="24"/>
              </w:rPr>
            </w:pPr>
            <w:r>
              <w:rPr>
                <w:rFonts w:hint="eastAsia"/>
                <w:sz w:val="24"/>
              </w:rPr>
              <w:t>参评文件密封封面必须用永久性笔迹详细填写或打印；</w:t>
            </w:r>
          </w:p>
          <w:p>
            <w:pPr>
              <w:pStyle w:val="52"/>
              <w:numPr>
                <w:ilvl w:val="0"/>
                <w:numId w:val="6"/>
              </w:numPr>
              <w:autoSpaceDE w:val="0"/>
              <w:autoSpaceDN w:val="0"/>
              <w:rPr>
                <w:sz w:val="24"/>
              </w:rPr>
            </w:pPr>
            <w:r>
              <w:rPr>
                <w:rFonts w:hint="eastAsia"/>
                <w:sz w:val="24"/>
              </w:rPr>
              <w:t>本封面复印或打印有效；</w:t>
            </w:r>
          </w:p>
          <w:p>
            <w:pPr>
              <w:pStyle w:val="52"/>
              <w:numPr>
                <w:ilvl w:val="0"/>
                <w:numId w:val="6"/>
              </w:numPr>
              <w:autoSpaceDE w:val="0"/>
              <w:autoSpaceDN w:val="0"/>
              <w:rPr>
                <w:sz w:val="24"/>
              </w:rPr>
            </w:pPr>
            <w:r>
              <w:rPr>
                <w:rFonts w:hint="eastAsia"/>
                <w:sz w:val="24"/>
              </w:rPr>
              <w:t>参评文件密封各封口处须加盖供应商公章。</w:t>
            </w:r>
          </w:p>
        </w:tc>
      </w:tr>
    </w:tbl>
    <w:p>
      <w:pPr>
        <w:pStyle w:val="4"/>
        <w:rPr>
          <w:rFonts w:ascii="宋体" w:hAnsi="宋体" w:eastAsia="宋体"/>
          <w:bCs w:val="0"/>
          <w:color w:val="000000"/>
          <w:sz w:val="28"/>
          <w:szCs w:val="28"/>
        </w:rPr>
        <w:sectPr>
          <w:footerReference r:id="rId17" w:type="default"/>
          <w:pgSz w:w="11906" w:h="16838"/>
          <w:pgMar w:top="1109" w:right="1416" w:bottom="1440" w:left="1797" w:header="851" w:footer="992" w:gutter="0"/>
          <w:paperSrc w:first="7"/>
          <w:cols w:space="720" w:num="1"/>
          <w:titlePg/>
          <w:docGrid w:linePitch="312" w:charSpace="0"/>
        </w:sectPr>
      </w:pPr>
    </w:p>
    <w:p>
      <w:pPr>
        <w:pStyle w:val="5"/>
        <w:spacing w:before="120" w:after="120"/>
        <w:rPr>
          <w:rFonts w:ascii="宋体" w:hAnsi="宋体"/>
          <w:sz w:val="24"/>
          <w:szCs w:val="24"/>
        </w:rPr>
      </w:pPr>
      <w:r>
        <w:rPr>
          <w:rFonts w:hint="eastAsia" w:ascii="宋体" w:hAnsi="宋体"/>
          <w:sz w:val="24"/>
          <w:szCs w:val="24"/>
        </w:rPr>
        <w:t>参评文件封面</w:t>
      </w:r>
    </w:p>
    <w:p>
      <w:pPr>
        <w:ind w:firstLine="560"/>
        <w:jc w:val="right"/>
        <w:rPr>
          <w:rFonts w:ascii="宋体" w:hAnsi="宋体"/>
          <w:sz w:val="24"/>
        </w:rPr>
      </w:pPr>
    </w:p>
    <w:p>
      <w:pPr>
        <w:pStyle w:val="5"/>
        <w:spacing w:before="120" w:after="120"/>
        <w:rPr>
          <w:rFonts w:ascii="宋体" w:hAnsi="宋体"/>
          <w:sz w:val="24"/>
          <w:szCs w:val="24"/>
        </w:rPr>
      </w:pPr>
    </w:p>
    <w:p>
      <w:pPr>
        <w:pStyle w:val="13"/>
        <w:spacing w:before="15"/>
        <w:ind w:firstLine="261"/>
        <w:rPr>
          <w:b/>
          <w:sz w:val="24"/>
        </w:rPr>
      </w:pPr>
    </w:p>
    <w:p>
      <w:pPr>
        <w:ind w:firstLine="964"/>
        <w:jc w:val="center"/>
        <w:rPr>
          <w:rFonts w:ascii="宋体" w:hAnsi="宋体"/>
          <w:b/>
          <w:bCs/>
          <w:sz w:val="24"/>
        </w:rPr>
      </w:pPr>
      <w:r>
        <w:rPr>
          <w:rFonts w:hint="eastAsia" w:ascii="宋体" w:hAnsi="宋体"/>
          <w:b/>
          <w:bCs/>
          <w:sz w:val="84"/>
          <w:szCs w:val="84"/>
        </w:rPr>
        <w:t>参评文件</w:t>
      </w:r>
    </w:p>
    <w:p>
      <w:pPr>
        <w:pStyle w:val="13"/>
        <w:spacing w:before="10"/>
        <w:rPr>
          <w:b/>
          <w:sz w:val="24"/>
        </w:rPr>
      </w:pPr>
    </w:p>
    <w:p>
      <w:pPr>
        <w:autoSpaceDE w:val="0"/>
        <w:autoSpaceDN w:val="0"/>
        <w:spacing w:before="1" w:line="480" w:lineRule="auto"/>
        <w:ind w:firstLine="723"/>
        <w:rPr>
          <w:rFonts w:ascii="宋体" w:hAnsi="宋体"/>
          <w:b/>
          <w:bCs/>
          <w:sz w:val="32"/>
          <w:szCs w:val="32"/>
        </w:rPr>
      </w:pPr>
    </w:p>
    <w:p>
      <w:pPr>
        <w:autoSpaceDE w:val="0"/>
        <w:autoSpaceDN w:val="0"/>
        <w:spacing w:before="1" w:line="480" w:lineRule="auto"/>
        <w:ind w:firstLine="723"/>
        <w:rPr>
          <w:rFonts w:ascii="宋体" w:hAnsi="宋体"/>
          <w:b/>
          <w:bCs/>
          <w:sz w:val="24"/>
        </w:rPr>
      </w:pPr>
    </w:p>
    <w:p>
      <w:pPr>
        <w:pStyle w:val="13"/>
        <w:rPr>
          <w:sz w:val="24"/>
        </w:rPr>
      </w:pPr>
    </w:p>
    <w:p>
      <w:pPr>
        <w:pStyle w:val="13"/>
        <w:rPr>
          <w:sz w:val="24"/>
        </w:rPr>
      </w:pPr>
    </w:p>
    <w:p>
      <w:pPr>
        <w:pStyle w:val="52"/>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7573"/>
        </w:tabs>
        <w:spacing w:before="480" w:beforeLines="200" w:line="600" w:lineRule="auto"/>
        <w:ind w:firstLine="558"/>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6947"/>
          <w:tab w:val="left" w:pos="9625"/>
        </w:tabs>
        <w:spacing w:line="600" w:lineRule="auto"/>
        <w:ind w:right="-29" w:firstLine="56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pPr>
        <w:pStyle w:val="75"/>
        <w:rPr>
          <w:rFonts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16"/>
    <w:bookmarkEnd w:id="17"/>
    <w:bookmarkEnd w:id="18"/>
    <w:bookmarkEnd w:id="19"/>
    <w:bookmarkEnd w:id="20"/>
    <w:bookmarkEnd w:id="21"/>
    <w:bookmarkEnd w:id="22"/>
    <w:bookmarkEnd w:id="23"/>
    <w:bookmarkEnd w:id="24"/>
    <w:bookmarkEnd w:id="25"/>
    <w:bookmarkEnd w:id="26"/>
    <w:bookmarkEnd w:id="27"/>
    <w:bookmarkEnd w:id="28"/>
    <w:bookmarkEnd w:id="29"/>
    <w:p>
      <w:pPr>
        <w:spacing w:before="24" w:beforeLines="10" w:after="24" w:afterLines="10" w:line="360" w:lineRule="auto"/>
        <w:rPr>
          <w:rFonts w:ascii="宋体" w:hAnsi="宋体"/>
          <w:color w:val="000000"/>
          <w:sz w:val="24"/>
        </w:rPr>
      </w:pPr>
      <w:r>
        <w:rPr>
          <w:rFonts w:hint="eastAsia" w:ascii="宋体" w:hAnsi="宋体"/>
          <w:color w:val="000000"/>
          <w:sz w:val="24"/>
        </w:rPr>
        <w:tab/>
      </w:r>
      <w:r>
        <w:rPr>
          <w:rFonts w:hint="eastAsia" w:ascii="宋体" w:hAnsi="宋体"/>
          <w:color w:val="000000"/>
          <w:sz w:val="24"/>
        </w:rPr>
        <w:tab/>
      </w: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0" w:firstLineChars="0"/>
        <w:jc w:val="center"/>
        <w:rPr>
          <w:rFonts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2"/>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pPr>
              <w:pStyle w:val="52"/>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rPr>
                <w:b/>
                <w:bCs/>
              </w:rPr>
            </w:pPr>
            <w:r>
              <w:rPr>
                <w:rFonts w:hint="eastAsia"/>
                <w:b/>
                <w:bCs/>
              </w:rPr>
              <w:t>页码</w:t>
            </w:r>
          </w:p>
          <w:p>
            <w:pPr>
              <w:pStyle w:val="52"/>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pPr>
              <w:pStyle w:val="52"/>
              <w:autoSpaceDE w:val="0"/>
              <w:autoSpaceDN w:val="0"/>
              <w:jc w:val="center"/>
            </w:pPr>
            <w:r>
              <w:rPr>
                <w:rFonts w:hint="eastAsia"/>
                <w:b/>
              </w:rPr>
              <w:t>备注</w:t>
            </w:r>
          </w:p>
          <w:p>
            <w:pPr>
              <w:pStyle w:val="52"/>
              <w:autoSpaceDE w:val="0"/>
              <w:autoSpaceDN w:val="0"/>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pPr>
              <w:autoSpaceDE w:val="0"/>
              <w:autoSpaceDN w:val="0"/>
              <w:rPr>
                <w:rFonts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pPr>
              <w:autoSpaceDE w:val="0"/>
              <w:autoSpaceDN w:val="0"/>
              <w:rPr>
                <w:rFonts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pPr>
              <w:autoSpaceDE w:val="0"/>
              <w:autoSpaceDN w:val="0"/>
              <w:rPr>
                <w:rFonts w:ascii="宋体" w:hAnsi="宋体"/>
              </w:rPr>
            </w:pPr>
          </w:p>
        </w:tc>
        <w:tc>
          <w:tcPr>
            <w:tcW w:w="1191" w:type="dxa"/>
            <w:vMerge w:val="continue"/>
            <w:tcBorders>
              <w:left w:val="single" w:color="000000" w:sz="6" w:space="0"/>
              <w:bottom w:val="single" w:color="000000" w:sz="6" w:space="0"/>
            </w:tcBorders>
            <w:shd w:val="clear" w:color="auto" w:fill="EEECE1"/>
            <w:vAlign w:val="center"/>
          </w:tcPr>
          <w:p>
            <w:pPr>
              <w:autoSpaceDE w:val="0"/>
              <w:autoSpaceDN w:val="0"/>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pPr>
              <w:pStyle w:val="52"/>
              <w:autoSpaceDE w:val="0"/>
              <w:autoSpaceDN w:val="0"/>
              <w:jc w:val="center"/>
            </w:pPr>
            <w:r>
              <w:rPr>
                <w:rFonts w:hint="eastAsia"/>
              </w:rPr>
              <w:t>一、</w:t>
            </w:r>
            <w:r>
              <w:rPr>
                <w:rFonts w:hint="eastAsia"/>
                <w:b/>
              </w:rPr>
              <w:t>资格性文件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具有独立承担民事责任能力的在中华人民共和国境内注册的企、事业法人或其他组织，且独立于采购人（提供营业执照复印件加盖公章。）。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未被人民法院列入失信被执行人、重大税收违法案件当事人名单，提供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177"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在以往参与公开招标活动中未有违法违纪行为并受过处罚，</w:t>
            </w:r>
            <w:r>
              <w:rPr>
                <w:rFonts w:hint="eastAsia"/>
                <w:lang w:val="en-US" w:eastAsia="zh-CN"/>
              </w:rPr>
              <w:t>非联合体参评、</w:t>
            </w:r>
            <w:r>
              <w:rPr>
                <w:rFonts w:hint="eastAsia" w:ascii="Times New Roman" w:hAnsi="Times New Roman" w:cs="Times New Roman"/>
                <w:sz w:val="21"/>
              </w:rPr>
              <w:t>与其他参评单位间不存在单位负责人为同一人或者存在直接控股、管理关系。</w:t>
            </w:r>
            <w:r>
              <w:rPr>
                <w:rFonts w:hint="eastAsia"/>
              </w:rPr>
              <w:t>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rPr>
                <w:rFonts w:hint="eastAsia" w:eastAsia="宋体"/>
                <w:lang w:eastAsia="zh-CN"/>
              </w:rPr>
            </w:pPr>
            <w:r>
              <w:rPr>
                <w:rFonts w:hint="eastAsia"/>
              </w:rPr>
              <w:t>法定代表人/负责人授权委托书（法定代表人或负责人参评则无需此项）</w:t>
            </w:r>
            <w:r>
              <w:rPr>
                <w:rFonts w:hint="eastAsia"/>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2"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报价未超过本项目的报价上限，提供《报价表》并加盖公章和签名。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全部满足本项目的需求，填写《需求响应表》并全部完全响应，无负偏离。</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rPr>
                <w:rFonts w:hint="eastAsia" w:eastAsia="宋体"/>
                <w:lang w:eastAsia="zh-CN"/>
              </w:rPr>
            </w:pPr>
            <w:r>
              <w:rPr>
                <w:rFonts w:hint="default"/>
                <w:lang w:val="en-US" w:eastAsia="zh-CN"/>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响应供应商认为需要提交的其他材料。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pPr>
              <w:pStyle w:val="52"/>
              <w:autoSpaceDE w:val="0"/>
              <w:autoSpaceDN w:val="0"/>
              <w:jc w:val="center"/>
            </w:pPr>
            <w:r>
              <w:rPr>
                <w:rFonts w:hint="eastAsia"/>
                <w:b/>
                <w:lang w:val="en-US" w:eastAsia="zh-CN"/>
              </w:rPr>
              <w:t>二</w:t>
            </w:r>
            <w:r>
              <w:rPr>
                <w:rFonts w:hint="eastAsia"/>
                <w:b/>
              </w:rPr>
              <w:t>、经济价格文件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pPr>
              <w:pStyle w:val="52"/>
              <w:autoSpaceDE w:val="0"/>
              <w:autoSpaceDN w:val="0"/>
              <w:jc w:val="center"/>
            </w:pPr>
            <w:r>
              <w:rPr>
                <w:rFonts w:hint="eastAsia"/>
                <w:lang w:val="en-US" w:eastAsia="zh-CN"/>
              </w:rPr>
              <w:t>三</w:t>
            </w:r>
            <w:r>
              <w:rPr>
                <w:rFonts w:hint="eastAsia"/>
              </w:rPr>
              <w:t>、</w:t>
            </w:r>
            <w:r>
              <w:rPr>
                <w:rFonts w:hint="eastAsia"/>
                <w:b/>
              </w:rPr>
              <w:t>其他文件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pPr>
              <w:pStyle w:val="52"/>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pPr>
              <w:pStyle w:val="52"/>
              <w:autoSpaceDE w:val="0"/>
              <w:autoSpaceDN w:val="0"/>
            </w:pPr>
            <w:r>
              <w:rPr>
                <w:rFonts w:hint="eastAsia"/>
              </w:rPr>
              <w:t>响应供应商认为需要提供的其他资料</w:t>
            </w:r>
          </w:p>
        </w:tc>
        <w:tc>
          <w:tcPr>
            <w:tcW w:w="1048" w:type="dxa"/>
            <w:gridSpan w:val="2"/>
            <w:tcBorders>
              <w:top w:val="single" w:color="auto" w:sz="4" w:space="0"/>
              <w:bottom w:val="single" w:color="000000" w:sz="6" w:space="0"/>
            </w:tcBorders>
          </w:tcPr>
          <w:p>
            <w:pPr>
              <w:pStyle w:val="52"/>
              <w:autoSpaceDE w:val="0"/>
              <w:autoSpaceDN w:val="0"/>
            </w:pPr>
          </w:p>
        </w:tc>
        <w:tc>
          <w:tcPr>
            <w:tcW w:w="1136" w:type="dxa"/>
            <w:tcBorders>
              <w:top w:val="single" w:color="auto" w:sz="4" w:space="0"/>
              <w:bottom w:val="single" w:color="000000" w:sz="6" w:space="0"/>
            </w:tcBorders>
          </w:tcPr>
          <w:p>
            <w:pPr>
              <w:pStyle w:val="52"/>
              <w:autoSpaceDE w:val="0"/>
              <w:autoSpaceDN w:val="0"/>
            </w:pPr>
          </w:p>
        </w:tc>
        <w:tc>
          <w:tcPr>
            <w:tcW w:w="1191" w:type="dxa"/>
            <w:tcBorders>
              <w:top w:val="single" w:color="auto" w:sz="4" w:space="0"/>
              <w:bottom w:val="single" w:color="000000" w:sz="6" w:space="0"/>
            </w:tcBorders>
          </w:tcPr>
          <w:p>
            <w:pPr>
              <w:pStyle w:val="52"/>
              <w:autoSpaceDE w:val="0"/>
              <w:autoSpaceDN w:val="0"/>
            </w:pPr>
          </w:p>
        </w:tc>
      </w:tr>
    </w:tbl>
    <w:p>
      <w:pPr>
        <w:rPr>
          <w:rFonts w:ascii="宋体" w:hAnsi="宋体"/>
          <w:sz w:val="24"/>
        </w:rPr>
      </w:pPr>
    </w:p>
    <w:p>
      <w:pPr>
        <w:rPr>
          <w:rFonts w:ascii="宋体" w:hAnsi="宋体"/>
          <w:sz w:val="24"/>
        </w:rPr>
      </w:pPr>
      <w:r>
        <w:rPr>
          <w:rFonts w:hint="eastAsia" w:ascii="宋体" w:hAnsi="宋体"/>
          <w:sz w:val="24"/>
        </w:rPr>
        <w:t>说明：</w:t>
      </w:r>
    </w:p>
    <w:p>
      <w:pPr>
        <w:pStyle w:val="53"/>
        <w:numPr>
          <w:ilvl w:val="0"/>
          <w:numId w:val="7"/>
        </w:numPr>
        <w:tabs>
          <w:tab w:val="left" w:pos="537"/>
        </w:tabs>
        <w:spacing w:before="159"/>
        <w:ind w:firstLine="480"/>
        <w:rPr>
          <w:rFonts w:ascii="宋体" w:hAnsi="宋体"/>
          <w:sz w:val="24"/>
        </w:rPr>
      </w:pPr>
      <w:r>
        <w:rPr>
          <w:rFonts w:hint="eastAsia" w:ascii="宋体" w:hAnsi="宋体"/>
          <w:sz w:val="24"/>
        </w:rPr>
        <w:t>参评文件包括但不限于以上组成内容，请按顺序制作；</w:t>
      </w:r>
    </w:p>
    <w:p>
      <w:pPr>
        <w:pStyle w:val="53"/>
        <w:numPr>
          <w:ilvl w:val="0"/>
          <w:numId w:val="7"/>
        </w:numPr>
        <w:tabs>
          <w:tab w:val="left" w:pos="537"/>
        </w:tabs>
        <w:spacing w:before="159"/>
        <w:ind w:firstLine="482"/>
        <w:rPr>
          <w:rFonts w:ascii="宋体" w:hAnsi="宋体"/>
          <w:b/>
          <w:bCs/>
          <w:sz w:val="24"/>
        </w:rPr>
      </w:pPr>
      <w:r>
        <w:rPr>
          <w:rFonts w:hint="eastAsia" w:ascii="宋体" w:hAnsi="宋体"/>
          <w:b/>
          <w:bCs/>
          <w:sz w:val="24"/>
        </w:rPr>
        <w:t>该《参评文件编制资料表》需装订于参评文件中；</w:t>
      </w:r>
    </w:p>
    <w:p>
      <w:pPr>
        <w:spacing w:line="560" w:lineRule="exact"/>
        <w:jc w:val="center"/>
        <w:rPr>
          <w:b/>
          <w:spacing w:val="100"/>
          <w:w w:val="110"/>
          <w:sz w:val="32"/>
          <w:szCs w:val="32"/>
        </w:rPr>
      </w:pPr>
    </w:p>
    <w:p>
      <w:pPr>
        <w:spacing w:line="560" w:lineRule="exact"/>
        <w:jc w:val="center"/>
        <w:rPr>
          <w:b/>
          <w:spacing w:val="100"/>
          <w:w w:val="110"/>
          <w:sz w:val="32"/>
          <w:szCs w:val="32"/>
        </w:rPr>
      </w:pPr>
    </w:p>
    <w:p>
      <w:pPr>
        <w:adjustRightInd w:val="0"/>
        <w:snapToGrid w:val="0"/>
        <w:spacing w:line="560" w:lineRule="exact"/>
        <w:rPr>
          <w:rFonts w:ascii="宋体" w:hAnsi="宋体"/>
          <w:b/>
          <w:bCs/>
          <w:sz w:val="28"/>
          <w:szCs w:val="28"/>
        </w:rPr>
      </w:pPr>
    </w:p>
    <w:p>
      <w:pPr>
        <w:adjustRightInd w:val="0"/>
        <w:snapToGrid w:val="0"/>
        <w:spacing w:line="560" w:lineRule="exact"/>
        <w:rPr>
          <w:rFonts w:ascii="宋体" w:hAnsi="宋体"/>
          <w:b/>
          <w:bCs/>
          <w:sz w:val="28"/>
          <w:szCs w:val="28"/>
        </w:rPr>
      </w:pPr>
    </w:p>
    <w:p>
      <w:pPr>
        <w:rPr>
          <w:rFonts w:hint="eastAsia" w:ascii="宋体" w:hAnsi="宋体"/>
          <w:b/>
          <w:bCs/>
          <w:sz w:val="28"/>
          <w:szCs w:val="28"/>
        </w:rPr>
      </w:pPr>
      <w:r>
        <w:rPr>
          <w:rFonts w:hint="eastAsia" w:ascii="宋体" w:hAnsi="宋体"/>
          <w:b/>
          <w:bCs/>
          <w:sz w:val="28"/>
          <w:szCs w:val="28"/>
        </w:rPr>
        <w:br w:type="page"/>
      </w:r>
    </w:p>
    <w:p>
      <w:pPr>
        <w:adjustRightInd w:val="0"/>
        <w:snapToGrid w:val="0"/>
        <w:spacing w:line="560" w:lineRule="exact"/>
        <w:rPr>
          <w:rFonts w:ascii="宋体" w:hAnsi="宋体"/>
          <w:b/>
          <w:bCs/>
          <w:sz w:val="28"/>
          <w:szCs w:val="28"/>
        </w:rPr>
      </w:pPr>
      <w:r>
        <w:rPr>
          <w:rFonts w:hint="eastAsia" w:ascii="宋体" w:hAnsi="宋体"/>
          <w:b/>
          <w:bCs/>
          <w:sz w:val="28"/>
          <w:szCs w:val="28"/>
        </w:rPr>
        <w:t>一、承诺函</w:t>
      </w:r>
    </w:p>
    <w:p>
      <w:pPr>
        <w:adjustRightInd w:val="0"/>
        <w:snapToGrid w:val="0"/>
        <w:spacing w:line="560" w:lineRule="exact"/>
        <w:ind w:firstLine="480" w:firstLineChars="200"/>
        <w:rPr>
          <w:rFonts w:ascii="仿宋_GB2312" w:eastAsia="仿宋_GB2312"/>
          <w:bCs/>
          <w:sz w:val="24"/>
        </w:rPr>
      </w:pPr>
    </w:p>
    <w:p>
      <w:pPr>
        <w:spacing w:line="360" w:lineRule="auto"/>
        <w:jc w:val="center"/>
        <w:rPr>
          <w:rFonts w:ascii="宋体" w:hAnsi="宋体"/>
          <w:b/>
          <w:sz w:val="24"/>
        </w:rPr>
      </w:pPr>
      <w:r>
        <w:rPr>
          <w:rFonts w:hint="eastAsia" w:ascii="宋体" w:hAnsi="宋体"/>
          <w:b/>
          <w:sz w:val="24"/>
        </w:rPr>
        <w:t>承 诺 函</w:t>
      </w:r>
    </w:p>
    <w:p>
      <w:pPr>
        <w:tabs>
          <w:tab w:val="left" w:pos="900"/>
        </w:tabs>
        <w:spacing w:line="360" w:lineRule="auto"/>
        <w:rPr>
          <w:rFonts w:ascii="仿宋_GB2312" w:eastAsia="仿宋_GB2312"/>
          <w:bCs/>
          <w:sz w:val="24"/>
        </w:rPr>
      </w:pPr>
    </w:p>
    <w:p>
      <w:pPr>
        <w:tabs>
          <w:tab w:val="left" w:pos="900"/>
        </w:tabs>
        <w:spacing w:line="360" w:lineRule="auto"/>
        <w:rPr>
          <w:rFonts w:ascii="宋体" w:hAnsi="宋体" w:cs="宋体"/>
          <w:bCs/>
          <w:sz w:val="24"/>
        </w:rPr>
      </w:pPr>
      <w:r>
        <w:rPr>
          <w:rFonts w:hint="eastAsia" w:ascii="宋体" w:hAnsi="宋体"/>
          <w:b/>
          <w:sz w:val="24"/>
        </w:rPr>
        <w:t>致：中山市公共交通运输集团有限公司</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sz w:val="24"/>
        </w:rPr>
        <w:t>《</w:t>
      </w:r>
      <w:r>
        <w:rPr>
          <w:rFonts w:hint="eastAsia" w:ascii="宋体" w:hAnsi="宋体" w:cs="宋体"/>
          <w:sz w:val="24"/>
        </w:rPr>
        <w:t>中山市公共交通运输集团有限公司</w:t>
      </w:r>
      <w:r>
        <w:rPr>
          <w:rFonts w:hint="eastAsia" w:ascii="宋体" w:hAnsi="宋体" w:cs="宋体"/>
          <w:sz w:val="24"/>
          <w:lang w:val="en-US" w:eastAsia="zh-CN"/>
        </w:rPr>
        <w:t>智慧订餐系统服务</w:t>
      </w:r>
      <w:r>
        <w:rPr>
          <w:rFonts w:hint="eastAsia" w:ascii="宋体" w:hAnsi="宋体" w:cs="宋体"/>
          <w:sz w:val="24"/>
        </w:rPr>
        <w:t>采购项目</w:t>
      </w:r>
      <w:r>
        <w:rPr>
          <w:rFonts w:hint="eastAsia" w:ascii="宋体" w:hAnsi="宋体"/>
          <w:sz w:val="24"/>
        </w:rPr>
        <w:t>》采购</w:t>
      </w:r>
      <w:r>
        <w:rPr>
          <w:rFonts w:hint="eastAsia" w:ascii="宋体" w:hAnsi="宋体" w:cs="宋体"/>
          <w:bCs/>
          <w:sz w:val="24"/>
        </w:rPr>
        <w:t>文件，经详细研究，决定参加该项目报价。</w:t>
      </w:r>
      <w:r>
        <w:rPr>
          <w:rFonts w:hint="eastAsia" w:ascii="宋体" w:hAnsi="宋体" w:cs="宋体"/>
          <w:bCs/>
          <w:sz w:val="24"/>
          <w:u w:val="single"/>
        </w:rPr>
        <w:t xml:space="preserve">              </w:t>
      </w:r>
      <w:r>
        <w:rPr>
          <w:rFonts w:hint="eastAsia" w:ascii="宋体" w:hAnsi="宋体" w:cs="宋体"/>
          <w:bCs/>
          <w:sz w:val="24"/>
        </w:rPr>
        <w:t>（供应商名称）作为参评供应商已正式授权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w:t>
      </w:r>
    </w:p>
    <w:p>
      <w:pPr>
        <w:tabs>
          <w:tab w:val="left" w:pos="900"/>
        </w:tabs>
        <w:spacing w:line="360" w:lineRule="auto"/>
        <w:ind w:firstLine="480" w:firstLineChars="200"/>
        <w:rPr>
          <w:rFonts w:hint="default" w:ascii="宋体" w:hAnsi="宋体" w:eastAsia="宋体" w:cs="宋体"/>
          <w:bCs/>
          <w:sz w:val="24"/>
          <w:lang w:val="en-US" w:eastAsia="zh-CN"/>
        </w:rPr>
      </w:pPr>
      <w:r>
        <w:rPr>
          <w:rFonts w:hint="eastAsia" w:ascii="宋体" w:hAnsi="宋体"/>
          <w:sz w:val="24"/>
        </w:rPr>
        <w:t>6.我方承诺，在以往参与公开招标活动中未有违法违纪行为</w:t>
      </w:r>
      <w:r>
        <w:rPr>
          <w:rFonts w:hint="eastAsia" w:ascii="宋体" w:hAnsi="宋体" w:cs="宋体"/>
          <w:bCs/>
          <w:sz w:val="24"/>
        </w:rPr>
        <w:t>并</w:t>
      </w:r>
      <w:r>
        <w:rPr>
          <w:rFonts w:hint="eastAsia" w:ascii="宋体" w:hAnsi="宋体"/>
          <w:sz w:val="24"/>
        </w:rPr>
        <w:t>受过处罚。</w:t>
      </w:r>
      <w:r>
        <w:rPr>
          <w:rFonts w:hint="eastAsia" w:ascii="宋体" w:hAnsi="宋体"/>
          <w:sz w:val="24"/>
          <w:lang w:val="en-US" w:eastAsia="zh-CN"/>
        </w:rPr>
        <w:t>我方承诺</w:t>
      </w:r>
      <w:r>
        <w:rPr>
          <w:rFonts w:hint="eastAsia" w:ascii="宋体" w:hAnsi="宋体" w:cs="宋体"/>
          <w:sz w:val="24"/>
        </w:rPr>
        <w:t>与其他参评单位间不存在单位负责人为同一人或者存在直接控股、管理关系。</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7.我方保证，贵方在中华人民共和国使用该</w:t>
      </w:r>
      <w:r>
        <w:rPr>
          <w:rFonts w:hint="eastAsia" w:ascii="宋体" w:hAnsi="宋体" w:cs="宋体"/>
          <w:bCs/>
          <w:sz w:val="24"/>
          <w:lang w:val="en-US" w:eastAsia="zh-CN"/>
        </w:rPr>
        <w:t>产品</w:t>
      </w:r>
      <w:r>
        <w:rPr>
          <w:rFonts w:hint="eastAsia" w:ascii="宋体" w:hAnsi="宋体" w:cs="宋体"/>
          <w:bCs/>
          <w:sz w:val="24"/>
        </w:rPr>
        <w:t>或</w:t>
      </w:r>
      <w:r>
        <w:rPr>
          <w:rFonts w:hint="eastAsia" w:ascii="宋体" w:hAnsi="宋体" w:cs="宋体"/>
          <w:bCs/>
          <w:sz w:val="24"/>
          <w:lang w:eastAsia="zh-CN"/>
        </w:rPr>
        <w:t>服务</w:t>
      </w:r>
      <w:r>
        <w:rPr>
          <w:rFonts w:hint="eastAsia" w:ascii="宋体" w:hAnsi="宋体" w:cs="宋体"/>
          <w:bCs/>
          <w:sz w:val="24"/>
          <w:lang w:val="en-US" w:eastAsia="zh-CN"/>
        </w:rPr>
        <w:t>的</w:t>
      </w:r>
      <w:r>
        <w:rPr>
          <w:rFonts w:hint="eastAsia" w:ascii="宋体" w:hAnsi="宋体" w:cs="宋体"/>
          <w:bCs/>
          <w:sz w:val="24"/>
        </w:rPr>
        <w:t>任何一部分时，免受第三方提出的侵犯其专利权、商标权、著作权或其它知识产权、所有权等权利请求</w:t>
      </w:r>
      <w:r>
        <w:rPr>
          <w:rFonts w:hint="eastAsia" w:ascii="宋体" w:hAnsi="宋体" w:cs="宋体"/>
          <w:bCs/>
          <w:sz w:val="24"/>
          <w:lang w:val="en-US" w:eastAsia="zh-CN"/>
        </w:rPr>
        <w:t>或</w:t>
      </w:r>
      <w:r>
        <w:rPr>
          <w:rFonts w:hint="eastAsia" w:ascii="宋体" w:hAnsi="宋体" w:cs="宋体"/>
          <w:bCs/>
          <w:sz w:val="24"/>
        </w:rPr>
        <w:t>起诉。</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8.我方如果中选，将按照贵方采购文件及其修改文件（如有）的要求及我方参评承诺，按质、按量、按期履行全部合同责任和义务。</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9.参评文件有效期：报名截止之日后90天内有效。</w:t>
      </w:r>
    </w:p>
    <w:p>
      <w:pPr>
        <w:pStyle w:val="13"/>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pPr>
        <w:pStyle w:val="13"/>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r>
      <w:r>
        <w:rPr>
          <w:rFonts w:hint="eastAsia"/>
          <w:sz w:val="24"/>
          <w:u w:val="single"/>
        </w:rPr>
        <w:t xml:space="preserve">                  </w:t>
      </w:r>
    </w:p>
    <w:p>
      <w:pPr>
        <w:tabs>
          <w:tab w:val="left" w:pos="900"/>
        </w:tabs>
        <w:spacing w:line="360" w:lineRule="auto"/>
        <w:rPr>
          <w:rFonts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rPr>
          <w:rFonts w:hint="eastAsia" w:ascii="宋体" w:hAnsi="宋体"/>
          <w:sz w:val="28"/>
          <w:szCs w:val="28"/>
        </w:rPr>
      </w:pPr>
      <w:bookmarkStart w:id="30" w:name="_Toc276645581"/>
      <w:bookmarkStart w:id="31" w:name="_Toc28784"/>
      <w:bookmarkStart w:id="32" w:name="_Toc449531302"/>
      <w:bookmarkStart w:id="33" w:name="_Toc502752803"/>
      <w:bookmarkStart w:id="34" w:name="_Toc32337"/>
      <w:bookmarkStart w:id="35" w:name="_Toc15804"/>
      <w:bookmarkStart w:id="36" w:name="_Toc6055"/>
      <w:bookmarkStart w:id="37" w:name="_Toc8917"/>
      <w:bookmarkStart w:id="38" w:name="_Toc21546"/>
      <w:bookmarkStart w:id="39" w:name="_Toc23506"/>
      <w:bookmarkStart w:id="40" w:name="_Toc28386"/>
      <w:bookmarkStart w:id="41" w:name="_Toc514"/>
      <w:bookmarkStart w:id="42" w:name="_Toc259090984"/>
      <w:r>
        <w:rPr>
          <w:rFonts w:hint="eastAsia" w:ascii="宋体" w:hAnsi="宋体"/>
          <w:sz w:val="28"/>
          <w:szCs w:val="28"/>
        </w:rPr>
        <w:br w:type="page"/>
      </w:r>
    </w:p>
    <w:p>
      <w:pPr>
        <w:pStyle w:val="5"/>
        <w:spacing w:before="100" w:after="100" w:line="360" w:lineRule="auto"/>
        <w:rPr>
          <w:rFonts w:ascii="宋体" w:hAnsi="宋体"/>
          <w:sz w:val="28"/>
          <w:szCs w:val="28"/>
        </w:rPr>
      </w:pPr>
      <w:r>
        <w:rPr>
          <w:rFonts w:hint="eastAsia" w:ascii="宋体" w:hAnsi="宋体"/>
          <w:sz w:val="28"/>
          <w:szCs w:val="28"/>
        </w:rPr>
        <w:t>二、法定代表人/负责人资格证明书</w:t>
      </w:r>
      <w:bookmarkEnd w:id="30"/>
      <w:bookmarkEnd w:id="31"/>
      <w:bookmarkEnd w:id="32"/>
      <w:bookmarkEnd w:id="33"/>
      <w:bookmarkEnd w:id="34"/>
      <w:bookmarkEnd w:id="35"/>
      <w:bookmarkEnd w:id="36"/>
      <w:bookmarkEnd w:id="37"/>
      <w:bookmarkEnd w:id="38"/>
      <w:bookmarkEnd w:id="39"/>
      <w:bookmarkEnd w:id="40"/>
      <w:bookmarkEnd w:id="41"/>
      <w:bookmarkEnd w:id="42"/>
    </w:p>
    <w:p>
      <w:pPr>
        <w:spacing w:line="480" w:lineRule="exact"/>
        <w:jc w:val="center"/>
        <w:rPr>
          <w:rFonts w:ascii="宋体" w:hAnsi="宋体"/>
          <w:b/>
          <w:sz w:val="24"/>
        </w:rPr>
      </w:pPr>
    </w:p>
    <w:p>
      <w:pPr>
        <w:rPr>
          <w:rFonts w:ascii="宋体" w:hAnsi="宋体"/>
          <w:b/>
          <w:sz w:val="24"/>
        </w:rPr>
      </w:pPr>
    </w:p>
    <w:p>
      <w:pPr>
        <w:spacing w:line="360" w:lineRule="auto"/>
        <w:rPr>
          <w:rFonts w:ascii="宋体" w:hAnsi="宋体"/>
          <w:b/>
          <w:sz w:val="24"/>
        </w:rPr>
      </w:pPr>
      <w:r>
        <w:rPr>
          <w:rFonts w:hint="eastAsia" w:ascii="宋体" w:hAnsi="宋体"/>
          <w:b/>
          <w:sz w:val="24"/>
        </w:rPr>
        <w:t>致：中山市公共交通运输集团有限公司</w:t>
      </w:r>
    </w:p>
    <w:p>
      <w:pPr>
        <w:rPr>
          <w:rFonts w:ascii="宋体" w:hAnsi="宋体"/>
          <w:b/>
          <w:sz w:val="24"/>
        </w:rPr>
      </w:pPr>
    </w:p>
    <w:p>
      <w:pPr>
        <w:pStyle w:val="13"/>
        <w:autoSpaceDE w:val="0"/>
        <w:autoSpaceDN w:val="0"/>
        <w:ind w:firstLine="480" w:firstLineChars="200"/>
        <w:rPr>
          <w:sz w:val="24"/>
        </w:rPr>
      </w:pPr>
    </w:p>
    <w:p>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pPr>
        <w:autoSpaceDE w:val="0"/>
        <w:autoSpaceDN w:val="0"/>
        <w:spacing w:line="360" w:lineRule="auto"/>
        <w:ind w:firstLine="480" w:firstLineChars="200"/>
        <w:jc w:val="left"/>
        <w:rPr>
          <w:rFonts w:ascii="宋体" w:hAnsi="宋体"/>
          <w:sz w:val="24"/>
        </w:rPr>
      </w:pPr>
      <w:r>
        <w:rPr>
          <w:rFonts w:hint="eastAsia" w:ascii="宋体" w:hAnsi="宋体"/>
          <w:sz w:val="24"/>
        </w:rPr>
        <w:t>本证明书自签发之日起生效，有效期与本公司参评文件中注明的有效期相同。</w:t>
      </w:r>
    </w:p>
    <w:p>
      <w:pPr>
        <w:autoSpaceDE w:val="0"/>
        <w:autoSpaceDN w:val="0"/>
        <w:spacing w:line="360" w:lineRule="auto"/>
        <w:ind w:firstLine="480" w:firstLineChars="200"/>
        <w:rPr>
          <w:rFonts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pPr>
        <w:autoSpaceDE w:val="0"/>
        <w:autoSpaceDN w:val="0"/>
        <w:spacing w:line="360" w:lineRule="auto"/>
        <w:ind w:firstLine="480" w:firstLineChars="200"/>
        <w:rPr>
          <w:rFonts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pPr>
        <w:pStyle w:val="13"/>
        <w:autoSpaceDE w:val="0"/>
        <w:autoSpaceDN w:val="0"/>
        <w:rPr>
          <w:sz w:val="24"/>
        </w:rPr>
      </w:pPr>
    </w:p>
    <w:p>
      <w:pPr>
        <w:pStyle w:val="13"/>
        <w:autoSpaceDE w:val="0"/>
        <w:autoSpaceDN w:val="0"/>
        <w:rPr>
          <w:sz w:val="24"/>
        </w:rPr>
      </w:pPr>
      <w:r>
        <w:rPr>
          <w:rFonts w:hint="eastAsia"/>
          <w:sz w:val="24"/>
        </w:rPr>
        <w:t xml:space="preserve"> </w:t>
      </w:r>
    </w:p>
    <w:p>
      <w:pPr>
        <w:tabs>
          <w:tab w:val="left" w:pos="9360"/>
        </w:tabs>
        <w:autoSpaceDE w:val="0"/>
        <w:autoSpaceDN w:val="0"/>
        <w:spacing w:line="560" w:lineRule="exact"/>
        <w:ind w:firstLine="480" w:firstLineChars="200"/>
        <w:jc w:val="left"/>
        <w:rPr>
          <w:rFonts w:ascii="宋体" w:hAnsi="宋体"/>
          <w:sz w:val="24"/>
          <w:u w:val="single"/>
        </w:rPr>
      </w:pPr>
      <w:r>
        <w:rPr>
          <w:rFonts w:hint="eastAsia" w:ascii="宋体" w:hAnsi="宋体"/>
          <w:sz w:val="24"/>
        </w:rPr>
        <w:t>响应供应商（盖章）：</w:t>
      </w:r>
      <w:r>
        <w:rPr>
          <w:rFonts w:hint="eastAsia" w:ascii="宋体" w:hAnsi="宋体"/>
          <w:sz w:val="24"/>
          <w:u w:val="single"/>
        </w:rPr>
        <w:t xml:space="preserve">                                   </w:t>
      </w:r>
    </w:p>
    <w:p>
      <w:pPr>
        <w:wordWrap w:val="0"/>
        <w:autoSpaceDE w:val="0"/>
        <w:autoSpaceDN w:val="0"/>
        <w:spacing w:line="560" w:lineRule="exact"/>
        <w:ind w:firstLine="480" w:firstLineChars="200"/>
        <w:jc w:val="left"/>
        <w:rPr>
          <w:rFonts w:ascii="宋体" w:hAnsi="宋体"/>
          <w:sz w:val="24"/>
        </w:rPr>
      </w:pPr>
      <w:r>
        <w:rPr>
          <w:rFonts w:hint="eastAsia" w:ascii="宋体" w:hAnsi="宋体"/>
          <w:sz w:val="24"/>
        </w:rPr>
        <w:t>签发日期：</w:t>
      </w:r>
      <w:r>
        <w:rPr>
          <w:rFonts w:hint="eastAsia" w:ascii="宋体" w:hAnsi="宋体"/>
          <w:sz w:val="24"/>
          <w:u w:val="single"/>
        </w:rPr>
        <w:t xml:space="preserve">                                             </w:t>
      </w:r>
    </w:p>
    <w:p>
      <w:pPr>
        <w:ind w:firstLine="482"/>
        <w:rPr>
          <w:rFonts w:ascii="宋体" w:hAnsi="宋体"/>
          <w:b/>
          <w:sz w:val="24"/>
        </w:rPr>
      </w:pPr>
    </w:p>
    <w:p>
      <w:pPr>
        <w:pStyle w:val="8"/>
        <w:keepNext w:val="0"/>
        <w:keepLines w:val="0"/>
        <w:numPr>
          <w:ilvl w:val="4"/>
          <w:numId w:val="0"/>
        </w:numPr>
        <w:autoSpaceDE w:val="0"/>
        <w:autoSpaceDN w:val="0"/>
        <w:ind w:left="420" w:leftChars="200"/>
        <w:jc w:val="left"/>
        <w:rPr>
          <w:b w:val="0"/>
          <w:sz w:val="24"/>
        </w:rPr>
      </w:pPr>
      <w:r>
        <w:rPr>
          <w:rFonts w:hint="eastAsia"/>
          <w:b w:val="0"/>
          <w:sz w:val="24"/>
        </w:rPr>
        <w:t>说明：供应商应提供法定代表人/负责人身份证复印件。</w:t>
      </w:r>
    </w:p>
    <w:p>
      <w:pPr>
        <w:pStyle w:val="13"/>
        <w:autoSpaceDE w:val="0"/>
        <w:autoSpaceDN w:val="0"/>
        <w:rPr>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pPr>
              <w:pStyle w:val="52"/>
              <w:autoSpaceDE w:val="0"/>
              <w:autoSpaceDN w:val="0"/>
              <w:spacing w:line="360" w:lineRule="auto"/>
              <w:rPr>
                <w:b/>
                <w:sz w:val="24"/>
              </w:rPr>
            </w:pPr>
          </w:p>
          <w:p>
            <w:pPr>
              <w:pStyle w:val="52"/>
              <w:autoSpaceDE w:val="0"/>
              <w:autoSpaceDN w:val="0"/>
              <w:spacing w:line="360" w:lineRule="auto"/>
              <w:jc w:val="center"/>
              <w:rPr>
                <w:sz w:val="24"/>
              </w:rPr>
            </w:pPr>
            <w:r>
              <w:rPr>
                <w:rFonts w:hint="eastAsia"/>
                <w:sz w:val="24"/>
              </w:rPr>
              <w:t>法定代表人/负责人身份证复印件粘贴处（国徽面）</w:t>
            </w:r>
          </w:p>
        </w:tc>
        <w:tc>
          <w:tcPr>
            <w:tcW w:w="4652" w:type="dxa"/>
          </w:tcPr>
          <w:p>
            <w:pPr>
              <w:pStyle w:val="52"/>
              <w:autoSpaceDE w:val="0"/>
              <w:autoSpaceDN w:val="0"/>
              <w:spacing w:line="360" w:lineRule="auto"/>
              <w:rPr>
                <w:b/>
                <w:sz w:val="24"/>
              </w:rPr>
            </w:pPr>
          </w:p>
          <w:p>
            <w:pPr>
              <w:pStyle w:val="52"/>
              <w:autoSpaceDE w:val="0"/>
              <w:autoSpaceDN w:val="0"/>
              <w:spacing w:line="360" w:lineRule="auto"/>
              <w:jc w:val="center"/>
              <w:rPr>
                <w:sz w:val="24"/>
              </w:rPr>
            </w:pPr>
            <w:r>
              <w:rPr>
                <w:rFonts w:hint="eastAsia"/>
                <w:sz w:val="24"/>
              </w:rPr>
              <w:t>法定代表人/负责人身份证复印件粘贴处</w:t>
            </w:r>
          </w:p>
          <w:p>
            <w:pPr>
              <w:pStyle w:val="52"/>
              <w:autoSpaceDE w:val="0"/>
              <w:autoSpaceDN w:val="0"/>
              <w:spacing w:line="360" w:lineRule="auto"/>
              <w:jc w:val="center"/>
              <w:rPr>
                <w:sz w:val="24"/>
              </w:rPr>
            </w:pPr>
            <w:r>
              <w:rPr>
                <w:rFonts w:hint="eastAsia"/>
                <w:sz w:val="24"/>
              </w:rPr>
              <w:t>（人像面）</w:t>
            </w:r>
          </w:p>
        </w:tc>
      </w:tr>
    </w:tbl>
    <w:p>
      <w:pPr>
        <w:rPr>
          <w:rFonts w:ascii="宋体" w:hAnsi="宋体"/>
          <w:b/>
          <w:sz w:val="24"/>
        </w:rPr>
      </w:pPr>
    </w:p>
    <w:p>
      <w:pPr>
        <w:rPr>
          <w:rFonts w:ascii="宋体" w:hAnsi="宋体"/>
          <w:b/>
          <w:sz w:val="24"/>
        </w:rPr>
      </w:pPr>
      <w:r>
        <w:rPr>
          <w:rFonts w:hint="eastAsia" w:ascii="宋体" w:hAnsi="宋体"/>
          <w:b/>
          <w:sz w:val="24"/>
        </w:rPr>
        <w:br w:type="page"/>
      </w:r>
    </w:p>
    <w:p>
      <w:pPr>
        <w:pStyle w:val="5"/>
        <w:spacing w:before="100" w:after="100" w:line="360" w:lineRule="auto"/>
        <w:rPr>
          <w:rFonts w:ascii="宋体" w:hAnsi="宋体"/>
          <w:sz w:val="28"/>
          <w:szCs w:val="28"/>
        </w:rPr>
      </w:pPr>
      <w:r>
        <w:rPr>
          <w:rFonts w:hint="eastAsia" w:ascii="宋体" w:hAnsi="宋体"/>
          <w:sz w:val="28"/>
          <w:szCs w:val="28"/>
        </w:rPr>
        <w:t>三、法定代表人/负责人授权委托书</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致：中山市公共交通运输集团有限公司</w:t>
      </w:r>
    </w:p>
    <w:p>
      <w:pPr>
        <w:pStyle w:val="13"/>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（供应商名称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pPr>
        <w:pStyle w:val="13"/>
        <w:autoSpaceDE w:val="0"/>
        <w:autoSpaceDN w:val="0"/>
        <w:ind w:firstLine="480" w:firstLineChars="200"/>
        <w:rPr>
          <w:sz w:val="24"/>
        </w:rPr>
      </w:pPr>
      <w:r>
        <w:rPr>
          <w:rFonts w:hint="eastAsia"/>
          <w:sz w:val="24"/>
        </w:rPr>
        <w:t>代理人无转委托权。特此委托。</w:t>
      </w:r>
    </w:p>
    <w:p>
      <w:pPr>
        <w:pStyle w:val="13"/>
        <w:autoSpaceDE w:val="0"/>
        <w:autoSpaceDN w:val="0"/>
        <w:rPr>
          <w:sz w:val="24"/>
        </w:rPr>
      </w:pPr>
    </w:p>
    <w:p>
      <w:pPr>
        <w:pStyle w:val="13"/>
        <w:autoSpaceDE w:val="0"/>
        <w:autoSpaceDN w:val="0"/>
        <w:rPr>
          <w:sz w:val="24"/>
        </w:rPr>
      </w:pPr>
    </w:p>
    <w:p>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pPr>
        <w:pStyle w:val="13"/>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r>
      <w:r>
        <w:rPr>
          <w:rFonts w:hint="eastAsia"/>
          <w:sz w:val="24"/>
          <w:u w:val="single"/>
        </w:rPr>
        <w:t xml:space="preserve">                  </w:t>
      </w:r>
    </w:p>
    <w:p>
      <w:pPr>
        <w:spacing w:line="360" w:lineRule="auto"/>
        <w:rPr>
          <w:rFonts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480" w:lineRule="exact"/>
        <w:ind w:firstLine="480"/>
        <w:rPr>
          <w:rFonts w:ascii="宋体" w:hAnsi="宋体"/>
          <w:sz w:val="24"/>
        </w:rPr>
      </w:pPr>
      <w:r>
        <w:rPr>
          <w:rFonts w:hint="eastAsia" w:ascii="宋体" w:hAnsi="宋体"/>
          <w:sz w:val="24"/>
        </w:rPr>
        <w:t>说明：</w:t>
      </w:r>
    </w:p>
    <w:p>
      <w:pPr>
        <w:numPr>
          <w:ilvl w:val="0"/>
          <w:numId w:val="8"/>
        </w:numPr>
        <w:spacing w:line="480" w:lineRule="exact"/>
        <w:ind w:firstLine="480" w:firstLineChars="200"/>
        <w:rPr>
          <w:rFonts w:ascii="宋体" w:hAnsi="宋体"/>
          <w:sz w:val="24"/>
        </w:rPr>
      </w:pPr>
      <w:r>
        <w:rPr>
          <w:rFonts w:hint="eastAsia" w:ascii="宋体" w:hAnsi="宋体"/>
          <w:sz w:val="24"/>
        </w:rPr>
        <w:t>有效期限：与本公司参评文件中标注的有效期相同，自本单位盖公章之日起生效。</w:t>
      </w:r>
    </w:p>
    <w:p>
      <w:pPr>
        <w:numPr>
          <w:ilvl w:val="0"/>
          <w:numId w:val="8"/>
        </w:numPr>
        <w:spacing w:line="440" w:lineRule="exact"/>
        <w:ind w:firstLine="480" w:firstLineChars="200"/>
        <w:rPr>
          <w:rFonts w:ascii="宋体" w:hAnsi="宋体"/>
          <w:sz w:val="24"/>
        </w:rPr>
      </w:pPr>
      <w:r>
        <w:rPr>
          <w:rFonts w:hint="eastAsia" w:ascii="宋体" w:hAnsi="宋体"/>
          <w:sz w:val="24"/>
        </w:rPr>
        <w:t>参评代表为法定代表人，则本表不需提供。</w:t>
      </w:r>
    </w:p>
    <w:p>
      <w:pPr>
        <w:numPr>
          <w:ilvl w:val="0"/>
          <w:numId w:val="8"/>
        </w:numPr>
        <w:spacing w:line="440" w:lineRule="exact"/>
        <w:ind w:firstLine="480" w:firstLineChars="200"/>
        <w:rPr>
          <w:rFonts w:ascii="宋体" w:hAnsi="宋体"/>
          <w:sz w:val="24"/>
        </w:rPr>
      </w:pPr>
      <w:r>
        <w:rPr>
          <w:rFonts w:hint="eastAsia" w:ascii="宋体" w:hAnsi="宋体"/>
          <w:sz w:val="24"/>
        </w:rPr>
        <w:t>参评代表为法定代表人授权委托人的，须提供被授权人身份证复印件，否则作无效投标处理。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pPr>
              <w:pStyle w:val="52"/>
              <w:spacing w:before="1"/>
              <w:jc w:val="center"/>
              <w:rPr>
                <w:sz w:val="24"/>
              </w:rPr>
            </w:pPr>
            <w:r>
              <w:rPr>
                <w:rFonts w:hint="eastAsia"/>
                <w:sz w:val="24"/>
              </w:rPr>
              <w:t>被授权人身份证复印件粘贴处</w:t>
            </w:r>
          </w:p>
          <w:p>
            <w:pPr>
              <w:pStyle w:val="52"/>
              <w:spacing w:before="1"/>
              <w:jc w:val="center"/>
              <w:rPr>
                <w:sz w:val="24"/>
              </w:rPr>
            </w:pPr>
            <w:r>
              <w:rPr>
                <w:rFonts w:hint="eastAsia"/>
                <w:sz w:val="24"/>
              </w:rPr>
              <w:t>（国徽面）</w:t>
            </w:r>
          </w:p>
        </w:tc>
        <w:tc>
          <w:tcPr>
            <w:tcW w:w="4071" w:type="dxa"/>
            <w:vAlign w:val="center"/>
          </w:tcPr>
          <w:p>
            <w:pPr>
              <w:pStyle w:val="52"/>
              <w:spacing w:before="1"/>
              <w:jc w:val="center"/>
              <w:rPr>
                <w:sz w:val="24"/>
              </w:rPr>
            </w:pPr>
            <w:r>
              <w:rPr>
                <w:rFonts w:hint="eastAsia"/>
                <w:sz w:val="24"/>
              </w:rPr>
              <w:t>被授权人身份证复印件粘贴处</w:t>
            </w:r>
          </w:p>
          <w:p>
            <w:pPr>
              <w:pStyle w:val="52"/>
              <w:spacing w:before="1"/>
              <w:jc w:val="center"/>
              <w:rPr>
                <w:sz w:val="24"/>
              </w:rPr>
            </w:pPr>
            <w:r>
              <w:rPr>
                <w:rFonts w:hint="eastAsia"/>
                <w:sz w:val="24"/>
              </w:rPr>
              <w:t>（人像面）</w:t>
            </w:r>
          </w:p>
        </w:tc>
      </w:tr>
    </w:tbl>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rPr>
          <w:rFonts w:ascii="宋体" w:hAnsi="宋体"/>
          <w:b/>
          <w:bCs/>
          <w:sz w:val="28"/>
          <w:szCs w:val="28"/>
        </w:rPr>
      </w:pPr>
      <w:r>
        <w:rPr>
          <w:rFonts w:hint="eastAsia" w:ascii="宋体" w:hAnsi="宋体"/>
          <w:b/>
          <w:bCs/>
          <w:sz w:val="28"/>
          <w:szCs w:val="28"/>
        </w:rPr>
        <w:br w:type="page"/>
      </w:r>
    </w:p>
    <w:p>
      <w:pPr>
        <w:adjustRightInd w:val="0"/>
        <w:snapToGrid w:val="0"/>
        <w:spacing w:line="560" w:lineRule="exact"/>
        <w:rPr>
          <w:rFonts w:ascii="宋体" w:hAnsi="宋体"/>
          <w:b/>
          <w:bCs/>
          <w:sz w:val="28"/>
          <w:szCs w:val="28"/>
        </w:rPr>
      </w:pPr>
      <w:r>
        <w:rPr>
          <w:rFonts w:hint="eastAsia" w:ascii="宋体" w:hAnsi="宋体"/>
          <w:b/>
          <w:bCs/>
          <w:sz w:val="28"/>
          <w:szCs w:val="28"/>
        </w:rPr>
        <w:t>四、合法的经营范围证明材料</w:t>
      </w:r>
    </w:p>
    <w:p>
      <w:pPr>
        <w:adjustRightInd w:val="0"/>
        <w:snapToGrid w:val="0"/>
        <w:spacing w:line="560" w:lineRule="exact"/>
        <w:ind w:firstLine="480" w:firstLineChars="200"/>
        <w:rPr>
          <w:rFonts w:ascii="仿宋_GB2312" w:eastAsia="仿宋_GB2312"/>
          <w:bCs/>
          <w:sz w:val="24"/>
        </w:rPr>
      </w:pPr>
    </w:p>
    <w:p>
      <w:pPr>
        <w:spacing w:line="360" w:lineRule="auto"/>
        <w:jc w:val="center"/>
        <w:rPr>
          <w:rFonts w:hint="eastAsia" w:ascii="宋体" w:hAnsi="宋体" w:eastAsia="宋体"/>
          <w:b/>
          <w:sz w:val="24"/>
          <w:lang w:eastAsia="zh-CN"/>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w:t>
      </w:r>
      <w:r>
        <w:rPr>
          <w:rFonts w:hint="eastAsia" w:ascii="宋体" w:hAnsi="宋体"/>
          <w:b/>
          <w:sz w:val="24"/>
          <w:lang w:val="en-US" w:eastAsia="zh-CN"/>
        </w:rPr>
        <w:t>提供</w:t>
      </w:r>
      <w:r>
        <w:rPr>
          <w:rFonts w:hint="eastAsia" w:ascii="宋体" w:hAnsi="宋体"/>
          <w:b/>
          <w:sz w:val="24"/>
        </w:rPr>
        <w:t>营业执照等</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pPr>
        <w:spacing w:line="360" w:lineRule="auto"/>
        <w:jc w:val="center"/>
        <w:rPr>
          <w:rFonts w:ascii="宋体" w:hAnsi="宋体"/>
          <w:b/>
          <w:sz w:val="24"/>
        </w:rPr>
      </w:pPr>
      <w:r>
        <w:rPr>
          <w:rFonts w:hint="eastAsia" w:ascii="宋体" w:hAnsi="宋体"/>
          <w:b/>
          <w:sz w:val="2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8"/>
          <w:szCs w:val="28"/>
        </w:rPr>
      </w:pPr>
    </w:p>
    <w:p>
      <w:pPr>
        <w:adjustRightInd w:val="0"/>
        <w:snapToGrid w:val="0"/>
        <w:spacing w:line="560" w:lineRule="exact"/>
        <w:rPr>
          <w:rFonts w:ascii="宋体" w:hAnsi="宋体"/>
          <w:b/>
          <w:bCs/>
          <w:sz w:val="28"/>
          <w:szCs w:val="28"/>
        </w:rPr>
      </w:pPr>
      <w:bookmarkStart w:id="43" w:name="_Toc57132300"/>
      <w:r>
        <w:rPr>
          <w:rFonts w:hint="eastAsia" w:ascii="宋体" w:hAnsi="宋体"/>
          <w:b/>
          <w:bCs/>
          <w:sz w:val="28"/>
          <w:szCs w:val="28"/>
        </w:rPr>
        <w:t>五、信用信息证明材料</w:t>
      </w:r>
    </w:p>
    <w:p>
      <w:pPr>
        <w:adjustRightInd w:val="0"/>
        <w:snapToGrid w:val="0"/>
        <w:spacing w:line="560" w:lineRule="exact"/>
        <w:ind w:firstLine="480" w:firstLineChars="200"/>
        <w:rPr>
          <w:rFonts w:ascii="仿宋_GB2312" w:eastAsia="仿宋_GB2312"/>
          <w:bCs/>
          <w:sz w:val="24"/>
        </w:rPr>
      </w:pPr>
    </w:p>
    <w:p>
      <w:pPr>
        <w:spacing w:line="360" w:lineRule="auto"/>
        <w:jc w:val="center"/>
        <w:rPr>
          <w:rFonts w:ascii="宋体" w:hAnsi="宋体"/>
          <w:b/>
          <w:sz w:val="24"/>
        </w:rPr>
      </w:pPr>
      <w:r>
        <w:rPr>
          <w:rFonts w:hint="eastAsia" w:ascii="宋体" w:hAnsi="宋体"/>
          <w:b/>
          <w:sz w:val="24"/>
        </w:rPr>
        <w:t>提供以下信用信息证明材料复印件：供应商未被列入“信用中国”网站(www.creditchina.gov.cn)中的“失信被执行人”或“重大税收违法案件当事人名单”)</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pPr>
        <w:spacing w:line="560" w:lineRule="exact"/>
        <w:jc w:val="center"/>
        <w:outlineLvl w:val="0"/>
        <w:rPr>
          <w:rFonts w:ascii="宋体" w:hAnsi="宋体" w:cs="宋体"/>
          <w:b/>
          <w:bCs/>
          <w:sz w:val="44"/>
          <w:szCs w:val="44"/>
        </w:rPr>
      </w:pPr>
      <w:r>
        <w:rPr>
          <w:rFonts w:hint="eastAsia" w:ascii="宋体" w:hAnsi="宋体"/>
          <w:b/>
          <w:sz w:val="24"/>
        </w:rPr>
        <w:t>（格式自拟）</w:t>
      </w: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bookmarkEnd w:id="0"/>
    <w:bookmarkEnd w:id="4"/>
    <w:bookmarkEnd w:id="43"/>
    <w:p>
      <w:pPr>
        <w:pStyle w:val="4"/>
        <w:rPr>
          <w:rFonts w:ascii="宋体" w:hAnsi="宋体"/>
          <w:sz w:val="28"/>
        </w:rPr>
      </w:pPr>
      <w:bookmarkStart w:id="44" w:name="_Toc31927"/>
      <w:bookmarkStart w:id="45" w:name="_Toc22908"/>
    </w:p>
    <w:p>
      <w:pPr>
        <w:pStyle w:val="4"/>
        <w:rPr>
          <w:rFonts w:ascii="宋体" w:hAnsi="宋体" w:eastAsia="宋体"/>
          <w:sz w:val="28"/>
          <w:szCs w:val="28"/>
        </w:rPr>
      </w:pPr>
      <w:r>
        <w:rPr>
          <w:rFonts w:hint="eastAsia" w:ascii="宋体" w:hAnsi="宋体" w:eastAsia="宋体"/>
          <w:sz w:val="28"/>
          <w:szCs w:val="28"/>
        </w:rPr>
        <w:t>六、</w:t>
      </w:r>
      <w:bookmarkEnd w:id="44"/>
      <w:bookmarkEnd w:id="45"/>
      <w:r>
        <w:rPr>
          <w:rFonts w:hint="eastAsia" w:ascii="宋体" w:hAnsi="宋体" w:eastAsia="宋体"/>
          <w:sz w:val="28"/>
          <w:szCs w:val="28"/>
        </w:rPr>
        <w:t>报价一览表</w:t>
      </w:r>
    </w:p>
    <w:p>
      <w:pPr>
        <w:pStyle w:val="5"/>
        <w:spacing w:before="100" w:after="100" w:line="360" w:lineRule="auto"/>
        <w:jc w:val="center"/>
        <w:rPr>
          <w:rFonts w:ascii="宋体" w:hAnsi="宋体"/>
          <w:sz w:val="24"/>
          <w:szCs w:val="24"/>
        </w:rPr>
      </w:pPr>
      <w:bookmarkStart w:id="46" w:name="_Toc23385"/>
      <w:bookmarkStart w:id="47" w:name="_Toc201"/>
      <w:r>
        <w:rPr>
          <w:rFonts w:hint="eastAsia" w:ascii="宋体" w:hAnsi="宋体"/>
          <w:sz w:val="24"/>
          <w:szCs w:val="24"/>
        </w:rPr>
        <w:t>报 价 表</w:t>
      </w:r>
      <w:bookmarkEnd w:id="46"/>
      <w:bookmarkEnd w:id="47"/>
    </w:p>
    <w:p>
      <w:pPr>
        <w:spacing w:line="360" w:lineRule="exact"/>
        <w:rPr>
          <w:rFonts w:ascii="宋体" w:hAnsi="宋体"/>
          <w:b/>
          <w:bCs/>
          <w:sz w:val="24"/>
        </w:rPr>
      </w:pPr>
    </w:p>
    <w:p>
      <w:pPr>
        <w:spacing w:line="360" w:lineRule="exact"/>
        <w:rPr>
          <w:rFonts w:ascii="宋体" w:hAnsi="宋体"/>
          <w:b/>
          <w:sz w:val="24"/>
          <w:u w:val="single"/>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pPr>
        <w:spacing w:line="360" w:lineRule="exact"/>
        <w:rPr>
          <w:rFonts w:ascii="宋体" w:hAnsi="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pPr>
              <w:snapToGrid w:val="0"/>
              <w:spacing w:line="300" w:lineRule="auto"/>
              <w:jc w:val="center"/>
              <w:rPr>
                <w:rFonts w:ascii="宋体" w:hAnsi="宋体"/>
                <w:b/>
                <w:sz w:val="24"/>
              </w:rPr>
            </w:pPr>
            <w:r>
              <w:rPr>
                <w:rFonts w:hint="eastAsia" w:ascii="宋体" w:hAnsi="宋体"/>
                <w:b/>
                <w:sz w:val="24"/>
              </w:rPr>
              <w:t>序号</w:t>
            </w:r>
          </w:p>
        </w:tc>
        <w:tc>
          <w:tcPr>
            <w:tcW w:w="6946" w:type="dxa"/>
            <w:vAlign w:val="center"/>
          </w:tcPr>
          <w:p>
            <w:pPr>
              <w:snapToGrid w:val="0"/>
              <w:spacing w:line="300" w:lineRule="auto"/>
              <w:jc w:val="center"/>
              <w:rPr>
                <w:rFonts w:ascii="宋体" w:hAnsi="宋体"/>
                <w:b/>
                <w:sz w:val="24"/>
              </w:rPr>
            </w:pPr>
            <w:r>
              <w:rPr>
                <w:rFonts w:hint="eastAsia" w:ascii="宋体" w:hAnsi="宋体"/>
                <w:b/>
                <w:sz w:val="24"/>
              </w:rPr>
              <w:t>报价总价</w:t>
            </w:r>
            <w:r>
              <w:rPr>
                <w:rFonts w:hint="eastAsia" w:ascii="宋体" w:hAnsi="宋体"/>
                <w:b/>
                <w:bCs/>
                <w:sz w:val="24"/>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pPr>
              <w:snapToGrid w:val="0"/>
              <w:spacing w:line="300" w:lineRule="auto"/>
              <w:jc w:val="center"/>
              <w:rPr>
                <w:rFonts w:ascii="宋体" w:hAnsi="宋体"/>
                <w:b/>
                <w:sz w:val="24"/>
              </w:rPr>
            </w:pPr>
            <w:r>
              <w:rPr>
                <w:rFonts w:hint="eastAsia" w:ascii="宋体" w:hAnsi="宋体"/>
                <w:b/>
                <w:sz w:val="24"/>
              </w:rPr>
              <w:t>1</w:t>
            </w:r>
          </w:p>
        </w:tc>
        <w:tc>
          <w:tcPr>
            <w:tcW w:w="6946" w:type="dxa"/>
            <w:vAlign w:val="center"/>
          </w:tcPr>
          <w:p>
            <w:pPr>
              <w:keepLines/>
              <w:widowControl/>
              <w:spacing w:after="160" w:line="360" w:lineRule="auto"/>
              <w:rPr>
                <w:rFonts w:ascii="宋体" w:hAnsi="宋体"/>
                <w:sz w:val="24"/>
              </w:rPr>
            </w:pPr>
          </w:p>
          <w:p>
            <w:pPr>
              <w:keepLines/>
              <w:widowControl/>
              <w:spacing w:after="160" w:line="360" w:lineRule="auto"/>
              <w:rPr>
                <w:rFonts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pPr>
              <w:spacing w:after="160" w:line="360" w:lineRule="auto"/>
              <w:rPr>
                <w:rFonts w:ascii="宋体" w:hAnsi="宋体"/>
                <w:b/>
                <w:kern w:val="28"/>
                <w:sz w:val="24"/>
              </w:rPr>
            </w:pPr>
            <w:r>
              <w:rPr>
                <w:rFonts w:hint="eastAsia" w:ascii="宋体" w:hAnsi="宋体"/>
                <w:sz w:val="24"/>
              </w:rPr>
              <w:t>小写：¥</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pPr>
              <w:snapToGrid w:val="0"/>
              <w:spacing w:line="300" w:lineRule="auto"/>
              <w:jc w:val="center"/>
              <w:rPr>
                <w:rFonts w:ascii="宋体" w:hAnsi="宋体"/>
                <w:b/>
                <w:sz w:val="24"/>
              </w:rPr>
            </w:pPr>
            <w:r>
              <w:rPr>
                <w:rFonts w:hint="eastAsia" w:ascii="宋体" w:hAnsi="宋体"/>
                <w:b/>
                <w:sz w:val="24"/>
              </w:rPr>
              <w:t>2</w:t>
            </w:r>
          </w:p>
        </w:tc>
        <w:tc>
          <w:tcPr>
            <w:tcW w:w="6946" w:type="dxa"/>
            <w:vAlign w:val="center"/>
          </w:tcPr>
          <w:p>
            <w:pPr>
              <w:spacing w:after="160"/>
              <w:ind w:firstLine="6720" w:firstLineChars="2800"/>
              <w:rPr>
                <w:rFonts w:ascii="宋体" w:hAnsi="宋体"/>
                <w:sz w:val="24"/>
              </w:rPr>
            </w:pPr>
            <w:r>
              <w:rPr>
                <w:rFonts w:hint="eastAsia" w:ascii="宋体" w:hAnsi="宋体" w:cs="宋体"/>
                <w:sz w:val="24"/>
              </w:rPr>
              <w:t xml:space="preserve"> </w:t>
            </w:r>
            <w:r>
              <w:rPr>
                <w:rFonts w:hint="eastAsia" w:ascii="宋体" w:hAnsi="宋体" w:cs="宋体"/>
                <w:sz w:val="24"/>
                <w:highlight w:val="none"/>
              </w:rPr>
              <w:t>服务时间：自服务合同签订之日起</w:t>
            </w:r>
            <w:r>
              <w:rPr>
                <w:rFonts w:hint="eastAsia" w:ascii="宋体" w:hAnsi="宋体" w:cs="宋体"/>
                <w:sz w:val="24"/>
                <w:highlight w:val="none"/>
                <w:lang w:val="en-US" w:eastAsia="zh-CN"/>
              </w:rPr>
              <w:t>两</w:t>
            </w:r>
            <w:r>
              <w:rPr>
                <w:rFonts w:hint="eastAsia" w:ascii="宋体" w:hAnsi="宋体" w:cs="宋体"/>
                <w:sz w:val="24"/>
                <w:highlight w:val="none"/>
              </w:rPr>
              <w:t>年。</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说明：</w:t>
      </w:r>
    </w:p>
    <w:p>
      <w:pPr>
        <w:numPr>
          <w:ilvl w:val="0"/>
          <w:numId w:val="9"/>
        </w:numPr>
        <w:spacing w:line="360" w:lineRule="auto"/>
        <w:rPr>
          <w:rFonts w:ascii="宋体" w:hAnsi="宋体"/>
          <w:b/>
          <w:sz w:val="24"/>
        </w:rPr>
      </w:pPr>
      <w:r>
        <w:rPr>
          <w:rFonts w:hint="eastAsia" w:ascii="宋体" w:hAnsi="宋体"/>
          <w:b/>
          <w:sz w:val="24"/>
        </w:rPr>
        <w:t>报价表中的大写金额和小写金额不一致的，以大写金额为准。</w:t>
      </w:r>
    </w:p>
    <w:p>
      <w:pPr>
        <w:numPr>
          <w:ilvl w:val="0"/>
          <w:numId w:val="9"/>
        </w:numPr>
        <w:spacing w:line="360" w:lineRule="auto"/>
        <w:rPr>
          <w:rFonts w:ascii="宋体" w:hAnsi="宋体"/>
          <w:b/>
          <w:sz w:val="24"/>
        </w:rPr>
      </w:pPr>
      <w:r>
        <w:rPr>
          <w:rFonts w:hint="eastAsia" w:ascii="宋体" w:hAnsi="宋体"/>
          <w:b/>
          <w:sz w:val="24"/>
        </w:rPr>
        <w:t>供应商须按要求填写所有信息，不得随意更改本表格式。</w:t>
      </w:r>
    </w:p>
    <w:p>
      <w:pPr>
        <w:numPr>
          <w:ilvl w:val="0"/>
          <w:numId w:val="9"/>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pPr>
        <w:numPr>
          <w:ilvl w:val="0"/>
          <w:numId w:val="9"/>
        </w:numPr>
        <w:spacing w:line="360" w:lineRule="auto"/>
        <w:rPr>
          <w:rFonts w:ascii="宋体" w:hAnsi="宋体"/>
          <w:b/>
          <w:sz w:val="24"/>
        </w:rPr>
      </w:pPr>
      <w:r>
        <w:rPr>
          <w:rFonts w:hint="eastAsia" w:ascii="宋体" w:hAnsi="宋体"/>
          <w:b/>
          <w:sz w:val="24"/>
        </w:rPr>
        <w:t>此表是参评文件的必要文件，是参评文件不可分割的组成部分。</w:t>
      </w:r>
    </w:p>
    <w:p>
      <w:pPr>
        <w:adjustRightInd w:val="0"/>
        <w:snapToGrid w:val="0"/>
        <w:spacing w:line="300" w:lineRule="auto"/>
        <w:ind w:firstLine="482" w:firstLineChars="200"/>
        <w:rPr>
          <w:rFonts w:ascii="宋体" w:hAnsi="宋体"/>
          <w:b/>
          <w:sz w:val="24"/>
        </w:rPr>
      </w:pPr>
    </w:p>
    <w:p>
      <w:pPr>
        <w:adjustRightInd w:val="0"/>
        <w:snapToGrid w:val="0"/>
        <w:spacing w:line="300" w:lineRule="auto"/>
        <w:rPr>
          <w:rFonts w:ascii="宋体" w:hAnsi="宋体"/>
          <w:b/>
          <w:sz w:val="24"/>
        </w:rPr>
      </w:pPr>
    </w:p>
    <w:p>
      <w:pPr>
        <w:adjustRightInd w:val="0"/>
        <w:snapToGrid w:val="0"/>
        <w:spacing w:line="300" w:lineRule="auto"/>
        <w:rPr>
          <w:rFonts w:ascii="宋体" w:hAnsi="宋体"/>
          <w:b/>
          <w:sz w:val="24"/>
        </w:rPr>
      </w:pPr>
    </w:p>
    <w:p>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9"/>
        <w:rPr>
          <w:rFonts w:ascii="宋体" w:hAnsi="宋体"/>
          <w:sz w:val="24"/>
          <w:szCs w:val="24"/>
        </w:rPr>
      </w:pPr>
    </w:p>
    <w:p>
      <w:pPr>
        <w:pStyle w:val="39"/>
        <w:rPr>
          <w:rFonts w:ascii="宋体" w:hAnsi="宋体"/>
          <w:sz w:val="24"/>
          <w:szCs w:val="24"/>
        </w:rPr>
      </w:pPr>
    </w:p>
    <w:p>
      <w:pPr>
        <w:pStyle w:val="4"/>
        <w:rPr>
          <w:rFonts w:ascii="宋体" w:hAnsi="宋体"/>
          <w:sz w:val="24"/>
          <w:szCs w:val="24"/>
        </w:rPr>
      </w:pPr>
      <w:r>
        <w:rPr>
          <w:rFonts w:hint="eastAsia" w:ascii="宋体" w:hAnsi="宋体" w:eastAsia="宋体"/>
          <w:sz w:val="28"/>
          <w:szCs w:val="28"/>
        </w:rPr>
        <w:t>七、需求响应表</w:t>
      </w:r>
    </w:p>
    <w:p>
      <w:pPr>
        <w:spacing w:after="360" w:afterLines="150" w:line="480" w:lineRule="exact"/>
        <w:jc w:val="center"/>
        <w:rPr>
          <w:rFonts w:ascii="宋体" w:hAnsi="宋体"/>
          <w:b/>
          <w:bCs/>
          <w:sz w:val="24"/>
        </w:rPr>
      </w:pPr>
      <w:r>
        <w:rPr>
          <w:rFonts w:hint="eastAsia" w:ascii="宋体" w:hAnsi="宋体"/>
          <w:b/>
          <w:bCs/>
          <w:sz w:val="24"/>
        </w:rPr>
        <w:t>需求响应表</w:t>
      </w:r>
      <w:r>
        <w:commentReference w:id="0"/>
      </w:r>
    </w:p>
    <w:p>
      <w:pPr>
        <w:spacing w:line="360" w:lineRule="auto"/>
        <w:rPr>
          <w:rFonts w:ascii="宋体" w:hAnsi="宋体"/>
          <w:sz w:val="24"/>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Cs/>
          <w:sz w:val="24"/>
        </w:rPr>
        <w:t xml:space="preserve">          </w:t>
      </w:r>
    </w:p>
    <w:p>
      <w:pPr>
        <w:spacing w:line="360" w:lineRule="auto"/>
        <w:rPr>
          <w:rFonts w:ascii="宋体" w:hAnsi="宋体"/>
          <w:bCs/>
          <w:sz w:val="24"/>
        </w:rPr>
      </w:pPr>
    </w:p>
    <w:tbl>
      <w:tblPr>
        <w:tblStyle w:val="32"/>
        <w:tblW w:w="9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704"/>
        <w:gridCol w:w="1291"/>
        <w:gridCol w:w="2925"/>
        <w:gridCol w:w="1305"/>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4F5F5"/>
            <w:vAlign w:val="center"/>
          </w:tcPr>
          <w:p>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序号</w:t>
            </w:r>
          </w:p>
        </w:tc>
        <w:tc>
          <w:tcPr>
            <w:tcW w:w="4920" w:type="dxa"/>
            <w:gridSpan w:val="3"/>
            <w:tcBorders>
              <w:top w:val="single" w:color="000000" w:sz="4" w:space="0"/>
              <w:left w:val="single" w:color="000000" w:sz="4" w:space="0"/>
              <w:bottom w:val="single" w:color="000000" w:sz="4" w:space="0"/>
              <w:right w:val="single" w:color="000000" w:sz="4" w:space="0"/>
            </w:tcBorders>
            <w:shd w:val="clear" w:color="auto" w:fill="F4F5F5"/>
            <w:vAlign w:val="center"/>
          </w:tcPr>
          <w:p>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采购文件需求要求</w:t>
            </w:r>
          </w:p>
        </w:tc>
        <w:tc>
          <w:tcPr>
            <w:tcW w:w="1305" w:type="dxa"/>
            <w:tcBorders>
              <w:top w:val="single" w:color="000000" w:sz="4" w:space="0"/>
              <w:left w:val="single" w:color="000000" w:sz="4" w:space="0"/>
              <w:bottom w:val="single" w:color="000000" w:sz="4" w:space="0"/>
              <w:right w:val="single" w:color="000000" w:sz="4" w:space="0"/>
            </w:tcBorders>
            <w:shd w:val="clear" w:color="auto" w:fill="F4F5F5"/>
            <w:vAlign w:val="center"/>
          </w:tcPr>
          <w:p>
            <w:pPr>
              <w:keepNext w:val="0"/>
              <w:keepLines w:val="0"/>
              <w:widowControl/>
              <w:suppressLineNumbers w:val="0"/>
              <w:jc w:val="center"/>
              <w:textAlignment w:val="center"/>
              <w:rPr>
                <w:rFonts w:hint="eastAsia" w:ascii="Times New Roman" w:hAnsi="宋体" w:eastAsia="宋体" w:cs="Times New Roman"/>
                <w:b w:val="0"/>
                <w:bCs w:val="0"/>
                <w:i w:val="0"/>
                <w:iCs w:val="0"/>
                <w:color w:val="auto"/>
                <w:kern w:val="2"/>
                <w:sz w:val="24"/>
                <w:szCs w:val="24"/>
                <w:u w:val="none"/>
                <w:lang w:val="en-US" w:eastAsia="zh-CN" w:bidi="ar-SA"/>
              </w:rPr>
            </w:pPr>
            <w:r>
              <w:rPr>
                <w:rFonts w:hint="eastAsia" w:ascii="Times New Roman" w:hAnsi="宋体" w:eastAsia="宋体" w:cs="Times New Roman"/>
                <w:b w:val="0"/>
                <w:bCs w:val="0"/>
                <w:i w:val="0"/>
                <w:iCs w:val="0"/>
                <w:color w:val="auto"/>
                <w:kern w:val="2"/>
                <w:sz w:val="24"/>
                <w:szCs w:val="24"/>
                <w:u w:val="none"/>
                <w:lang w:val="en-US" w:eastAsia="zh-CN" w:bidi="ar-SA"/>
              </w:rPr>
              <w:t>参评文件</w:t>
            </w:r>
          </w:p>
          <w:p>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响应情况</w:t>
            </w:r>
          </w:p>
        </w:tc>
        <w:tc>
          <w:tcPr>
            <w:tcW w:w="2085" w:type="dxa"/>
            <w:tcBorders>
              <w:top w:val="single" w:color="000000" w:sz="4" w:space="0"/>
              <w:left w:val="single" w:color="000000" w:sz="4" w:space="0"/>
              <w:bottom w:val="single" w:color="000000" w:sz="4" w:space="0"/>
              <w:right w:val="single" w:color="000000" w:sz="4" w:space="0"/>
            </w:tcBorders>
            <w:shd w:val="clear" w:color="auto" w:fill="F4F5F5"/>
            <w:vAlign w:val="center"/>
          </w:tcPr>
          <w:p>
            <w:pPr>
              <w:keepNext w:val="0"/>
              <w:keepLines w:val="0"/>
              <w:widowControl/>
              <w:suppressLineNumbers w:val="0"/>
              <w:jc w:val="center"/>
              <w:textAlignment w:val="center"/>
              <w:rPr>
                <w:rFonts w:hint="default" w:ascii="Times New Roman" w:hAnsi="宋体" w:eastAsia="宋体" w:cs="Times New Roman"/>
                <w:b w:val="0"/>
                <w:bCs w:val="0"/>
                <w:i w:val="0"/>
                <w:iCs w:val="0"/>
                <w:color w:val="auto"/>
                <w:sz w:val="24"/>
                <w:szCs w:val="24"/>
                <w:u w:val="none"/>
                <w:lang w:val="en-US"/>
              </w:rPr>
            </w:pPr>
            <w:r>
              <w:rPr>
                <w:rFonts w:hint="eastAsia" w:ascii="Times New Roman" w:hAnsi="宋体" w:eastAsia="宋体" w:cs="Times New Roman"/>
                <w:b w:val="0"/>
                <w:bCs w:val="0"/>
                <w:i w:val="0"/>
                <w:iCs w:val="0"/>
                <w:color w:val="auto"/>
                <w:kern w:val="2"/>
                <w:sz w:val="24"/>
                <w:szCs w:val="24"/>
                <w:u w:val="none"/>
                <w:lang w:val="en-US" w:eastAsia="zh-CN" w:bidi="ar-SA"/>
              </w:rPr>
              <w:t>偏离情况</w:t>
            </w:r>
            <w:r>
              <w:rPr>
                <w:rFonts w:hint="eastAsia" w:hAnsi="宋体" w:cs="Times New Roman"/>
                <w:b w:val="0"/>
                <w:bCs w:val="0"/>
                <w:i w:val="0"/>
                <w:iCs w:val="0"/>
                <w:color w:val="auto"/>
                <w:kern w:val="2"/>
                <w:sz w:val="24"/>
                <w:szCs w:val="24"/>
                <w:u w:val="none"/>
                <w:lang w:val="en-US" w:eastAsia="zh-CN" w:bidi="ar-SA"/>
              </w:rPr>
              <w:t>说明</w:t>
            </w:r>
          </w:p>
          <w:p>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Fonts w:hint="eastAsia" w:ascii="Times New Roman" w:hAnsi="宋体" w:eastAsia="宋体" w:cs="Times New Roman"/>
                <w:i w:val="0"/>
                <w:iCs w:val="0"/>
                <w:color w:val="auto"/>
                <w:kern w:val="2"/>
                <w:sz w:val="24"/>
                <w:szCs w:val="24"/>
                <w:u w:val="none"/>
                <w:lang w:val="en-US" w:eastAsia="zh-CN" w:bidi="ar-SA"/>
              </w:rPr>
              <w:t>1</w:t>
            </w:r>
          </w:p>
        </w:tc>
        <w:tc>
          <w:tcPr>
            <w:tcW w:w="199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部署方式</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lang w:eastAsia="zh-CN"/>
              </w:rPr>
            </w:pPr>
            <w:r>
              <w:rPr>
                <w:rFonts w:hint="eastAsia" w:ascii="Times New Roman" w:hAnsi="Times New Roman" w:eastAsia="宋体" w:cs="Times New Roman"/>
                <w:sz w:val="24"/>
                <w:szCs w:val="32"/>
              </w:rPr>
              <w:t>保障智慧订餐系统安全、稳定运行，且提升系统运维的时效性，采用SaaS云服务部署方式</w:t>
            </w:r>
            <w:r>
              <w:rPr>
                <w:rFonts w:hint="eastAsia" w:cs="Times New Roman"/>
                <w:sz w:val="24"/>
                <w:szCs w:val="32"/>
                <w:lang w:eastAsia="zh-CN"/>
              </w:rPr>
              <w:t>。</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Fonts w:hint="eastAsia" w:ascii="Times New Roman" w:hAnsi="宋体" w:eastAsia="宋体" w:cs="Times New Roman"/>
                <w:i w:val="0"/>
                <w:iCs w:val="0"/>
                <w:color w:val="auto"/>
                <w:kern w:val="2"/>
                <w:sz w:val="24"/>
                <w:szCs w:val="24"/>
                <w:u w:val="none"/>
                <w:lang w:val="en-US" w:eastAsia="zh-CN" w:bidi="ar-SA"/>
              </w:rPr>
              <w:t>2</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eastAsia" w:hAnsi="宋体"/>
                <w:sz w:val="24"/>
                <w:szCs w:val="24"/>
                <w:lang w:val="en-US" w:eastAsia="zh-CN" w:bidi="ar-SA"/>
              </w:rPr>
            </w:pPr>
            <w:r>
              <w:rPr>
                <w:rStyle w:val="34"/>
                <w:rFonts w:hint="eastAsia" w:hAnsi="宋体"/>
                <w:sz w:val="24"/>
                <w:szCs w:val="24"/>
                <w:lang w:val="en-US" w:eastAsia="zh-CN" w:bidi="ar-SA"/>
              </w:rPr>
              <w:t>移动端（员工）</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内部员工订餐</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Fonts w:hint="eastAsia" w:ascii="Times New Roman" w:hAnsi="Times New Roman" w:eastAsia="宋体" w:cs="Times New Roman"/>
                <w:sz w:val="24"/>
                <w:szCs w:val="32"/>
              </w:rPr>
              <w:t>员工可以</w:t>
            </w:r>
            <w:r>
              <w:rPr>
                <w:rFonts w:hint="eastAsia" w:cs="Times New Roman"/>
                <w:sz w:val="24"/>
                <w:szCs w:val="32"/>
                <w:lang w:val="en-US" w:eastAsia="zh-CN"/>
              </w:rPr>
              <w:t>在订餐时间范围内</w:t>
            </w:r>
            <w:r>
              <w:rPr>
                <w:rFonts w:hint="eastAsia" w:ascii="Times New Roman" w:hAnsi="Times New Roman" w:eastAsia="宋体" w:cs="Times New Roman"/>
                <w:sz w:val="24"/>
                <w:szCs w:val="32"/>
              </w:rPr>
              <w:t>通过企业微信进入智慧订餐系统进行订餐</w:t>
            </w:r>
            <w:r>
              <w:rPr>
                <w:rFonts w:hint="eastAsia" w:ascii="Times New Roman" w:hAnsi="Times New Roman" w:eastAsia="宋体" w:cs="Times New Roman"/>
                <w:sz w:val="24"/>
                <w:szCs w:val="32"/>
                <w:lang w:eastAsia="zh-CN"/>
              </w:rPr>
              <w:t>。</w:t>
            </w:r>
            <w:r>
              <w:rPr>
                <w:rFonts w:hint="eastAsia" w:cs="Times New Roman"/>
                <w:sz w:val="24"/>
                <w:szCs w:val="32"/>
                <w:lang w:val="en-US" w:eastAsia="zh-CN"/>
              </w:rPr>
              <w:t>支持选择菜品。</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外部人员订餐</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ascii="Times New Roman" w:hAnsi="Times New Roman" w:eastAsia="宋体" w:cs="Times New Roman"/>
                <w:sz w:val="24"/>
                <w:szCs w:val="32"/>
                <w:lang w:val="en-US" w:eastAsia="zh-CN"/>
              </w:rPr>
              <w:t>外部人员</w:t>
            </w:r>
            <w:r>
              <w:rPr>
                <w:rFonts w:hint="eastAsia" w:cs="Times New Roman"/>
                <w:sz w:val="24"/>
                <w:szCs w:val="32"/>
                <w:lang w:val="en-US" w:eastAsia="zh-CN"/>
              </w:rPr>
              <w:t>在订餐时间范围内</w:t>
            </w:r>
            <w:r>
              <w:rPr>
                <w:rFonts w:hint="eastAsia" w:ascii="Times New Roman" w:hAnsi="Times New Roman" w:eastAsia="宋体" w:cs="Times New Roman"/>
                <w:sz w:val="24"/>
                <w:szCs w:val="32"/>
                <w:lang w:val="en-US" w:eastAsia="zh-CN"/>
              </w:rPr>
              <w:t>通过</w:t>
            </w:r>
            <w:r>
              <w:rPr>
                <w:rFonts w:hint="eastAsia" w:cs="Times New Roman"/>
                <w:sz w:val="24"/>
                <w:szCs w:val="32"/>
                <w:lang w:val="en-US" w:eastAsia="zh-CN"/>
              </w:rPr>
              <w:t>智慧订餐系统</w:t>
            </w:r>
            <w:r>
              <w:rPr>
                <w:rFonts w:hint="eastAsia" w:ascii="Times New Roman" w:hAnsi="Times New Roman" w:eastAsia="宋体" w:cs="Times New Roman"/>
                <w:sz w:val="24"/>
                <w:szCs w:val="32"/>
                <w:lang w:val="en-US" w:eastAsia="zh-CN"/>
              </w:rPr>
              <w:t>小程序订餐，并且支持管理员管理外部订餐人员</w:t>
            </w:r>
            <w:r>
              <w:rPr>
                <w:rFonts w:hint="eastAsia" w:cs="Times New Roman"/>
                <w:sz w:val="24"/>
                <w:szCs w:val="32"/>
                <w:lang w:val="en-US" w:eastAsia="zh-CN"/>
              </w:rPr>
              <w:t>，支持自定义设置餐费。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扫码支付</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cs="Times New Roman"/>
                <w:sz w:val="24"/>
                <w:szCs w:val="32"/>
                <w:lang w:val="en-US" w:eastAsia="zh-CN"/>
              </w:rPr>
              <w:t>未订餐员工扫码支付，并且在显示屏显示员工姓名和支付金额。</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扫码取餐</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支持人脸识别扫码一体机及扫码盒子取餐或取餐码扫码取餐。</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人脸照片</w:t>
            </w:r>
            <w:r>
              <w:rPr>
                <w:rStyle w:val="34"/>
                <w:rFonts w:hint="eastAsia" w:hAnsi="宋体" w:eastAsia="宋体"/>
                <w:sz w:val="24"/>
                <w:szCs w:val="24"/>
                <w:lang w:val="en-US" w:eastAsia="zh-CN" w:bidi="ar-SA"/>
              </w:rPr>
              <w:t>管理</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由员工自主拍照上传至服务器进行人脸识别签到取餐。</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订餐取消</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支持员工在设置时间范围内取消订餐。</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订单查询</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员工可以查看订餐详情（已预订、待支付、已取消等订单）。</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意见反馈</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可以填写意见反馈。</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3</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eastAsia" w:hAnsi="宋体"/>
                <w:sz w:val="24"/>
                <w:szCs w:val="24"/>
                <w:lang w:val="en-US" w:eastAsia="zh-CN" w:bidi="ar-SA"/>
              </w:rPr>
            </w:pPr>
            <w:r>
              <w:rPr>
                <w:rStyle w:val="34"/>
                <w:rFonts w:hint="eastAsia" w:hAnsi="宋体"/>
                <w:sz w:val="24"/>
                <w:szCs w:val="24"/>
                <w:lang w:val="en-US" w:eastAsia="zh-CN" w:bidi="ar-SA"/>
              </w:rPr>
              <w:t>移动端（饭堂管理人员）</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内部员工订餐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ascii="Times New Roman" w:hAnsi="Times New Roman" w:eastAsia="宋体" w:cs="Times New Roman"/>
                <w:sz w:val="24"/>
                <w:szCs w:val="32"/>
              </w:rPr>
              <w:t>员工可以</w:t>
            </w:r>
            <w:r>
              <w:rPr>
                <w:rFonts w:hint="eastAsia" w:cs="Times New Roman"/>
                <w:sz w:val="24"/>
                <w:szCs w:val="32"/>
                <w:lang w:val="en-US" w:eastAsia="zh-CN"/>
              </w:rPr>
              <w:t>在订餐时间范围内</w:t>
            </w:r>
            <w:r>
              <w:rPr>
                <w:rFonts w:hint="eastAsia" w:ascii="Times New Roman" w:hAnsi="Times New Roman" w:eastAsia="宋体" w:cs="Times New Roman"/>
                <w:sz w:val="24"/>
                <w:szCs w:val="32"/>
              </w:rPr>
              <w:t>通过企业微信进入智慧订餐系统进行订餐</w:t>
            </w:r>
            <w:r>
              <w:rPr>
                <w:rFonts w:hint="eastAsia" w:ascii="Times New Roman" w:hAnsi="Times New Roman" w:eastAsia="宋体" w:cs="Times New Roman"/>
                <w:sz w:val="24"/>
                <w:szCs w:val="32"/>
                <w:lang w:eastAsia="zh-CN"/>
              </w:rPr>
              <w:t>。</w:t>
            </w:r>
            <w:r>
              <w:rPr>
                <w:rFonts w:hint="eastAsia" w:cs="Times New Roman"/>
                <w:sz w:val="24"/>
                <w:szCs w:val="32"/>
                <w:lang w:val="en-US" w:eastAsia="zh-CN"/>
              </w:rPr>
              <w:t>支持选择菜品。</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外部人员订餐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ascii="Times New Roman" w:hAnsi="Times New Roman" w:eastAsia="宋体" w:cs="Times New Roman"/>
                <w:sz w:val="24"/>
                <w:szCs w:val="32"/>
                <w:lang w:val="en-US" w:eastAsia="zh-CN"/>
              </w:rPr>
              <w:t>外部人员</w:t>
            </w:r>
            <w:r>
              <w:rPr>
                <w:rFonts w:hint="eastAsia" w:cs="Times New Roman"/>
                <w:sz w:val="24"/>
                <w:szCs w:val="32"/>
                <w:lang w:val="en-US" w:eastAsia="zh-CN"/>
              </w:rPr>
              <w:t>在订餐时间范围内</w:t>
            </w:r>
            <w:r>
              <w:rPr>
                <w:rFonts w:hint="eastAsia" w:ascii="Times New Roman" w:hAnsi="Times New Roman" w:eastAsia="宋体" w:cs="Times New Roman"/>
                <w:sz w:val="24"/>
                <w:szCs w:val="32"/>
                <w:lang w:val="en-US" w:eastAsia="zh-CN"/>
              </w:rPr>
              <w:t>通过</w:t>
            </w:r>
            <w:r>
              <w:rPr>
                <w:rFonts w:hint="eastAsia" w:cs="Times New Roman"/>
                <w:sz w:val="24"/>
                <w:szCs w:val="32"/>
                <w:lang w:val="en-US" w:eastAsia="zh-CN"/>
              </w:rPr>
              <w:t>智慧订餐系统</w:t>
            </w:r>
            <w:r>
              <w:rPr>
                <w:rFonts w:hint="eastAsia" w:ascii="Times New Roman" w:hAnsi="Times New Roman" w:eastAsia="宋体" w:cs="Times New Roman"/>
                <w:sz w:val="24"/>
                <w:szCs w:val="32"/>
                <w:lang w:val="en-US" w:eastAsia="zh-CN"/>
              </w:rPr>
              <w:t>小程序订餐，并且支持管理员管理外部订餐人员。</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扫码支付</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cs="Times New Roman"/>
                <w:sz w:val="24"/>
                <w:szCs w:val="32"/>
                <w:lang w:val="en-US" w:eastAsia="zh-CN"/>
              </w:rPr>
              <w:t>未订餐员工扫码支付，并且在显示屏显示员工姓名和支付金额。</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扫码取餐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支持刷脸扫码一体机和扫码器扫码取餐。</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人脸照片</w:t>
            </w:r>
            <w:r>
              <w:rPr>
                <w:rStyle w:val="34"/>
                <w:rFonts w:hint="eastAsia" w:hAnsi="宋体" w:eastAsia="宋体"/>
                <w:sz w:val="24"/>
                <w:szCs w:val="24"/>
                <w:lang w:val="en-US" w:eastAsia="zh-CN" w:bidi="ar-SA"/>
              </w:rPr>
              <w:t>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由员工自主拍照上传至服务器进行人脸识别签到取餐。</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订餐取消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支持员工在设置时间范围内取消订餐。</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订单查询</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员工可以查看订餐详情（已预订、待支付、已取消等订单）。</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意见反馈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可以填写意见反馈。</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报餐统计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查询各订餐点各餐别订餐数量和取餐数量。</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送餐统计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Style w:val="34"/>
                <w:rFonts w:hint="eastAsia" w:hAnsi="宋体"/>
                <w:sz w:val="24"/>
                <w:szCs w:val="24"/>
                <w:lang w:val="en-US" w:eastAsia="zh-CN" w:bidi="ar-SA"/>
              </w:rPr>
            </w:pPr>
            <w:r>
              <w:rPr>
                <w:rStyle w:val="34"/>
                <w:rFonts w:hint="eastAsia" w:hAnsi="宋体"/>
                <w:sz w:val="24"/>
                <w:szCs w:val="24"/>
                <w:lang w:val="en-US" w:eastAsia="zh-CN" w:bidi="ar-SA"/>
              </w:rPr>
              <w:t>可以按日期（默认当天）查询各送餐点员工订餐总数和订餐人员和菜品详情。</w:t>
            </w:r>
          </w:p>
          <w:p>
            <w:pPr>
              <w:keepNext w:val="0"/>
              <w:keepLines w:val="0"/>
              <w:widowControl/>
              <w:numPr>
                <w:ilvl w:val="0"/>
                <w:numId w:val="10"/>
              </w:numPr>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可以查询个送餐点各种菜品预定份数。</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菜品发布</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支持饭堂管理人员移动端发布每日菜品，并且可以查看已发布菜品。</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菜品组合统计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支持按日期（默认当天）和订餐点查询各餐别菜品组合数量。</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菜品管理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支持移动端添加各饭堂菜品类别，支持复制到其他订餐点。</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评价管理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可以查看员工评价信息</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4</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eastAsia" w:hAnsi="宋体"/>
                <w:sz w:val="24"/>
                <w:szCs w:val="24"/>
                <w:lang w:val="en-US" w:eastAsia="zh-CN" w:bidi="ar-SA"/>
              </w:rPr>
            </w:pPr>
            <w:r>
              <w:rPr>
                <w:rStyle w:val="34"/>
                <w:rFonts w:hint="eastAsia" w:hAnsi="宋体"/>
                <w:sz w:val="24"/>
                <w:szCs w:val="24"/>
                <w:lang w:val="en-US" w:eastAsia="zh-CN" w:bidi="ar-SA"/>
              </w:rPr>
              <w:t>后台管理</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人员信息管理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Fonts w:hint="eastAsia" w:hAnsi="宋体" w:cs="Times New Roman"/>
                <w:i w:val="0"/>
                <w:iCs w:val="0"/>
                <w:color w:val="auto"/>
                <w:kern w:val="2"/>
                <w:sz w:val="24"/>
                <w:szCs w:val="24"/>
                <w:u w:val="none"/>
                <w:lang w:val="en-US" w:eastAsia="zh-CN" w:bidi="ar-SA"/>
              </w:rPr>
              <w:t>同步采购人企业微信员工信息和管理小程序订餐外部人员信息。</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报餐明细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ind w:left="0" w:leftChars="0" w:firstLine="0" w:firstLineChars="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可以查询和导出员工报餐明细（包括内部员工和外部人员），支持对订单进行撤单和设置签到状态。</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菜品统计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可以查询和导出各订餐点员工订餐菜品信息（包括内部员工和外部人员）。</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报餐统计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查询各订餐点、各餐别订餐数量和取餐数量（包括内部员工和外部人员）。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送餐统计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可以按日期（默认当天）查询各送餐点员工订餐总数和订餐详情；可以查询和导出各送餐点各种菜品预定数量。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菜品发布</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支持饭堂管理人员发布和撤销每日菜品，并且可以查看已发布菜品。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菜品组合统计</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菜品管理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支持按日期（默认当天）和订餐点查询各餐别菜品组合数量。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支持添加各订餐点菜品类别，支持复制到其他订餐点。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评价管理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可以查看员工评价信息。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用户管理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支持管理员授权人员对应角色权限。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订餐点统计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统计各订餐点日期范围内的营收及对比。</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订餐点管理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支持设置订餐点信息，并支持设置订餐时间范围和取餐时间范围。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设备管理</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支持设置现有人脸识别扫码一体机、扫码签到设备绑定对应订餐点。</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福利券管理</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支持设置福利券类型和抵扣金额，并支持手动选择发放人员（按组织、个人）和设置福利券有效时间范围，并且可以查询福利券使用记录情况，并支持福利券作废。</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7" w:hRule="atLeast"/>
        </w:trPr>
        <w:tc>
          <w:tcPr>
            <w:tcW w:w="800"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Fonts w:hint="eastAsia" w:hAnsi="宋体" w:cs="Times New Roman"/>
                <w:i w:val="0"/>
                <w:iCs w:val="0"/>
                <w:color w:val="auto"/>
                <w:kern w:val="2"/>
                <w:sz w:val="24"/>
                <w:szCs w:val="24"/>
                <w:u w:val="none"/>
                <w:lang w:val="en-US" w:eastAsia="zh-CN" w:bidi="ar-SA"/>
              </w:rPr>
              <w:t>5</w:t>
            </w:r>
          </w:p>
        </w:tc>
        <w:tc>
          <w:tcPr>
            <w:tcW w:w="704"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其他</w:t>
            </w:r>
          </w:p>
        </w:tc>
        <w:tc>
          <w:tcPr>
            <w:tcW w:w="129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适配集团现有取餐设备硬件</w:t>
            </w:r>
          </w:p>
        </w:tc>
        <w:tc>
          <w:tcPr>
            <w:tcW w:w="29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ascii="Times New Roman" w:hAnsi="Times New Roman" w:eastAsia="宋体" w:cs="Times New Roman"/>
                <w:sz w:val="24"/>
                <w:szCs w:val="32"/>
                <w:lang w:val="en-US" w:eastAsia="zh-CN"/>
              </w:rPr>
              <w:t>系统支持适配</w:t>
            </w:r>
            <w:r>
              <w:rPr>
                <w:rFonts w:hint="eastAsia" w:cs="Times New Roman"/>
                <w:sz w:val="24"/>
                <w:szCs w:val="32"/>
                <w:lang w:val="en-US" w:eastAsia="zh-CN"/>
              </w:rPr>
              <w:t>采购人</w:t>
            </w:r>
            <w:r>
              <w:rPr>
                <w:rFonts w:hint="eastAsia" w:ascii="Times New Roman" w:hAnsi="Times New Roman" w:eastAsia="宋体" w:cs="Times New Roman"/>
                <w:sz w:val="24"/>
                <w:szCs w:val="32"/>
                <w:lang w:val="en-US" w:eastAsia="zh-CN"/>
              </w:rPr>
              <w:t>现有</w:t>
            </w:r>
            <w:r>
              <w:rPr>
                <w:rFonts w:hint="eastAsia" w:cs="Times New Roman"/>
                <w:sz w:val="24"/>
                <w:szCs w:val="32"/>
                <w:lang w:val="en-US" w:eastAsia="zh-CN"/>
              </w:rPr>
              <w:t>订餐点</w:t>
            </w:r>
            <w:r>
              <w:rPr>
                <w:rFonts w:hint="eastAsia" w:ascii="Times New Roman" w:hAnsi="Times New Roman" w:eastAsia="宋体" w:cs="Times New Roman"/>
                <w:sz w:val="24"/>
                <w:szCs w:val="32"/>
              </w:rPr>
              <w:t>的</w:t>
            </w:r>
            <w:r>
              <w:rPr>
                <w:rFonts w:hint="eastAsia" w:ascii="Times New Roman" w:hAnsi="Times New Roman" w:eastAsia="宋体" w:cs="Times New Roman"/>
                <w:sz w:val="24"/>
                <w:szCs w:val="32"/>
                <w:lang w:val="en-US" w:eastAsia="zh-CN"/>
              </w:rPr>
              <w:t>人脸识别扫码一体机</w:t>
            </w:r>
            <w:r>
              <w:rPr>
                <w:rFonts w:hint="eastAsia" w:cs="Times New Roman"/>
                <w:sz w:val="24"/>
                <w:szCs w:val="32"/>
                <w:lang w:val="en-US" w:eastAsia="zh-CN"/>
              </w:rPr>
              <w:t>（包括人脸识别或扫码）</w:t>
            </w:r>
            <w:r>
              <w:rPr>
                <w:rFonts w:hint="eastAsia" w:ascii="Times New Roman" w:hAnsi="Times New Roman" w:eastAsia="宋体" w:cs="Times New Roman"/>
                <w:sz w:val="24"/>
                <w:szCs w:val="32"/>
                <w:lang w:val="en-US" w:eastAsia="zh-CN"/>
              </w:rPr>
              <w:t>扫码盒子</w:t>
            </w:r>
            <w:r>
              <w:rPr>
                <w:rFonts w:hint="eastAsia" w:ascii="Times New Roman" w:hAnsi="Times New Roman" w:eastAsia="宋体" w:cs="Times New Roman"/>
                <w:sz w:val="24"/>
                <w:szCs w:val="32"/>
              </w:rPr>
              <w:t>取餐终端设备</w:t>
            </w:r>
            <w:r>
              <w:rPr>
                <w:rFonts w:hint="eastAsia" w:cs="Times New Roman"/>
                <w:sz w:val="24"/>
                <w:szCs w:val="32"/>
                <w:lang w:val="en-US" w:eastAsia="zh-CN"/>
              </w:rPr>
              <w:t>及</w:t>
            </w:r>
            <w:r>
              <w:rPr>
                <w:rFonts w:hint="eastAsia" w:cs="Times New Roman"/>
                <w:sz w:val="24"/>
                <w:lang w:val="en-US" w:eastAsia="zh-CN"/>
              </w:rPr>
              <w:t>取餐人员订餐详情显示设备</w:t>
            </w:r>
            <w:r>
              <w:rPr>
                <w:rFonts w:hint="eastAsia" w:cs="Times New Roman"/>
                <w:sz w:val="24"/>
                <w:szCs w:val="32"/>
                <w:lang w:eastAsia="zh-CN"/>
              </w:rPr>
              <w:t>。</w:t>
            </w:r>
            <w:r>
              <w:rPr>
                <w:rFonts w:hint="eastAsia" w:cs="Times New Roman"/>
                <w:sz w:val="24"/>
                <w:szCs w:val="32"/>
                <w:lang w:val="en-US" w:eastAsia="zh-CN"/>
              </w:rPr>
              <w:t>如</w:t>
            </w:r>
            <w:r>
              <w:rPr>
                <w:rFonts w:hint="eastAsia" w:ascii="Times New Roman" w:hAnsi="Times New Roman" w:eastAsia="宋体" w:cs="Times New Roman"/>
                <w:sz w:val="24"/>
                <w:szCs w:val="32"/>
                <w:lang w:val="en-US" w:eastAsia="zh-CN"/>
              </w:rPr>
              <w:t>人脸识别扫码一体机和扫码盒子</w:t>
            </w:r>
            <w:r>
              <w:rPr>
                <w:rFonts w:hint="eastAsia" w:cs="Times New Roman"/>
                <w:sz w:val="24"/>
                <w:szCs w:val="32"/>
                <w:lang w:val="en-US" w:eastAsia="zh-CN"/>
              </w:rPr>
              <w:t>识别签到后显示屏显示订餐人员及预定菜品信息</w:t>
            </w:r>
            <w:r>
              <w:rPr>
                <w:rFonts w:hint="eastAsia" w:ascii="Times New Roman" w:hAnsi="Times New Roman" w:eastAsia="宋体" w:cs="Times New Roman"/>
                <w:sz w:val="24"/>
                <w:szCs w:val="32"/>
                <w:lang w:eastAsia="zh-CN"/>
              </w:rPr>
              <w:t>。</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80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hAnsi="宋体" w:cs="Times New Roman"/>
                <w:i w:val="0"/>
                <w:iCs w:val="0"/>
                <w:color w:val="auto"/>
                <w:kern w:val="2"/>
                <w:sz w:val="24"/>
                <w:szCs w:val="24"/>
                <w:u w:val="none"/>
                <w:lang w:val="en-US" w:eastAsia="zh-CN" w:bidi="ar-SA"/>
              </w:rPr>
            </w:pPr>
          </w:p>
        </w:tc>
        <w:tc>
          <w:tcPr>
            <w:tcW w:w="70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eastAsia" w:hAnsi="宋体"/>
                <w:sz w:val="24"/>
                <w:szCs w:val="24"/>
                <w:lang w:val="en-US" w:eastAsia="zh-CN" w:bidi="ar-SA"/>
              </w:rPr>
            </w:pPr>
          </w:p>
        </w:tc>
        <w:tc>
          <w:tcPr>
            <w:tcW w:w="129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交付使用时间</w:t>
            </w:r>
          </w:p>
        </w:tc>
        <w:tc>
          <w:tcPr>
            <w:tcW w:w="29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sz w:val="24"/>
                <w:szCs w:val="32"/>
                <w:lang w:val="en-US" w:eastAsia="zh-CN"/>
              </w:rPr>
            </w:pPr>
            <w:r>
              <w:rPr>
                <w:rFonts w:hint="eastAsia"/>
                <w:lang w:val="en-US" w:eastAsia="zh-CN"/>
              </w:rPr>
              <w:t>30个自然日完成系统服务交付使用。</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snapToGrid/>
                <w:spacing w:val="0"/>
                <w:kern w:val="2"/>
                <w:sz w:val="21"/>
                <w:szCs w:val="24"/>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30"/>
        <w:ind w:firstLine="0" w:firstLineChars="0"/>
        <w:rPr>
          <w:rFonts w:hint="default"/>
          <w:lang w:val="en-US"/>
        </w:rPr>
      </w:pPr>
    </w:p>
    <w:p>
      <w:pPr>
        <w:pStyle w:val="7"/>
        <w:spacing w:before="240" w:beforeLines="100" w:line="360" w:lineRule="auto"/>
        <w:ind w:firstLine="0"/>
        <w:rPr>
          <w:rFonts w:hAnsi="宋体"/>
          <w:sz w:val="24"/>
          <w:szCs w:val="24"/>
        </w:rPr>
      </w:pPr>
      <w:r>
        <w:rPr>
          <w:rFonts w:hint="eastAsia" w:hAnsi="宋体"/>
          <w:sz w:val="24"/>
          <w:szCs w:val="24"/>
        </w:rPr>
        <w:t>说明：</w:t>
      </w:r>
    </w:p>
    <w:p>
      <w:pPr>
        <w:keepNext w:val="0"/>
        <w:keepLines w:val="0"/>
        <w:pageBreakBefore w:val="0"/>
        <w:kinsoku/>
        <w:wordWrap/>
        <w:overflowPunct/>
        <w:topLinePunct w:val="0"/>
        <w:bidi w:val="0"/>
        <w:adjustRightInd w:val="0"/>
        <w:snapToGrid w:val="0"/>
        <w:spacing w:line="240" w:lineRule="auto"/>
        <w:rPr>
          <w:rFonts w:hint="eastAsia" w:ascii="宋体" w:hAnsi="宋体"/>
          <w:b w:val="0"/>
          <w:bCs w:val="0"/>
          <w:sz w:val="24"/>
          <w:highlight w:val="none"/>
          <w:lang w:val="en-US" w:eastAsia="zh-CN"/>
        </w:rPr>
      </w:pPr>
      <w:r>
        <w:rPr>
          <w:rFonts w:hint="eastAsia" w:hAnsi="宋体"/>
          <w:sz w:val="24"/>
          <w:szCs w:val="24"/>
          <w:lang w:val="en-US" w:eastAsia="zh-CN"/>
        </w:rPr>
        <w:t>1.</w:t>
      </w:r>
      <w:r>
        <w:rPr>
          <w:rFonts w:hint="eastAsia" w:ascii="Times New Roman" w:hAnsi="宋体" w:eastAsia="宋体" w:cs="Times New Roman"/>
          <w:b w:val="0"/>
          <w:bCs w:val="0"/>
          <w:sz w:val="24"/>
          <w:lang w:val="en-US" w:eastAsia="zh-CN"/>
        </w:rPr>
        <w:t>对于采购需求要求，如参评供应商完全响应，则请在“参评文件响应情况”栏的“完全响应”框打“√”，对空白或“部分响应”框打“√”视为偏离，请在“偏离情况说明”栏内扼要说明偏离情况。</w:t>
      </w:r>
    </w:p>
    <w:p>
      <w:pPr>
        <w:pStyle w:val="7"/>
        <w:numPr>
          <w:ilvl w:val="-1"/>
          <w:numId w:val="0"/>
        </w:numPr>
        <w:spacing w:line="360" w:lineRule="auto"/>
        <w:ind w:leftChars="0" w:firstLine="0" w:firstLineChars="0"/>
        <w:rPr>
          <w:rFonts w:hAnsi="宋体"/>
          <w:bCs/>
          <w:sz w:val="24"/>
          <w:szCs w:val="24"/>
        </w:rPr>
      </w:pPr>
      <w:r>
        <w:rPr>
          <w:rFonts w:hint="eastAsia" w:hAnsi="宋体"/>
          <w:sz w:val="24"/>
          <w:szCs w:val="24"/>
          <w:lang w:val="en-US" w:eastAsia="zh-CN"/>
        </w:rPr>
        <w:t>2.</w:t>
      </w:r>
      <w:r>
        <w:rPr>
          <w:rFonts w:hint="eastAsia" w:hAnsi="宋体"/>
          <w:bCs/>
          <w:sz w:val="24"/>
          <w:szCs w:val="24"/>
        </w:rPr>
        <w:t>没有在上表中逐一响应的，视作参评供应商不同意承诺按照采购文件要求履行，该项需求要求的偏离情况视为负偏离。若在参评文件其它地方有具体、明确陈述的，以该地方的说明为准，并视说明的情况判断该项需求要求的偏离情况。</w:t>
      </w:r>
    </w:p>
    <w:p>
      <w:pPr>
        <w:pStyle w:val="7"/>
        <w:spacing w:line="360" w:lineRule="auto"/>
        <w:ind w:firstLine="0"/>
        <w:rPr>
          <w:rFonts w:hAnsi="宋体"/>
          <w:bCs/>
          <w:sz w:val="24"/>
          <w:szCs w:val="24"/>
        </w:rPr>
      </w:pPr>
    </w:p>
    <w:p>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pPr>
        <w:pStyle w:val="39"/>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adjustRightInd w:val="0"/>
        <w:snapToGrid w:val="0"/>
        <w:spacing w:line="560" w:lineRule="exact"/>
        <w:rPr>
          <w:rFonts w:ascii="宋体" w:hAnsi="宋体"/>
          <w:b/>
          <w:bCs/>
          <w:sz w:val="28"/>
          <w:szCs w:val="28"/>
        </w:rPr>
      </w:pPr>
      <w:r>
        <w:rPr>
          <w:rFonts w:hint="eastAsia" w:ascii="宋体" w:hAnsi="宋体"/>
          <w:b/>
          <w:bCs/>
          <w:sz w:val="28"/>
          <w:szCs w:val="28"/>
        </w:rPr>
        <w:t>九、其他文件</w:t>
      </w:r>
    </w:p>
    <w:p>
      <w:pPr>
        <w:adjustRightInd w:val="0"/>
        <w:snapToGrid w:val="0"/>
        <w:spacing w:line="560" w:lineRule="exact"/>
        <w:ind w:firstLine="480" w:firstLineChars="200"/>
        <w:rPr>
          <w:rFonts w:ascii="仿宋_GB2312" w:eastAsia="仿宋_GB2312"/>
          <w:bCs/>
          <w:sz w:val="24"/>
        </w:rPr>
      </w:pPr>
    </w:p>
    <w:p>
      <w:pPr>
        <w:spacing w:line="360" w:lineRule="auto"/>
        <w:jc w:val="center"/>
        <w:rPr>
          <w:rFonts w:ascii="宋体" w:hAnsi="宋体"/>
          <w:b/>
          <w:sz w:val="24"/>
        </w:rPr>
      </w:pPr>
      <w:r>
        <w:rPr>
          <w:rFonts w:hint="eastAsia" w:ascii="宋体" w:hAnsi="宋体"/>
          <w:b/>
          <w:sz w:val="24"/>
        </w:rPr>
        <w:t>供应商认为需要提供的其他资料</w:t>
      </w:r>
    </w:p>
    <w:p>
      <w:pPr>
        <w:spacing w:line="560" w:lineRule="exact"/>
        <w:jc w:val="center"/>
        <w:outlineLvl w:val="0"/>
        <w:rPr>
          <w:rFonts w:ascii="宋体" w:hAnsi="宋体" w:cs="宋体"/>
          <w:b/>
          <w:bCs/>
          <w:sz w:val="44"/>
          <w:szCs w:val="44"/>
        </w:rPr>
      </w:pPr>
      <w:r>
        <w:rPr>
          <w:rFonts w:hint="eastAsia" w:ascii="宋体" w:hAnsi="宋体"/>
          <w:b/>
          <w:sz w:val="24"/>
        </w:rPr>
        <w:t>（格式自拟）</w:t>
      </w: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sectPr>
      <w:headerReference r:id="rId18" w:type="default"/>
      <w:footerReference r:id="rId19" w:type="default"/>
      <w:pgSz w:w="11907" w:h="16840"/>
      <w:pgMar w:top="1134" w:right="1417" w:bottom="1134" w:left="1417" w:header="624"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ng Yaofeng" w:date="2024-03-08T17:29:38Z" w:initials="">
    <w:p w14:paraId="516B7CD2">
      <w:pPr>
        <w:pStyle w:val="11"/>
      </w:pPr>
      <w:r>
        <w:rPr>
          <w:rFonts w:hint="eastAsia" w:hAnsi="宋体" w:cs="宋体"/>
          <w:b/>
          <w:bCs/>
          <w:sz w:val="44"/>
          <w:szCs w:val="44"/>
          <w:highlight w:val="cyan"/>
          <w:lang w:val="en-US" w:eastAsia="zh-CN"/>
        </w:rPr>
        <w:t>服务期？付款方式？售后服务？维保服务？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6B7C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3">
    <w:nsid w:val="F58172D6"/>
    <w:multiLevelType w:val="singleLevel"/>
    <w:tmpl w:val="F58172D6"/>
    <w:lvl w:ilvl="0" w:tentative="0">
      <w:start w:val="1"/>
      <w:numFmt w:val="decimal"/>
      <w:lvlText w:val="%1."/>
      <w:lvlJc w:val="left"/>
      <w:pPr>
        <w:ind w:left="425" w:hanging="425"/>
      </w:pPr>
      <w:rPr>
        <w:rFonts w:hint="default"/>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F4F97C9"/>
    <w:multiLevelType w:val="singleLevel"/>
    <w:tmpl w:val="0F4F97C9"/>
    <w:lvl w:ilvl="0" w:tentative="0">
      <w:start w:val="1"/>
      <w:numFmt w:val="decimal"/>
      <w:suff w:val="nothing"/>
      <w:lvlText w:val="%1、"/>
      <w:lvlJc w:val="left"/>
    </w:lvl>
  </w:abstractNum>
  <w:abstractNum w:abstractNumId="6">
    <w:nsid w:val="2B3EC4AA"/>
    <w:multiLevelType w:val="singleLevel"/>
    <w:tmpl w:val="2B3EC4AA"/>
    <w:lvl w:ilvl="0" w:tentative="0">
      <w:start w:val="1"/>
      <w:numFmt w:val="decimal"/>
      <w:lvlText w:val="(%1)"/>
      <w:lvlJc w:val="left"/>
      <w:pPr>
        <w:ind w:left="425" w:hanging="425"/>
      </w:pPr>
      <w:rPr>
        <w:rFonts w:hint="default"/>
      </w:rPr>
    </w:lvl>
  </w:abstractNum>
  <w:abstractNum w:abstractNumId="7">
    <w:nsid w:val="3389C217"/>
    <w:multiLevelType w:val="singleLevel"/>
    <w:tmpl w:val="3389C217"/>
    <w:lvl w:ilvl="0" w:tentative="0">
      <w:start w:val="1"/>
      <w:numFmt w:val="decimal"/>
      <w:lvlText w:val="(%1)"/>
      <w:lvlJc w:val="left"/>
      <w:pPr>
        <w:ind w:left="425" w:hanging="425"/>
      </w:pPr>
      <w:rPr>
        <w:rFonts w:hint="default"/>
      </w:rPr>
    </w:lvl>
  </w:abstractNum>
  <w:abstractNum w:abstractNumId="8">
    <w:nsid w:val="55CB135B"/>
    <w:multiLevelType w:val="singleLevel"/>
    <w:tmpl w:val="55CB135B"/>
    <w:lvl w:ilvl="0" w:tentative="0">
      <w:start w:val="1"/>
      <w:numFmt w:val="decimal"/>
      <w:lvlText w:val="(%1)"/>
      <w:lvlJc w:val="left"/>
      <w:pPr>
        <w:ind w:left="425" w:hanging="425"/>
      </w:pPr>
      <w:rPr>
        <w:rFonts w:hint="default"/>
      </w:rPr>
    </w:lvl>
  </w:abstractNum>
  <w:abstractNum w:abstractNumId="9">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4"/>
  </w:num>
  <w:num w:numId="2">
    <w:abstractNumId w:val="3"/>
  </w:num>
  <w:num w:numId="3">
    <w:abstractNumId w:val="8"/>
  </w:num>
  <w:num w:numId="4">
    <w:abstractNumId w:val="7"/>
  </w:num>
  <w:num w:numId="5">
    <w:abstractNumId w:val="6"/>
  </w:num>
  <w:num w:numId="6">
    <w:abstractNumId w:val="1"/>
  </w:num>
  <w:num w:numId="7">
    <w:abstractNumId w:val="9"/>
  </w:num>
  <w:num w:numId="8">
    <w:abstractNumId w:val="2"/>
  </w:num>
  <w:num w:numId="9">
    <w:abstractNumId w:val="0"/>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ng Yaofeng">
    <w15:presenceInfo w15:providerId="WPS Office" w15:userId="8292121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0ZWM3MzE1NmEyNzUzZWZiMzFjNGZhZGRkOWRiODUifQ=="/>
  </w:docVars>
  <w:rsids>
    <w:rsidRoot w:val="00172A27"/>
    <w:rsid w:val="00003BC6"/>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55A6"/>
    <w:rsid w:val="003708E5"/>
    <w:rsid w:val="00382DC2"/>
    <w:rsid w:val="00383EEB"/>
    <w:rsid w:val="003B20B5"/>
    <w:rsid w:val="003E4616"/>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7A1B"/>
    <w:rsid w:val="005E32FF"/>
    <w:rsid w:val="005F3D7C"/>
    <w:rsid w:val="006040A7"/>
    <w:rsid w:val="00612713"/>
    <w:rsid w:val="006204A3"/>
    <w:rsid w:val="0063170C"/>
    <w:rsid w:val="00632B28"/>
    <w:rsid w:val="00634CF2"/>
    <w:rsid w:val="00637857"/>
    <w:rsid w:val="00651F02"/>
    <w:rsid w:val="00677C2A"/>
    <w:rsid w:val="00692C90"/>
    <w:rsid w:val="006A1033"/>
    <w:rsid w:val="006A1744"/>
    <w:rsid w:val="006A25DC"/>
    <w:rsid w:val="006D42B1"/>
    <w:rsid w:val="006E150A"/>
    <w:rsid w:val="006E4014"/>
    <w:rsid w:val="007008BE"/>
    <w:rsid w:val="007041D1"/>
    <w:rsid w:val="007145F6"/>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35A07"/>
    <w:rsid w:val="009459B5"/>
    <w:rsid w:val="0095651C"/>
    <w:rsid w:val="00963048"/>
    <w:rsid w:val="009643E2"/>
    <w:rsid w:val="00966759"/>
    <w:rsid w:val="009842BE"/>
    <w:rsid w:val="00985D07"/>
    <w:rsid w:val="0098634C"/>
    <w:rsid w:val="0099179A"/>
    <w:rsid w:val="009A07D6"/>
    <w:rsid w:val="009A201C"/>
    <w:rsid w:val="009A32B9"/>
    <w:rsid w:val="009A6AA0"/>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3C0E"/>
    <w:rsid w:val="00BA7394"/>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31ABC"/>
    <w:rsid w:val="00D3584B"/>
    <w:rsid w:val="00D42C0C"/>
    <w:rsid w:val="00D80E85"/>
    <w:rsid w:val="00D83D5E"/>
    <w:rsid w:val="00D91BB7"/>
    <w:rsid w:val="00DB1311"/>
    <w:rsid w:val="00DD1C19"/>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92287F"/>
    <w:rsid w:val="01E8330A"/>
    <w:rsid w:val="020668CB"/>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241E73"/>
    <w:rsid w:val="04262995"/>
    <w:rsid w:val="042B5724"/>
    <w:rsid w:val="043164D2"/>
    <w:rsid w:val="0433107A"/>
    <w:rsid w:val="043D0974"/>
    <w:rsid w:val="044D563C"/>
    <w:rsid w:val="046318C1"/>
    <w:rsid w:val="04690C9B"/>
    <w:rsid w:val="048C2FD8"/>
    <w:rsid w:val="04A9250C"/>
    <w:rsid w:val="04D24BD5"/>
    <w:rsid w:val="04F1742A"/>
    <w:rsid w:val="052027CE"/>
    <w:rsid w:val="052E22E8"/>
    <w:rsid w:val="05347706"/>
    <w:rsid w:val="05435A52"/>
    <w:rsid w:val="05472224"/>
    <w:rsid w:val="055D4226"/>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D30203"/>
    <w:rsid w:val="06F07327"/>
    <w:rsid w:val="070F54E4"/>
    <w:rsid w:val="07145749"/>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0B1133"/>
    <w:rsid w:val="0B1378FA"/>
    <w:rsid w:val="0B176497"/>
    <w:rsid w:val="0B210255"/>
    <w:rsid w:val="0B627B1C"/>
    <w:rsid w:val="0B7569DD"/>
    <w:rsid w:val="0B85609B"/>
    <w:rsid w:val="0B9F155E"/>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601F82"/>
    <w:rsid w:val="0D645222"/>
    <w:rsid w:val="0D9711B2"/>
    <w:rsid w:val="0DCB4048"/>
    <w:rsid w:val="0DDA5B01"/>
    <w:rsid w:val="0DFE43DA"/>
    <w:rsid w:val="0E1B1E96"/>
    <w:rsid w:val="0E21634A"/>
    <w:rsid w:val="0E245870"/>
    <w:rsid w:val="0E383782"/>
    <w:rsid w:val="0E54482E"/>
    <w:rsid w:val="0E884F40"/>
    <w:rsid w:val="0E8A0880"/>
    <w:rsid w:val="0E9111D2"/>
    <w:rsid w:val="0E91595E"/>
    <w:rsid w:val="0E9C24B1"/>
    <w:rsid w:val="0EB649B2"/>
    <w:rsid w:val="0EC71BEC"/>
    <w:rsid w:val="0ECC10E4"/>
    <w:rsid w:val="0F032F6F"/>
    <w:rsid w:val="0F044E3A"/>
    <w:rsid w:val="0F055CCB"/>
    <w:rsid w:val="0F0B351D"/>
    <w:rsid w:val="0F1A4731"/>
    <w:rsid w:val="0F7F147A"/>
    <w:rsid w:val="0F8D58B3"/>
    <w:rsid w:val="0FB86BB8"/>
    <w:rsid w:val="10051C50"/>
    <w:rsid w:val="10291797"/>
    <w:rsid w:val="10457982"/>
    <w:rsid w:val="104929A1"/>
    <w:rsid w:val="104A6951"/>
    <w:rsid w:val="105150BD"/>
    <w:rsid w:val="10586587"/>
    <w:rsid w:val="105F52B1"/>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D6799C"/>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A67D5"/>
    <w:rsid w:val="139908A5"/>
    <w:rsid w:val="13A37C7E"/>
    <w:rsid w:val="13C06384"/>
    <w:rsid w:val="13C27156"/>
    <w:rsid w:val="13D44784"/>
    <w:rsid w:val="14172225"/>
    <w:rsid w:val="142B7F7D"/>
    <w:rsid w:val="146F42CC"/>
    <w:rsid w:val="14AD4E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E05946"/>
    <w:rsid w:val="17FE6DF4"/>
    <w:rsid w:val="18213480"/>
    <w:rsid w:val="18247151"/>
    <w:rsid w:val="185A0B11"/>
    <w:rsid w:val="185A4860"/>
    <w:rsid w:val="186827A4"/>
    <w:rsid w:val="18732A1B"/>
    <w:rsid w:val="18937086"/>
    <w:rsid w:val="18A04D95"/>
    <w:rsid w:val="18AD2F71"/>
    <w:rsid w:val="18C9688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B43DEA"/>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DB070A"/>
    <w:rsid w:val="21EC349F"/>
    <w:rsid w:val="21FF47DB"/>
    <w:rsid w:val="220B1BC2"/>
    <w:rsid w:val="2240258F"/>
    <w:rsid w:val="22473821"/>
    <w:rsid w:val="224C2822"/>
    <w:rsid w:val="226057A0"/>
    <w:rsid w:val="22702D5E"/>
    <w:rsid w:val="227674C8"/>
    <w:rsid w:val="2298358E"/>
    <w:rsid w:val="229C140F"/>
    <w:rsid w:val="22B02C65"/>
    <w:rsid w:val="22CF3A06"/>
    <w:rsid w:val="22F40F79"/>
    <w:rsid w:val="230F7587"/>
    <w:rsid w:val="2335498D"/>
    <w:rsid w:val="2345760F"/>
    <w:rsid w:val="235112E4"/>
    <w:rsid w:val="23621F42"/>
    <w:rsid w:val="238C52DA"/>
    <w:rsid w:val="238F728B"/>
    <w:rsid w:val="23983A20"/>
    <w:rsid w:val="23A06B49"/>
    <w:rsid w:val="23F877B1"/>
    <w:rsid w:val="23FA2EBA"/>
    <w:rsid w:val="24055D9A"/>
    <w:rsid w:val="240900B6"/>
    <w:rsid w:val="24236BDA"/>
    <w:rsid w:val="24750468"/>
    <w:rsid w:val="248C7A85"/>
    <w:rsid w:val="24C40DEC"/>
    <w:rsid w:val="24C47B4E"/>
    <w:rsid w:val="24ED0608"/>
    <w:rsid w:val="24EE2B98"/>
    <w:rsid w:val="24F51A50"/>
    <w:rsid w:val="25013871"/>
    <w:rsid w:val="251A2EC1"/>
    <w:rsid w:val="255F743F"/>
    <w:rsid w:val="257A5247"/>
    <w:rsid w:val="257A5BE4"/>
    <w:rsid w:val="259573C9"/>
    <w:rsid w:val="25A42593"/>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7CE188B"/>
    <w:rsid w:val="28074CD0"/>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50752"/>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5D304E"/>
    <w:rsid w:val="2D6978F5"/>
    <w:rsid w:val="2D6F134E"/>
    <w:rsid w:val="2E0010BE"/>
    <w:rsid w:val="2E065750"/>
    <w:rsid w:val="2E2703EA"/>
    <w:rsid w:val="2E632F3C"/>
    <w:rsid w:val="2ECB42D1"/>
    <w:rsid w:val="2ECD0CBF"/>
    <w:rsid w:val="2EEE2F8B"/>
    <w:rsid w:val="2F143137"/>
    <w:rsid w:val="2F2E713E"/>
    <w:rsid w:val="2F2F4078"/>
    <w:rsid w:val="2F3F511C"/>
    <w:rsid w:val="2F6E2E44"/>
    <w:rsid w:val="2F9766E3"/>
    <w:rsid w:val="2FAF626E"/>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0C8768C"/>
    <w:rsid w:val="31283BB5"/>
    <w:rsid w:val="31434320"/>
    <w:rsid w:val="31486F2C"/>
    <w:rsid w:val="315D757E"/>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492641"/>
    <w:rsid w:val="33532CCF"/>
    <w:rsid w:val="33615080"/>
    <w:rsid w:val="338349BC"/>
    <w:rsid w:val="33E81E5A"/>
    <w:rsid w:val="33F3767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0211FD"/>
    <w:rsid w:val="364B3E7A"/>
    <w:rsid w:val="365E566F"/>
    <w:rsid w:val="36601FFD"/>
    <w:rsid w:val="36637EBD"/>
    <w:rsid w:val="37074BD6"/>
    <w:rsid w:val="37161042"/>
    <w:rsid w:val="37224DFE"/>
    <w:rsid w:val="37392C59"/>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14B8"/>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0D1723"/>
    <w:rsid w:val="3B1235D0"/>
    <w:rsid w:val="3B9B6C48"/>
    <w:rsid w:val="3BB5407F"/>
    <w:rsid w:val="3BBF47C6"/>
    <w:rsid w:val="3C234D80"/>
    <w:rsid w:val="3C3C5899"/>
    <w:rsid w:val="3C42681F"/>
    <w:rsid w:val="3C4A29BE"/>
    <w:rsid w:val="3C8C7E74"/>
    <w:rsid w:val="3CBD5CA6"/>
    <w:rsid w:val="3CC70BBF"/>
    <w:rsid w:val="3CCC5131"/>
    <w:rsid w:val="3CEB31C7"/>
    <w:rsid w:val="3CF14D45"/>
    <w:rsid w:val="3CF743AE"/>
    <w:rsid w:val="3D006466"/>
    <w:rsid w:val="3D0F3D59"/>
    <w:rsid w:val="3D24377E"/>
    <w:rsid w:val="3D2E61E8"/>
    <w:rsid w:val="3D391FA3"/>
    <w:rsid w:val="3D520814"/>
    <w:rsid w:val="3D566BA8"/>
    <w:rsid w:val="3D6D446D"/>
    <w:rsid w:val="3D7A4326"/>
    <w:rsid w:val="3DA60DBB"/>
    <w:rsid w:val="3DB0519A"/>
    <w:rsid w:val="3DB336B7"/>
    <w:rsid w:val="3DE2769F"/>
    <w:rsid w:val="3DF22B68"/>
    <w:rsid w:val="3E09759C"/>
    <w:rsid w:val="3E0A1BD2"/>
    <w:rsid w:val="3E0A6A1E"/>
    <w:rsid w:val="3E653217"/>
    <w:rsid w:val="3E76449F"/>
    <w:rsid w:val="3E9C2E3E"/>
    <w:rsid w:val="3EA34E24"/>
    <w:rsid w:val="3ECF0B70"/>
    <w:rsid w:val="3ED56AED"/>
    <w:rsid w:val="3ED633E1"/>
    <w:rsid w:val="3EF07D44"/>
    <w:rsid w:val="3EF43037"/>
    <w:rsid w:val="3F2A5C34"/>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1A7D77"/>
    <w:rsid w:val="41441915"/>
    <w:rsid w:val="416C32AB"/>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232D70"/>
    <w:rsid w:val="43382772"/>
    <w:rsid w:val="43762FDE"/>
    <w:rsid w:val="438C4BC4"/>
    <w:rsid w:val="43B84555"/>
    <w:rsid w:val="43C03369"/>
    <w:rsid w:val="43C91E50"/>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BB7EFA"/>
    <w:rsid w:val="45FA5263"/>
    <w:rsid w:val="46420936"/>
    <w:rsid w:val="46456F86"/>
    <w:rsid w:val="46793B1E"/>
    <w:rsid w:val="46851570"/>
    <w:rsid w:val="46B53D4A"/>
    <w:rsid w:val="46E110B6"/>
    <w:rsid w:val="47215957"/>
    <w:rsid w:val="472407E9"/>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AE321A"/>
    <w:rsid w:val="48B3438D"/>
    <w:rsid w:val="48D72771"/>
    <w:rsid w:val="48E70F87"/>
    <w:rsid w:val="48FC7761"/>
    <w:rsid w:val="48FE718B"/>
    <w:rsid w:val="49172519"/>
    <w:rsid w:val="491931DD"/>
    <w:rsid w:val="491A21ED"/>
    <w:rsid w:val="49743816"/>
    <w:rsid w:val="498C7290"/>
    <w:rsid w:val="49944FEE"/>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CDA0323"/>
    <w:rsid w:val="4D0F01CA"/>
    <w:rsid w:val="4D134167"/>
    <w:rsid w:val="4D330863"/>
    <w:rsid w:val="4D3E6A52"/>
    <w:rsid w:val="4D626A24"/>
    <w:rsid w:val="4D73233C"/>
    <w:rsid w:val="4D833619"/>
    <w:rsid w:val="4D9C08E0"/>
    <w:rsid w:val="4DC85592"/>
    <w:rsid w:val="4DC974FC"/>
    <w:rsid w:val="4DCA2651"/>
    <w:rsid w:val="4DCE5F5F"/>
    <w:rsid w:val="4DEC33FC"/>
    <w:rsid w:val="4E063825"/>
    <w:rsid w:val="4E0A1EFC"/>
    <w:rsid w:val="4E455504"/>
    <w:rsid w:val="4E6D338E"/>
    <w:rsid w:val="4E823055"/>
    <w:rsid w:val="4E8E5E30"/>
    <w:rsid w:val="4E98704C"/>
    <w:rsid w:val="4EAD7AD0"/>
    <w:rsid w:val="4EB262C0"/>
    <w:rsid w:val="4EB33649"/>
    <w:rsid w:val="4EEF0743"/>
    <w:rsid w:val="4EFD4933"/>
    <w:rsid w:val="4F0F0F08"/>
    <w:rsid w:val="4F643538"/>
    <w:rsid w:val="4F711134"/>
    <w:rsid w:val="4FAD5FDA"/>
    <w:rsid w:val="4FB410AD"/>
    <w:rsid w:val="4FDB63B1"/>
    <w:rsid w:val="4FFE012F"/>
    <w:rsid w:val="4FFF539C"/>
    <w:rsid w:val="5006529A"/>
    <w:rsid w:val="500C7AB9"/>
    <w:rsid w:val="50110D78"/>
    <w:rsid w:val="50231AA3"/>
    <w:rsid w:val="504A2ADD"/>
    <w:rsid w:val="50AA36E0"/>
    <w:rsid w:val="50DA2DB1"/>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20551B"/>
    <w:rsid w:val="54421842"/>
    <w:rsid w:val="54566DBB"/>
    <w:rsid w:val="546F7B53"/>
    <w:rsid w:val="54783BB9"/>
    <w:rsid w:val="54D945D9"/>
    <w:rsid w:val="54E0593D"/>
    <w:rsid w:val="54FD69B2"/>
    <w:rsid w:val="55402FB8"/>
    <w:rsid w:val="555464AA"/>
    <w:rsid w:val="55943D4D"/>
    <w:rsid w:val="55AD79E6"/>
    <w:rsid w:val="55E52D00"/>
    <w:rsid w:val="55F20FAE"/>
    <w:rsid w:val="55F522DF"/>
    <w:rsid w:val="55FA65BB"/>
    <w:rsid w:val="560A616A"/>
    <w:rsid w:val="562C39D0"/>
    <w:rsid w:val="56300D4C"/>
    <w:rsid w:val="56364B97"/>
    <w:rsid w:val="56573787"/>
    <w:rsid w:val="565E5677"/>
    <w:rsid w:val="5699334B"/>
    <w:rsid w:val="569F2AB1"/>
    <w:rsid w:val="56AB3033"/>
    <w:rsid w:val="56B819B5"/>
    <w:rsid w:val="56BF0397"/>
    <w:rsid w:val="56C90E1A"/>
    <w:rsid w:val="56D12FC4"/>
    <w:rsid w:val="56E224E3"/>
    <w:rsid w:val="56FC74AA"/>
    <w:rsid w:val="570539B2"/>
    <w:rsid w:val="5716253D"/>
    <w:rsid w:val="57226735"/>
    <w:rsid w:val="57284393"/>
    <w:rsid w:val="572A3303"/>
    <w:rsid w:val="574700A2"/>
    <w:rsid w:val="574C4C89"/>
    <w:rsid w:val="5751145C"/>
    <w:rsid w:val="57584ED1"/>
    <w:rsid w:val="57591526"/>
    <w:rsid w:val="57644DBD"/>
    <w:rsid w:val="576A0C7E"/>
    <w:rsid w:val="57772E27"/>
    <w:rsid w:val="58024067"/>
    <w:rsid w:val="582A5C03"/>
    <w:rsid w:val="58421D79"/>
    <w:rsid w:val="584256A6"/>
    <w:rsid w:val="58921FF7"/>
    <w:rsid w:val="589318F2"/>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D7AB3"/>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DB1BBB"/>
    <w:rsid w:val="5D0D216A"/>
    <w:rsid w:val="5D25594A"/>
    <w:rsid w:val="5D256AED"/>
    <w:rsid w:val="5D46671A"/>
    <w:rsid w:val="5D7063F7"/>
    <w:rsid w:val="5D770DC5"/>
    <w:rsid w:val="5D8777FB"/>
    <w:rsid w:val="5D887595"/>
    <w:rsid w:val="5DA14140"/>
    <w:rsid w:val="5DA6621F"/>
    <w:rsid w:val="5DFE2B1C"/>
    <w:rsid w:val="5E0374EE"/>
    <w:rsid w:val="5E134275"/>
    <w:rsid w:val="5E30337C"/>
    <w:rsid w:val="5E375833"/>
    <w:rsid w:val="5ECF336C"/>
    <w:rsid w:val="5EE13545"/>
    <w:rsid w:val="5EE668B3"/>
    <w:rsid w:val="5EEB6F20"/>
    <w:rsid w:val="5F2010E3"/>
    <w:rsid w:val="5F223E2D"/>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9D72F9"/>
    <w:rsid w:val="60A242F4"/>
    <w:rsid w:val="60AC1E47"/>
    <w:rsid w:val="60B04315"/>
    <w:rsid w:val="60BD1DF5"/>
    <w:rsid w:val="60C22582"/>
    <w:rsid w:val="60DF2C33"/>
    <w:rsid w:val="610B5B40"/>
    <w:rsid w:val="610C47C1"/>
    <w:rsid w:val="61103B02"/>
    <w:rsid w:val="61482F23"/>
    <w:rsid w:val="614B5418"/>
    <w:rsid w:val="615F5D8E"/>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582376"/>
    <w:rsid w:val="64590086"/>
    <w:rsid w:val="6468704A"/>
    <w:rsid w:val="64700C9D"/>
    <w:rsid w:val="647C1DB2"/>
    <w:rsid w:val="64BC38BD"/>
    <w:rsid w:val="64C15C8A"/>
    <w:rsid w:val="64C574CA"/>
    <w:rsid w:val="650B2B24"/>
    <w:rsid w:val="65102E3B"/>
    <w:rsid w:val="65164170"/>
    <w:rsid w:val="651E2D4A"/>
    <w:rsid w:val="652C38CB"/>
    <w:rsid w:val="65462486"/>
    <w:rsid w:val="65516FAF"/>
    <w:rsid w:val="657966D6"/>
    <w:rsid w:val="658270C8"/>
    <w:rsid w:val="65A166C8"/>
    <w:rsid w:val="65C021EE"/>
    <w:rsid w:val="65DA26AA"/>
    <w:rsid w:val="65ED42ED"/>
    <w:rsid w:val="66030B7B"/>
    <w:rsid w:val="661B2E96"/>
    <w:rsid w:val="664416B7"/>
    <w:rsid w:val="66575A26"/>
    <w:rsid w:val="66651F0E"/>
    <w:rsid w:val="668F32F7"/>
    <w:rsid w:val="66912E15"/>
    <w:rsid w:val="6694143E"/>
    <w:rsid w:val="6694184A"/>
    <w:rsid w:val="66C51580"/>
    <w:rsid w:val="66CD1258"/>
    <w:rsid w:val="66E6621D"/>
    <w:rsid w:val="66E666F9"/>
    <w:rsid w:val="66F26570"/>
    <w:rsid w:val="670B532E"/>
    <w:rsid w:val="67133448"/>
    <w:rsid w:val="677560D9"/>
    <w:rsid w:val="677769DB"/>
    <w:rsid w:val="679D64DC"/>
    <w:rsid w:val="67D82B17"/>
    <w:rsid w:val="67DB0582"/>
    <w:rsid w:val="683829BB"/>
    <w:rsid w:val="684C2343"/>
    <w:rsid w:val="685013FC"/>
    <w:rsid w:val="6880754B"/>
    <w:rsid w:val="688478B7"/>
    <w:rsid w:val="68BE1513"/>
    <w:rsid w:val="6945758D"/>
    <w:rsid w:val="695B08E4"/>
    <w:rsid w:val="697A7BC6"/>
    <w:rsid w:val="69A17E74"/>
    <w:rsid w:val="69A736F2"/>
    <w:rsid w:val="6A6148DC"/>
    <w:rsid w:val="6A7470A3"/>
    <w:rsid w:val="6A81338F"/>
    <w:rsid w:val="6AA8243F"/>
    <w:rsid w:val="6ABF0D2B"/>
    <w:rsid w:val="6AD41442"/>
    <w:rsid w:val="6ADB74B9"/>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CD42B01"/>
    <w:rsid w:val="6D005DA3"/>
    <w:rsid w:val="6D0E4BFD"/>
    <w:rsid w:val="6D2B22B1"/>
    <w:rsid w:val="6D2D1DF5"/>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CD1D7A"/>
    <w:rsid w:val="6FD26F3F"/>
    <w:rsid w:val="6FDD529B"/>
    <w:rsid w:val="6FF72C1C"/>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90A58"/>
    <w:rsid w:val="71DA5B13"/>
    <w:rsid w:val="71E137F4"/>
    <w:rsid w:val="71E773D6"/>
    <w:rsid w:val="71F95B7C"/>
    <w:rsid w:val="7200098D"/>
    <w:rsid w:val="72243330"/>
    <w:rsid w:val="72282A45"/>
    <w:rsid w:val="7282152E"/>
    <w:rsid w:val="728A58AF"/>
    <w:rsid w:val="72BB1F0C"/>
    <w:rsid w:val="72C5146F"/>
    <w:rsid w:val="72EA7412"/>
    <w:rsid w:val="72EF0EFD"/>
    <w:rsid w:val="72F5541E"/>
    <w:rsid w:val="730443D8"/>
    <w:rsid w:val="73246BE6"/>
    <w:rsid w:val="732F38B8"/>
    <w:rsid w:val="733406AD"/>
    <w:rsid w:val="7342138D"/>
    <w:rsid w:val="739661C5"/>
    <w:rsid w:val="73D46810"/>
    <w:rsid w:val="73D67E4B"/>
    <w:rsid w:val="73E8476A"/>
    <w:rsid w:val="73EA5F16"/>
    <w:rsid w:val="73EA6467"/>
    <w:rsid w:val="73EE3736"/>
    <w:rsid w:val="740B0A69"/>
    <w:rsid w:val="741255AF"/>
    <w:rsid w:val="74263A6C"/>
    <w:rsid w:val="742D56D4"/>
    <w:rsid w:val="745D20F1"/>
    <w:rsid w:val="74785185"/>
    <w:rsid w:val="74A06C82"/>
    <w:rsid w:val="74A16C60"/>
    <w:rsid w:val="74B13AC0"/>
    <w:rsid w:val="74CE30DF"/>
    <w:rsid w:val="74D71A77"/>
    <w:rsid w:val="74E41E3F"/>
    <w:rsid w:val="74F93C46"/>
    <w:rsid w:val="75006A13"/>
    <w:rsid w:val="75143C10"/>
    <w:rsid w:val="753C2ACE"/>
    <w:rsid w:val="753E6CEC"/>
    <w:rsid w:val="7553542F"/>
    <w:rsid w:val="75560F56"/>
    <w:rsid w:val="755D28D9"/>
    <w:rsid w:val="75681718"/>
    <w:rsid w:val="756C2266"/>
    <w:rsid w:val="7577343F"/>
    <w:rsid w:val="75B52CAC"/>
    <w:rsid w:val="75CA0DE4"/>
    <w:rsid w:val="75E2338B"/>
    <w:rsid w:val="75ED0ABD"/>
    <w:rsid w:val="75F87FD5"/>
    <w:rsid w:val="763253C4"/>
    <w:rsid w:val="764D7283"/>
    <w:rsid w:val="765760D0"/>
    <w:rsid w:val="76592AF4"/>
    <w:rsid w:val="767C6DED"/>
    <w:rsid w:val="76976E9B"/>
    <w:rsid w:val="76C87996"/>
    <w:rsid w:val="76CF1651"/>
    <w:rsid w:val="76EB4EFF"/>
    <w:rsid w:val="77147463"/>
    <w:rsid w:val="77266ECD"/>
    <w:rsid w:val="772E60A5"/>
    <w:rsid w:val="772F49B7"/>
    <w:rsid w:val="775B3643"/>
    <w:rsid w:val="7775620B"/>
    <w:rsid w:val="777E15A5"/>
    <w:rsid w:val="777E76EA"/>
    <w:rsid w:val="778B50A8"/>
    <w:rsid w:val="77AE0291"/>
    <w:rsid w:val="77C7440D"/>
    <w:rsid w:val="77E6256B"/>
    <w:rsid w:val="77EB1FD7"/>
    <w:rsid w:val="780178D3"/>
    <w:rsid w:val="78270079"/>
    <w:rsid w:val="785F2C67"/>
    <w:rsid w:val="787A0305"/>
    <w:rsid w:val="789B03CD"/>
    <w:rsid w:val="78D53072"/>
    <w:rsid w:val="78F12067"/>
    <w:rsid w:val="78FA33E7"/>
    <w:rsid w:val="790229FE"/>
    <w:rsid w:val="79071BED"/>
    <w:rsid w:val="79134DAF"/>
    <w:rsid w:val="791A2350"/>
    <w:rsid w:val="79254583"/>
    <w:rsid w:val="792D18D9"/>
    <w:rsid w:val="792D736C"/>
    <w:rsid w:val="79405A73"/>
    <w:rsid w:val="794B7229"/>
    <w:rsid w:val="795C334F"/>
    <w:rsid w:val="798B13E2"/>
    <w:rsid w:val="798C137C"/>
    <w:rsid w:val="79997901"/>
    <w:rsid w:val="79BA797F"/>
    <w:rsid w:val="79CA3393"/>
    <w:rsid w:val="79D77B27"/>
    <w:rsid w:val="79DB0863"/>
    <w:rsid w:val="79E2530B"/>
    <w:rsid w:val="79E75954"/>
    <w:rsid w:val="79F05485"/>
    <w:rsid w:val="79FC3BB6"/>
    <w:rsid w:val="7A184A9C"/>
    <w:rsid w:val="7A212F9C"/>
    <w:rsid w:val="7A242220"/>
    <w:rsid w:val="7A3129A1"/>
    <w:rsid w:val="7A376B29"/>
    <w:rsid w:val="7A423EEC"/>
    <w:rsid w:val="7A703649"/>
    <w:rsid w:val="7AB65128"/>
    <w:rsid w:val="7ADA0531"/>
    <w:rsid w:val="7B1B4CE1"/>
    <w:rsid w:val="7B2E7ECD"/>
    <w:rsid w:val="7BA25186"/>
    <w:rsid w:val="7BAC3172"/>
    <w:rsid w:val="7BB07BA1"/>
    <w:rsid w:val="7BCA6449"/>
    <w:rsid w:val="7BEA37FA"/>
    <w:rsid w:val="7C0569B5"/>
    <w:rsid w:val="7C14258F"/>
    <w:rsid w:val="7C642241"/>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72355B"/>
    <w:rsid w:val="7F8015A7"/>
    <w:rsid w:val="7F834860"/>
    <w:rsid w:val="7F9728DD"/>
    <w:rsid w:val="7F9B1826"/>
    <w:rsid w:val="7FA41788"/>
    <w:rsid w:val="7FB84310"/>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Normal (Web)"/>
    <w:basedOn w:val="1"/>
    <w:autoRedefine/>
    <w:qFormat/>
    <w:uiPriority w:val="0"/>
    <w:pPr>
      <w:spacing w:before="100" w:beforeAutospacing="1" w:after="100" w:afterAutospacing="1"/>
      <w:jc w:val="left"/>
    </w:pPr>
    <w:rPr>
      <w:kern w:val="0"/>
      <w:sz w:val="24"/>
    </w:rPr>
  </w:style>
  <w:style w:type="paragraph" w:styleId="29">
    <w:name w:val="annotation subject"/>
    <w:basedOn w:val="11"/>
    <w:next w:val="11"/>
    <w:link w:val="43"/>
    <w:autoRedefine/>
    <w:qFormat/>
    <w:uiPriority w:val="0"/>
    <w:pPr>
      <w:widowControl w:val="0"/>
    </w:pPr>
    <w:rPr>
      <w:b/>
      <w:bCs/>
      <w:kern w:val="2"/>
      <w:szCs w:val="24"/>
    </w:rPr>
  </w:style>
  <w:style w:type="paragraph" w:styleId="30">
    <w:name w:val="Body Text First Indent"/>
    <w:basedOn w:val="13"/>
    <w:autoRedefine/>
    <w:qFormat/>
    <w:uiPriority w:val="0"/>
    <w:pPr>
      <w:spacing w:after="120"/>
      <w:ind w:firstLine="420" w:firstLineChars="100"/>
    </w:pPr>
  </w:style>
  <w:style w:type="paragraph" w:styleId="31">
    <w:name w:val="Body Text First Indent 2"/>
    <w:basedOn w:val="14"/>
    <w:autoRedefine/>
    <w:qFormat/>
    <w:uiPriority w:val="0"/>
    <w:pPr>
      <w:snapToGrid w:val="0"/>
      <w:spacing w:after="120"/>
      <w:ind w:left="420" w:firstLine="420" w:firstLineChars="200"/>
    </w:pPr>
    <w:rPr>
      <w:rFonts w:ascii="Tahoma" w:hAnsi="Tahoma"/>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paragraph" w:customStyle="1" w:styleId="39">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0">
    <w:name w:val="文档结构图 字符"/>
    <w:link w:val="10"/>
    <w:autoRedefine/>
    <w:qFormat/>
    <w:uiPriority w:val="0"/>
    <w:rPr>
      <w:rFonts w:ascii="宋体"/>
      <w:kern w:val="2"/>
      <w:sz w:val="24"/>
      <w:szCs w:val="24"/>
    </w:rPr>
  </w:style>
  <w:style w:type="character" w:customStyle="1" w:styleId="41">
    <w:name w:val="批注文字 字符"/>
    <w:link w:val="11"/>
    <w:autoRedefine/>
    <w:qFormat/>
    <w:uiPriority w:val="99"/>
    <w:rPr>
      <w:sz w:val="21"/>
    </w:rPr>
  </w:style>
  <w:style w:type="character" w:customStyle="1" w:styleId="42">
    <w:name w:val="批注框文本 字符"/>
    <w:link w:val="19"/>
    <w:autoRedefine/>
    <w:qFormat/>
    <w:uiPriority w:val="0"/>
    <w:rPr>
      <w:kern w:val="2"/>
      <w:sz w:val="18"/>
      <w:szCs w:val="18"/>
    </w:rPr>
  </w:style>
  <w:style w:type="character" w:customStyle="1" w:styleId="43">
    <w:name w:val="批注主题 字符"/>
    <w:link w:val="29"/>
    <w:autoRedefine/>
    <w:qFormat/>
    <w:uiPriority w:val="0"/>
    <w:rPr>
      <w:b/>
      <w:bCs/>
      <w:kern w:val="2"/>
      <w:sz w:val="21"/>
      <w:szCs w:val="24"/>
    </w:rPr>
  </w:style>
  <w:style w:type="character" w:customStyle="1" w:styleId="44">
    <w:name w:val="font01"/>
    <w:basedOn w:val="34"/>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autoRedefine/>
    <w:qFormat/>
    <w:uiPriority w:val="0"/>
  </w:style>
  <w:style w:type="character" w:customStyle="1" w:styleId="46">
    <w:name w:val="font11"/>
    <w:basedOn w:val="34"/>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9"/>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索引 11"/>
    <w:basedOn w:val="1"/>
    <w:next w:val="1"/>
    <w:autoRedefine/>
    <w:qFormat/>
    <w:uiPriority w:val="0"/>
    <w:pPr>
      <w:jc w:val="center"/>
    </w:p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next w:val="13"/>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rPr>
      <w:rFonts w:ascii="Tahoma" w:hAnsi="Tahoma"/>
      <w:sz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rPr>
      <w:rFonts w:ascii="Times New Roman" w:hAnsi="Times New Roman" w:eastAsia="宋体" w:cs="Times New Roman"/>
      <w:lang w:val="en-US" w:eastAsia="zh-CN" w:bidi="ar-SA"/>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6"/>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 w:type="paragraph" w:customStyle="1" w:styleId="74">
    <w:name w:val="列表段落1"/>
    <w:basedOn w:val="1"/>
    <w:autoRedefine/>
    <w:qFormat/>
    <w:uiPriority w:val="34"/>
    <w:pPr>
      <w:ind w:firstLine="420"/>
    </w:pPr>
  </w:style>
  <w:style w:type="paragraph" w:customStyle="1" w:styleId="75">
    <w:name w:val="首行缩进"/>
    <w:basedOn w:val="1"/>
    <w:autoRedefine/>
    <w:qFormat/>
    <w:uiPriority w:val="0"/>
    <w:pPr>
      <w:ind w:firstLine="480" w:firstLineChars="200"/>
    </w:pPr>
    <w:rPr>
      <w:lang w:val="zh-CN"/>
    </w:rPr>
  </w:style>
  <w:style w:type="paragraph" w:customStyle="1" w:styleId="76">
    <w:name w:val="table of authorities1"/>
    <w:basedOn w:val="1"/>
    <w:next w:val="1"/>
    <w:autoRedefine/>
    <w:qFormat/>
    <w:uiPriority w:val="0"/>
    <w:pPr>
      <w:ind w:left="420" w:leftChars="200"/>
    </w:pPr>
  </w:style>
  <w:style w:type="paragraph" w:customStyle="1" w:styleId="77">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表格"/>
    <w:autoRedefine/>
    <w:qFormat/>
    <w:uiPriority w:val="0"/>
    <w:pPr>
      <w:jc w:val="center"/>
    </w:pPr>
    <w:rPr>
      <w:rFonts w:ascii="宋体" w:hAnsi="宋体" w:eastAsia="宋体" w:cs="宋体"/>
      <w:bCs/>
      <w:color w:val="000000"/>
      <w:sz w:val="24"/>
      <w:szCs w:val="24"/>
      <w:lang w:val="en-US" w:eastAsia="zh-CN" w:bidi="ar-SA"/>
    </w:rPr>
  </w:style>
  <w:style w:type="paragraph" w:customStyle="1" w:styleId="8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FE500-07A4-4360-95DF-56F2DAB82D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2445</Words>
  <Characters>13942</Characters>
  <Lines>116</Lines>
  <Paragraphs>32</Paragraphs>
  <TotalTime>2</TotalTime>
  <ScaleCrop>false</ScaleCrop>
  <LinksUpToDate>false</LinksUpToDate>
  <CharactersWithSpaces>16355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2023-08-01T00:14:00Z</dcterms:created>
  <dc:creator>Administrator.USER-20180811MM</dc:creator>
  <cp:lastModifiedBy>栀子花 开</cp:lastModifiedBy>
  <cp:lastPrinted>2022-10-28T06:34:00Z</cp:lastPrinted>
  <dcterms:modified xsi:type="dcterms:W3CDTF">2024-03-15T04:29:02Z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A867382B642540638060A36904414E0A_13</vt:lpwstr>
  </property>
</Properties>
</file>