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420"/>
          <w:tab w:val="left" w:pos="6660"/>
        </w:tabs>
        <w:kinsoku/>
        <w:topLinePunct w:val="0"/>
        <w:bidi w:val="0"/>
        <w:jc w:val="center"/>
        <w:rPr>
          <w:rFonts w:hint="eastAsia" w:ascii="宋体" w:hAnsi="宋体" w:eastAsia="宋体" w:cs="宋体"/>
          <w:b/>
          <w:color w:val="auto"/>
          <w:sz w:val="32"/>
          <w:szCs w:val="32"/>
          <w:highlight w:val="none"/>
        </w:rPr>
      </w:pPr>
      <w:bookmarkStart w:id="6" w:name="_GoBack"/>
      <w:bookmarkEnd w:id="6"/>
    </w:p>
    <w:p>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bookmarkStart w:id="0" w:name="_Toc22419"/>
    </w:p>
    <w:p>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val="en-US" w:eastAsia="zh-CN"/>
        </w:rPr>
        <w:t>中山市公共交通运输集团有限公司</w:t>
      </w:r>
    </w:p>
    <w:p>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hAnsi="宋体" w:eastAsia="宋体" w:cs="宋体"/>
          <w:b/>
          <w:color w:val="auto"/>
          <w:kern w:val="0"/>
          <w:sz w:val="44"/>
          <w:szCs w:val="44"/>
          <w:highlight w:val="none"/>
          <w:lang w:val="en-US" w:eastAsia="zh-CN"/>
        </w:rPr>
        <w:t>2024年三八妇女节慰问品</w:t>
      </w:r>
      <w:r>
        <w:rPr>
          <w:rFonts w:hint="eastAsia" w:ascii="宋体" w:hAnsi="宋体" w:eastAsia="宋体" w:cs="宋体"/>
          <w:b/>
          <w:color w:val="auto"/>
          <w:kern w:val="0"/>
          <w:sz w:val="44"/>
          <w:szCs w:val="44"/>
          <w:highlight w:val="none"/>
          <w:lang w:val="en-US" w:eastAsia="zh-CN"/>
        </w:rPr>
        <w:t>采购项目</w:t>
      </w:r>
    </w:p>
    <w:p>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bookmarkStart w:id="1" w:name="_Toc29636"/>
      <w:bookmarkStart w:id="2" w:name="_Toc13975"/>
      <w:r>
        <w:rPr>
          <w:rFonts w:hint="eastAsia" w:ascii="宋体" w:hAnsi="宋体" w:eastAsia="宋体" w:cs="宋体"/>
          <w:b/>
          <w:color w:val="auto"/>
          <w:sz w:val="44"/>
          <w:szCs w:val="44"/>
          <w:highlight w:val="none"/>
        </w:rPr>
        <w:t xml:space="preserve"> </w:t>
      </w:r>
    </w:p>
    <w:p>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p>
    <w:p>
      <w:pPr>
        <w:widowControl/>
        <w:tabs>
          <w:tab w:val="left" w:pos="567"/>
        </w:tabs>
        <w:autoSpaceDE w:val="0"/>
        <w:autoSpaceDN w:val="0"/>
        <w:jc w:val="center"/>
        <w:textAlignment w:val="bottom"/>
        <w:rPr>
          <w:rFonts w:hint="eastAsia" w:ascii="宋体" w:hAnsi="宋体" w:eastAsia="宋体" w:cs="宋体"/>
          <w:color w:val="auto"/>
          <w:sz w:val="96"/>
          <w:szCs w:val="28"/>
          <w:highlight w:val="none"/>
        </w:rPr>
      </w:pPr>
      <w:r>
        <w:rPr>
          <w:rFonts w:hint="eastAsia" w:ascii="宋体" w:hAnsi="宋体" w:eastAsia="宋体" w:cs="宋体"/>
          <w:color w:val="auto"/>
          <w:sz w:val="96"/>
          <w:szCs w:val="28"/>
          <w:highlight w:val="none"/>
          <w:lang w:val="en-US" w:eastAsia="zh-CN"/>
        </w:rPr>
        <w:t>采购</w:t>
      </w:r>
      <w:r>
        <w:rPr>
          <w:rFonts w:hint="eastAsia" w:ascii="宋体" w:hAnsi="宋体" w:eastAsia="宋体" w:cs="宋体"/>
          <w:color w:val="auto"/>
          <w:sz w:val="96"/>
          <w:szCs w:val="28"/>
          <w:highlight w:val="none"/>
        </w:rPr>
        <w:t>文件</w:t>
      </w:r>
    </w:p>
    <w:bookmarkEnd w:id="1"/>
    <w:bookmarkEnd w:id="2"/>
    <w:p>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17"/>
        <w:keepNext w:val="0"/>
        <w:keepLines w:val="0"/>
        <w:pageBreakBefore w:val="0"/>
        <w:kinsoku/>
        <w:topLinePunct w:val="0"/>
        <w:bidi w:val="0"/>
        <w:adjustRightInd w:val="0"/>
        <w:snapToGrid w:val="0"/>
        <w:spacing w:line="360" w:lineRule="auto"/>
        <w:jc w:val="center"/>
        <w:outlineLvl w:val="0"/>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中山市公共交通运输集团有限公司</w:t>
      </w:r>
      <w:r>
        <w:rPr>
          <w:rFonts w:hint="eastAsia" w:hAnsi="宋体" w:eastAsia="宋体" w:cs="宋体"/>
          <w:color w:val="auto"/>
          <w:sz w:val="32"/>
          <w:szCs w:val="32"/>
          <w:highlight w:val="none"/>
          <w:lang w:val="en-US" w:eastAsia="zh-CN"/>
        </w:rPr>
        <w:t>工会委员会</w:t>
      </w:r>
    </w:p>
    <w:p>
      <w:pPr>
        <w:rPr>
          <w:rFonts w:hint="eastAsia" w:ascii="宋体" w:hAnsi="宋体" w:eastAsia="宋体" w:cs="宋体"/>
          <w:color w:val="auto"/>
          <w:sz w:val="32"/>
          <w:szCs w:val="32"/>
          <w:highlight w:val="none"/>
        </w:rPr>
      </w:pPr>
      <w:bookmarkStart w:id="3" w:name="_Toc2576"/>
      <w:bookmarkStart w:id="4" w:name="_Toc14779"/>
    </w:p>
    <w:p>
      <w:pPr>
        <w:pStyle w:val="31"/>
        <w:rPr>
          <w:rFonts w:hint="eastAsia" w:ascii="宋体" w:hAnsi="宋体" w:eastAsia="宋体" w:cs="宋体"/>
          <w:color w:val="auto"/>
          <w:sz w:val="32"/>
          <w:szCs w:val="32"/>
          <w:highlight w:val="none"/>
        </w:rPr>
      </w:pPr>
    </w:p>
    <w:p>
      <w:pPr>
        <w:rPr>
          <w:rFonts w:hint="eastAsia" w:ascii="宋体" w:hAnsi="宋体" w:eastAsia="宋体" w:cs="宋体"/>
          <w:color w:val="auto"/>
          <w:sz w:val="32"/>
          <w:szCs w:val="32"/>
          <w:highlight w:val="none"/>
        </w:rPr>
      </w:pPr>
    </w:p>
    <w:p>
      <w:pPr>
        <w:pStyle w:val="31"/>
        <w:rPr>
          <w:rFonts w:hint="eastAsia" w:ascii="宋体" w:hAnsi="宋体" w:eastAsia="宋体" w:cs="宋体"/>
          <w:color w:val="auto"/>
          <w:sz w:val="32"/>
          <w:szCs w:val="32"/>
          <w:highlight w:val="none"/>
        </w:rPr>
      </w:pPr>
    </w:p>
    <w:p>
      <w:pPr>
        <w:rPr>
          <w:rFonts w:hint="eastAsia"/>
          <w:color w:val="auto"/>
          <w:highlight w:val="none"/>
          <w:lang w:val="zh-CN"/>
        </w:rPr>
      </w:pPr>
    </w:p>
    <w:p>
      <w:pPr>
        <w:pStyle w:val="17"/>
        <w:keepNext w:val="0"/>
        <w:keepLines w:val="0"/>
        <w:pageBreakBefore w:val="0"/>
        <w:kinsoku/>
        <w:topLinePunct w:val="0"/>
        <w:bidi w:val="0"/>
        <w:adjustRightInd w:val="0"/>
        <w:snapToGrid w:val="0"/>
        <w:spacing w:line="360" w:lineRule="auto"/>
        <w:jc w:val="both"/>
        <w:outlineLvl w:val="0"/>
        <w:rPr>
          <w:rFonts w:hint="eastAsia" w:ascii="宋体" w:hAnsi="宋体" w:eastAsia="宋体" w:cs="宋体"/>
          <w:b/>
          <w:bCs/>
          <w:color w:val="auto"/>
          <w:sz w:val="44"/>
          <w:szCs w:val="44"/>
          <w:highlight w:val="none"/>
        </w:rPr>
      </w:pPr>
    </w:p>
    <w:p>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spacing w:line="460" w:lineRule="exact"/>
        <w:jc w:val="center"/>
        <w:rPr>
          <w:rFonts w:hint="eastAsia" w:ascii="宋体" w:hAnsi="宋体" w:eastAsia="宋体" w:cs="宋体"/>
          <w:b/>
          <w:color w:val="auto"/>
          <w:sz w:val="44"/>
          <w:szCs w:val="28"/>
          <w:highlight w:val="none"/>
        </w:rPr>
      </w:pPr>
      <w:r>
        <w:rPr>
          <w:rFonts w:hint="eastAsia" w:ascii="宋体" w:hAnsi="宋体" w:eastAsia="宋体" w:cs="宋体"/>
          <w:b/>
          <w:color w:val="auto"/>
          <w:sz w:val="44"/>
          <w:szCs w:val="28"/>
          <w:highlight w:val="none"/>
        </w:rPr>
        <w:t>目</w:t>
      </w:r>
      <w:r>
        <w:rPr>
          <w:rFonts w:hint="eastAsia" w:ascii="宋体" w:hAnsi="宋体" w:eastAsia="宋体" w:cs="宋体"/>
          <w:b/>
          <w:color w:val="auto"/>
          <w:sz w:val="44"/>
          <w:szCs w:val="28"/>
          <w:highlight w:val="none"/>
          <w:lang w:val="en-US" w:eastAsia="zh-CN"/>
        </w:rPr>
        <w:t xml:space="preserve">  </w:t>
      </w:r>
      <w:r>
        <w:rPr>
          <w:rFonts w:hint="eastAsia" w:ascii="宋体" w:hAnsi="宋体" w:eastAsia="宋体" w:cs="宋体"/>
          <w:b/>
          <w:color w:val="auto"/>
          <w:sz w:val="44"/>
          <w:szCs w:val="28"/>
          <w:highlight w:val="none"/>
        </w:rPr>
        <w:t>录</w:t>
      </w:r>
    </w:p>
    <w:p>
      <w:pPr>
        <w:spacing w:line="460" w:lineRule="exact"/>
        <w:jc w:val="center"/>
        <w:rPr>
          <w:rFonts w:hint="eastAsia" w:ascii="宋体" w:hAnsi="宋体" w:eastAsia="宋体" w:cs="宋体"/>
          <w:b/>
          <w:color w:val="auto"/>
          <w:sz w:val="28"/>
          <w:szCs w:val="28"/>
          <w:highlight w:val="none"/>
        </w:rPr>
      </w:pPr>
    </w:p>
    <w:p>
      <w:pPr>
        <w:spacing w:line="460" w:lineRule="exact"/>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第一部分  邀请</w:t>
      </w:r>
      <w:r>
        <w:rPr>
          <w:rFonts w:hint="eastAsia" w:ascii="宋体" w:hAnsi="宋体" w:eastAsia="宋体" w:cs="宋体"/>
          <w:b/>
          <w:color w:val="auto"/>
          <w:sz w:val="28"/>
          <w:szCs w:val="28"/>
          <w:highlight w:val="none"/>
          <w:lang w:val="en-US" w:eastAsia="zh-CN"/>
        </w:rPr>
        <w:t>函</w:t>
      </w:r>
    </w:p>
    <w:p>
      <w:pPr>
        <w:spacing w:line="460" w:lineRule="exact"/>
        <w:rPr>
          <w:rFonts w:hint="eastAsia" w:ascii="宋体" w:hAnsi="宋体" w:eastAsia="宋体" w:cs="宋体"/>
          <w:b/>
          <w:color w:val="auto"/>
          <w:sz w:val="28"/>
          <w:szCs w:val="28"/>
          <w:highlight w:val="none"/>
        </w:rPr>
      </w:pPr>
    </w:p>
    <w:p>
      <w:pPr>
        <w:spacing w:line="460" w:lineRule="exact"/>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rPr>
        <w:t xml:space="preserve">部分  </w:t>
      </w:r>
      <w:r>
        <w:rPr>
          <w:rFonts w:hint="eastAsia" w:ascii="宋体" w:hAnsi="宋体" w:eastAsia="宋体" w:cs="宋体"/>
          <w:b/>
          <w:color w:val="auto"/>
          <w:sz w:val="28"/>
          <w:szCs w:val="28"/>
          <w:highlight w:val="none"/>
          <w:lang w:val="en-US" w:eastAsia="zh-CN"/>
        </w:rPr>
        <w:t>用户</w:t>
      </w:r>
      <w:r>
        <w:rPr>
          <w:rFonts w:hint="eastAsia" w:ascii="宋体" w:hAnsi="宋体" w:eastAsia="宋体" w:cs="宋体"/>
          <w:b/>
          <w:color w:val="auto"/>
          <w:sz w:val="28"/>
          <w:szCs w:val="28"/>
          <w:highlight w:val="none"/>
        </w:rPr>
        <w:t>需求</w:t>
      </w:r>
      <w:r>
        <w:rPr>
          <w:rFonts w:hint="eastAsia" w:ascii="宋体" w:hAnsi="宋体" w:eastAsia="宋体" w:cs="宋体"/>
          <w:b/>
          <w:color w:val="auto"/>
          <w:sz w:val="28"/>
          <w:szCs w:val="28"/>
          <w:highlight w:val="none"/>
          <w:lang w:val="en-US" w:eastAsia="zh-CN"/>
        </w:rPr>
        <w:t>书</w:t>
      </w:r>
    </w:p>
    <w:p>
      <w:pPr>
        <w:spacing w:line="460" w:lineRule="exact"/>
        <w:rPr>
          <w:rFonts w:hint="eastAsia" w:ascii="宋体" w:hAnsi="宋体" w:eastAsia="宋体" w:cs="宋体"/>
          <w:b/>
          <w:color w:val="auto"/>
          <w:sz w:val="28"/>
          <w:szCs w:val="28"/>
          <w:highlight w:val="none"/>
        </w:rPr>
      </w:pPr>
    </w:p>
    <w:p>
      <w:p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部分  评审</w:t>
      </w:r>
      <w:r>
        <w:rPr>
          <w:rFonts w:hint="eastAsia" w:ascii="宋体" w:hAnsi="宋体" w:eastAsia="宋体" w:cs="宋体"/>
          <w:b/>
          <w:color w:val="auto"/>
          <w:sz w:val="28"/>
          <w:szCs w:val="28"/>
          <w:highlight w:val="none"/>
          <w:lang w:val="en-US" w:eastAsia="zh-CN"/>
        </w:rPr>
        <w:t>标准</w:t>
      </w:r>
    </w:p>
    <w:p>
      <w:pPr>
        <w:spacing w:line="460" w:lineRule="exact"/>
        <w:rPr>
          <w:rFonts w:hint="eastAsia" w:ascii="宋体" w:hAnsi="宋体" w:eastAsia="宋体" w:cs="宋体"/>
          <w:b/>
          <w:color w:val="auto"/>
          <w:sz w:val="28"/>
          <w:szCs w:val="28"/>
          <w:highlight w:val="none"/>
        </w:rPr>
      </w:pPr>
    </w:p>
    <w:p>
      <w:pPr>
        <w:numPr>
          <w:ilvl w:val="0"/>
          <w:numId w:val="0"/>
        </w:num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 xml:space="preserve">第四部分 </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参评</w:t>
      </w:r>
      <w:r>
        <w:rPr>
          <w:rFonts w:hint="eastAsia" w:ascii="宋体" w:hAnsi="宋体" w:eastAsia="宋体" w:cs="宋体"/>
          <w:b/>
          <w:color w:val="auto"/>
          <w:sz w:val="28"/>
          <w:szCs w:val="28"/>
          <w:highlight w:val="none"/>
        </w:rPr>
        <w:t>响应文件格式</w:t>
      </w:r>
    </w:p>
    <w:p>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rPr>
          <w:rFonts w:hint="eastAsia" w:ascii="宋体" w:hAnsi="宋体" w:eastAsia="宋体" w:cs="宋体"/>
          <w:b/>
          <w:bCs/>
          <w:color w:val="auto"/>
          <w:sz w:val="44"/>
          <w:szCs w:val="44"/>
          <w:highlight w:val="none"/>
        </w:rPr>
      </w:pPr>
    </w:p>
    <w:p>
      <w:pPr>
        <w:pStyle w:val="31"/>
        <w:rPr>
          <w:rFonts w:hint="eastAsia" w:ascii="宋体" w:hAnsi="宋体" w:eastAsia="宋体" w:cs="宋体"/>
          <w:b/>
          <w:bCs/>
          <w:color w:val="auto"/>
          <w:sz w:val="44"/>
          <w:szCs w:val="44"/>
          <w:highlight w:val="none"/>
        </w:rPr>
      </w:pPr>
    </w:p>
    <w:p>
      <w:pPr>
        <w:rPr>
          <w:rFonts w:hint="eastAsia" w:ascii="宋体" w:hAnsi="宋体" w:eastAsia="宋体" w:cs="宋体"/>
          <w:b/>
          <w:bCs/>
          <w:color w:val="auto"/>
          <w:sz w:val="44"/>
          <w:szCs w:val="44"/>
          <w:highlight w:val="none"/>
        </w:rPr>
      </w:pPr>
    </w:p>
    <w:p>
      <w:pPr>
        <w:pStyle w:val="31"/>
        <w:rPr>
          <w:rFonts w:hint="eastAsia" w:ascii="宋体" w:hAnsi="宋体" w:eastAsia="宋体" w:cs="宋体"/>
          <w:b/>
          <w:bCs/>
          <w:color w:val="auto"/>
          <w:sz w:val="44"/>
          <w:szCs w:val="44"/>
          <w:highlight w:val="none"/>
        </w:rPr>
      </w:pPr>
    </w:p>
    <w:p>
      <w:pPr>
        <w:rPr>
          <w:rFonts w:hint="eastAsia" w:ascii="宋体" w:hAnsi="宋体" w:eastAsia="宋体" w:cs="宋体"/>
          <w:b/>
          <w:bCs/>
          <w:color w:val="auto"/>
          <w:sz w:val="44"/>
          <w:szCs w:val="44"/>
          <w:highlight w:val="none"/>
        </w:rPr>
      </w:pPr>
    </w:p>
    <w:p>
      <w:pPr>
        <w:pStyle w:val="31"/>
        <w:rPr>
          <w:rFonts w:hint="eastAsia" w:ascii="宋体" w:hAnsi="宋体" w:eastAsia="宋体" w:cs="宋体"/>
          <w:b/>
          <w:bCs/>
          <w:color w:val="auto"/>
          <w:sz w:val="44"/>
          <w:szCs w:val="44"/>
          <w:highlight w:val="none"/>
        </w:rPr>
      </w:pPr>
    </w:p>
    <w:p>
      <w:pPr>
        <w:rPr>
          <w:rFonts w:hint="eastAsia" w:ascii="宋体" w:hAnsi="宋体" w:eastAsia="宋体" w:cs="宋体"/>
          <w:b/>
          <w:bCs/>
          <w:color w:val="auto"/>
          <w:sz w:val="44"/>
          <w:szCs w:val="44"/>
          <w:highlight w:val="none"/>
        </w:rPr>
      </w:pPr>
    </w:p>
    <w:p>
      <w:pPr>
        <w:pStyle w:val="31"/>
        <w:rPr>
          <w:rFonts w:hint="eastAsia" w:ascii="宋体" w:hAnsi="宋体" w:eastAsia="宋体" w:cs="宋体"/>
          <w:b/>
          <w:bCs/>
          <w:color w:val="auto"/>
          <w:sz w:val="44"/>
          <w:szCs w:val="44"/>
          <w:highlight w:val="none"/>
        </w:rPr>
      </w:pPr>
    </w:p>
    <w:p>
      <w:pPr>
        <w:rPr>
          <w:rFonts w:hint="eastAsia" w:ascii="宋体" w:hAnsi="宋体" w:eastAsia="宋体" w:cs="宋体"/>
          <w:b/>
          <w:bCs/>
          <w:color w:val="auto"/>
          <w:sz w:val="44"/>
          <w:szCs w:val="44"/>
          <w:highlight w:val="none"/>
        </w:rPr>
      </w:pPr>
    </w:p>
    <w:p>
      <w:pPr>
        <w:pStyle w:val="2"/>
        <w:rPr>
          <w:rFonts w:hint="eastAsia" w:ascii="宋体" w:hAnsi="宋体" w:eastAsia="宋体" w:cs="宋体"/>
          <w:b/>
          <w:bCs/>
          <w:color w:val="auto"/>
          <w:sz w:val="44"/>
          <w:szCs w:val="44"/>
          <w:highlight w:val="none"/>
        </w:rPr>
      </w:pPr>
    </w:p>
    <w:p>
      <w:pPr>
        <w:pStyle w:val="2"/>
        <w:rPr>
          <w:rFonts w:hint="eastAsia" w:ascii="宋体" w:hAnsi="宋体" w:eastAsia="宋体" w:cs="宋体"/>
          <w:b/>
          <w:bCs/>
          <w:color w:val="auto"/>
          <w:sz w:val="44"/>
          <w:szCs w:val="44"/>
          <w:highlight w:val="none"/>
        </w:rPr>
      </w:pPr>
    </w:p>
    <w:p>
      <w:pPr>
        <w:rPr>
          <w:rFonts w:hint="eastAsia"/>
          <w:color w:val="auto"/>
          <w:highlight w:val="none"/>
        </w:rPr>
      </w:pPr>
    </w:p>
    <w:p>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rPr>
      </w:pPr>
      <w:r>
        <w:rPr>
          <w:rFonts w:hint="eastAsia" w:ascii="宋体" w:hAnsi="宋体" w:eastAsia="宋体" w:cs="宋体"/>
          <w:b/>
          <w:bCs/>
          <w:color w:val="auto"/>
          <w:sz w:val="44"/>
          <w:szCs w:val="44"/>
          <w:highlight w:val="none"/>
        </w:rPr>
        <w:br w:type="page"/>
      </w:r>
      <w:r>
        <w:rPr>
          <w:rFonts w:hint="eastAsia" w:ascii="宋体" w:hAnsi="宋体" w:eastAsia="宋体" w:cs="宋体"/>
          <w:b/>
          <w:bCs/>
          <w:color w:val="auto"/>
          <w:sz w:val="44"/>
          <w:szCs w:val="44"/>
          <w:highlight w:val="none"/>
        </w:rPr>
        <w:t>第一部分</w:t>
      </w:r>
      <w:r>
        <w:rPr>
          <w:rFonts w:hint="eastAsia"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 xml:space="preserve"> 邀请函</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pacing w:val="0"/>
          <w:sz w:val="24"/>
          <w:szCs w:val="24"/>
          <w:highlight w:val="none"/>
          <w:lang w:val="en-US" w:eastAsia="zh-CN"/>
        </w:rPr>
      </w:pPr>
      <w:r>
        <w:rPr>
          <w:rFonts w:hint="eastAsia" w:ascii="宋体" w:hAnsi="宋体" w:eastAsia="宋体" w:cs="宋体"/>
          <w:b w:val="0"/>
          <w:bCs w:val="0"/>
          <w:color w:val="auto"/>
          <w:spacing w:val="0"/>
          <w:sz w:val="24"/>
          <w:szCs w:val="24"/>
          <w:highlight w:val="none"/>
          <w:lang w:val="en-US" w:eastAsia="zh-CN"/>
        </w:rPr>
        <w:t>各潜在供应商：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0"/>
          <w:sz w:val="24"/>
          <w:szCs w:val="24"/>
          <w:highlight w:val="none"/>
          <w:lang w:val="en-US" w:eastAsia="zh-CN"/>
        </w:rPr>
        <w:t>现就中山市公共交通运输集团有限公司工会委员会2024年三八妇女节慰问品进行公开采购，欢迎符合资格条件的供应商参与评选，有关事项如下：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一、项目名称：</w:t>
      </w:r>
      <w:r>
        <w:rPr>
          <w:rFonts w:hint="eastAsia" w:ascii="宋体" w:hAnsi="宋体" w:eastAsia="宋体" w:cs="宋体"/>
          <w:b w:val="0"/>
          <w:bCs w:val="0"/>
          <w:color w:val="auto"/>
          <w:sz w:val="24"/>
          <w:szCs w:val="24"/>
          <w:highlight w:val="none"/>
          <w:lang w:val="en-US" w:eastAsia="zh-CN"/>
        </w:rPr>
        <w:t>中山市公共交通运输集团有限公司2024年三八妇女节慰问品采购</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二、采购人：中山市公共交通运输集团有限公司工会委员会</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三、预算金额及报价限价：</w:t>
      </w:r>
      <w:r>
        <w:rPr>
          <w:rFonts w:hint="eastAsia" w:ascii="宋体" w:hAnsi="宋体" w:eastAsia="宋体" w:cs="宋体"/>
          <w:b w:val="0"/>
          <w:bCs w:val="0"/>
          <w:color w:val="auto"/>
          <w:sz w:val="24"/>
          <w:szCs w:val="24"/>
          <w:highlight w:val="none"/>
          <w:lang w:val="en-US" w:eastAsia="zh-CN"/>
        </w:rPr>
        <w:t>预算金额</w:t>
      </w:r>
      <w:r>
        <w:rPr>
          <w:rFonts w:hint="eastAsia" w:ascii="宋体" w:hAnsi="宋体" w:cs="宋体"/>
          <w:b w:val="0"/>
          <w:bCs w:val="0"/>
          <w:color w:val="auto"/>
          <w:sz w:val="24"/>
          <w:szCs w:val="24"/>
          <w:highlight w:val="none"/>
          <w:lang w:val="en-US" w:eastAsia="zh-CN"/>
        </w:rPr>
        <w:t>及单价限价</w:t>
      </w:r>
      <w:r>
        <w:rPr>
          <w:rFonts w:hint="eastAsia" w:ascii="宋体" w:hAnsi="宋体" w:eastAsia="宋体" w:cs="宋体"/>
          <w:b w:val="0"/>
          <w:bCs w:val="0"/>
          <w:color w:val="auto"/>
          <w:sz w:val="24"/>
          <w:szCs w:val="24"/>
          <w:highlight w:val="none"/>
          <w:lang w:val="en-US" w:eastAsia="zh-CN"/>
        </w:rPr>
        <w:t>为</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100元/份，报价总限价为</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61500.00元。</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四、项目内容：</w:t>
      </w:r>
    </w:p>
    <w:tbl>
      <w:tblPr>
        <w:tblStyle w:val="33"/>
        <w:tblW w:w="9038" w:type="dxa"/>
        <w:jc w:val="center"/>
        <w:tblLayout w:type="fixed"/>
        <w:tblCellMar>
          <w:top w:w="0" w:type="dxa"/>
          <w:left w:w="0" w:type="dxa"/>
          <w:bottom w:w="0" w:type="dxa"/>
          <w:right w:w="0" w:type="dxa"/>
        </w:tblCellMar>
      </w:tblPr>
      <w:tblGrid>
        <w:gridCol w:w="2210"/>
        <w:gridCol w:w="868"/>
        <w:gridCol w:w="1648"/>
        <w:gridCol w:w="1798"/>
        <w:gridCol w:w="2514"/>
      </w:tblGrid>
      <w:tr>
        <w:tblPrEx>
          <w:tblCellMar>
            <w:top w:w="0" w:type="dxa"/>
            <w:left w:w="0" w:type="dxa"/>
            <w:bottom w:w="0" w:type="dxa"/>
            <w:right w:w="0" w:type="dxa"/>
          </w:tblCellMar>
        </w:tblPrEx>
        <w:trPr>
          <w:trHeight w:val="576" w:hRule="atLeast"/>
          <w:jc w:val="center"/>
        </w:trPr>
        <w:tc>
          <w:tcPr>
            <w:tcW w:w="2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货物名称</w:t>
            </w:r>
          </w:p>
        </w:tc>
        <w:tc>
          <w:tcPr>
            <w:tcW w:w="8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数量</w:t>
            </w:r>
          </w:p>
        </w:tc>
        <w:tc>
          <w:tcPr>
            <w:tcW w:w="1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单价限价（元）</w:t>
            </w:r>
          </w:p>
        </w:tc>
        <w:tc>
          <w:tcPr>
            <w:tcW w:w="2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总限价（元，含税）</w:t>
            </w:r>
          </w:p>
        </w:tc>
      </w:tr>
      <w:tr>
        <w:tblPrEx>
          <w:tblCellMar>
            <w:top w:w="0" w:type="dxa"/>
            <w:left w:w="0" w:type="dxa"/>
            <w:bottom w:w="0" w:type="dxa"/>
            <w:right w:w="0" w:type="dxa"/>
          </w:tblCellMar>
        </w:tblPrEx>
        <w:trPr>
          <w:trHeight w:val="502" w:hRule="atLeast"/>
          <w:jc w:val="center"/>
        </w:trPr>
        <w:tc>
          <w:tcPr>
            <w:tcW w:w="2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烤涮一体两用锅</w:t>
            </w:r>
          </w:p>
        </w:tc>
        <w:tc>
          <w:tcPr>
            <w:tcW w:w="8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default" w:ascii="宋体" w:hAnsi="宋体" w:eastAsia="宋体" w:cs="宋体"/>
                <w:i w:val="0"/>
                <w:iCs w:val="0"/>
                <w:color w:val="auto"/>
                <w:kern w:val="2"/>
                <w:sz w:val="24"/>
                <w:szCs w:val="24"/>
                <w:highlight w:val="none"/>
                <w:u w:val="none"/>
                <w:lang w:val="en-US" w:eastAsia="zh-CN" w:bidi="ar-SA"/>
              </w:rPr>
              <w:t>个</w:t>
            </w:r>
          </w:p>
        </w:tc>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Arial" w:hAnsi="Arial" w:eastAsia="宋体" w:cs="Arial"/>
                <w:i w:val="0"/>
                <w:iCs w:val="0"/>
                <w:color w:val="auto"/>
                <w:kern w:val="0"/>
                <w:sz w:val="24"/>
                <w:szCs w:val="24"/>
                <w:highlight w:val="none"/>
                <w:u w:val="none"/>
                <w:lang w:val="en-US" w:eastAsia="zh-CN" w:bidi="ar"/>
              </w:rPr>
              <w:t>615</w:t>
            </w:r>
          </w:p>
        </w:tc>
        <w:tc>
          <w:tcPr>
            <w:tcW w:w="1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100</w:t>
            </w:r>
            <w:r>
              <w:rPr>
                <w:rFonts w:hint="eastAsia" w:ascii="宋体" w:hAnsi="宋体" w:cs="宋体"/>
                <w:i w:val="0"/>
                <w:iCs w:val="0"/>
                <w:color w:val="auto"/>
                <w:kern w:val="0"/>
                <w:sz w:val="24"/>
                <w:szCs w:val="24"/>
                <w:highlight w:val="none"/>
                <w:u w:val="none"/>
                <w:lang w:val="en-US" w:eastAsia="zh-CN" w:bidi="ar"/>
              </w:rPr>
              <w:t>.00</w:t>
            </w:r>
          </w:p>
        </w:tc>
        <w:tc>
          <w:tcPr>
            <w:tcW w:w="2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61500.00</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备注：</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最终采购数量和金额按实际采购数量为准。</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以上价格包含货物价格、包装、运输、装卸、保管、保险、各种税费等全部费用，未经采购人书面同意，供应商不得向采购人额外收取其他费用。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eastAsia="zh-CN"/>
        </w:rPr>
        <w:t>、合格</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eastAsia="zh-CN"/>
        </w:rPr>
        <w:t>资格要求</w:t>
      </w:r>
    </w:p>
    <w:p>
      <w:pPr>
        <w:pStyle w:val="13"/>
        <w:keepNext w:val="0"/>
        <w:keepLines w:val="0"/>
        <w:pageBreakBefore w:val="0"/>
        <w:numPr>
          <w:ilvl w:val="0"/>
          <w:numId w:val="0"/>
        </w:numPr>
        <w:kinsoku/>
        <w:wordWrap/>
        <w:overflowPunct/>
        <w:topLinePunct w:val="0"/>
        <w:autoSpaceDE/>
        <w:autoSpaceDN/>
        <w:bidi w:val="0"/>
        <w:spacing w:line="360" w:lineRule="auto"/>
        <w:ind w:left="0"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一</w:t>
      </w:r>
      <w:r>
        <w:rPr>
          <w:rFonts w:hint="eastAsia" w:ascii="宋体" w:hAnsi="宋体"/>
          <w:color w:val="auto"/>
          <w:sz w:val="24"/>
          <w:szCs w:val="24"/>
          <w:highlight w:val="none"/>
          <w:lang w:eastAsia="zh-CN"/>
        </w:rPr>
        <w:t>）</w:t>
      </w:r>
      <w:r>
        <w:rPr>
          <w:rFonts w:hint="eastAsia" w:ascii="宋体" w:hAnsi="宋体"/>
          <w:color w:val="auto"/>
          <w:sz w:val="24"/>
          <w:szCs w:val="24"/>
          <w:highlight w:val="none"/>
        </w:rPr>
        <w:t>具有独立承担民事责任能力的在中华人民共和国境内注册的法人或其他组织</w:t>
      </w:r>
      <w:r>
        <w:rPr>
          <w:rFonts w:hint="eastAsia" w:ascii="宋体" w:hAnsi="宋体"/>
          <w:color w:val="auto"/>
          <w:sz w:val="24"/>
          <w:szCs w:val="24"/>
          <w:highlight w:val="none"/>
          <w:lang w:eastAsia="zh-CN"/>
        </w:rPr>
        <w:t>，</w:t>
      </w:r>
      <w:r>
        <w:rPr>
          <w:rFonts w:hint="eastAsia" w:ascii="宋体" w:hAnsi="宋体"/>
          <w:color w:val="auto"/>
          <w:sz w:val="24"/>
          <w:szCs w:val="24"/>
          <w:highlight w:val="none"/>
        </w:rPr>
        <w:t>有独立的营业执照。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）供应商承诺不得以任何方式转包或分包本项目。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所投</w:t>
      </w:r>
      <w:r>
        <w:rPr>
          <w:rFonts w:hint="eastAsia" w:ascii="宋体" w:hAnsi="宋体" w:eastAsia="宋体" w:cs="宋体"/>
          <w:color w:val="auto"/>
          <w:sz w:val="24"/>
          <w:szCs w:val="24"/>
          <w:highlight w:val="none"/>
          <w:lang w:eastAsia="zh-CN"/>
        </w:rPr>
        <w:t>商品必须具有检验合格证明。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）参评供应商满足本项目的主要需求，</w:t>
      </w:r>
      <w:r>
        <w:rPr>
          <w:rFonts w:hint="default" w:ascii="宋体" w:hAnsi="宋体" w:eastAsia="宋体" w:cs="宋体"/>
          <w:color w:val="auto"/>
          <w:sz w:val="24"/>
          <w:szCs w:val="24"/>
          <w:highlight w:val="none"/>
          <w:lang w:val="en-US" w:eastAsia="zh-CN"/>
        </w:rPr>
        <w:t>填写《需求响应表》</w:t>
      </w:r>
      <w:r>
        <w:rPr>
          <w:rFonts w:hint="eastAsia" w:ascii="宋体" w:hAnsi="宋体" w:eastAsia="宋体" w:cs="宋体"/>
          <w:color w:val="auto"/>
          <w:sz w:val="24"/>
          <w:szCs w:val="24"/>
          <w:highlight w:val="none"/>
          <w:lang w:eastAsia="zh-CN"/>
        </w:rPr>
        <w:t>并全部</w:t>
      </w:r>
      <w:r>
        <w:rPr>
          <w:rFonts w:hint="eastAsia" w:ascii="宋体" w:hAnsi="宋体" w:eastAsia="宋体" w:cs="宋体"/>
          <w:color w:val="auto"/>
          <w:sz w:val="24"/>
          <w:szCs w:val="24"/>
          <w:highlight w:val="none"/>
          <w:lang w:val="en-US" w:eastAsia="zh-CN"/>
        </w:rPr>
        <w:t>完全响应，</w:t>
      </w:r>
      <w:r>
        <w:rPr>
          <w:rFonts w:hint="eastAsia" w:ascii="宋体" w:hAnsi="宋体" w:eastAsia="宋体" w:cs="宋体"/>
          <w:color w:val="auto"/>
          <w:sz w:val="24"/>
          <w:szCs w:val="24"/>
          <w:highlight w:val="none"/>
          <w:lang w:eastAsia="zh-CN"/>
        </w:rPr>
        <w:t>无负偏离。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lang w:eastAsia="zh-CN"/>
        </w:rPr>
        <w:t>）非联合体潜在供应商参评报价。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lang w:eastAsia="zh-CN"/>
        </w:rPr>
        <w:t>）报价为唯一固定价且未超过报价限价（包括单价与总价）。</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eastAsia="zh-CN"/>
        </w:rPr>
        <w:t>、获取</w:t>
      </w:r>
      <w:r>
        <w:rPr>
          <w:rFonts w:hint="eastAsia" w:ascii="宋体" w:hAnsi="宋体" w:eastAsia="宋体" w:cs="宋体"/>
          <w:b/>
          <w:bCs/>
          <w:color w:val="auto"/>
          <w:sz w:val="24"/>
          <w:szCs w:val="24"/>
          <w:highlight w:val="none"/>
          <w:lang w:val="en-US" w:eastAsia="zh-CN"/>
        </w:rPr>
        <w:t>公开采购</w:t>
      </w:r>
      <w:r>
        <w:rPr>
          <w:rFonts w:hint="eastAsia" w:ascii="宋体" w:hAnsi="宋体" w:eastAsia="宋体" w:cs="宋体"/>
          <w:b/>
          <w:bCs/>
          <w:color w:val="auto"/>
          <w:sz w:val="24"/>
          <w:szCs w:val="24"/>
          <w:highlight w:val="none"/>
          <w:lang w:eastAsia="zh-CN"/>
        </w:rPr>
        <w:t>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）本项目的</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公告信息在</w:t>
      </w:r>
      <w:r>
        <w:rPr>
          <w:rFonts w:hint="eastAsia" w:ascii="宋体" w:hAnsi="宋体" w:cs="宋体"/>
          <w:color w:val="auto"/>
          <w:sz w:val="24"/>
          <w:szCs w:val="24"/>
          <w:highlight w:val="none"/>
          <w:lang w:val="en-US" w:eastAsia="zh-CN"/>
        </w:rPr>
        <w:t>中山市公共交通运输集团有限公司</w:t>
      </w:r>
      <w:r>
        <w:rPr>
          <w:rFonts w:hint="eastAsia" w:ascii="宋体" w:hAnsi="宋体" w:eastAsia="宋体" w:cs="宋体"/>
          <w:color w:val="auto"/>
          <w:sz w:val="24"/>
          <w:szCs w:val="24"/>
          <w:highlight w:val="none"/>
          <w:lang w:val="en-US" w:eastAsia="zh-CN"/>
        </w:rPr>
        <w:t>官方媒体（https://www.zsbus.cn/infolist.aspx?cid=35）</w:t>
      </w:r>
      <w:r>
        <w:rPr>
          <w:rFonts w:hint="eastAsia" w:ascii="宋体" w:hAnsi="宋体" w:eastAsia="宋体" w:cs="宋体"/>
          <w:color w:val="auto"/>
          <w:sz w:val="24"/>
          <w:szCs w:val="24"/>
          <w:highlight w:val="none"/>
          <w:lang w:eastAsia="zh-CN"/>
        </w:rPr>
        <w:t>上公布，并视为有效送达，不再另行通知。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）符合资格的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自行在</w:t>
      </w:r>
      <w:r>
        <w:rPr>
          <w:rFonts w:hint="eastAsia" w:ascii="宋体" w:hAnsi="宋体" w:eastAsia="宋体" w:cs="宋体"/>
          <w:color w:val="auto"/>
          <w:sz w:val="24"/>
          <w:szCs w:val="24"/>
          <w:highlight w:val="none"/>
          <w:lang w:val="en-US" w:eastAsia="zh-CN"/>
        </w:rPr>
        <w:t>有关</w:t>
      </w:r>
      <w:r>
        <w:rPr>
          <w:rFonts w:hint="eastAsia" w:ascii="宋体" w:hAnsi="宋体" w:eastAsia="宋体" w:cs="宋体"/>
          <w:color w:val="auto"/>
          <w:sz w:val="24"/>
          <w:szCs w:val="24"/>
          <w:highlight w:val="none"/>
          <w:lang w:eastAsia="zh-CN"/>
        </w:rPr>
        <w:t>公告网站下载</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文件下载时间：</w:t>
      </w:r>
      <w:r>
        <w:rPr>
          <w:rFonts w:hint="eastAsia" w:ascii="宋体" w:hAnsi="宋体" w:eastAsia="宋体" w:cs="宋体"/>
          <w:color w:val="auto"/>
          <w:sz w:val="24"/>
          <w:szCs w:val="24"/>
          <w:highlight w:val="none"/>
          <w:lang w:val="en-US" w:eastAsia="zh-CN"/>
        </w:rPr>
        <w:t>自本项目公告发布之日起</w:t>
      </w:r>
      <w:r>
        <w:rPr>
          <w:rFonts w:hint="eastAsia" w:ascii="宋体" w:hAnsi="宋体" w:eastAsia="宋体" w:cs="宋体"/>
          <w:color w:val="auto"/>
          <w:sz w:val="24"/>
          <w:szCs w:val="24"/>
          <w:highlight w:val="none"/>
          <w:lang w:eastAsia="zh-CN"/>
        </w:rPr>
        <w:t>至202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报名要求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报名方式：供应商自行获取采购</w:t>
      </w:r>
      <w:r>
        <w:rPr>
          <w:rFonts w:hint="eastAsia" w:ascii="宋体" w:hAnsi="宋体" w:eastAsia="宋体" w:cs="宋体"/>
          <w:color w:val="auto"/>
          <w:sz w:val="24"/>
          <w:szCs w:val="24"/>
          <w:highlight w:val="none"/>
          <w:lang w:eastAsia="zh-CN"/>
        </w:rPr>
        <w:t>文件后，需在报名时间截止前提交</w:t>
      </w:r>
      <w:r>
        <w:rPr>
          <w:rFonts w:hint="eastAsia" w:ascii="宋体" w:hAnsi="宋体" w:eastAsia="宋体" w:cs="宋体"/>
          <w:color w:val="auto"/>
          <w:sz w:val="24"/>
          <w:szCs w:val="24"/>
          <w:highlight w:val="none"/>
          <w:lang w:val="en-US" w:eastAsia="zh-CN"/>
        </w:rPr>
        <w:t>一份参评文件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参评文件格式要求详见第四部分《参评响应文件格式》；</w:t>
      </w:r>
      <w:r>
        <w:rPr>
          <w:rFonts w:hint="eastAsia" w:ascii="宋体" w:hAnsi="宋体" w:eastAsia="宋体" w:cs="宋体"/>
          <w:b/>
          <w:bCs/>
          <w:color w:val="auto"/>
          <w:sz w:val="24"/>
          <w:szCs w:val="24"/>
          <w:highlight w:val="none"/>
          <w:lang w:val="en-US" w:eastAsia="zh-CN"/>
        </w:rPr>
        <w:t>参评文件要求盖章后扫描，发送到指定邮箱</w:t>
      </w:r>
      <w:r>
        <w:rPr>
          <w:rFonts w:hint="eastAsia" w:ascii="宋体" w:hAnsi="宋体" w:eastAsia="宋体" w:cs="宋体"/>
          <w:color w:val="auto"/>
          <w:sz w:val="24"/>
          <w:szCs w:val="24"/>
          <w:highlight w:val="none"/>
          <w:lang w:eastAsia="zh-CN"/>
        </w:rPr>
        <w:t>。逾期不发的</w:t>
      </w:r>
      <w:r>
        <w:rPr>
          <w:rFonts w:hint="eastAsia" w:ascii="宋体" w:hAnsi="宋体" w:eastAsia="宋体" w:cs="宋体"/>
          <w:color w:val="auto"/>
          <w:sz w:val="24"/>
          <w:szCs w:val="24"/>
          <w:highlight w:val="none"/>
          <w:lang w:val="en-US" w:eastAsia="zh-CN"/>
        </w:rPr>
        <w:t>视为不参与</w:t>
      </w:r>
      <w:r>
        <w:rPr>
          <w:rFonts w:hint="eastAsia" w:ascii="宋体" w:hAnsi="宋体" w:cs="宋体"/>
          <w:color w:val="auto"/>
          <w:sz w:val="24"/>
          <w:szCs w:val="24"/>
          <w:highlight w:val="none"/>
          <w:lang w:val="en-US" w:eastAsia="zh-CN"/>
        </w:rPr>
        <w:t>评选</w:t>
      </w:r>
      <w:r>
        <w:rPr>
          <w:rFonts w:hint="eastAsia" w:ascii="宋体" w:hAnsi="宋体" w:eastAsia="宋体" w:cs="宋体"/>
          <w:color w:val="auto"/>
          <w:sz w:val="24"/>
          <w:szCs w:val="24"/>
          <w:highlight w:val="none"/>
          <w:lang w:eastAsia="zh-CN"/>
        </w:rPr>
        <w:t>，由此造成的后果由</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自行承担。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（二）报名时间：自本项目公告发布之日起202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年2月2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日12:00，超时不接受任何供应商报名。</w:t>
      </w:r>
    </w:p>
    <w:p>
      <w:pPr>
        <w:pStyle w:val="31"/>
        <w:keepNext w:val="0"/>
        <w:keepLines w:val="0"/>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（三）参评文件递交邮箱：</w:t>
      </w:r>
      <w:r>
        <w:rPr>
          <w:rFonts w:hint="eastAsia" w:ascii="宋体" w:hAnsi="宋体" w:eastAsia="宋体" w:cs="宋体"/>
          <w:i w:val="0"/>
          <w:color w:val="auto"/>
          <w:sz w:val="24"/>
          <w:szCs w:val="24"/>
          <w:highlight w:val="none"/>
          <w:u w:val="none"/>
          <w:lang w:val="en-US" w:eastAsia="zh-CN"/>
        </w:rPr>
        <w:t>busbgs</w:t>
      </w:r>
      <w:r>
        <w:rPr>
          <w:rFonts w:hint="eastAsia" w:ascii="宋体" w:hAnsi="宋体" w:eastAsia="宋体" w:cs="宋体"/>
          <w:i w:val="0"/>
          <w:color w:val="auto"/>
          <w:sz w:val="24"/>
          <w:szCs w:val="24"/>
          <w:highlight w:val="none"/>
          <w:u w:val="none"/>
        </w:rPr>
        <w:t>@</w:t>
      </w:r>
      <w:r>
        <w:rPr>
          <w:rFonts w:hint="eastAsia" w:ascii="宋体" w:hAnsi="宋体" w:eastAsia="宋体" w:cs="宋体"/>
          <w:i w:val="0"/>
          <w:color w:val="auto"/>
          <w:sz w:val="24"/>
          <w:szCs w:val="24"/>
          <w:highlight w:val="none"/>
          <w:u w:val="none"/>
          <w:lang w:val="en-US" w:eastAsia="zh-CN"/>
        </w:rPr>
        <w:t>126</w:t>
      </w:r>
      <w:r>
        <w:rPr>
          <w:rFonts w:hint="eastAsia" w:ascii="宋体" w:hAnsi="宋体" w:eastAsia="宋体" w:cs="宋体"/>
          <w:i w:val="0"/>
          <w:color w:val="auto"/>
          <w:sz w:val="24"/>
          <w:szCs w:val="24"/>
          <w:highlight w:val="none"/>
          <w:u w:val="none"/>
        </w:rPr>
        <w:t>.com</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项目评审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（一）评审时间：202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年2月2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（二）评审地点：中山公交集团城南办公楼，评审时供应商无需到场参加。</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评审结果公示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评审结束后，采购人将在</w:t>
      </w:r>
      <w:r>
        <w:rPr>
          <w:rFonts w:hint="eastAsia" w:ascii="宋体" w:hAnsi="宋体" w:cs="宋体"/>
          <w:color w:val="auto"/>
          <w:sz w:val="24"/>
          <w:szCs w:val="24"/>
          <w:highlight w:val="none"/>
          <w:lang w:val="en-US" w:eastAsia="zh-CN"/>
        </w:rPr>
        <w:t>中山市公共交通运输集团有限公司</w:t>
      </w:r>
      <w:r>
        <w:rPr>
          <w:rFonts w:hint="eastAsia" w:ascii="宋体" w:hAnsi="宋体" w:eastAsia="宋体" w:cs="宋体"/>
          <w:b w:val="0"/>
          <w:bCs w:val="0"/>
          <w:color w:val="auto"/>
          <w:sz w:val="24"/>
          <w:szCs w:val="24"/>
          <w:highlight w:val="none"/>
          <w:lang w:val="en-US" w:eastAsia="zh-CN"/>
        </w:rPr>
        <w:t>官方媒体</w:t>
      </w:r>
      <w:r>
        <w:rPr>
          <w:rFonts w:hint="eastAsia" w:ascii="宋体" w:hAnsi="宋体" w:eastAsia="宋体" w:cs="宋体"/>
          <w:color w:val="auto"/>
          <w:sz w:val="24"/>
          <w:szCs w:val="24"/>
          <w:highlight w:val="none"/>
          <w:lang w:val="en-US" w:eastAsia="zh-CN"/>
        </w:rPr>
        <w:t>（https://www.zsbus.cn/infolist.aspx?cid=35）</w:t>
      </w:r>
      <w:r>
        <w:rPr>
          <w:rFonts w:hint="eastAsia" w:ascii="宋体" w:hAnsi="宋体" w:eastAsia="宋体" w:cs="宋体"/>
          <w:b w:val="0"/>
          <w:bCs w:val="0"/>
          <w:color w:val="auto"/>
          <w:sz w:val="24"/>
          <w:szCs w:val="24"/>
          <w:highlight w:val="none"/>
          <w:lang w:val="en-US" w:eastAsia="zh-CN"/>
        </w:rPr>
        <w:t>上进行结果公示，公示期2日。如果参评供应商对此次评审结果有异议的，可在公示期内向采购人书面提出，但需对异议内容的真实性承担责任。采购人应自收到书面异议原件之日起2日内作出答复并在答复前暂停本项目评选活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lang w:eastAsia="zh-CN"/>
        </w:rPr>
        <w:t>采购人及采购人联系方式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联系人及联系电话：蓝小姐 </w:t>
      </w:r>
      <w:r>
        <w:rPr>
          <w:rFonts w:hint="eastAsia" w:ascii="宋体" w:hAnsi="宋体" w:cs="宋体"/>
          <w:color w:val="auto"/>
          <w:sz w:val="24"/>
          <w:szCs w:val="24"/>
          <w:highlight w:val="none"/>
          <w:lang w:val="en-US" w:eastAsia="zh-CN"/>
        </w:rPr>
        <w:t>0760-86780933</w:t>
      </w:r>
    </w:p>
    <w:p>
      <w:pPr>
        <w:keepNext w:val="0"/>
        <w:keepLines w:val="0"/>
        <w:pageBreakBefore w:val="0"/>
        <w:widowControl w:val="0"/>
        <w:kinsoku/>
        <w:wordWrap/>
        <w:overflowPunct/>
        <w:topLinePunct w:val="0"/>
        <w:autoSpaceDE/>
        <w:autoSpaceDN/>
        <w:bidi w:val="0"/>
        <w:spacing w:line="360" w:lineRule="auto"/>
        <w:ind w:firstLine="480" w:firstLineChars="200"/>
        <w:jc w:val="left"/>
        <w:rPr>
          <w:rFonts w:hint="eastAsia" w:ascii="宋体" w:hAnsi="宋体" w:cs="宋体"/>
          <w:b w:val="0"/>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联系地址：</w:t>
      </w:r>
      <w:r>
        <w:rPr>
          <w:rFonts w:hint="eastAsia" w:ascii="宋体" w:hAnsi="宋体" w:eastAsia="宋体" w:cs="宋体"/>
          <w:color w:val="auto"/>
          <w:sz w:val="24"/>
          <w:szCs w:val="24"/>
          <w:highlight w:val="none"/>
          <w:lang w:val="en-US" w:eastAsia="zh-CN"/>
        </w:rPr>
        <w:t>中山市南区城南三路38号</w:t>
      </w:r>
    </w:p>
    <w:p>
      <w:pPr>
        <w:keepNext w:val="0"/>
        <w:keepLines w:val="0"/>
        <w:pageBreakBefore w:val="0"/>
        <w:widowControl w:val="0"/>
        <w:kinsoku/>
        <w:wordWrap/>
        <w:overflowPunct/>
        <w:topLinePunct w:val="0"/>
        <w:autoSpaceDE/>
        <w:autoSpaceDN/>
        <w:bidi w:val="0"/>
        <w:spacing w:line="360" w:lineRule="auto"/>
        <w:jc w:val="left"/>
        <w:rPr>
          <w:rFonts w:hint="eastAsia" w:ascii="宋体" w:hAnsi="宋体" w:eastAsia="宋体" w:cs="宋体"/>
          <w:b w:val="0"/>
          <w:bCs w:val="0"/>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spacing w:line="360" w:lineRule="auto"/>
        <w:jc w:val="left"/>
        <w:rPr>
          <w:rFonts w:hint="eastAsia" w:ascii="宋体" w:hAnsi="宋体" w:eastAsia="宋体" w:cs="宋体"/>
          <w:b w:val="0"/>
          <w:bCs w:val="0"/>
          <w:color w:val="auto"/>
          <w:sz w:val="24"/>
          <w:szCs w:val="24"/>
          <w:highlight w:val="none"/>
          <w:lang w:val="en-US" w:eastAsia="zh-CN"/>
        </w:rPr>
      </w:pPr>
    </w:p>
    <w:p>
      <w:pPr>
        <w:keepNext w:val="0"/>
        <w:keepLines w:val="0"/>
        <w:pageBreakBefore w:val="0"/>
        <w:kinsoku/>
        <w:wordWrap/>
        <w:overflowPunct/>
        <w:topLinePunct w:val="0"/>
        <w:autoSpaceDE/>
        <w:autoSpaceDN/>
        <w:bidi w:val="0"/>
        <w:adjustRightInd w:val="0"/>
        <w:snapToGrid w:val="0"/>
        <w:spacing w:line="360" w:lineRule="auto"/>
        <w:jc w:val="right"/>
        <w:rPr>
          <w:rFonts w:hint="default" w:ascii="宋体" w:hAnsi="宋体"/>
          <w:bCs/>
          <w:color w:val="auto"/>
          <w:sz w:val="24"/>
          <w:szCs w:val="24"/>
          <w:highlight w:val="none"/>
          <w:lang w:val="en-US"/>
        </w:rPr>
      </w:pPr>
      <w:r>
        <w:rPr>
          <w:rFonts w:hint="eastAsia" w:ascii="宋体" w:hAnsi="宋体"/>
          <w:color w:val="auto"/>
          <w:kern w:val="0"/>
          <w:sz w:val="24"/>
          <w:szCs w:val="24"/>
          <w:highlight w:val="none"/>
          <w:lang w:val="en-US" w:eastAsia="zh-CN"/>
        </w:rPr>
        <w:t>中山市公共交通运输集团有限公司工会委员会</w:t>
      </w:r>
    </w:p>
    <w:p>
      <w:pPr>
        <w:keepNext w:val="0"/>
        <w:keepLines w:val="0"/>
        <w:pageBreakBefore w:val="0"/>
        <w:widowControl/>
        <w:tabs>
          <w:tab w:val="left" w:pos="142"/>
          <w:tab w:val="left" w:pos="426"/>
        </w:tabs>
        <w:kinsoku/>
        <w:wordWrap/>
        <w:overflowPunct/>
        <w:topLinePunct w:val="0"/>
        <w:autoSpaceDE/>
        <w:autoSpaceDN/>
        <w:bidi w:val="0"/>
        <w:adjustRightInd w:val="0"/>
        <w:spacing w:line="360" w:lineRule="auto"/>
        <w:ind w:left="420" w:leftChars="200" w:firstLine="6720" w:firstLineChars="2800"/>
        <w:jc w:val="left"/>
        <w:rPr>
          <w:rFonts w:hint="default" w:ascii="宋体" w:hAnsi="宋体"/>
          <w:bCs/>
          <w:color w:val="auto"/>
          <w:kern w:val="0"/>
          <w:sz w:val="24"/>
          <w:szCs w:val="24"/>
          <w:highlight w:val="none"/>
          <w:lang w:val="en-US"/>
        </w:rPr>
        <w:sectPr>
          <w:footerReference r:id="rId4" w:type="first"/>
          <w:footerReference r:id="rId3" w:type="default"/>
          <w:pgSz w:w="11906" w:h="16838"/>
          <w:pgMar w:top="1134" w:right="991" w:bottom="1134" w:left="1418"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olor w:val="auto"/>
          <w:sz w:val="24"/>
          <w:szCs w:val="24"/>
          <w:highlight w:val="none"/>
          <w:lang w:val="en-US" w:eastAsia="zh-CN"/>
        </w:rPr>
        <w:t>2024</w:t>
      </w:r>
      <w:r>
        <w:rPr>
          <w:rFonts w:hint="eastAsia" w:ascii="宋体" w:hAnsi="宋体"/>
          <w:color w:val="auto"/>
          <w:sz w:val="24"/>
          <w:szCs w:val="24"/>
          <w:highlight w:val="none"/>
        </w:rPr>
        <w:t>年</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lang w:val="en-US" w:eastAsia="zh-CN"/>
        </w:rPr>
        <w:t>23日</w:t>
      </w:r>
    </w:p>
    <w:p>
      <w:pPr>
        <w:rPr>
          <w:rFonts w:hint="eastAsia"/>
          <w:color w:val="auto"/>
          <w:highlight w:val="none"/>
          <w:lang w:val="en-US" w:eastAsia="zh-CN"/>
        </w:rPr>
      </w:pPr>
    </w:p>
    <w:p>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color w:val="auto"/>
          <w:sz w:val="44"/>
          <w:szCs w:val="44"/>
          <w:highlight w:val="none"/>
        </w:rPr>
      </w:pPr>
      <w:r>
        <w:rPr>
          <w:rFonts w:hint="eastAsia" w:ascii="宋体" w:hAnsi="宋体" w:eastAsia="宋体" w:cs="宋体"/>
          <w:b/>
          <w:color w:val="auto"/>
          <w:kern w:val="28"/>
          <w:sz w:val="44"/>
          <w:szCs w:val="44"/>
          <w:highlight w:val="none"/>
          <w:lang w:val="en-US" w:eastAsia="zh-CN"/>
        </w:rPr>
        <w:t>第二部分</w:t>
      </w:r>
      <w:r>
        <w:rPr>
          <w:rFonts w:hint="eastAsia"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rPr>
        <w:t>用户需求书</w:t>
      </w:r>
      <w:bookmarkEnd w:id="3"/>
    </w:p>
    <w:p>
      <w:pPr>
        <w:keepNext w:val="0"/>
        <w:keepLines w:val="0"/>
        <w:pageBreakBefore w:val="0"/>
        <w:kinsoku/>
        <w:wordWrap/>
        <w:overflowPunct/>
        <w:topLinePunct w:val="0"/>
        <w:bidi w:val="0"/>
        <w:spacing w:line="560" w:lineRule="exact"/>
        <w:ind w:firstLine="500" w:firstLineChars="200"/>
        <w:jc w:val="left"/>
        <w:rPr>
          <w:rFonts w:hint="eastAsia" w:ascii="宋体" w:hAnsi="宋体" w:eastAsia="宋体" w:cs="宋体"/>
          <w:b w:val="0"/>
          <w:bCs w:val="0"/>
          <w:color w:val="auto"/>
          <w:spacing w:val="20"/>
          <w:sz w:val="21"/>
          <w:szCs w:val="21"/>
          <w:highlight w:val="none"/>
          <w:lang w:val="en-US" w:eastAsia="zh-CN"/>
        </w:rPr>
      </w:pPr>
    </w:p>
    <w:p>
      <w:pPr>
        <w:keepNext w:val="0"/>
        <w:keepLines w:val="0"/>
        <w:pageBreakBefore w:val="0"/>
        <w:widowControl w:val="0"/>
        <w:numPr>
          <w:ilvl w:val="0"/>
          <w:numId w:val="0"/>
        </w:numPr>
        <w:tabs>
          <w:tab w:val="left" w:pos="525"/>
          <w:tab w:val="left" w:pos="846"/>
        </w:tabs>
        <w:kinsoku/>
        <w:wordWrap/>
        <w:overflowPunct/>
        <w:topLinePunct w:val="0"/>
        <w:autoSpaceDE w:val="0"/>
        <w:autoSpaceDN w:val="0"/>
        <w:bidi w:val="0"/>
        <w:adjustRightInd w:val="0"/>
        <w:snapToGrid/>
        <w:spacing w:line="360" w:lineRule="auto"/>
        <w:ind w:firstLine="482" w:firstLineChars="200"/>
        <w:textAlignment w:val="auto"/>
        <w:outlineLvl w:val="1"/>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val="en-US" w:eastAsia="zh-CN"/>
        </w:rPr>
        <w:t>一、</w:t>
      </w:r>
      <w:r>
        <w:rPr>
          <w:rFonts w:hint="eastAsia" w:asciiTheme="majorEastAsia" w:hAnsiTheme="majorEastAsia" w:eastAsiaTheme="majorEastAsia" w:cstheme="majorEastAsia"/>
          <w:b/>
          <w:bCs/>
          <w:color w:val="auto"/>
          <w:sz w:val="24"/>
          <w:szCs w:val="24"/>
          <w:highlight w:val="none"/>
        </w:rPr>
        <w:t>总体要求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lang w:val="en-US" w:eastAsia="zh-CN"/>
        </w:rPr>
        <w:t>（一）</w:t>
      </w:r>
      <w:r>
        <w:rPr>
          <w:rFonts w:hint="eastAsia" w:asciiTheme="majorEastAsia" w:hAnsiTheme="majorEastAsia" w:eastAsiaTheme="majorEastAsia" w:cstheme="majorEastAsia"/>
          <w:bCs/>
          <w:color w:val="auto"/>
          <w:sz w:val="24"/>
          <w:szCs w:val="24"/>
          <w:highlight w:val="none"/>
        </w:rPr>
        <w:t>用户需求书中的服务指标仅为最低要求。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lang w:val="en-US" w:eastAsia="zh-CN"/>
        </w:rPr>
        <w:t>（二）供应商参与本项目报价评选即</w:t>
      </w:r>
      <w:r>
        <w:rPr>
          <w:rFonts w:hint="eastAsia" w:asciiTheme="majorEastAsia" w:hAnsiTheme="majorEastAsia" w:eastAsiaTheme="majorEastAsia" w:cstheme="majorEastAsia"/>
          <w:bCs/>
          <w:color w:val="auto"/>
          <w:sz w:val="24"/>
          <w:szCs w:val="24"/>
          <w:highlight w:val="none"/>
        </w:rPr>
        <w:t>视为完全接受</w:t>
      </w:r>
      <w:r>
        <w:rPr>
          <w:rFonts w:hint="eastAsia" w:asciiTheme="majorEastAsia" w:hAnsiTheme="majorEastAsia" w:eastAsiaTheme="majorEastAsia" w:cstheme="majorEastAsia"/>
          <w:bCs/>
          <w:color w:val="auto"/>
          <w:sz w:val="24"/>
          <w:szCs w:val="24"/>
          <w:highlight w:val="none"/>
          <w:lang w:val="en-US" w:eastAsia="zh-CN"/>
        </w:rPr>
        <w:t>采购人设定的全部</w:t>
      </w:r>
      <w:r>
        <w:rPr>
          <w:rFonts w:hint="eastAsia" w:asciiTheme="majorEastAsia" w:hAnsiTheme="majorEastAsia" w:eastAsiaTheme="majorEastAsia" w:cstheme="majorEastAsia"/>
          <w:bCs/>
          <w:color w:val="auto"/>
          <w:sz w:val="24"/>
          <w:szCs w:val="24"/>
          <w:highlight w:val="none"/>
        </w:rPr>
        <w:t>参数、配置、条款。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lang w:val="en-US" w:eastAsia="zh-CN"/>
        </w:rPr>
        <w:t>（三）供应商</w:t>
      </w:r>
      <w:r>
        <w:rPr>
          <w:rFonts w:hint="eastAsia" w:asciiTheme="majorEastAsia" w:hAnsiTheme="majorEastAsia" w:eastAsiaTheme="majorEastAsia" w:cstheme="majorEastAsia"/>
          <w:bCs/>
          <w:color w:val="auto"/>
          <w:sz w:val="24"/>
          <w:szCs w:val="24"/>
          <w:highlight w:val="none"/>
        </w:rPr>
        <w:t>承诺提供厂商原装、全新的、符合国家及</w:t>
      </w:r>
      <w:r>
        <w:rPr>
          <w:rFonts w:hint="eastAsia" w:asciiTheme="majorEastAsia" w:hAnsiTheme="majorEastAsia" w:eastAsiaTheme="majorEastAsia" w:cstheme="majorEastAsia"/>
          <w:bCs/>
          <w:color w:val="auto"/>
          <w:sz w:val="24"/>
          <w:szCs w:val="24"/>
          <w:highlight w:val="none"/>
          <w:lang w:val="en-US" w:eastAsia="zh-CN"/>
        </w:rPr>
        <w:t>采购人</w:t>
      </w:r>
      <w:r>
        <w:rPr>
          <w:rFonts w:hint="eastAsia" w:asciiTheme="majorEastAsia" w:hAnsiTheme="majorEastAsia" w:eastAsiaTheme="majorEastAsia" w:cstheme="majorEastAsia"/>
          <w:bCs/>
          <w:color w:val="auto"/>
          <w:sz w:val="24"/>
          <w:szCs w:val="24"/>
          <w:highlight w:val="none"/>
        </w:rPr>
        <w:t>提出的有关质量标准的货物。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lang w:val="en-US" w:eastAsia="zh-CN"/>
        </w:rPr>
        <w:t>（四）供应商</w:t>
      </w:r>
      <w:r>
        <w:rPr>
          <w:rFonts w:hint="eastAsia" w:asciiTheme="majorEastAsia" w:hAnsiTheme="majorEastAsia" w:eastAsiaTheme="majorEastAsia" w:cstheme="majorEastAsia"/>
          <w:bCs/>
          <w:color w:val="auto"/>
          <w:sz w:val="24"/>
          <w:szCs w:val="24"/>
          <w:highlight w:val="none"/>
        </w:rPr>
        <w:t>应保证，</w:t>
      </w:r>
      <w:r>
        <w:rPr>
          <w:rFonts w:hint="eastAsia" w:asciiTheme="majorEastAsia" w:hAnsiTheme="majorEastAsia" w:eastAsiaTheme="majorEastAsia" w:cstheme="majorEastAsia"/>
          <w:bCs/>
          <w:color w:val="auto"/>
          <w:sz w:val="24"/>
          <w:szCs w:val="24"/>
          <w:highlight w:val="none"/>
          <w:lang w:val="en-US" w:eastAsia="zh-CN"/>
        </w:rPr>
        <w:t>采购人</w:t>
      </w:r>
      <w:r>
        <w:rPr>
          <w:rFonts w:hint="eastAsia" w:asciiTheme="majorEastAsia" w:hAnsiTheme="majorEastAsia" w:eastAsiaTheme="majorEastAsia" w:cstheme="majorEastAsia"/>
          <w:bCs/>
          <w:color w:val="auto"/>
          <w:sz w:val="24"/>
          <w:szCs w:val="24"/>
          <w:highlight w:val="none"/>
        </w:rPr>
        <w:t>在中华人民共和国使用该货物或货物的任何一部分时，免受第三方提出的侵犯其专利权、商标权、著作权或其它知识产权的起诉。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（五）预算金额：预算金额为¥61500.00元。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lang w:val="en-US" w:eastAsia="zh-CN"/>
        </w:rPr>
        <w:t>（六）采购</w:t>
      </w:r>
      <w:r>
        <w:rPr>
          <w:rFonts w:hint="eastAsia" w:asciiTheme="majorEastAsia" w:hAnsiTheme="majorEastAsia" w:eastAsiaTheme="majorEastAsia" w:cstheme="majorEastAsia"/>
          <w:bCs/>
          <w:color w:val="auto"/>
          <w:sz w:val="24"/>
          <w:szCs w:val="24"/>
          <w:highlight w:val="none"/>
        </w:rPr>
        <w:t>内容及需求：</w:t>
      </w:r>
    </w:p>
    <w:tbl>
      <w:tblPr>
        <w:tblStyle w:val="33"/>
        <w:tblW w:w="8277" w:type="dxa"/>
        <w:jc w:val="center"/>
        <w:tblLayout w:type="fixed"/>
        <w:tblCellMar>
          <w:top w:w="0" w:type="dxa"/>
          <w:left w:w="0" w:type="dxa"/>
          <w:bottom w:w="0" w:type="dxa"/>
          <w:right w:w="0" w:type="dxa"/>
        </w:tblCellMar>
      </w:tblPr>
      <w:tblGrid>
        <w:gridCol w:w="2024"/>
        <w:gridCol w:w="795"/>
        <w:gridCol w:w="1509"/>
        <w:gridCol w:w="1647"/>
        <w:gridCol w:w="2302"/>
      </w:tblGrid>
      <w:tr>
        <w:tblPrEx>
          <w:tblCellMar>
            <w:top w:w="0" w:type="dxa"/>
            <w:left w:w="0" w:type="dxa"/>
            <w:bottom w:w="0" w:type="dxa"/>
            <w:right w:w="0" w:type="dxa"/>
          </w:tblCellMar>
        </w:tblPrEx>
        <w:trPr>
          <w:trHeight w:val="560" w:hRule="atLeast"/>
          <w:jc w:val="center"/>
        </w:trPr>
        <w:tc>
          <w:tcPr>
            <w:tcW w:w="20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货物名称</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单位</w:t>
            </w:r>
          </w:p>
        </w:tc>
        <w:tc>
          <w:tcPr>
            <w:tcW w:w="1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数量</w:t>
            </w:r>
          </w:p>
        </w:tc>
        <w:tc>
          <w:tcPr>
            <w:tcW w:w="16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单价限价（元）</w:t>
            </w:r>
          </w:p>
        </w:tc>
        <w:tc>
          <w:tcPr>
            <w:tcW w:w="2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总限价（元，含税）</w:t>
            </w:r>
          </w:p>
        </w:tc>
      </w:tr>
      <w:tr>
        <w:tblPrEx>
          <w:tblCellMar>
            <w:top w:w="0" w:type="dxa"/>
            <w:left w:w="0" w:type="dxa"/>
            <w:bottom w:w="0" w:type="dxa"/>
            <w:right w:w="0" w:type="dxa"/>
          </w:tblCellMar>
        </w:tblPrEx>
        <w:trPr>
          <w:trHeight w:val="475" w:hRule="atLeast"/>
          <w:jc w:val="center"/>
        </w:trPr>
        <w:tc>
          <w:tcPr>
            <w:tcW w:w="20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lang w:val="en-US" w:eastAsia="zh-CN"/>
              </w:rPr>
              <w:t>烤涮一体两用锅</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ajorEastAsia" w:hAnsiTheme="majorEastAsia" w:eastAsiaTheme="majorEastAsia" w:cstheme="majorEastAsia"/>
                <w:i w:val="0"/>
                <w:iCs w:val="0"/>
                <w:color w:val="auto"/>
                <w:kern w:val="2"/>
                <w:sz w:val="24"/>
                <w:szCs w:val="24"/>
                <w:highlight w:val="none"/>
                <w:u w:val="none"/>
                <w:lang w:val="en-US" w:eastAsia="zh-CN" w:bidi="ar-SA"/>
              </w:rPr>
            </w:pPr>
            <w:r>
              <w:rPr>
                <w:rFonts w:hint="eastAsia" w:asciiTheme="majorEastAsia" w:hAnsiTheme="majorEastAsia" w:eastAsiaTheme="majorEastAsia" w:cstheme="majorEastAsia"/>
                <w:i w:val="0"/>
                <w:iCs w:val="0"/>
                <w:color w:val="auto"/>
                <w:kern w:val="2"/>
                <w:sz w:val="24"/>
                <w:szCs w:val="24"/>
                <w:highlight w:val="none"/>
                <w:u w:val="none"/>
                <w:lang w:val="en-US" w:eastAsia="zh-CN" w:bidi="ar-SA"/>
              </w:rPr>
              <w:t>个</w:t>
            </w:r>
          </w:p>
        </w:tc>
        <w:tc>
          <w:tcPr>
            <w:tcW w:w="1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ajorEastAsia" w:hAnsiTheme="majorEastAsia" w:eastAsiaTheme="majorEastAsia" w:cstheme="majorEastAsia"/>
                <w:i w:val="0"/>
                <w:iCs w:val="0"/>
                <w:color w:val="auto"/>
                <w:kern w:val="2"/>
                <w:sz w:val="24"/>
                <w:szCs w:val="24"/>
                <w:highlight w:val="none"/>
                <w:u w:val="none"/>
                <w:lang w:val="en-US" w:eastAsia="zh-CN" w:bidi="ar-SA"/>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615</w:t>
            </w:r>
          </w:p>
        </w:tc>
        <w:tc>
          <w:tcPr>
            <w:tcW w:w="16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ajorEastAsia" w:hAnsiTheme="majorEastAsia" w:eastAsiaTheme="majorEastAsia" w:cstheme="majorEastAsia"/>
                <w:i w:val="0"/>
                <w:iCs w:val="0"/>
                <w:color w:val="auto"/>
                <w:kern w:val="2"/>
                <w:sz w:val="24"/>
                <w:szCs w:val="24"/>
                <w:highlight w:val="none"/>
                <w:u w:val="none"/>
                <w:lang w:val="en-US" w:eastAsia="zh-CN" w:bidi="ar-SA"/>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¥100.00</w:t>
            </w:r>
          </w:p>
        </w:tc>
        <w:tc>
          <w:tcPr>
            <w:tcW w:w="2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Theme="majorEastAsia" w:hAnsiTheme="majorEastAsia" w:eastAsiaTheme="majorEastAsia" w:cstheme="majorEastAsia"/>
                <w:i w:val="0"/>
                <w:iCs w:val="0"/>
                <w:color w:val="auto"/>
                <w:kern w:val="2"/>
                <w:sz w:val="24"/>
                <w:szCs w:val="24"/>
                <w:highlight w:val="none"/>
                <w:u w:val="none"/>
                <w:lang w:val="en-US" w:eastAsia="zh-CN" w:bidi="ar-SA"/>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¥61500.00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注：以上价格包含货物价格、包装、运输、装卸、保管、保险、各种税费等全部费用，未经采购人书面同意，供应商不得向采购人额外收取其他费用。最终采购数量和金额按实际采购数量为准。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Cs/>
          <w:color w:val="auto"/>
          <w:sz w:val="24"/>
          <w:szCs w:val="24"/>
          <w:highlight w:val="none"/>
          <w:lang w:eastAsia="zh-CN"/>
        </w:rPr>
      </w:pPr>
      <w:r>
        <w:rPr>
          <w:rFonts w:hint="eastAsia" w:asciiTheme="majorEastAsia" w:hAnsiTheme="majorEastAsia" w:eastAsiaTheme="majorEastAsia" w:cstheme="majorEastAsia"/>
          <w:bCs/>
          <w:color w:val="auto"/>
          <w:sz w:val="24"/>
          <w:szCs w:val="24"/>
          <w:highlight w:val="none"/>
          <w:lang w:val="en-US" w:eastAsia="zh-CN"/>
        </w:rPr>
        <w:t>（七）货物交付、验收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1.交付时间和地点：自确认订单起，采购人提出采购需求之日起7日内，中选人将货物送达采购人指定地点。所需的包装、运输、装卸、保管、保险、各种税费等费用全部由中选人承担。</w:t>
      </w:r>
    </w:p>
    <w:p>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 xml:space="preserve">2.中选人保证货物在运输途中的安全，外观无损坏等瑕疵，货物的包装均应有良好的防湿、防潮、等防护标识。凡由于包装不良造成的货物损坏和由此产生的修复、退换等费用均由中选人承担。货物验收合格前的风险由中选人承担。  </w:t>
      </w:r>
    </w:p>
    <w:p>
      <w:pPr>
        <w:pStyle w:val="13"/>
        <w:keepNext w:val="0"/>
        <w:keepLines w:val="0"/>
        <w:pageBreakBefore w:val="0"/>
        <w:kinsoku/>
        <w:wordWrap/>
        <w:overflowPunct/>
        <w:topLinePunct w:val="0"/>
        <w:bidi w:val="0"/>
        <w:snapToGrid/>
        <w:spacing w:line="360" w:lineRule="auto"/>
        <w:ind w:firstLine="480" w:firstLineChars="200"/>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3.货物验收：中选人供货完成后的30日内，由采购人组织验收。验收过程中，采购人发现质量问题的，在10日内向中选人提出，中选人应自采购人提出问题之日起5日内回复、退换和整改并承担由此产生的费用，退换和整改完毕之日起7日内安排采购人验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Theme="majorEastAsia" w:hAnsiTheme="majorEastAsia" w:eastAsiaTheme="majorEastAsia" w:cstheme="majorEastAsia"/>
          <w:b/>
          <w:bCs w:val="0"/>
          <w:color w:val="auto"/>
          <w:sz w:val="24"/>
          <w:szCs w:val="24"/>
          <w:highlight w:val="none"/>
        </w:rPr>
      </w:pPr>
      <w:r>
        <w:rPr>
          <w:rFonts w:hint="eastAsia" w:asciiTheme="majorEastAsia" w:hAnsiTheme="majorEastAsia" w:eastAsiaTheme="majorEastAsia" w:cstheme="majorEastAsia"/>
          <w:b/>
          <w:bCs w:val="0"/>
          <w:color w:val="auto"/>
          <w:sz w:val="24"/>
          <w:szCs w:val="24"/>
          <w:highlight w:val="none"/>
          <w:lang w:val="en-US" w:eastAsia="zh-CN"/>
        </w:rPr>
        <w:t>二、技术要求</w:t>
      </w:r>
    </w:p>
    <w:p>
      <w:pPr>
        <w:pStyle w:val="13"/>
        <w:keepNext w:val="0"/>
        <w:keepLines w:val="0"/>
        <w:pageBreakBefore w:val="0"/>
        <w:kinsoku/>
        <w:wordWrap/>
        <w:overflowPunct/>
        <w:topLinePunct w:val="0"/>
        <w:bidi w:val="0"/>
        <w:snapToGrid/>
        <w:spacing w:line="360" w:lineRule="auto"/>
        <w:ind w:firstLine="48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中选人所提供的货物必须是生产厂商原装、全新的符合最新的国家、行业产品标准。</w:t>
      </w:r>
    </w:p>
    <w:p>
      <w:pPr>
        <w:pStyle w:val="31"/>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516" w:firstLineChars="214"/>
        <w:textAlignment w:val="auto"/>
        <w:rPr>
          <w:rFonts w:hint="eastAsia" w:asciiTheme="majorEastAsia" w:hAnsiTheme="majorEastAsia" w:eastAsiaTheme="majorEastAsia" w:cstheme="majorEastAsia"/>
          <w:b/>
          <w:bCs w:val="0"/>
          <w:color w:val="auto"/>
          <w:sz w:val="24"/>
          <w:szCs w:val="24"/>
          <w:highlight w:val="none"/>
          <w:lang w:val="en-US" w:eastAsia="zh-CN"/>
        </w:rPr>
      </w:pPr>
      <w:r>
        <w:rPr>
          <w:rFonts w:hint="eastAsia" w:asciiTheme="majorEastAsia" w:hAnsiTheme="majorEastAsia" w:eastAsiaTheme="majorEastAsia" w:cstheme="majorEastAsia"/>
          <w:b/>
          <w:bCs w:val="0"/>
          <w:color w:val="auto"/>
          <w:sz w:val="24"/>
          <w:szCs w:val="24"/>
          <w:highlight w:val="none"/>
          <w:lang w:val="en-US" w:eastAsia="zh-CN"/>
        </w:rPr>
        <w:t>三、主要需求</w:t>
      </w:r>
    </w:p>
    <w:p>
      <w:pPr>
        <w:pStyle w:val="31"/>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513" w:firstLineChars="214"/>
        <w:textAlignment w:val="auto"/>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（一）</w:t>
      </w:r>
      <w:r>
        <w:rPr>
          <w:rFonts w:hint="eastAsia" w:asciiTheme="majorEastAsia" w:hAnsiTheme="majorEastAsia" w:eastAsiaTheme="majorEastAsia" w:cstheme="majorEastAsia"/>
          <w:bCs/>
          <w:color w:val="auto"/>
          <w:sz w:val="24"/>
          <w:szCs w:val="24"/>
          <w:highlight w:val="none"/>
          <w:lang w:val="en-US" w:eastAsia="zh-CN"/>
        </w:rPr>
        <w:t>功能:包含煎烤盘和煮锅，双锅分区且有独立温控；</w:t>
      </w:r>
    </w:p>
    <w:p>
      <w:pPr>
        <w:pStyle w:val="31"/>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leftChars="0" w:firstLine="513" w:firstLineChars="214"/>
        <w:textAlignment w:val="auto"/>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sz w:val="24"/>
          <w:szCs w:val="24"/>
          <w:lang w:val="en-US" w:eastAsia="zh-CN"/>
        </w:rPr>
        <w:t>内胆采用</w:t>
      </w:r>
      <w:r>
        <w:rPr>
          <w:rFonts w:hint="eastAsia" w:asciiTheme="majorEastAsia" w:hAnsiTheme="majorEastAsia" w:eastAsiaTheme="majorEastAsia" w:cstheme="majorEastAsia"/>
          <w:bCs/>
          <w:color w:val="auto"/>
          <w:sz w:val="24"/>
          <w:szCs w:val="24"/>
          <w:highlight w:val="none"/>
          <w:lang w:val="en-US" w:eastAsia="zh-CN"/>
        </w:rPr>
        <w:t>食品接触用不沾涂层；</w:t>
      </w:r>
    </w:p>
    <w:p>
      <w:pPr>
        <w:pStyle w:val="31"/>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513" w:firstLineChars="214"/>
        <w:textAlignment w:val="auto"/>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（三）产品容量≥1.5 L；</w:t>
      </w:r>
    </w:p>
    <w:p>
      <w:pPr>
        <w:pStyle w:val="31"/>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513" w:firstLineChars="214"/>
        <w:textAlignment w:val="auto"/>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（四）额定功率≥1300 W；</w:t>
      </w:r>
    </w:p>
    <w:p>
      <w:pPr>
        <w:pStyle w:val="31"/>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513" w:firstLineChars="214"/>
        <w:textAlignment w:val="auto"/>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（五）拆卸式电源线；</w:t>
      </w:r>
    </w:p>
    <w:p>
      <w:pPr>
        <w:pStyle w:val="31"/>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513" w:firstLineChars="214"/>
        <w:textAlignment w:val="auto"/>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（六）方便收纳与清洁；</w:t>
      </w:r>
    </w:p>
    <w:p>
      <w:pPr>
        <w:pStyle w:val="31"/>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513" w:firstLineChars="214"/>
        <w:textAlignment w:val="auto"/>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（七）操作方便；</w:t>
      </w:r>
    </w:p>
    <w:p>
      <w:pPr>
        <w:pStyle w:val="31"/>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513" w:firstLineChars="214"/>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（八）包含慰问卡</w:t>
      </w:r>
      <w:r>
        <w:rPr>
          <w:rFonts w:hint="eastAsia" w:asciiTheme="majorEastAsia" w:hAnsiTheme="majorEastAsia" w:eastAsiaTheme="majorEastAsia" w:cstheme="majorEastAsia"/>
          <w:b w:val="0"/>
          <w:bCs/>
          <w:color w:val="auto"/>
          <w:sz w:val="24"/>
          <w:szCs w:val="24"/>
          <w:highlight w:val="none"/>
          <w:lang w:val="en-US" w:eastAsia="zh-CN"/>
        </w:rPr>
        <w:t>。</w:t>
      </w:r>
    </w:p>
    <w:p>
      <w:pPr>
        <w:pStyle w:val="31"/>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516" w:firstLineChars="214"/>
        <w:textAlignment w:val="auto"/>
        <w:rPr>
          <w:rFonts w:hint="eastAsia" w:asciiTheme="majorEastAsia" w:hAnsiTheme="majorEastAsia" w:eastAsiaTheme="majorEastAsia" w:cstheme="majorEastAsia"/>
          <w:b/>
          <w:bCs w:val="0"/>
          <w:color w:val="auto"/>
          <w:sz w:val="24"/>
          <w:szCs w:val="24"/>
          <w:highlight w:val="none"/>
          <w:lang w:val="en-US" w:eastAsia="zh-CN"/>
        </w:rPr>
      </w:pPr>
      <w:r>
        <w:rPr>
          <w:rFonts w:hint="eastAsia" w:asciiTheme="majorEastAsia" w:hAnsiTheme="majorEastAsia" w:eastAsiaTheme="majorEastAsia" w:cstheme="majorEastAsia"/>
          <w:b/>
          <w:bCs w:val="0"/>
          <w:color w:val="auto"/>
          <w:sz w:val="24"/>
          <w:szCs w:val="24"/>
          <w:highlight w:val="none"/>
          <w:lang w:val="en-US" w:eastAsia="zh-CN"/>
        </w:rPr>
        <w:t>四、付款方式：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自货物验收之日起且采购人收到中选人提供增值税发票后15日内，采购人以银行转账方式向中选人支付该次采购金额。</w:t>
      </w:r>
    </w:p>
    <w:p>
      <w:pPr>
        <w:pStyle w:val="31"/>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516" w:firstLineChars="214"/>
        <w:textAlignment w:val="auto"/>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lang w:val="en-US" w:eastAsia="zh-CN"/>
        </w:rPr>
        <w:t>五、质保期及售后服务</w:t>
      </w:r>
    </w:p>
    <w:p>
      <w:pPr>
        <w:pStyle w:val="31"/>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513" w:firstLineChars="214"/>
        <w:textAlignment w:val="auto"/>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lang w:val="en-US" w:eastAsia="zh-CN"/>
        </w:rPr>
        <w:t>（一）质保</w:t>
      </w:r>
      <w:r>
        <w:rPr>
          <w:rFonts w:hint="eastAsia" w:asciiTheme="majorEastAsia" w:hAnsiTheme="majorEastAsia" w:eastAsiaTheme="majorEastAsia" w:cstheme="majorEastAsia"/>
          <w:b w:val="0"/>
          <w:bCs/>
          <w:color w:val="auto"/>
          <w:sz w:val="24"/>
          <w:szCs w:val="24"/>
          <w:highlight w:val="none"/>
        </w:rPr>
        <w:t>期：</w:t>
      </w:r>
      <w:r>
        <w:rPr>
          <w:rFonts w:hint="eastAsia" w:asciiTheme="majorEastAsia" w:hAnsiTheme="majorEastAsia" w:eastAsiaTheme="majorEastAsia" w:cstheme="majorEastAsia"/>
          <w:b w:val="0"/>
          <w:bCs/>
          <w:color w:val="auto"/>
          <w:sz w:val="24"/>
          <w:szCs w:val="24"/>
          <w:highlight w:val="none"/>
          <w:lang w:val="en-US" w:eastAsia="zh-CN"/>
        </w:rPr>
        <w:t>自货物验收合格之日起质保1年</w:t>
      </w:r>
      <w:r>
        <w:rPr>
          <w:rFonts w:hint="eastAsia" w:asciiTheme="majorEastAsia" w:hAnsiTheme="majorEastAsia" w:eastAsiaTheme="majorEastAsia" w:cstheme="majorEastAsia"/>
          <w:b w:val="0"/>
          <w:bCs/>
          <w:color w:val="auto"/>
          <w:sz w:val="24"/>
          <w:szCs w:val="24"/>
          <w:highlight w:val="none"/>
        </w:rPr>
        <w:t>。</w:t>
      </w:r>
    </w:p>
    <w:p>
      <w:pPr>
        <w:pStyle w:val="31"/>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513" w:firstLineChars="214"/>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二）售后服务：质保期内若出现质量问题，中选人在接到采购人通知后派出专业人员对货物进行更换，所涉人工费、交通费、运输费、包装费、装卸费等费用由中选人负责。质保期内因货物的一切质量问题造成采购人的直接经济损失应全部由中选人负责。</w:t>
      </w: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br w:type="page"/>
      </w:r>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三</w:t>
      </w:r>
      <w:r>
        <w:rPr>
          <w:rFonts w:hint="eastAsia" w:ascii="宋体" w:hAnsi="宋体" w:eastAsia="宋体" w:cs="宋体"/>
          <w:b/>
          <w:bCs/>
          <w:color w:val="auto"/>
          <w:sz w:val="44"/>
          <w:szCs w:val="44"/>
          <w:highlight w:val="none"/>
        </w:rPr>
        <w:t xml:space="preserve">部分 </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评审</w:t>
      </w:r>
      <w:r>
        <w:rPr>
          <w:rFonts w:hint="eastAsia" w:ascii="宋体" w:hAnsi="宋体" w:eastAsia="宋体" w:cs="宋体"/>
          <w:b/>
          <w:bCs/>
          <w:color w:val="auto"/>
          <w:sz w:val="44"/>
          <w:szCs w:val="44"/>
          <w:highlight w:val="none"/>
          <w:lang w:val="en-US" w:eastAsia="zh-CN"/>
        </w:rPr>
        <w:t>标准</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highlight w:val="none"/>
        </w:rPr>
      </w:pPr>
    </w:p>
    <w:p>
      <w:pPr>
        <w:pStyle w:val="31"/>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一、采购人按规定</w:t>
      </w:r>
      <w:r>
        <w:rPr>
          <w:rFonts w:hint="eastAsia" w:ascii="宋体" w:hAnsi="宋体" w:eastAsia="宋体" w:cs="宋体"/>
          <w:color w:val="auto"/>
          <w:sz w:val="24"/>
          <w:szCs w:val="24"/>
          <w:highlight w:val="none"/>
          <w:lang w:val="en-US" w:eastAsia="zh-CN"/>
        </w:rPr>
        <w:t>组建评审小组，评审小组本着公平、公正、科学、择优的原则，根据评审标准开展项目评审和推荐评审结果工作，任何单位和个人不得非法干预或者影响评审过程和结果。</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二、评审标准为：资格评审+综合评审，共2个环节，</w:t>
      </w:r>
      <w:r>
        <w:rPr>
          <w:rFonts w:hint="eastAsia" w:ascii="宋体" w:hAnsi="宋体" w:eastAsia="宋体" w:cs="宋体"/>
          <w:color w:val="auto"/>
          <w:sz w:val="24"/>
          <w:szCs w:val="24"/>
          <w:highlight w:val="none"/>
          <w:lang w:val="en-US" w:eastAsia="zh-CN"/>
        </w:rPr>
        <w:t>评审小组先进行</w:t>
      </w:r>
      <w:r>
        <w:rPr>
          <w:rFonts w:hint="eastAsia" w:ascii="宋体" w:hAnsi="宋体" w:eastAsia="宋体" w:cs="宋体"/>
          <w:b w:val="0"/>
          <w:bCs w:val="0"/>
          <w:color w:val="auto"/>
          <w:sz w:val="24"/>
          <w:szCs w:val="24"/>
          <w:highlight w:val="none"/>
          <w:lang w:val="en-US" w:eastAsia="zh-CN"/>
        </w:rPr>
        <w:t>资格</w:t>
      </w:r>
      <w:r>
        <w:rPr>
          <w:rFonts w:hint="eastAsia" w:ascii="宋体" w:hAnsi="宋体" w:eastAsia="宋体" w:cs="宋体"/>
          <w:color w:val="auto"/>
          <w:sz w:val="24"/>
          <w:szCs w:val="24"/>
          <w:highlight w:val="none"/>
          <w:lang w:val="en-US" w:eastAsia="zh-CN"/>
        </w:rPr>
        <w:t>评审，再进行</w:t>
      </w:r>
      <w:r>
        <w:rPr>
          <w:rFonts w:hint="eastAsia" w:ascii="宋体" w:hAnsi="宋体" w:eastAsia="宋体" w:cs="宋体"/>
          <w:b w:val="0"/>
          <w:bCs w:val="0"/>
          <w:color w:val="auto"/>
          <w:sz w:val="24"/>
          <w:szCs w:val="24"/>
          <w:highlight w:val="none"/>
          <w:lang w:val="en-US" w:eastAsia="zh-CN"/>
        </w:rPr>
        <w:t>综合</w:t>
      </w:r>
      <w:r>
        <w:rPr>
          <w:rFonts w:hint="eastAsia" w:ascii="宋体" w:hAnsi="宋体" w:eastAsia="宋体" w:cs="宋体"/>
          <w:color w:val="auto"/>
          <w:sz w:val="24"/>
          <w:szCs w:val="24"/>
          <w:highlight w:val="none"/>
          <w:lang w:val="en-US" w:eastAsia="zh-CN"/>
        </w:rPr>
        <w:t>评审。只有评审结论为“通过”的参评供应商才能进入</w:t>
      </w:r>
      <w:r>
        <w:rPr>
          <w:rFonts w:hint="eastAsia" w:ascii="宋体" w:hAnsi="宋体" w:eastAsia="宋体" w:cs="宋体"/>
          <w:b w:val="0"/>
          <w:bCs w:val="0"/>
          <w:color w:val="auto"/>
          <w:sz w:val="24"/>
          <w:szCs w:val="24"/>
          <w:highlight w:val="none"/>
          <w:lang w:val="en-US" w:eastAsia="zh-CN"/>
        </w:rPr>
        <w:t>综合</w:t>
      </w:r>
      <w:r>
        <w:rPr>
          <w:rFonts w:hint="eastAsia" w:ascii="宋体" w:hAnsi="宋体" w:eastAsia="宋体" w:cs="宋体"/>
          <w:color w:val="auto"/>
          <w:sz w:val="24"/>
          <w:szCs w:val="24"/>
          <w:highlight w:val="none"/>
          <w:lang w:val="en-US" w:eastAsia="zh-CN"/>
        </w:rPr>
        <w:t>评审。</w:t>
      </w:r>
    </w:p>
    <w:p>
      <w:pPr>
        <w:pStyle w:val="31"/>
        <w:keepNext w:val="0"/>
        <w:keepLines w:val="0"/>
        <w:pageBreakBefore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三、资格评审环节由评审小组全体成员共同评定，对照《资格评审表》和供应商提交的参评文件，采取“一票否决”。</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highlight w:val="none"/>
          <w:lang w:val="en-US" w:eastAsia="zh-CN"/>
        </w:rPr>
        <w:t>四、综合评审：</w:t>
      </w:r>
      <w:r>
        <w:rPr>
          <w:rFonts w:hint="eastAsia" w:ascii="宋体" w:hAnsi="宋体" w:eastAsia="宋体" w:cs="宋体"/>
          <w:color w:val="auto"/>
          <w:sz w:val="24"/>
          <w:szCs w:val="24"/>
        </w:rPr>
        <w:t>技术商务评审+价格评审，评分满分为100分，评分分配如下</w:t>
      </w:r>
      <w:r>
        <w:rPr>
          <w:rFonts w:hint="eastAsia" w:ascii="宋体" w:hAnsi="宋体" w:eastAsia="宋体" w:cs="宋体"/>
          <w:color w:val="auto"/>
          <w:sz w:val="24"/>
          <w:szCs w:val="24"/>
          <w:lang w:eastAsia="zh-CN"/>
        </w:rPr>
        <w:t>：</w:t>
      </w:r>
    </w:p>
    <w:tbl>
      <w:tblPr>
        <w:tblStyle w:val="33"/>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934"/>
        <w:gridCol w:w="2585"/>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55" w:hRule="atLeast"/>
          <w:jc w:val="center"/>
        </w:trPr>
        <w:tc>
          <w:tcPr>
            <w:tcW w:w="2934" w:type="dxa"/>
            <w:tcBorders>
              <w:tl2br w:val="nil"/>
              <w:tr2bl w:val="nil"/>
            </w:tcBorders>
            <w:shd w:val="clear" w:color="auto" w:fill="D9D9D9"/>
            <w:noWrap w:val="0"/>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技术商务评分</w:t>
            </w:r>
          </w:p>
        </w:tc>
        <w:tc>
          <w:tcPr>
            <w:tcW w:w="2585" w:type="dxa"/>
            <w:tcBorders>
              <w:tl2br w:val="nil"/>
              <w:tr2bl w:val="nil"/>
            </w:tcBorders>
            <w:shd w:val="clear" w:color="auto" w:fill="D9D9D9"/>
            <w:noWrap w:val="0"/>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价格评分</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11" w:hRule="atLeast"/>
          <w:jc w:val="center"/>
        </w:trPr>
        <w:tc>
          <w:tcPr>
            <w:tcW w:w="2934" w:type="dxa"/>
            <w:tcBorders>
              <w:tl2br w:val="nil"/>
              <w:tr2bl w:val="nil"/>
            </w:tcBorders>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60</w:t>
            </w:r>
            <w:r>
              <w:rPr>
                <w:rFonts w:hint="default" w:ascii="宋体" w:hAnsi="宋体" w:eastAsia="宋体" w:cs="宋体"/>
                <w:b/>
                <w:bCs/>
                <w:color w:val="auto"/>
                <w:sz w:val="21"/>
                <w:szCs w:val="21"/>
                <w:lang w:val="en-US"/>
              </w:rPr>
              <w:t>分</w:t>
            </w:r>
          </w:p>
        </w:tc>
        <w:tc>
          <w:tcPr>
            <w:tcW w:w="2585" w:type="dxa"/>
            <w:tcBorders>
              <w:tl2br w:val="nil"/>
              <w:tr2bl w:val="nil"/>
            </w:tcBorders>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40</w:t>
            </w:r>
            <w:r>
              <w:rPr>
                <w:rFonts w:hint="default" w:ascii="宋体" w:hAnsi="宋体" w:eastAsia="宋体" w:cs="宋体"/>
                <w:b/>
                <w:bCs/>
                <w:color w:val="auto"/>
                <w:sz w:val="21"/>
                <w:szCs w:val="21"/>
                <w:lang w:val="en-US"/>
              </w:rPr>
              <w:t>分</w:t>
            </w:r>
          </w:p>
        </w:tc>
      </w:tr>
    </w:tbl>
    <w:p>
      <w:pPr>
        <w:pStyle w:val="31"/>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五、综合评审方法</w:t>
      </w:r>
    </w:p>
    <w:p>
      <w:pPr>
        <w:pStyle w:val="31"/>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1.技术商务评分：由各个评委按照《技术商务评分表》项目独立进行评分，取平均分为该项最终得分。</w:t>
      </w:r>
    </w:p>
    <w:p>
      <w:pPr>
        <w:pStyle w:val="31"/>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2.价格评分：对通过符合性审查的参评单位各个标的进行价格评分，将评审</w:t>
      </w:r>
      <w:r>
        <w:rPr>
          <w:rFonts w:hint="eastAsia" w:ascii="宋体" w:hAnsi="宋体" w:eastAsia="宋体" w:cs="宋体"/>
          <w:color w:val="auto"/>
          <w:sz w:val="24"/>
          <w:szCs w:val="24"/>
          <w:highlight w:val="none"/>
          <w:lang w:val="en-US" w:eastAsia="zh-CN"/>
        </w:rPr>
        <w:t>小组</w:t>
      </w:r>
      <w:r>
        <w:rPr>
          <w:rFonts w:hint="eastAsia" w:ascii="宋体" w:hAnsi="宋体" w:eastAsia="宋体" w:cs="宋体"/>
          <w:b w:val="0"/>
          <w:bCs w:val="0"/>
          <w:color w:val="auto"/>
          <w:sz w:val="24"/>
          <w:szCs w:val="24"/>
          <w:highlight w:val="none"/>
          <w:lang w:val="en-US" w:eastAsia="zh-CN"/>
        </w:rPr>
        <w:t>校核后的各个标的价格定义为评标价格。取各评标价格的算术平均值为基准价格。当参评单位的评标价格等于基准价格时为满分40分，高于基准价格的评标价格则按其比例，每高于基准价格的1％减0.2分，低于基准价格的评标价格也按其比例，每低于基准价格的1％减0.1分，如此类推，扣至0分止。算出所有参评单位的价格评分。分数精确到小数点后2位。</w:t>
      </w:r>
    </w:p>
    <w:p>
      <w:pPr>
        <w:pStyle w:val="31"/>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3.根据技术商务及价格的综合评分，计算各参评单位的总得分。按得分从高到低排名（得分相同时，报价低者优先）。</w:t>
      </w:r>
    </w:p>
    <w:p>
      <w:pPr>
        <w:pStyle w:val="31"/>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六、评审结果</w:t>
      </w:r>
    </w:p>
    <w:p>
      <w:pPr>
        <w:pStyle w:val="31"/>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根据综合评审得分，得分最高的参评供应商为</w:t>
      </w:r>
      <w:r>
        <w:rPr>
          <w:rFonts w:hint="default" w:ascii="宋体" w:hAnsi="宋体" w:eastAsia="宋体" w:cs="宋体"/>
          <w:b w:val="0"/>
          <w:bCs w:val="0"/>
          <w:color w:val="auto"/>
          <w:sz w:val="24"/>
          <w:szCs w:val="24"/>
          <w:highlight w:val="none"/>
          <w:lang w:val="en-US" w:eastAsia="zh-CN"/>
        </w:rPr>
        <w:t>第一</w:t>
      </w:r>
      <w:r>
        <w:rPr>
          <w:rFonts w:hint="eastAsia" w:ascii="宋体" w:hAnsi="宋体" w:eastAsia="宋体" w:cs="宋体"/>
          <w:b w:val="0"/>
          <w:bCs w:val="0"/>
          <w:color w:val="auto"/>
          <w:sz w:val="24"/>
          <w:szCs w:val="24"/>
          <w:highlight w:val="none"/>
          <w:lang w:val="en-US" w:eastAsia="zh-CN"/>
        </w:rPr>
        <w:t>中选候选人，经结果公示程序后，由采购人向第一中选候选人发出《评选结果通知书》，并确认订单。如第一中选候选人因故不能履约的，采购人可以确定第二中选候选人为中选供应商，以此类推。</w:t>
      </w:r>
    </w:p>
    <w:p>
      <w:pPr>
        <w:ind w:firstLine="480" w:firstLineChars="200"/>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br w:type="page"/>
      </w:r>
      <w:r>
        <w:rPr>
          <w:rFonts w:hint="eastAsia" w:ascii="宋体" w:hAnsi="宋体" w:eastAsia="宋体" w:cs="宋体"/>
          <w:b w:val="0"/>
          <w:bCs w:val="0"/>
          <w:color w:val="auto"/>
          <w:sz w:val="24"/>
          <w:szCs w:val="24"/>
          <w:highlight w:val="none"/>
          <w:lang w:val="en-US" w:eastAsia="zh-CN"/>
        </w:rPr>
        <w:t>七、资格评审表</w:t>
      </w:r>
    </w:p>
    <w:p>
      <w:pPr>
        <w:pStyle w:val="2"/>
        <w:rPr>
          <w:rFonts w:hint="eastAsia"/>
          <w:lang w:val="en-US" w:eastAsia="zh-CN"/>
        </w:rPr>
      </w:pPr>
    </w:p>
    <w:p>
      <w:pPr>
        <w:adjustRightInd w:val="0"/>
        <w:snapToGrid w:val="0"/>
        <w:spacing w:line="5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44"/>
          <w:szCs w:val="44"/>
          <w:highlight w:val="none"/>
          <w:lang w:val="en-US" w:eastAsia="zh-CN"/>
        </w:rPr>
        <w:t>资格</w:t>
      </w:r>
      <w:r>
        <w:rPr>
          <w:rFonts w:hint="eastAsia" w:ascii="宋体" w:hAnsi="宋体" w:eastAsia="宋体" w:cs="宋体"/>
          <w:b/>
          <w:bCs/>
          <w:color w:val="auto"/>
          <w:sz w:val="44"/>
          <w:szCs w:val="44"/>
          <w:highlight w:val="none"/>
        </w:rPr>
        <w:t>评审表</w:t>
      </w:r>
    </w:p>
    <w:tbl>
      <w:tblPr>
        <w:tblStyle w:val="33"/>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noWrap w:val="0"/>
            <w:vAlign w:val="center"/>
          </w:tcPr>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5758"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评审内容</w:t>
            </w:r>
          </w:p>
        </w:tc>
        <w:tc>
          <w:tcPr>
            <w:tcW w:w="1022"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供应商A</w:t>
            </w:r>
          </w:p>
        </w:tc>
        <w:tc>
          <w:tcPr>
            <w:tcW w:w="104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供应商B</w:t>
            </w:r>
          </w:p>
        </w:tc>
        <w:tc>
          <w:tcPr>
            <w:tcW w:w="1021"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供应商C</w:t>
            </w:r>
          </w:p>
        </w:tc>
        <w:tc>
          <w:tcPr>
            <w:tcW w:w="1021"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5758" w:type="dxa"/>
            <w:noWrap w:val="0"/>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sz w:val="21"/>
                <w:szCs w:val="24"/>
                <w:highlight w:val="none"/>
                <w:lang w:val="en-US" w:eastAsia="zh-CN"/>
              </w:rPr>
              <w:t>具有独立承担民事责任能力的在中华人民共和国境内注册的企业法人或其他社会组织，如提供营业执照等。</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5758" w:type="dxa"/>
            <w:noWrap w:val="0"/>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sz w:val="21"/>
                <w:szCs w:val="24"/>
                <w:highlight w:val="none"/>
                <w:lang w:val="en-US"/>
              </w:rPr>
              <w:t>供应商承诺不得以任何方式转包或分包本项目。</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5758" w:type="dxa"/>
            <w:noWrap w:val="0"/>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sz w:val="21"/>
                <w:szCs w:val="24"/>
                <w:highlight w:val="none"/>
                <w:lang w:val="en-US" w:eastAsia="zh-CN"/>
              </w:rPr>
              <w:t>所投</w:t>
            </w:r>
            <w:r>
              <w:rPr>
                <w:rFonts w:hint="eastAsia" w:ascii="Times New Roman" w:hAnsi="Times New Roman" w:eastAsia="宋体" w:cs="Times New Roman"/>
                <w:sz w:val="21"/>
                <w:szCs w:val="24"/>
                <w:highlight w:val="none"/>
                <w:lang w:val="en-US"/>
              </w:rPr>
              <w:t>商品必须具有检验合格证明</w:t>
            </w:r>
            <w:r>
              <w:rPr>
                <w:rFonts w:hint="eastAsia" w:ascii="Times New Roman" w:hAnsi="Times New Roman" w:eastAsia="宋体" w:cs="Times New Roman"/>
                <w:sz w:val="21"/>
                <w:szCs w:val="24"/>
                <w:highlight w:val="none"/>
                <w:lang w:val="en-US" w:eastAsia="zh-CN"/>
              </w:rPr>
              <w:t>。</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p>
        </w:tc>
        <w:tc>
          <w:tcPr>
            <w:tcW w:w="5758" w:type="dxa"/>
            <w:noWrap w:val="0"/>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参评供应商满足本项目的主要需求，填写《需求响应表》并全部完全响应，无负偏离。</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0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5758" w:type="dxa"/>
            <w:noWrap w:val="0"/>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非联合体潜在供应商参评报价。</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w:t>
            </w:r>
          </w:p>
        </w:tc>
        <w:tc>
          <w:tcPr>
            <w:tcW w:w="5758" w:type="dxa"/>
            <w:noWrap w:val="0"/>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sz w:val="21"/>
                <w:szCs w:val="24"/>
                <w:highlight w:val="none"/>
                <w:lang w:val="en-US" w:eastAsia="zh-CN"/>
              </w:rPr>
              <w:t>报价为唯一固定价且未超过报价限价（包括单价与总价）。</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评审结论</w:t>
            </w:r>
          </w:p>
        </w:tc>
        <w:tc>
          <w:tcPr>
            <w:tcW w:w="5758" w:type="dxa"/>
            <w:noWrap w:val="0"/>
            <w:vAlign w:val="center"/>
            <mc:AlternateContent>
              <mc:Choice Requires="wpsCustomData">
                <wpsCustomData:diagonals>
                  <wpsCustomData:diagonal from="20000" to="0">
                    <wpsCustomData:border w:val="single" w:color="auto" w:sz="4" w:space="0"/>
                  </wpsCustomData:diagonal>
                </wpsCustomData:diagonals>
              </mc:Choice>
            </mc:AlternateContent>
          </w:tcPr>
          <w:p>
            <w:pPr>
              <w:snapToGrid w:val="0"/>
              <w:spacing w:line="240" w:lineRule="auto"/>
              <mc:AlternateContent>
                <mc:Choice Requires="wpsCustomData">
                  <wpsCustomData:diagonalParaType/>
                </mc:Choice>
              </mc:AlternateContent>
              <w:rPr>
                <w:rFonts w:hint="eastAsia" w:ascii="Times New Roman" w:hAnsi="Times New Roman" w:eastAsia="宋体" w:cs="Times New Roman"/>
                <w:lang w:val="en-US" w:eastAsia="zh-CN"/>
              </w:rPr>
            </w:pPr>
          </w:p>
          <w:p>
            <w:pPr>
              <w:rPr>
                <w:rFonts w:hint="eastAsia" w:ascii="Times New Roman" w:hAnsi="Times New Roman" w:eastAsia="宋体" w:cs="Times New Roman"/>
                <w:lang w:val="en-US" w:eastAsia="zh-CN"/>
              </w:rPr>
            </w:pP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6464" w:type="dxa"/>
            <w:gridSpan w:val="2"/>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不通过原因</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bl>
    <w:p>
      <w:pPr>
        <w:adjustRightInd w:val="0"/>
        <w:snapToGrid w:val="0"/>
        <w:ind w:firstLine="0" w:firstLineChars="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备注：</w:t>
      </w:r>
    </w:p>
    <w:p>
      <w:pPr>
        <w:adjustRightInd w:val="0"/>
        <w:snapToGrid w:val="0"/>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评审</w:t>
      </w:r>
      <w:r>
        <w:rPr>
          <w:rFonts w:hint="eastAsia" w:ascii="宋体" w:hAnsi="宋体" w:eastAsia="宋体" w:cs="宋体"/>
          <w:b w:val="0"/>
          <w:bCs/>
          <w:color w:val="auto"/>
          <w:sz w:val="24"/>
          <w:szCs w:val="24"/>
          <w:highlight w:val="none"/>
          <w:lang w:val="en-US" w:eastAsia="zh-CN"/>
        </w:rPr>
        <w:t>小组对潜在供应商是否满足要求逐条标注评审意见，符合的打“〇”，不符合的打“×”；</w:t>
      </w:r>
    </w:p>
    <w:p>
      <w:pPr>
        <w:adjustRightInd w:val="0"/>
        <w:snapToGrid w:val="0"/>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2．全部打“〇”的，评审结论栏填写“通过”；出现一项“×”，评审结论填写“不通过”，对评审结论为“不通过”的要说明原因。</w:t>
      </w:r>
    </w:p>
    <w:p>
      <w:pPr>
        <w:adjustRightInd w:val="0"/>
        <w:snapToGrid w:val="0"/>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3．评审结论为“通过”的，方可参与下一阶段的评审。</w:t>
      </w:r>
    </w:p>
    <w:p>
      <w:pPr>
        <w:spacing w:line="560" w:lineRule="exact"/>
        <w:rPr>
          <w:rFonts w:hint="eastAsia" w:ascii="宋体" w:hAnsi="宋体" w:eastAsia="宋体" w:cs="宋体"/>
          <w:b w:val="0"/>
          <w:bCs w:val="0"/>
          <w:color w:val="auto"/>
          <w:sz w:val="24"/>
          <w:szCs w:val="24"/>
          <w:highlight w:val="none"/>
          <w:lang w:val="en-US" w:eastAsia="zh-CN"/>
        </w:rPr>
      </w:pPr>
    </w:p>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w:t>
      </w:r>
      <w:r>
        <w:rPr>
          <w:rFonts w:hint="eastAsia" w:ascii="宋体" w:hAnsi="宋体" w:eastAsia="宋体" w:cs="宋体"/>
          <w:b w:val="0"/>
          <w:bCs/>
          <w:color w:val="auto"/>
          <w:sz w:val="24"/>
          <w:szCs w:val="24"/>
          <w:highlight w:val="none"/>
          <w:lang w:val="en-US" w:eastAsia="zh-CN"/>
        </w:rPr>
        <w:t xml:space="preserve">小组全体成员签名：                                      </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评审日期：</w:t>
      </w: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sectPr>
          <w:headerReference r:id="rId7" w:type="first"/>
          <w:footerReference r:id="rId10" w:type="first"/>
          <w:headerReference r:id="rId5" w:type="default"/>
          <w:footerReference r:id="rId8" w:type="default"/>
          <w:headerReference r:id="rId6" w:type="even"/>
          <w:footerReference r:id="rId9" w:type="even"/>
          <w:pgSz w:w="11907" w:h="16840"/>
          <w:pgMar w:top="1134" w:right="1417" w:bottom="1134" w:left="1417" w:header="624" w:footer="992" w:gutter="0"/>
          <w:pgBorders>
            <w:top w:val="none" w:sz="0" w:space="0"/>
            <w:left w:val="none" w:sz="0" w:space="0"/>
            <w:bottom w:val="none" w:sz="0" w:space="0"/>
            <w:right w:val="none" w:sz="0" w:space="0"/>
          </w:pgBorders>
          <w:pgNumType w:fmt="decimal"/>
          <w:cols w:space="720" w:num="1"/>
          <w:docGrid w:linePitch="312" w:charSpace="0"/>
        </w:sectPr>
      </w:pPr>
    </w:p>
    <w:p>
      <w:pPr>
        <w:numPr>
          <w:ilvl w:val="0"/>
          <w:numId w:val="4"/>
        </w:num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技术商务评分表</w:t>
      </w:r>
    </w:p>
    <w:p>
      <w:pPr>
        <w:jc w:val="center"/>
        <w:rPr>
          <w:rFonts w:ascii="宋体" w:hAnsi="宋体" w:eastAsia="宋体"/>
          <w:b/>
          <w:color w:val="auto"/>
          <w:sz w:val="32"/>
          <w:szCs w:val="32"/>
        </w:rPr>
      </w:pPr>
      <w:r>
        <w:rPr>
          <w:rFonts w:hint="eastAsia" w:ascii="宋体" w:hAnsi="宋体" w:eastAsia="宋体"/>
          <w:b/>
          <w:color w:val="auto"/>
          <w:sz w:val="32"/>
          <w:szCs w:val="32"/>
        </w:rPr>
        <w:t>技术商务评分表</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 xml:space="preserve"> 项目名称：</w:t>
      </w:r>
      <w:r>
        <w:rPr>
          <w:rFonts w:hint="eastAsia" w:ascii="宋体" w:hAnsi="宋体" w:eastAsia="宋体" w:cs="宋体"/>
          <w:color w:val="auto"/>
          <w:sz w:val="21"/>
          <w:szCs w:val="21"/>
          <w:lang w:eastAsia="zh-CN"/>
        </w:rPr>
        <w:t>202</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lang w:val="en-US" w:eastAsia="zh-CN"/>
        </w:rPr>
        <w:t>三八妇女节</w:t>
      </w:r>
      <w:r>
        <w:rPr>
          <w:rFonts w:hint="eastAsia" w:ascii="宋体" w:hAnsi="宋体" w:eastAsia="宋体" w:cs="宋体"/>
          <w:color w:val="auto"/>
          <w:sz w:val="21"/>
          <w:szCs w:val="21"/>
          <w:lang w:eastAsia="zh-CN"/>
        </w:rPr>
        <w:t>慰问品采购</w:t>
      </w:r>
    </w:p>
    <w:tbl>
      <w:tblPr>
        <w:tblStyle w:val="33"/>
        <w:tblW w:w="15310" w:type="dxa"/>
        <w:tblInd w:w="-601" w:type="dxa"/>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51"/>
        <w:gridCol w:w="1418"/>
        <w:gridCol w:w="722"/>
        <w:gridCol w:w="7924"/>
        <w:gridCol w:w="1098"/>
        <w:gridCol w:w="1099"/>
        <w:gridCol w:w="1099"/>
        <w:gridCol w:w="1099"/>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183" w:hRule="atLeast"/>
        </w:trPr>
        <w:tc>
          <w:tcPr>
            <w:tcW w:w="851" w:type="dxa"/>
            <w:vMerge w:val="restart"/>
            <w:tcBorders>
              <w:top w:val="double" w:color="auto" w:sz="2" w:space="0"/>
              <w:left w:val="double" w:color="auto" w:sz="2"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418" w:type="dxa"/>
            <w:vMerge w:val="restart"/>
            <w:tcBorders>
              <w:top w:val="double" w:color="auto" w:sz="2" w:space="0"/>
              <w:left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评审项目</w:t>
            </w:r>
          </w:p>
        </w:tc>
        <w:tc>
          <w:tcPr>
            <w:tcW w:w="722" w:type="dxa"/>
            <w:vMerge w:val="restart"/>
            <w:tcBorders>
              <w:top w:val="double" w:color="auto" w:sz="2" w:space="0"/>
              <w:left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分配分数</w:t>
            </w:r>
          </w:p>
        </w:tc>
        <w:tc>
          <w:tcPr>
            <w:tcW w:w="7924" w:type="dxa"/>
            <w:vMerge w:val="restart"/>
            <w:tcBorders>
              <w:top w:val="double" w:color="auto" w:sz="2" w:space="0"/>
              <w:left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评分标准</w:t>
            </w:r>
          </w:p>
        </w:tc>
        <w:tc>
          <w:tcPr>
            <w:tcW w:w="4395" w:type="dxa"/>
            <w:gridSpan w:val="4"/>
            <w:tcBorders>
              <w:top w:val="double" w:color="auto" w:sz="2" w:space="0"/>
              <w:left w:val="single" w:color="auto" w:sz="6" w:space="0"/>
              <w:bottom w:val="single" w:color="auto" w:sz="6" w:space="0"/>
              <w:right w:val="double" w:color="auto" w:sz="2" w:space="0"/>
            </w:tcBorders>
            <w:noWrap w:val="0"/>
            <w:vAlign w:val="center"/>
          </w:tcPr>
          <w:p>
            <w:pPr>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得分情况</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753" w:hRule="atLeast"/>
        </w:trPr>
        <w:tc>
          <w:tcPr>
            <w:tcW w:w="851" w:type="dxa"/>
            <w:vMerge w:val="continue"/>
            <w:tcBorders>
              <w:left w:val="double" w:color="auto" w:sz="2" w:space="0"/>
              <w:bottom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p>
        </w:tc>
        <w:tc>
          <w:tcPr>
            <w:tcW w:w="1418" w:type="dxa"/>
            <w:vMerge w:val="continue"/>
            <w:tcBorders>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p>
        </w:tc>
        <w:tc>
          <w:tcPr>
            <w:tcW w:w="722" w:type="dxa"/>
            <w:vMerge w:val="continue"/>
            <w:tcBorders>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p>
        </w:tc>
        <w:tc>
          <w:tcPr>
            <w:tcW w:w="7924" w:type="dxa"/>
            <w:vMerge w:val="continue"/>
            <w:tcBorders>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p>
        </w:tc>
        <w:tc>
          <w:tcPr>
            <w:tcW w:w="109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供应商A</w:t>
            </w:r>
          </w:p>
        </w:tc>
        <w:tc>
          <w:tcPr>
            <w:tcW w:w="1099"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供应商B</w:t>
            </w:r>
          </w:p>
        </w:tc>
        <w:tc>
          <w:tcPr>
            <w:tcW w:w="1099" w:type="dxa"/>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供应商C</w:t>
            </w:r>
          </w:p>
        </w:tc>
        <w:tc>
          <w:tcPr>
            <w:tcW w:w="1099" w:type="dxa"/>
            <w:tcBorders>
              <w:top w:val="single" w:color="auto" w:sz="6" w:space="0"/>
              <w:left w:val="nil"/>
              <w:bottom w:val="single" w:color="auto" w:sz="6" w:space="0"/>
              <w:right w:val="double" w:color="auto" w:sz="2" w:space="0"/>
            </w:tcBorders>
            <w:noWrap w:val="0"/>
            <w:vAlign w:val="center"/>
          </w:tcPr>
          <w:p>
            <w:pPr>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89" w:hRule="atLeast"/>
        </w:trPr>
        <w:tc>
          <w:tcPr>
            <w:tcW w:w="851" w:type="dxa"/>
            <w:tcBorders>
              <w:top w:val="single" w:color="auto" w:sz="6" w:space="0"/>
              <w:left w:val="double" w:color="auto" w:sz="2" w:space="0"/>
              <w:bottom w:val="single" w:color="auto" w:sz="6" w:space="0"/>
              <w:right w:val="single" w:color="auto" w:sz="6" w:space="0"/>
            </w:tcBorders>
            <w:noWrap w:val="0"/>
            <w:vAlign w:val="center"/>
          </w:tcPr>
          <w:p>
            <w:pPr>
              <w:numPr>
                <w:ilvl w:val="0"/>
                <w:numId w:val="5"/>
              </w:numPr>
              <w:snapToGrid w:val="0"/>
              <w:jc w:val="center"/>
              <w:rPr>
                <w:rFonts w:hint="eastAsia" w:ascii="宋体" w:hAnsi="宋体" w:eastAsia="宋体" w:cs="宋体"/>
                <w:color w:val="auto"/>
                <w:sz w:val="21"/>
                <w:szCs w:val="21"/>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产品</w:t>
            </w:r>
            <w:r>
              <w:rPr>
                <w:rFonts w:hint="eastAsia" w:ascii="宋体" w:hAnsi="宋体" w:eastAsia="宋体" w:cs="宋体"/>
                <w:color w:val="auto"/>
                <w:sz w:val="21"/>
                <w:szCs w:val="21"/>
                <w:lang w:eastAsia="zh-CN"/>
              </w:rPr>
              <w:t>品牌</w:t>
            </w:r>
          </w:p>
        </w:tc>
        <w:tc>
          <w:tcPr>
            <w:tcW w:w="72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7924" w:type="dxa"/>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根据产品品牌熟知度，评0-10分.</w:t>
            </w:r>
          </w:p>
        </w:tc>
        <w:tc>
          <w:tcPr>
            <w:tcW w:w="109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nil"/>
              <w:bottom w:val="single" w:color="auto" w:sz="6" w:space="0"/>
              <w:right w:val="double" w:color="auto" w:sz="2" w:space="0"/>
            </w:tcBorders>
            <w:noWrap w:val="0"/>
            <w:vAlign w:val="center"/>
          </w:tcPr>
          <w:p>
            <w:pPr>
              <w:snapToGrid w:val="0"/>
              <w:jc w:val="center"/>
              <w:rPr>
                <w:rFonts w:hint="eastAsia" w:ascii="宋体" w:hAnsi="宋体" w:eastAsia="宋体" w:cs="宋体"/>
                <w:color w:val="auto"/>
                <w:sz w:val="21"/>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851" w:type="dxa"/>
            <w:tcBorders>
              <w:top w:val="single" w:color="auto" w:sz="6" w:space="0"/>
              <w:left w:val="double" w:color="auto" w:sz="2" w:space="0"/>
              <w:bottom w:val="single" w:color="auto" w:sz="6" w:space="0"/>
              <w:right w:val="single" w:color="auto" w:sz="6" w:space="0"/>
            </w:tcBorders>
            <w:noWrap w:val="0"/>
            <w:vAlign w:val="center"/>
          </w:tcPr>
          <w:p>
            <w:pPr>
              <w:numPr>
                <w:ilvl w:val="0"/>
                <w:numId w:val="5"/>
              </w:numPr>
              <w:snapToGrid w:val="0"/>
              <w:jc w:val="center"/>
              <w:rPr>
                <w:rFonts w:hint="eastAsia" w:ascii="宋体" w:hAnsi="宋体" w:eastAsia="宋体" w:cs="宋体"/>
                <w:color w:val="auto"/>
                <w:sz w:val="21"/>
                <w:szCs w:val="21"/>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产品</w:t>
            </w:r>
            <w:r>
              <w:rPr>
                <w:rFonts w:hint="eastAsia" w:ascii="宋体" w:hAnsi="宋体" w:eastAsia="宋体" w:cs="宋体"/>
                <w:color w:val="auto"/>
                <w:sz w:val="21"/>
                <w:szCs w:val="21"/>
                <w:lang w:val="en-US" w:eastAsia="zh-CN"/>
              </w:rPr>
              <w:t>功能</w:t>
            </w:r>
          </w:p>
        </w:tc>
        <w:tc>
          <w:tcPr>
            <w:tcW w:w="72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7924" w:type="dxa"/>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根据产品功能，评0-1</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分。</w:t>
            </w:r>
          </w:p>
        </w:tc>
        <w:tc>
          <w:tcPr>
            <w:tcW w:w="109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nil"/>
              <w:bottom w:val="single" w:color="auto" w:sz="6" w:space="0"/>
              <w:right w:val="double" w:color="auto" w:sz="2" w:space="0"/>
            </w:tcBorders>
            <w:noWrap w:val="0"/>
            <w:vAlign w:val="center"/>
          </w:tcPr>
          <w:p>
            <w:pPr>
              <w:snapToGrid w:val="0"/>
              <w:jc w:val="center"/>
              <w:rPr>
                <w:rFonts w:hint="eastAsia" w:ascii="宋体" w:hAnsi="宋体" w:eastAsia="宋体" w:cs="宋体"/>
                <w:color w:val="auto"/>
                <w:sz w:val="21"/>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26" w:hRule="atLeast"/>
        </w:trPr>
        <w:tc>
          <w:tcPr>
            <w:tcW w:w="851" w:type="dxa"/>
            <w:tcBorders>
              <w:top w:val="single" w:color="auto" w:sz="6" w:space="0"/>
              <w:left w:val="double" w:color="auto" w:sz="2" w:space="0"/>
              <w:bottom w:val="single" w:color="auto" w:sz="6" w:space="0"/>
              <w:right w:val="single" w:color="auto" w:sz="6" w:space="0"/>
            </w:tcBorders>
            <w:noWrap w:val="0"/>
            <w:vAlign w:val="center"/>
          </w:tcPr>
          <w:p>
            <w:pPr>
              <w:numPr>
                <w:ilvl w:val="0"/>
                <w:numId w:val="5"/>
              </w:numPr>
              <w:snapToGrid w:val="0"/>
              <w:jc w:val="center"/>
              <w:rPr>
                <w:rFonts w:hint="eastAsia" w:ascii="宋体" w:hAnsi="宋体" w:eastAsia="宋体" w:cs="宋体"/>
                <w:color w:val="auto"/>
                <w:sz w:val="21"/>
                <w:szCs w:val="21"/>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pStyle w:val="29"/>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产品操作</w:t>
            </w:r>
          </w:p>
        </w:tc>
        <w:tc>
          <w:tcPr>
            <w:tcW w:w="72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7924" w:type="dxa"/>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根据产品操作的简易程度，从易到难排序，第一名</w:t>
            </w:r>
            <w:r>
              <w:rPr>
                <w:rFonts w:hint="eastAsia" w:ascii="宋体" w:hAnsi="宋体" w:cs="宋体"/>
                <w:color w:val="auto"/>
                <w:sz w:val="21"/>
                <w:szCs w:val="21"/>
                <w:lang w:val="en-US" w:eastAsia="zh-CN"/>
              </w:rPr>
              <w:t>得</w:t>
            </w:r>
            <w:r>
              <w:rPr>
                <w:rFonts w:hint="eastAsia" w:ascii="宋体" w:hAnsi="宋体" w:eastAsia="宋体" w:cs="宋体"/>
                <w:color w:val="auto"/>
                <w:sz w:val="21"/>
                <w:szCs w:val="21"/>
                <w:lang w:val="en-US" w:eastAsia="zh-CN"/>
              </w:rPr>
              <w:t>10分，第二名</w:t>
            </w:r>
            <w:r>
              <w:rPr>
                <w:rFonts w:hint="eastAsia" w:ascii="宋体" w:hAnsi="宋体" w:cs="宋体"/>
                <w:color w:val="auto"/>
                <w:sz w:val="21"/>
                <w:szCs w:val="21"/>
                <w:lang w:val="en-US" w:eastAsia="zh-CN"/>
              </w:rPr>
              <w:t>得</w:t>
            </w:r>
            <w:r>
              <w:rPr>
                <w:rFonts w:hint="eastAsia" w:ascii="宋体" w:hAnsi="宋体" w:eastAsia="宋体" w:cs="宋体"/>
                <w:color w:val="auto"/>
                <w:sz w:val="21"/>
                <w:szCs w:val="21"/>
                <w:lang w:val="en-US" w:eastAsia="zh-CN"/>
              </w:rPr>
              <w:t>8分，</w:t>
            </w:r>
            <w:r>
              <w:rPr>
                <w:rFonts w:hint="eastAsia" w:ascii="宋体" w:hAnsi="宋体" w:cs="宋体"/>
                <w:color w:val="auto"/>
                <w:sz w:val="21"/>
                <w:szCs w:val="21"/>
                <w:lang w:val="en-US" w:eastAsia="zh-CN"/>
              </w:rPr>
              <w:t>以</w:t>
            </w:r>
            <w:r>
              <w:rPr>
                <w:rFonts w:hint="eastAsia" w:ascii="宋体" w:hAnsi="宋体" w:eastAsia="宋体" w:cs="宋体"/>
                <w:color w:val="auto"/>
                <w:sz w:val="21"/>
                <w:szCs w:val="21"/>
                <w:lang w:val="en-US" w:eastAsia="zh-CN"/>
              </w:rPr>
              <w:t>此类推。</w:t>
            </w:r>
          </w:p>
        </w:tc>
        <w:tc>
          <w:tcPr>
            <w:tcW w:w="109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nil"/>
              <w:bottom w:val="single" w:color="auto" w:sz="6" w:space="0"/>
              <w:right w:val="double" w:color="auto" w:sz="2" w:space="0"/>
            </w:tcBorders>
            <w:noWrap w:val="0"/>
            <w:vAlign w:val="center"/>
          </w:tcPr>
          <w:p>
            <w:pPr>
              <w:snapToGrid w:val="0"/>
              <w:jc w:val="center"/>
              <w:rPr>
                <w:rFonts w:hint="eastAsia" w:ascii="宋体" w:hAnsi="宋体" w:eastAsia="宋体" w:cs="宋体"/>
                <w:color w:val="auto"/>
                <w:sz w:val="21"/>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51" w:type="dxa"/>
            <w:tcBorders>
              <w:top w:val="single" w:color="auto" w:sz="6" w:space="0"/>
              <w:left w:val="double" w:color="auto" w:sz="2" w:space="0"/>
              <w:bottom w:val="single" w:color="auto" w:sz="6" w:space="0"/>
              <w:right w:val="single" w:color="auto" w:sz="6" w:space="0"/>
            </w:tcBorders>
            <w:noWrap w:val="0"/>
            <w:vAlign w:val="center"/>
          </w:tcPr>
          <w:p>
            <w:pPr>
              <w:numPr>
                <w:ilvl w:val="0"/>
                <w:numId w:val="5"/>
              </w:numPr>
              <w:snapToGrid w:val="0"/>
              <w:jc w:val="center"/>
              <w:rPr>
                <w:rFonts w:hint="eastAsia" w:ascii="宋体" w:hAnsi="宋体" w:eastAsia="宋体" w:cs="宋体"/>
                <w:color w:val="auto"/>
                <w:sz w:val="21"/>
                <w:szCs w:val="21"/>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业绩经验</w:t>
            </w:r>
          </w:p>
        </w:tc>
        <w:tc>
          <w:tcPr>
            <w:tcW w:w="72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7924" w:type="dxa"/>
            <w:tcBorders>
              <w:top w:val="single" w:color="auto" w:sz="6" w:space="0"/>
              <w:left w:val="single" w:color="auto" w:sz="6" w:space="0"/>
              <w:bottom w:val="single" w:color="auto" w:sz="6" w:space="0"/>
              <w:right w:val="single" w:color="auto" w:sz="6" w:space="0"/>
            </w:tcBorders>
            <w:noWrap w:val="0"/>
            <w:vAlign w:val="center"/>
          </w:tcPr>
          <w:p>
            <w:pPr>
              <w:snapToGrid w:val="0"/>
              <w:rPr>
                <w:rFonts w:hint="eastAsia" w:ascii="宋体" w:hAnsi="宋体" w:eastAsia="宋体" w:cs="宋体"/>
                <w:color w:val="auto"/>
                <w:sz w:val="21"/>
                <w:szCs w:val="21"/>
              </w:rPr>
            </w:pPr>
            <w:r>
              <w:rPr>
                <w:rFonts w:hint="eastAsia" w:ascii="宋体" w:hAnsi="宋体" w:eastAsia="宋体" w:cs="宋体"/>
                <w:color w:val="auto"/>
                <w:sz w:val="21"/>
                <w:szCs w:val="21"/>
              </w:rPr>
              <w:t>20</w:t>
            </w:r>
            <w:r>
              <w:rPr>
                <w:rFonts w:hint="eastAsia" w:ascii="宋体" w:hAnsi="宋体" w:cs="宋体"/>
                <w:color w:val="auto"/>
                <w:sz w:val="21"/>
                <w:szCs w:val="21"/>
                <w:lang w:val="en-US" w:eastAsia="zh-CN"/>
              </w:rPr>
              <w:t>20</w:t>
            </w:r>
            <w:r>
              <w:rPr>
                <w:rFonts w:hint="eastAsia" w:ascii="宋体" w:hAnsi="宋体" w:eastAsia="宋体" w:cs="宋体"/>
                <w:color w:val="auto"/>
                <w:sz w:val="21"/>
                <w:szCs w:val="21"/>
              </w:rPr>
              <w:t>年以来完成或正在履行</w:t>
            </w:r>
            <w:r>
              <w:rPr>
                <w:rFonts w:hint="eastAsia" w:ascii="宋体" w:hAnsi="宋体" w:eastAsia="宋体" w:cs="宋体"/>
                <w:color w:val="auto"/>
                <w:sz w:val="21"/>
                <w:szCs w:val="21"/>
                <w:u w:val="single"/>
                <w:lang w:val="en-US" w:eastAsia="zh-CN"/>
              </w:rPr>
              <w:t>同类产品</w:t>
            </w:r>
            <w:r>
              <w:rPr>
                <w:rFonts w:hint="eastAsia" w:ascii="宋体" w:hAnsi="宋体" w:eastAsia="宋体" w:cs="宋体"/>
                <w:color w:val="auto"/>
                <w:sz w:val="21"/>
                <w:szCs w:val="21"/>
              </w:rPr>
              <w:t>供货业绩情况，供货合同金额为</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万元及以上的，每提供一个得2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分，最高得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分。（顾客为同一单位不重复计分，</w:t>
            </w:r>
            <w:r>
              <w:rPr>
                <w:rFonts w:hint="eastAsia" w:ascii="宋体" w:hAnsi="宋体" w:cs="宋体"/>
                <w:color w:val="auto"/>
                <w:sz w:val="21"/>
                <w:szCs w:val="21"/>
                <w:lang w:val="en-US" w:eastAsia="zh-CN"/>
              </w:rPr>
              <w:t>参</w:t>
            </w:r>
            <w:r>
              <w:rPr>
                <w:rFonts w:hint="eastAsia" w:ascii="宋体" w:hAnsi="宋体" w:eastAsia="宋体" w:cs="宋体"/>
                <w:color w:val="auto"/>
                <w:sz w:val="21"/>
                <w:szCs w:val="21"/>
              </w:rPr>
              <w:t>评文件中须提供合同关键页复印件加盖公章）</w:t>
            </w:r>
          </w:p>
        </w:tc>
        <w:tc>
          <w:tcPr>
            <w:tcW w:w="109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nil"/>
              <w:bottom w:val="single" w:color="auto" w:sz="6" w:space="0"/>
              <w:right w:val="double" w:color="auto" w:sz="2" w:space="0"/>
            </w:tcBorders>
            <w:noWrap w:val="0"/>
            <w:vAlign w:val="center"/>
          </w:tcPr>
          <w:p>
            <w:pPr>
              <w:snapToGrid w:val="0"/>
              <w:jc w:val="center"/>
              <w:rPr>
                <w:rFonts w:hint="eastAsia" w:ascii="宋体" w:hAnsi="宋体" w:eastAsia="宋体" w:cs="宋体"/>
                <w:color w:val="auto"/>
                <w:sz w:val="21"/>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51" w:type="dxa"/>
            <w:tcBorders>
              <w:top w:val="single" w:color="auto" w:sz="6" w:space="0"/>
              <w:left w:val="double" w:color="auto" w:sz="2" w:space="0"/>
              <w:bottom w:val="single" w:color="auto" w:sz="6" w:space="0"/>
              <w:right w:val="single" w:color="auto" w:sz="6" w:space="0"/>
            </w:tcBorders>
            <w:noWrap w:val="0"/>
            <w:vAlign w:val="center"/>
          </w:tcPr>
          <w:p>
            <w:pPr>
              <w:numPr>
                <w:ilvl w:val="0"/>
                <w:numId w:val="5"/>
              </w:numPr>
              <w:snapToGrid w:val="0"/>
              <w:jc w:val="center"/>
              <w:rPr>
                <w:rFonts w:hint="eastAsia" w:ascii="宋体" w:hAnsi="宋体" w:eastAsia="宋体" w:cs="宋体"/>
                <w:color w:val="auto"/>
                <w:sz w:val="21"/>
                <w:szCs w:val="21"/>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售后服务方案</w:t>
            </w:r>
          </w:p>
        </w:tc>
        <w:tc>
          <w:tcPr>
            <w:tcW w:w="72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7924" w:type="dxa"/>
            <w:tcBorders>
              <w:top w:val="single" w:color="auto" w:sz="6" w:space="0"/>
              <w:left w:val="single" w:color="auto" w:sz="6" w:space="0"/>
              <w:bottom w:val="single" w:color="auto" w:sz="6" w:space="0"/>
              <w:right w:val="single" w:color="auto" w:sz="6" w:space="0"/>
            </w:tcBorders>
            <w:noWrap w:val="0"/>
            <w:vAlign w:val="center"/>
          </w:tcPr>
          <w:p>
            <w:pPr>
              <w:snapToGrid w:val="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制定完善的售后服务方案得8-10分，有方案但不够全面得5-7分，有方案但不符合实际得2-4分，无方案得0分。</w:t>
            </w:r>
          </w:p>
        </w:tc>
        <w:tc>
          <w:tcPr>
            <w:tcW w:w="109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nil"/>
              <w:bottom w:val="single" w:color="auto" w:sz="6" w:space="0"/>
              <w:right w:val="double" w:color="auto" w:sz="2" w:space="0"/>
            </w:tcBorders>
            <w:noWrap w:val="0"/>
            <w:vAlign w:val="center"/>
          </w:tcPr>
          <w:p>
            <w:pPr>
              <w:snapToGrid w:val="0"/>
              <w:jc w:val="center"/>
              <w:rPr>
                <w:rFonts w:hint="eastAsia" w:ascii="宋体" w:hAnsi="宋体" w:eastAsia="宋体" w:cs="宋体"/>
                <w:color w:val="auto"/>
                <w:sz w:val="21"/>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620" w:hRule="atLeast"/>
        </w:trPr>
        <w:tc>
          <w:tcPr>
            <w:tcW w:w="851" w:type="dxa"/>
            <w:tcBorders>
              <w:top w:val="single" w:color="auto" w:sz="6" w:space="0"/>
              <w:left w:val="double" w:color="auto" w:sz="2" w:space="0"/>
              <w:bottom w:val="single" w:color="auto" w:sz="4" w:space="0"/>
              <w:right w:val="single" w:color="auto" w:sz="6" w:space="0"/>
            </w:tcBorders>
            <w:noWrap w:val="0"/>
            <w:vAlign w:val="center"/>
          </w:tcPr>
          <w:p>
            <w:pPr>
              <w:numPr>
                <w:ilvl w:val="0"/>
                <w:numId w:val="5"/>
              </w:numPr>
              <w:snapToGrid w:val="0"/>
              <w:jc w:val="center"/>
              <w:rPr>
                <w:rFonts w:hint="eastAsia" w:ascii="宋体" w:hAnsi="宋体" w:eastAsia="宋体" w:cs="宋体"/>
                <w:color w:val="auto"/>
                <w:sz w:val="21"/>
                <w:szCs w:val="21"/>
              </w:rPr>
            </w:pPr>
          </w:p>
        </w:tc>
        <w:tc>
          <w:tcPr>
            <w:tcW w:w="1418" w:type="dxa"/>
            <w:tcBorders>
              <w:top w:val="single" w:color="auto" w:sz="6" w:space="0"/>
              <w:left w:val="single" w:color="auto" w:sz="6" w:space="0"/>
              <w:bottom w:val="single" w:color="auto" w:sz="4" w:space="0"/>
              <w:right w:val="single" w:color="auto" w:sz="6" w:space="0"/>
            </w:tcBorders>
            <w:noWrap w:val="0"/>
            <w:vAlign w:val="center"/>
          </w:tcPr>
          <w:p>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产品外观</w:t>
            </w:r>
          </w:p>
        </w:tc>
        <w:tc>
          <w:tcPr>
            <w:tcW w:w="722" w:type="dxa"/>
            <w:tcBorders>
              <w:top w:val="single" w:color="auto" w:sz="6" w:space="0"/>
              <w:left w:val="single" w:color="auto" w:sz="6" w:space="0"/>
              <w:bottom w:val="single" w:color="auto" w:sz="4" w:space="0"/>
              <w:right w:val="single" w:color="auto" w:sz="6" w:space="0"/>
            </w:tcBorders>
            <w:noWrap w:val="0"/>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7924" w:type="dxa"/>
            <w:tcBorders>
              <w:top w:val="single" w:color="auto" w:sz="4" w:space="0"/>
              <w:left w:val="single" w:color="auto" w:sz="6" w:space="0"/>
              <w:bottom w:val="single" w:color="auto" w:sz="4" w:space="0"/>
              <w:right w:val="single" w:color="auto" w:sz="6" w:space="0"/>
            </w:tcBorders>
            <w:noWrap w:val="0"/>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根据产品外观的美观程度，评0-10分。</w:t>
            </w:r>
          </w:p>
        </w:tc>
        <w:tc>
          <w:tcPr>
            <w:tcW w:w="1098" w:type="dxa"/>
            <w:tcBorders>
              <w:top w:val="single" w:color="auto" w:sz="6" w:space="0"/>
              <w:left w:val="single" w:color="auto" w:sz="6" w:space="0"/>
              <w:bottom w:val="single" w:color="auto" w:sz="4"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single" w:color="auto" w:sz="4"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nil"/>
              <w:bottom w:val="single" w:color="auto" w:sz="4" w:space="0"/>
              <w:right w:val="double" w:color="auto" w:sz="2" w:space="0"/>
            </w:tcBorders>
            <w:noWrap w:val="0"/>
            <w:vAlign w:val="center"/>
          </w:tcPr>
          <w:p>
            <w:pPr>
              <w:snapToGrid w:val="0"/>
              <w:jc w:val="center"/>
              <w:rPr>
                <w:rFonts w:hint="eastAsia" w:ascii="宋体" w:hAnsi="宋体" w:eastAsia="宋体" w:cs="宋体"/>
                <w:color w:val="auto"/>
                <w:sz w:val="21"/>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2269" w:type="dxa"/>
            <w:gridSpan w:val="2"/>
            <w:tcBorders>
              <w:top w:val="single" w:color="auto" w:sz="6" w:space="0"/>
              <w:left w:val="double" w:color="auto" w:sz="2" w:space="0"/>
              <w:bottom w:val="double" w:color="auto" w:sz="2" w:space="0"/>
              <w:right w:val="single" w:color="auto" w:sz="6" w:space="0"/>
            </w:tcBorders>
            <w:noWrap w:val="0"/>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722" w:type="dxa"/>
            <w:tcBorders>
              <w:top w:val="single" w:color="auto" w:sz="6" w:space="0"/>
              <w:left w:val="single" w:color="auto" w:sz="6" w:space="0"/>
              <w:bottom w:val="double" w:color="auto" w:sz="2" w:space="0"/>
              <w:right w:val="single" w:color="auto" w:sz="6" w:space="0"/>
            </w:tcBorders>
            <w:noWrap w:val="0"/>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0</w:t>
            </w:r>
          </w:p>
        </w:tc>
        <w:tc>
          <w:tcPr>
            <w:tcW w:w="7924" w:type="dxa"/>
            <w:tcBorders>
              <w:top w:val="single" w:color="auto" w:sz="6" w:space="0"/>
              <w:left w:val="single" w:color="auto" w:sz="6" w:space="0"/>
              <w:bottom w:val="double" w:color="auto" w:sz="2" w:space="0"/>
              <w:right w:val="single" w:color="auto" w:sz="6" w:space="0"/>
            </w:tcBorders>
            <w:noWrap w:val="0"/>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总计得分</w:t>
            </w:r>
          </w:p>
        </w:tc>
        <w:tc>
          <w:tcPr>
            <w:tcW w:w="1098" w:type="dxa"/>
            <w:tcBorders>
              <w:top w:val="single" w:color="auto" w:sz="6" w:space="0"/>
              <w:left w:val="single" w:color="auto" w:sz="6" w:space="0"/>
              <w:bottom w:val="double" w:color="auto" w:sz="2"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double" w:color="auto" w:sz="2" w:space="0"/>
              <w:right w:val="single" w:color="auto" w:sz="6" w:space="0"/>
            </w:tcBorders>
            <w:noWrap w:val="0"/>
            <w:vAlign w:val="top"/>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double" w:color="auto" w:sz="2" w:space="0"/>
              <w:right w:val="single" w:color="auto" w:sz="4" w:space="0"/>
            </w:tcBorders>
            <w:noWrap w:val="0"/>
            <w:vAlign w:val="top"/>
          </w:tcPr>
          <w:p>
            <w:pPr>
              <w:snapToGrid w:val="0"/>
              <w:jc w:val="center"/>
              <w:rPr>
                <w:rFonts w:hint="eastAsia" w:ascii="宋体" w:hAnsi="宋体" w:eastAsia="宋体" w:cs="宋体"/>
                <w:color w:val="auto"/>
                <w:sz w:val="21"/>
                <w:szCs w:val="21"/>
              </w:rPr>
            </w:pPr>
          </w:p>
        </w:tc>
        <w:tc>
          <w:tcPr>
            <w:tcW w:w="1099" w:type="dxa"/>
            <w:tcBorders>
              <w:top w:val="single" w:color="auto" w:sz="6" w:space="0"/>
              <w:left w:val="nil"/>
              <w:bottom w:val="double" w:color="auto" w:sz="2" w:space="0"/>
              <w:right w:val="double" w:color="auto" w:sz="2" w:space="0"/>
            </w:tcBorders>
            <w:noWrap w:val="0"/>
            <w:vAlign w:val="top"/>
          </w:tcPr>
          <w:p>
            <w:pPr>
              <w:snapToGrid w:val="0"/>
              <w:jc w:val="center"/>
              <w:rPr>
                <w:rFonts w:hint="eastAsia" w:ascii="宋体" w:hAnsi="宋体" w:eastAsia="宋体" w:cs="宋体"/>
                <w:color w:val="auto"/>
                <w:sz w:val="21"/>
                <w:szCs w:val="21"/>
              </w:rPr>
            </w:pPr>
          </w:p>
        </w:tc>
      </w:tr>
    </w:tbl>
    <w:p>
      <w:pPr>
        <w:adjustRightInd w:val="0"/>
        <w:snapToGrid w:val="0"/>
        <w:spacing w:line="560" w:lineRule="exact"/>
        <w:rPr>
          <w:rFonts w:hint="eastAsia" w:ascii="宋体" w:hAnsi="宋体" w:eastAsia="宋体" w:cs="宋体"/>
          <w:b w:val="0"/>
          <w:bCs/>
          <w:color w:val="auto"/>
          <w:sz w:val="24"/>
          <w:szCs w:val="24"/>
          <w:highlight w:val="none"/>
          <w:lang w:val="en-US" w:eastAsia="zh-CN"/>
        </w:rPr>
      </w:pPr>
    </w:p>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评审小组成员签名：                </w:t>
      </w:r>
      <w:r>
        <w:rPr>
          <w:rFonts w:hint="eastAsia" w:ascii="宋体" w:hAnsi="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val="en-US" w:eastAsia="zh-CN"/>
        </w:rPr>
        <w:t xml:space="preserve">   评审日期：</w:t>
      </w:r>
    </w:p>
    <w:p>
      <w:pPr>
        <w:pStyle w:val="5"/>
        <w:numPr>
          <w:ilvl w:val="0"/>
          <w:numId w:val="0"/>
        </w:numPr>
        <w:rPr>
          <w:rFonts w:hint="default" w:ascii="宋体" w:hAnsi="宋体" w:eastAsia="宋体" w:cs="宋体"/>
          <w:b w:val="0"/>
          <w:bCs w:val="0"/>
          <w:color w:val="auto"/>
          <w:sz w:val="24"/>
          <w:szCs w:val="24"/>
          <w:highlight w:val="none"/>
          <w:lang w:val="en-US" w:eastAsia="zh-CN"/>
        </w:rPr>
      </w:pPr>
    </w:p>
    <w:p>
      <w:pPr>
        <w:rPr>
          <w:rFonts w:hint="default" w:ascii="宋体" w:hAnsi="宋体" w:eastAsia="宋体" w:cs="宋体"/>
          <w:b w:val="0"/>
          <w:bCs w:val="0"/>
          <w:color w:val="auto"/>
          <w:sz w:val="24"/>
          <w:szCs w:val="24"/>
          <w:highlight w:val="none"/>
          <w:lang w:val="en-US" w:eastAsia="zh-CN"/>
        </w:rPr>
      </w:pPr>
    </w:p>
    <w:p>
      <w:pPr>
        <w:pStyle w:val="13"/>
        <w:rPr>
          <w:rFonts w:hint="default" w:ascii="宋体" w:hAnsi="宋体" w:eastAsia="宋体" w:cs="宋体"/>
          <w:b w:val="0"/>
          <w:bCs w:val="0"/>
          <w:color w:val="auto"/>
          <w:sz w:val="24"/>
          <w:szCs w:val="24"/>
          <w:highlight w:val="none"/>
          <w:lang w:val="en-US" w:eastAsia="zh-CN"/>
        </w:rPr>
        <w:sectPr>
          <w:headerReference r:id="rId11" w:type="default"/>
          <w:footerReference r:id="rId12" w:type="default"/>
          <w:pgSz w:w="16840" w:h="11907" w:orient="landscape"/>
          <w:pgMar w:top="1417" w:right="1134" w:bottom="1417" w:left="1134" w:header="624" w:footer="992" w:gutter="0"/>
          <w:pgBorders>
            <w:top w:val="none" w:sz="0" w:space="0"/>
            <w:left w:val="none" w:sz="0" w:space="0"/>
            <w:bottom w:val="none" w:sz="0" w:space="0"/>
            <w:right w:val="none" w:sz="0" w:space="0"/>
          </w:pgBorders>
          <w:pgNumType w:fmt="decimal"/>
          <w:cols w:space="720" w:num="1"/>
          <w:rtlGutter w:val="0"/>
          <w:docGrid w:linePitch="312" w:charSpace="0"/>
        </w:sectPr>
      </w:pPr>
    </w:p>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九、技术商务评分汇总表</w:t>
      </w:r>
    </w:p>
    <w:p>
      <w:pPr>
        <w:pStyle w:val="2"/>
        <w:rPr>
          <w:rFonts w:hint="eastAsia"/>
          <w:lang w:val="en-US" w:eastAsia="zh-CN"/>
        </w:rPr>
      </w:pP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44"/>
          <w:szCs w:val="44"/>
          <w:highlight w:val="none"/>
          <w:lang w:val="en-US" w:eastAsia="zh-CN"/>
        </w:rPr>
        <w:t>技术商务评分汇总表</w:t>
      </w:r>
    </w:p>
    <w:p>
      <w:pPr>
        <w:rPr>
          <w:rFonts w:hint="eastAsia" w:ascii="宋体" w:hAnsi="宋体" w:eastAsia="宋体" w:cs="宋体"/>
          <w:b w:val="0"/>
          <w:bCs w:val="0"/>
          <w:color w:val="auto"/>
          <w:sz w:val="24"/>
          <w:szCs w:val="24"/>
          <w:highlight w:val="none"/>
          <w:lang w:val="en-US" w:eastAsia="zh-CN"/>
        </w:rPr>
      </w:pPr>
    </w:p>
    <w:tbl>
      <w:tblPr>
        <w:tblStyle w:val="33"/>
        <w:tblW w:w="14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3088"/>
        <w:gridCol w:w="1590"/>
        <w:gridCol w:w="1521"/>
        <w:gridCol w:w="1573"/>
        <w:gridCol w:w="1506"/>
        <w:gridCol w:w="1486"/>
        <w:gridCol w:w="1386"/>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919"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3088"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参评供应商名称</w:t>
            </w: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（按报名顺序排列）</w:t>
            </w:r>
          </w:p>
        </w:tc>
        <w:tc>
          <w:tcPr>
            <w:tcW w:w="159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评审成员评分1</w:t>
            </w:r>
          </w:p>
        </w:tc>
        <w:tc>
          <w:tcPr>
            <w:tcW w:w="1521"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评审成员评分2</w:t>
            </w:r>
          </w:p>
        </w:tc>
        <w:tc>
          <w:tcPr>
            <w:tcW w:w="1573"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评审成员评分3</w:t>
            </w:r>
          </w:p>
        </w:tc>
        <w:tc>
          <w:tcPr>
            <w:tcW w:w="150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评审成员评分4</w:t>
            </w:r>
          </w:p>
        </w:tc>
        <w:tc>
          <w:tcPr>
            <w:tcW w:w="1486" w:type="dxa"/>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b w:val="0"/>
                <w:bCs w:val="0"/>
                <w:color w:val="auto"/>
                <w:sz w:val="24"/>
                <w:szCs w:val="24"/>
                <w:highlight w:val="none"/>
                <w:lang w:val="en-US" w:eastAsia="zh-CN"/>
              </w:rPr>
              <w:t>评审成员评分5</w:t>
            </w:r>
          </w:p>
        </w:tc>
        <w:tc>
          <w:tcPr>
            <w:tcW w:w="138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得分</w:t>
            </w:r>
          </w:p>
        </w:tc>
        <w:tc>
          <w:tcPr>
            <w:tcW w:w="116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19"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3088"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供应商A</w:t>
            </w:r>
          </w:p>
        </w:tc>
        <w:tc>
          <w:tcPr>
            <w:tcW w:w="159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521"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573"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506"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486"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386"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66"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19"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3088"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供应商B</w:t>
            </w:r>
          </w:p>
        </w:tc>
        <w:tc>
          <w:tcPr>
            <w:tcW w:w="159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521"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573"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506"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486"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386"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66"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19"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3088"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供应商C</w:t>
            </w:r>
          </w:p>
        </w:tc>
        <w:tc>
          <w:tcPr>
            <w:tcW w:w="159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521"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573"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506"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486"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386"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66"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19"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3088"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c>
          <w:tcPr>
            <w:tcW w:w="159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521"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573"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506"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486"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386"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66"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bl>
    <w:p>
      <w:pPr>
        <w:adjustRightInd w:val="0"/>
        <w:snapToGrid w:val="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注：上述表格可手写或打印，但不能涂改。</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p>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评审小组</w:t>
      </w:r>
      <w:r>
        <w:rPr>
          <w:rFonts w:hint="eastAsia" w:ascii="宋体" w:hAnsi="宋体" w:cs="宋体"/>
          <w:b w:val="0"/>
          <w:bCs/>
          <w:color w:val="auto"/>
          <w:sz w:val="24"/>
          <w:szCs w:val="24"/>
          <w:highlight w:val="none"/>
          <w:lang w:val="en-US" w:eastAsia="zh-CN"/>
        </w:rPr>
        <w:t>全体</w:t>
      </w:r>
      <w:r>
        <w:rPr>
          <w:rFonts w:hint="eastAsia" w:ascii="宋体" w:hAnsi="宋体" w:eastAsia="宋体" w:cs="宋体"/>
          <w:b w:val="0"/>
          <w:bCs/>
          <w:color w:val="auto"/>
          <w:sz w:val="24"/>
          <w:szCs w:val="24"/>
          <w:highlight w:val="none"/>
          <w:lang w:val="en-US" w:eastAsia="zh-CN"/>
        </w:rPr>
        <w:t xml:space="preserve">成员签名：                 </w:t>
      </w:r>
      <w:r>
        <w:rPr>
          <w:rFonts w:hint="eastAsia" w:ascii="宋体" w:hAnsi="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val="en-US" w:eastAsia="zh-CN"/>
        </w:rPr>
        <w:t xml:space="preserve"> </w:t>
      </w:r>
    </w:p>
    <w:p>
      <w:pPr>
        <w:adjustRightInd w:val="0"/>
        <w:snapToGrid w:val="0"/>
        <w:spacing w:line="560" w:lineRule="exact"/>
        <w:rPr>
          <w:rFonts w:hint="eastAsia"/>
          <w:color w:val="auto"/>
          <w:highlight w:val="none"/>
          <w:lang w:val="en-US" w:eastAsia="zh-CN"/>
        </w:rPr>
      </w:pPr>
      <w:r>
        <w:rPr>
          <w:rFonts w:hint="eastAsia" w:ascii="宋体" w:hAnsi="宋体" w:eastAsia="宋体" w:cs="宋体"/>
          <w:b w:val="0"/>
          <w:bCs/>
          <w:color w:val="auto"/>
          <w:sz w:val="24"/>
          <w:szCs w:val="24"/>
          <w:highlight w:val="none"/>
          <w:lang w:val="en-US" w:eastAsia="zh-CN"/>
        </w:rPr>
        <w:t>评审日期：</w:t>
      </w:r>
    </w:p>
    <w:p>
      <w:pPr>
        <w:pStyle w:val="13"/>
        <w:rPr>
          <w:rFonts w:hint="default"/>
          <w:lang w:val="en-US" w:eastAsia="zh-CN"/>
        </w:rPr>
        <w:sectPr>
          <w:pgSz w:w="16840" w:h="11907" w:orient="landscape"/>
          <w:pgMar w:top="1417" w:right="1134" w:bottom="1417" w:left="1134" w:header="624" w:footer="992" w:gutter="0"/>
          <w:pgBorders>
            <w:top w:val="none" w:sz="0" w:space="0"/>
            <w:left w:val="none" w:sz="0" w:space="0"/>
            <w:bottom w:val="none" w:sz="0" w:space="0"/>
            <w:right w:val="none" w:sz="0" w:space="0"/>
          </w:pgBorders>
          <w:pgNumType w:fmt="decimal"/>
          <w:cols w:space="720" w:num="1"/>
          <w:rtlGutter w:val="0"/>
          <w:docGrid w:linePitch="312" w:charSpace="0"/>
        </w:sectPr>
      </w:pPr>
    </w:p>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十、价格评分汇总表</w:t>
      </w:r>
    </w:p>
    <w:p>
      <w:pPr>
        <w:pStyle w:val="2"/>
        <w:rPr>
          <w:rFonts w:hint="eastAsia"/>
          <w:lang w:val="en-US" w:eastAsia="zh-CN"/>
        </w:rPr>
      </w:pP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44"/>
          <w:szCs w:val="44"/>
          <w:highlight w:val="none"/>
          <w:lang w:val="en-US" w:eastAsia="zh-CN"/>
        </w:rPr>
        <w:t>价格评分汇总表</w:t>
      </w:r>
    </w:p>
    <w:p>
      <w:pPr>
        <w:rPr>
          <w:rFonts w:hint="eastAsia" w:ascii="宋体" w:hAnsi="宋体" w:eastAsia="宋体" w:cs="宋体"/>
          <w:b w:val="0"/>
          <w:bCs w:val="0"/>
          <w:color w:val="auto"/>
          <w:sz w:val="24"/>
          <w:szCs w:val="24"/>
          <w:highlight w:val="none"/>
          <w:lang w:val="en-US" w:eastAsia="zh-CN"/>
        </w:rPr>
      </w:pPr>
    </w:p>
    <w:tbl>
      <w:tblPr>
        <w:tblStyle w:val="33"/>
        <w:tblW w:w="10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4121"/>
        <w:gridCol w:w="1462"/>
        <w:gridCol w:w="1437"/>
        <w:gridCol w:w="1437"/>
        <w:gridCol w:w="930"/>
        <w:gridCol w:w="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628" w:hRule="atLeast"/>
          <w:jc w:val="center"/>
        </w:trPr>
        <w:tc>
          <w:tcPr>
            <w:tcW w:w="82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412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参评供应商名称</w:t>
            </w: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（按报名顺序排列）</w:t>
            </w:r>
          </w:p>
        </w:tc>
        <w:tc>
          <w:tcPr>
            <w:tcW w:w="1462"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单价报价（元）</w:t>
            </w:r>
          </w:p>
        </w:tc>
        <w:tc>
          <w:tcPr>
            <w:tcW w:w="1437" w:type="dxa"/>
            <w:noWrap w:val="0"/>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 w:val="24"/>
                <w:szCs w:val="24"/>
                <w:highlight w:val="none"/>
                <w:lang w:val="en-US" w:eastAsia="zh-CN"/>
              </w:rPr>
              <w:t>基准价格</w:t>
            </w:r>
          </w:p>
        </w:tc>
        <w:tc>
          <w:tcPr>
            <w:tcW w:w="1437"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得分</w:t>
            </w:r>
          </w:p>
        </w:tc>
        <w:tc>
          <w:tcPr>
            <w:tcW w:w="93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2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4121"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供应商A</w:t>
            </w:r>
          </w:p>
        </w:tc>
        <w:tc>
          <w:tcPr>
            <w:tcW w:w="1462"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43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43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957" w:type="dxa"/>
            <w:gridSpan w:val="2"/>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2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4121"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供应商B</w:t>
            </w:r>
          </w:p>
        </w:tc>
        <w:tc>
          <w:tcPr>
            <w:tcW w:w="1462"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43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43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957" w:type="dxa"/>
            <w:gridSpan w:val="2"/>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2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4121"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供应商C</w:t>
            </w:r>
          </w:p>
        </w:tc>
        <w:tc>
          <w:tcPr>
            <w:tcW w:w="1462"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43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43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957" w:type="dxa"/>
            <w:gridSpan w:val="2"/>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21"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412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c>
          <w:tcPr>
            <w:tcW w:w="1462"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43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43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957" w:type="dxa"/>
            <w:gridSpan w:val="2"/>
            <w:noWrap w:val="0"/>
            <w:vAlign w:val="center"/>
          </w:tcPr>
          <w:p>
            <w:pPr>
              <w:jc w:val="center"/>
              <w:rPr>
                <w:rFonts w:hint="eastAsia" w:ascii="宋体" w:hAnsi="宋体" w:eastAsia="宋体" w:cs="宋体"/>
                <w:b w:val="0"/>
                <w:bCs w:val="0"/>
                <w:color w:val="auto"/>
                <w:sz w:val="24"/>
                <w:szCs w:val="24"/>
                <w:highlight w:val="none"/>
                <w:lang w:val="en-US" w:eastAsia="zh-CN"/>
              </w:rPr>
            </w:pPr>
          </w:p>
        </w:tc>
      </w:tr>
    </w:tbl>
    <w:p>
      <w:pPr>
        <w:adjustRightInd w:val="0"/>
        <w:snapToGrid w:val="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注：上述表格可手写或打印，但不能涂改。</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p>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评审小组</w:t>
      </w:r>
      <w:r>
        <w:rPr>
          <w:rFonts w:hint="eastAsia" w:ascii="宋体" w:hAnsi="宋体" w:cs="宋体"/>
          <w:b w:val="0"/>
          <w:bCs/>
          <w:color w:val="auto"/>
          <w:sz w:val="24"/>
          <w:szCs w:val="24"/>
          <w:highlight w:val="none"/>
          <w:lang w:val="en-US" w:eastAsia="zh-CN"/>
        </w:rPr>
        <w:t>全体</w:t>
      </w:r>
      <w:r>
        <w:rPr>
          <w:rFonts w:hint="eastAsia" w:ascii="宋体" w:hAnsi="宋体" w:eastAsia="宋体" w:cs="宋体"/>
          <w:b w:val="0"/>
          <w:bCs/>
          <w:color w:val="auto"/>
          <w:sz w:val="24"/>
          <w:szCs w:val="24"/>
          <w:highlight w:val="none"/>
          <w:lang w:val="en-US" w:eastAsia="zh-CN"/>
        </w:rPr>
        <w:t xml:space="preserve">成员签名：                  </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评审日期：</w:t>
      </w: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pStyle w:val="31"/>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pStyle w:val="2"/>
        <w:rPr>
          <w:rFonts w:hint="eastAsia"/>
          <w:color w:val="auto"/>
          <w:highlight w:val="none"/>
          <w:lang w:val="en-US" w:eastAsia="zh-CN"/>
        </w:rPr>
      </w:pPr>
    </w:p>
    <w:p>
      <w:pPr>
        <w:pStyle w:val="2"/>
        <w:rPr>
          <w:rFonts w:hint="eastAsia"/>
          <w:color w:val="auto"/>
          <w:highlight w:val="none"/>
          <w:lang w:val="en-US" w:eastAsia="zh-CN"/>
        </w:rPr>
      </w:pPr>
    </w:p>
    <w:p>
      <w:pPr>
        <w:pStyle w:val="2"/>
        <w:rPr>
          <w:rFonts w:hint="eastAsia"/>
          <w:color w:val="auto"/>
          <w:highlight w:val="none"/>
          <w:lang w:val="en-US" w:eastAsia="zh-CN"/>
        </w:rPr>
      </w:pPr>
    </w:p>
    <w:p>
      <w:pPr>
        <w:rPr>
          <w:rFonts w:hint="default"/>
          <w:color w:val="auto"/>
          <w:highlight w:val="none"/>
          <w:lang w:val="en-US" w:eastAsia="zh-CN"/>
        </w:rPr>
        <w:sectPr>
          <w:pgSz w:w="11907" w:h="16840"/>
          <w:pgMar w:top="1134" w:right="1417" w:bottom="1134" w:left="1417" w:header="624" w:footer="992" w:gutter="0"/>
          <w:pgBorders>
            <w:top w:val="none" w:sz="0" w:space="0"/>
            <w:left w:val="none" w:sz="0" w:space="0"/>
            <w:bottom w:val="none" w:sz="0" w:space="0"/>
            <w:right w:val="none" w:sz="0" w:space="0"/>
          </w:pgBorders>
          <w:pgNumType w:fmt="decimal"/>
          <w:cols w:space="0" w:num="1"/>
          <w:rtlGutter w:val="0"/>
          <w:docGrid w:linePitch="312" w:charSpace="0"/>
        </w:sectPr>
      </w:pPr>
    </w:p>
    <w:p>
      <w:pPr>
        <w:rPr>
          <w:rFonts w:hint="eastAsia" w:ascii="宋体" w:hAnsi="宋体" w:eastAsia="宋体" w:cs="宋体"/>
          <w:b w:val="0"/>
          <w:bCs w:val="0"/>
          <w:color w:val="auto"/>
          <w:sz w:val="24"/>
          <w:szCs w:val="24"/>
          <w:highlight w:val="none"/>
          <w:lang w:val="en-US" w:eastAsia="zh-CN"/>
        </w:rPr>
      </w:pPr>
      <w:r>
        <w:rPr>
          <w:rFonts w:hint="eastAsia"/>
          <w:color w:val="auto"/>
          <w:highlight w:val="none"/>
          <w:lang w:val="en-US" w:eastAsia="zh-CN"/>
        </w:rPr>
        <w:t>十一</w:t>
      </w:r>
      <w:r>
        <w:rPr>
          <w:rFonts w:hint="eastAsia" w:ascii="宋体" w:hAnsi="宋体" w:eastAsia="宋体" w:cs="宋体"/>
          <w:b w:val="0"/>
          <w:bCs w:val="0"/>
          <w:color w:val="auto"/>
          <w:sz w:val="24"/>
          <w:szCs w:val="24"/>
          <w:highlight w:val="none"/>
          <w:lang w:val="en-US" w:eastAsia="zh-CN"/>
        </w:rPr>
        <w:t>、评审结果汇总表</w:t>
      </w:r>
    </w:p>
    <w:p>
      <w:pPr>
        <w:rPr>
          <w:rFonts w:hint="eastAsia" w:ascii="宋体" w:hAnsi="宋体" w:eastAsia="宋体" w:cs="宋体"/>
          <w:b w:val="0"/>
          <w:bCs w:val="0"/>
          <w:color w:val="auto"/>
          <w:sz w:val="24"/>
          <w:szCs w:val="24"/>
          <w:highlight w:val="none"/>
          <w:lang w:val="en-US" w:eastAsia="zh-CN"/>
        </w:rPr>
      </w:pPr>
    </w:p>
    <w:p>
      <w:pPr>
        <w:adjustRightInd w:val="0"/>
        <w:snapToGrid w:val="0"/>
        <w:spacing w:line="560" w:lineRule="exact"/>
        <w:jc w:val="center"/>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评审结果汇总表</w:t>
      </w:r>
    </w:p>
    <w:p>
      <w:pPr>
        <w:rPr>
          <w:rFonts w:hint="eastAsia" w:ascii="宋体" w:hAnsi="宋体" w:eastAsia="宋体" w:cs="宋体"/>
          <w:b w:val="0"/>
          <w:bCs w:val="0"/>
          <w:color w:val="auto"/>
          <w:sz w:val="24"/>
          <w:szCs w:val="24"/>
          <w:highlight w:val="none"/>
          <w:lang w:val="en-US" w:eastAsia="zh-CN"/>
        </w:rPr>
      </w:pPr>
    </w:p>
    <w:tbl>
      <w:tblPr>
        <w:tblStyle w:val="33"/>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067"/>
        <w:gridCol w:w="900"/>
        <w:gridCol w:w="1095"/>
        <w:gridCol w:w="1105"/>
        <w:gridCol w:w="1105"/>
        <w:gridCol w:w="1105"/>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3067"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潜在供应商名称</w:t>
            </w: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（按报名顺序排列）</w:t>
            </w: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资格评审情况</w:t>
            </w:r>
          </w:p>
        </w:tc>
        <w:tc>
          <w:tcPr>
            <w:tcW w:w="109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单价报价（元）</w:t>
            </w:r>
          </w:p>
        </w:tc>
        <w:tc>
          <w:tcPr>
            <w:tcW w:w="1105" w:type="dxa"/>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价格得分</w:t>
            </w:r>
          </w:p>
        </w:tc>
        <w:tc>
          <w:tcPr>
            <w:tcW w:w="1105" w:type="dxa"/>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技术商务</w:t>
            </w:r>
            <w:r>
              <w:rPr>
                <w:rFonts w:hint="eastAsia" w:ascii="宋体" w:hAnsi="宋体" w:cs="宋体"/>
                <w:color w:val="auto"/>
                <w:sz w:val="24"/>
                <w:szCs w:val="24"/>
                <w:highlight w:val="none"/>
                <w:lang w:val="en-US" w:eastAsia="zh-CN"/>
              </w:rPr>
              <w:t>平均</w:t>
            </w:r>
            <w:r>
              <w:rPr>
                <w:rFonts w:hint="eastAsia" w:ascii="宋体" w:hAnsi="宋体" w:eastAsia="宋体" w:cs="宋体"/>
                <w:color w:val="auto"/>
                <w:sz w:val="24"/>
                <w:szCs w:val="24"/>
                <w:highlight w:val="none"/>
                <w:lang w:val="en-US" w:eastAsia="zh-CN"/>
              </w:rPr>
              <w:t>得分</w:t>
            </w:r>
          </w:p>
        </w:tc>
        <w:tc>
          <w:tcPr>
            <w:tcW w:w="1105"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总得分</w:t>
            </w:r>
          </w:p>
        </w:tc>
        <w:tc>
          <w:tcPr>
            <w:tcW w:w="1054"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3067" w:type="dxa"/>
            <w:noWrap w:val="0"/>
            <w:vAlign w:val="center"/>
          </w:tcPr>
          <w:p>
            <w:pPr>
              <w:jc w:val="left"/>
              <w:rPr>
                <w:rFonts w:hint="eastAsia" w:ascii="宋体" w:hAnsi="宋体" w:eastAsia="宋体" w:cs="宋体"/>
                <w:b w:val="0"/>
                <w:bCs w:val="0"/>
                <w:color w:val="auto"/>
                <w:sz w:val="24"/>
                <w:szCs w:val="24"/>
                <w:highlight w:val="none"/>
                <w:lang w:val="en-US" w:eastAsia="zh-CN"/>
              </w:rPr>
            </w:pP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9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2"/>
                <w:sz w:val="24"/>
                <w:szCs w:val="24"/>
                <w:highlight w:val="none"/>
                <w:lang w:val="en-US" w:eastAsia="zh-CN" w:bidi="ar-SA"/>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5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3067" w:type="dxa"/>
            <w:noWrap w:val="0"/>
            <w:vAlign w:val="center"/>
          </w:tcPr>
          <w:p>
            <w:pPr>
              <w:jc w:val="left"/>
              <w:rPr>
                <w:rFonts w:hint="eastAsia" w:ascii="宋体" w:hAnsi="宋体" w:eastAsia="宋体" w:cs="宋体"/>
                <w:b w:val="0"/>
                <w:bCs w:val="0"/>
                <w:color w:val="auto"/>
                <w:sz w:val="24"/>
                <w:szCs w:val="24"/>
                <w:highlight w:val="none"/>
                <w:lang w:val="en-US" w:eastAsia="zh-CN"/>
              </w:rPr>
            </w:pP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9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5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3067" w:type="dxa"/>
            <w:noWrap w:val="0"/>
            <w:vAlign w:val="center"/>
          </w:tcPr>
          <w:p>
            <w:pPr>
              <w:jc w:val="left"/>
              <w:rPr>
                <w:rFonts w:hint="eastAsia" w:ascii="宋体" w:hAnsi="宋体" w:eastAsia="宋体" w:cs="宋体"/>
                <w:b w:val="0"/>
                <w:bCs w:val="0"/>
                <w:color w:val="auto"/>
                <w:sz w:val="24"/>
                <w:szCs w:val="24"/>
                <w:highlight w:val="none"/>
                <w:lang w:val="en-US" w:eastAsia="zh-CN"/>
              </w:rPr>
            </w:pP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9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5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3067" w:type="dxa"/>
            <w:noWrap w:val="0"/>
            <w:vAlign w:val="center"/>
          </w:tcPr>
          <w:p>
            <w:pPr>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9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5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bl>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注：1.资格评审情况填“通过”或“不通过”。2.上述表格可手写或打印，但不能涂改。</w:t>
      </w:r>
    </w:p>
    <w:p>
      <w:pPr>
        <w:spacing w:line="560" w:lineRule="exact"/>
        <w:rPr>
          <w:rFonts w:hint="eastAsia" w:ascii="宋体" w:hAnsi="宋体" w:eastAsia="宋体" w:cs="宋体"/>
          <w:b w:val="0"/>
          <w:bCs w:val="0"/>
          <w:color w:val="auto"/>
          <w:sz w:val="24"/>
          <w:szCs w:val="24"/>
          <w:highlight w:val="none"/>
          <w:lang w:val="en-US" w:eastAsia="zh-CN"/>
        </w:rPr>
      </w:pPr>
    </w:p>
    <w:p>
      <w:pPr>
        <w:spacing w:line="56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val="0"/>
          <w:color w:val="auto"/>
          <w:sz w:val="24"/>
          <w:szCs w:val="24"/>
          <w:highlight w:val="none"/>
          <w:lang w:val="en-US" w:eastAsia="zh-CN"/>
        </w:rPr>
        <w:t>小组</w:t>
      </w:r>
      <w:r>
        <w:rPr>
          <w:rFonts w:hint="eastAsia" w:ascii="宋体" w:hAnsi="宋体" w:cs="宋体"/>
          <w:b w:val="0"/>
          <w:bCs w:val="0"/>
          <w:color w:val="auto"/>
          <w:sz w:val="24"/>
          <w:szCs w:val="24"/>
          <w:highlight w:val="none"/>
          <w:lang w:val="en-US" w:eastAsia="zh-CN"/>
        </w:rPr>
        <w:t>全体</w:t>
      </w:r>
      <w:r>
        <w:rPr>
          <w:rFonts w:hint="eastAsia" w:ascii="宋体" w:hAnsi="宋体" w:eastAsia="宋体" w:cs="宋体"/>
          <w:b w:val="0"/>
          <w:bCs w:val="0"/>
          <w:color w:val="auto"/>
          <w:sz w:val="24"/>
          <w:szCs w:val="24"/>
          <w:highlight w:val="none"/>
          <w:lang w:val="en-US" w:eastAsia="zh-CN"/>
        </w:rPr>
        <w:t xml:space="preserve">成员签名：                  </w:t>
      </w:r>
    </w:p>
    <w:p>
      <w:pPr>
        <w:spacing w:line="56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评审日期：</w:t>
      </w: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bookmarkEnd w:id="0"/>
    <w:bookmarkEnd w:id="4"/>
    <w:p>
      <w:pPr>
        <w:pStyle w:val="17"/>
        <w:keepNext w:val="0"/>
        <w:keepLines w:val="0"/>
        <w:pageBreakBefore w:val="0"/>
        <w:kinsoku/>
        <w:wordWrap/>
        <w:overflowPunct/>
        <w:topLinePunct w:val="0"/>
        <w:bidi w:val="0"/>
        <w:adjustRightInd w:val="0"/>
        <w:snapToGrid w:val="0"/>
        <w:spacing w:line="560" w:lineRule="exact"/>
        <w:jc w:val="center"/>
        <w:outlineLvl w:val="0"/>
        <w:rPr>
          <w:rFonts w:hint="default" w:ascii="宋体" w:hAnsi="宋体" w:eastAsia="宋体" w:cs="宋体"/>
          <w:b/>
          <w:color w:val="auto"/>
          <w:kern w:val="28"/>
          <w:sz w:val="44"/>
          <w:szCs w:val="44"/>
          <w:highlight w:val="none"/>
          <w:lang w:val="en-US" w:eastAsia="zh-CN"/>
        </w:rPr>
      </w:pPr>
      <w:r>
        <w:rPr>
          <w:rFonts w:hint="eastAsia" w:ascii="宋体" w:hAnsi="宋体" w:eastAsia="宋体" w:cs="宋体"/>
          <w:b/>
          <w:bCs/>
          <w:color w:val="auto"/>
          <w:sz w:val="44"/>
          <w:szCs w:val="44"/>
          <w:highlight w:val="none"/>
        </w:rPr>
        <w:br w:type="page"/>
      </w:r>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四</w:t>
      </w:r>
      <w:r>
        <w:rPr>
          <w:rFonts w:hint="eastAsia" w:ascii="宋体" w:hAnsi="宋体" w:eastAsia="宋体" w:cs="宋体"/>
          <w:b/>
          <w:bCs/>
          <w:color w:val="auto"/>
          <w:sz w:val="44"/>
          <w:szCs w:val="44"/>
          <w:highlight w:val="none"/>
        </w:rPr>
        <w:t>部分</w:t>
      </w:r>
      <w:r>
        <w:rPr>
          <w:rFonts w:hint="eastAsia"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 xml:space="preserve"> </w:t>
      </w:r>
      <w:r>
        <w:rPr>
          <w:rFonts w:hint="eastAsia" w:ascii="宋体" w:hAnsi="宋体" w:eastAsia="宋体" w:cs="宋体"/>
          <w:b/>
          <w:bCs/>
          <w:color w:val="auto"/>
          <w:sz w:val="44"/>
          <w:szCs w:val="44"/>
          <w:highlight w:val="none"/>
          <w:lang w:val="en-US" w:eastAsia="zh-CN"/>
        </w:rPr>
        <w:t>参评响应文件格式</w:t>
      </w:r>
    </w:p>
    <w:p>
      <w:pPr>
        <w:pStyle w:val="13"/>
        <w:spacing w:after="0" w:line="560" w:lineRule="exact"/>
        <w:jc w:val="center"/>
        <w:rPr>
          <w:rFonts w:hAnsi="宋体" w:cs="仿宋"/>
          <w:color w:val="auto"/>
          <w:highlight w:val="none"/>
        </w:rPr>
      </w:pPr>
      <w:r>
        <w:rPr>
          <w:rFonts w:hint="eastAsia" w:hAnsi="宋体" w:cs="仿宋"/>
          <w:color w:val="auto"/>
          <w:highlight w:val="none"/>
        </w:rPr>
        <w:t>（特别说明：本节仅为潜在供应商在项目参选中可更有效地提升自身竞争力而增设的内容，因此所提交的内容和编制格式等均不受任何限制，一切递交情况由潜在供应商自行决定和设计排版。</w:t>
      </w:r>
      <w:r>
        <w:rPr>
          <w:rFonts w:hAnsi="宋体" w:cs="仿宋"/>
          <w:color w:val="auto"/>
          <w:highlight w:val="none"/>
        </w:rPr>
        <w:t>）</w:t>
      </w:r>
    </w:p>
    <w:p>
      <w:pPr>
        <w:rPr>
          <w:rFonts w:hint="eastAsia" w:eastAsia="宋体"/>
          <w:color w:val="auto"/>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1000" w:lineRule="exact"/>
        <w:jc w:val="center"/>
        <w:rPr>
          <w:rFonts w:hint="eastAsia" w:eastAsia="宋体"/>
          <w:b/>
          <w:color w:val="auto"/>
          <w:spacing w:val="100"/>
          <w:w w:val="110"/>
          <w:sz w:val="84"/>
          <w:szCs w:val="84"/>
          <w:highlight w:val="none"/>
          <w:lang w:eastAsia="zh-CN"/>
        </w:rPr>
      </w:pPr>
      <w:r>
        <w:rPr>
          <w:rFonts w:hint="eastAsia"/>
          <w:b/>
          <w:color w:val="auto"/>
          <w:spacing w:val="100"/>
          <w:w w:val="110"/>
          <w:sz w:val="84"/>
          <w:szCs w:val="84"/>
          <w:highlight w:val="none"/>
          <w:lang w:val="en-US" w:eastAsia="zh-CN"/>
        </w:rPr>
        <w:t>参评</w:t>
      </w:r>
      <w:r>
        <w:rPr>
          <w:rFonts w:hint="eastAsia"/>
          <w:b/>
          <w:color w:val="auto"/>
          <w:spacing w:val="100"/>
          <w:w w:val="110"/>
          <w:sz w:val="84"/>
          <w:szCs w:val="84"/>
          <w:highlight w:val="none"/>
        </w:rPr>
        <w:t>文件</w:t>
      </w:r>
    </w:p>
    <w:p>
      <w:pPr>
        <w:pStyle w:val="17"/>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pPr>
        <w:pStyle w:val="17"/>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pPr>
        <w:pStyle w:val="17"/>
        <w:keepNext w:val="0"/>
        <w:keepLines w:val="0"/>
        <w:pageBreakBefore w:val="0"/>
        <w:kinsoku/>
        <w:wordWrap/>
        <w:overflowPunct/>
        <w:topLinePunct w:val="0"/>
        <w:bidi w:val="0"/>
        <w:spacing w:line="560" w:lineRule="exact"/>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 xml:space="preserve"> </w:t>
      </w:r>
    </w:p>
    <w:p>
      <w:pPr>
        <w:pStyle w:val="17"/>
        <w:keepNext w:val="0"/>
        <w:keepLines w:val="0"/>
        <w:pageBreakBefore w:val="0"/>
        <w:kinsoku/>
        <w:wordWrap/>
        <w:overflowPunct/>
        <w:topLinePunct w:val="0"/>
        <w:bidi w:val="0"/>
        <w:adjustRightInd w:val="0"/>
        <w:snapToGrid w:val="0"/>
        <w:spacing w:line="360" w:lineRule="auto"/>
        <w:ind w:firstLine="0" w:firstLineChars="0"/>
        <w:jc w:val="center"/>
        <w:rPr>
          <w:rFonts w:hint="eastAsia" w:ascii="Times New Roman" w:hAnsi="Times New Roman" w:eastAsia="宋体" w:cs="Courier New"/>
          <w:b/>
          <w:color w:val="auto"/>
          <w:kern w:val="2"/>
          <w:sz w:val="32"/>
          <w:szCs w:val="32"/>
          <w:highlight w:val="none"/>
          <w:lang w:val="en-US" w:eastAsia="zh-CN"/>
        </w:rPr>
      </w:pPr>
      <w:r>
        <w:rPr>
          <w:rFonts w:hint="eastAsia" w:ascii="Times New Roman" w:hAnsi="Times New Roman"/>
          <w:b/>
          <w:color w:val="auto"/>
          <w:sz w:val="32"/>
          <w:szCs w:val="32"/>
          <w:highlight w:val="none"/>
        </w:rPr>
        <w:t>项目名称：</w:t>
      </w:r>
      <w:r>
        <w:rPr>
          <w:rFonts w:hint="eastAsia" w:ascii="Times New Roman" w:hAnsi="Times New Roman" w:eastAsia="宋体" w:cs="Courier New"/>
          <w:b/>
          <w:color w:val="auto"/>
          <w:kern w:val="2"/>
          <w:sz w:val="32"/>
          <w:szCs w:val="32"/>
          <w:highlight w:val="none"/>
          <w:lang w:val="en-US" w:eastAsia="zh-CN"/>
        </w:rPr>
        <w:t>中山市公共交通运输集团有限公司</w:t>
      </w:r>
    </w:p>
    <w:p>
      <w:pPr>
        <w:pStyle w:val="17"/>
        <w:keepNext w:val="0"/>
        <w:keepLines w:val="0"/>
        <w:pageBreakBefore w:val="0"/>
        <w:kinsoku/>
        <w:wordWrap/>
        <w:overflowPunct/>
        <w:topLinePunct w:val="0"/>
        <w:bidi w:val="0"/>
        <w:adjustRightInd w:val="0"/>
        <w:snapToGrid w:val="0"/>
        <w:spacing w:line="360" w:lineRule="auto"/>
        <w:ind w:firstLine="0" w:firstLineChars="0"/>
        <w:jc w:val="center"/>
        <w:rPr>
          <w:rFonts w:hint="eastAsia" w:ascii="Times New Roman" w:hAnsi="Times New Roman"/>
          <w:b/>
          <w:color w:val="auto"/>
          <w:sz w:val="32"/>
          <w:szCs w:val="32"/>
          <w:highlight w:val="none"/>
        </w:rPr>
      </w:pPr>
      <w:r>
        <w:rPr>
          <w:rFonts w:hint="eastAsia" w:ascii="Times New Roman" w:hAnsi="Times New Roman" w:eastAsia="宋体" w:cs="Courier New"/>
          <w:b/>
          <w:color w:val="auto"/>
          <w:kern w:val="2"/>
          <w:sz w:val="32"/>
          <w:szCs w:val="32"/>
          <w:highlight w:val="none"/>
          <w:lang w:val="en-US" w:eastAsia="zh-CN"/>
        </w:rPr>
        <w:t xml:space="preserve">           202</w:t>
      </w:r>
      <w:r>
        <w:rPr>
          <w:rFonts w:hint="eastAsia" w:ascii="Times New Roman" w:hAnsi="Times New Roman" w:cs="Courier New"/>
          <w:b/>
          <w:color w:val="auto"/>
          <w:kern w:val="2"/>
          <w:sz w:val="32"/>
          <w:szCs w:val="32"/>
          <w:highlight w:val="none"/>
          <w:lang w:val="en-US" w:eastAsia="zh-CN"/>
        </w:rPr>
        <w:t>4</w:t>
      </w:r>
      <w:r>
        <w:rPr>
          <w:rFonts w:hint="eastAsia" w:ascii="Times New Roman" w:hAnsi="Times New Roman" w:eastAsia="宋体" w:cs="Courier New"/>
          <w:b/>
          <w:color w:val="auto"/>
          <w:kern w:val="2"/>
          <w:sz w:val="32"/>
          <w:szCs w:val="32"/>
          <w:highlight w:val="none"/>
          <w:lang w:val="en-US" w:eastAsia="zh-CN"/>
        </w:rPr>
        <w:t>年三八妇女节慰问品采购项目</w:t>
      </w:r>
      <w:r>
        <w:rPr>
          <w:rFonts w:hint="eastAsia" w:ascii="Times New Roman" w:hAnsi="Times New Roman" w:eastAsia="宋体" w:cs="Courier New"/>
          <w:b/>
          <w:color w:val="auto"/>
          <w:sz w:val="32"/>
          <w:szCs w:val="32"/>
          <w:highlight w:val="none"/>
        </w:rPr>
        <w:t xml:space="preserve">             </w:t>
      </w:r>
      <w:r>
        <w:rPr>
          <w:rFonts w:hint="eastAsia" w:ascii="Times New Roman" w:hAnsi="Times New Roman"/>
          <w:b/>
          <w:color w:val="auto"/>
          <w:sz w:val="32"/>
          <w:szCs w:val="32"/>
          <w:highlight w:val="none"/>
        </w:rPr>
        <w:t xml:space="preserve">          </w:t>
      </w:r>
    </w:p>
    <w:p>
      <w:pPr>
        <w:pStyle w:val="17"/>
        <w:keepNext w:val="0"/>
        <w:keepLines w:val="0"/>
        <w:pageBreakBefore w:val="0"/>
        <w:kinsoku/>
        <w:wordWrap/>
        <w:overflowPunct/>
        <w:topLinePunct w:val="0"/>
        <w:bidi w:val="0"/>
        <w:spacing w:line="560" w:lineRule="exact"/>
        <w:ind w:firstLine="1285" w:firstLineChars="400"/>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lang w:val="en-US" w:eastAsia="zh-CN"/>
        </w:rPr>
        <w:t>参评</w:t>
      </w:r>
      <w:r>
        <w:rPr>
          <w:rFonts w:hint="eastAsia" w:ascii="Times New Roman" w:hAnsi="Times New Roman"/>
          <w:b/>
          <w:color w:val="auto"/>
          <w:sz w:val="32"/>
          <w:szCs w:val="32"/>
          <w:highlight w:val="none"/>
        </w:rPr>
        <w:t xml:space="preserve">人名称：     </w:t>
      </w:r>
    </w:p>
    <w:p>
      <w:pPr>
        <w:pStyle w:val="17"/>
        <w:keepNext w:val="0"/>
        <w:keepLines w:val="0"/>
        <w:pageBreakBefore w:val="0"/>
        <w:kinsoku/>
        <w:wordWrap/>
        <w:overflowPunct/>
        <w:topLinePunct w:val="0"/>
        <w:bidi w:val="0"/>
        <w:spacing w:line="560" w:lineRule="exact"/>
        <w:ind w:firstLine="1285" w:firstLineChars="400"/>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（盖章）</w:t>
      </w:r>
    </w:p>
    <w:p>
      <w:pPr>
        <w:pStyle w:val="17"/>
        <w:keepNext w:val="0"/>
        <w:keepLines w:val="0"/>
        <w:pageBreakBefore w:val="0"/>
        <w:kinsoku/>
        <w:wordWrap/>
        <w:overflowPunct/>
        <w:topLinePunct w:val="0"/>
        <w:bidi w:val="0"/>
        <w:spacing w:line="560" w:lineRule="exact"/>
        <w:ind w:firstLine="1285" w:firstLineChars="400"/>
        <w:rPr>
          <w:rFonts w:ascii="Times New Roman" w:hAnsi="Times New Roman"/>
          <w:b/>
          <w:color w:val="auto"/>
          <w:sz w:val="32"/>
          <w:szCs w:val="32"/>
          <w:highlight w:val="none"/>
        </w:rPr>
      </w:pPr>
      <w:r>
        <w:rPr>
          <w:rFonts w:hint="eastAsia" w:ascii="Times New Roman" w:hAnsi="Times New Roman"/>
          <w:b/>
          <w:color w:val="auto"/>
          <w:sz w:val="32"/>
          <w:szCs w:val="32"/>
          <w:highlight w:val="none"/>
        </w:rPr>
        <w:t xml:space="preserve">日   </w:t>
      </w:r>
      <w:r>
        <w:rPr>
          <w:rFonts w:hint="eastAsia" w:ascii="Times New Roman" w:hAnsi="Times New Roman"/>
          <w:b/>
          <w:color w:val="auto"/>
          <w:sz w:val="32"/>
          <w:szCs w:val="32"/>
          <w:highlight w:val="none"/>
          <w:lang w:val="en-US" w:eastAsia="zh-CN"/>
        </w:rPr>
        <w:t xml:space="preserve"> </w:t>
      </w:r>
      <w:r>
        <w:rPr>
          <w:rFonts w:hint="eastAsia" w:ascii="Times New Roman" w:hAnsi="Times New Roman"/>
          <w:b/>
          <w:color w:val="auto"/>
          <w:sz w:val="32"/>
          <w:szCs w:val="32"/>
          <w:highlight w:val="none"/>
        </w:rPr>
        <w:t xml:space="preserve">  期：                     </w:t>
      </w:r>
    </w:p>
    <w:p>
      <w:pPr>
        <w:keepNext w:val="0"/>
        <w:keepLines w:val="0"/>
        <w:pageBreakBefore w:val="0"/>
        <w:kinsoku/>
        <w:wordWrap/>
        <w:overflowPunct/>
        <w:topLinePunct w:val="0"/>
        <w:bidi w:val="0"/>
        <w:adjustRightInd w:val="0"/>
        <w:snapToGrid w:val="0"/>
        <w:spacing w:line="560" w:lineRule="exact"/>
        <w:ind w:firstLine="1606" w:firstLineChars="500"/>
        <w:rPr>
          <w:rFonts w:hint="eastAsia" w:ascii="宋体" w:hAnsi="宋体"/>
          <w:b/>
          <w:bCs/>
          <w:color w:val="auto"/>
          <w:sz w:val="24"/>
          <w:highlight w:val="none"/>
        </w:rPr>
      </w:pPr>
      <w:r>
        <w:rPr>
          <w:rFonts w:hint="eastAsia" w:ascii="Times New Roman" w:hAnsi="Times New Roman"/>
          <w:b/>
          <w:color w:val="auto"/>
          <w:sz w:val="32"/>
          <w:szCs w:val="32"/>
          <w:highlight w:val="none"/>
        </w:rPr>
        <w:t xml:space="preserve">      </w:t>
      </w: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pPr>
        <w:pStyle w:val="31"/>
        <w:rPr>
          <w:rFonts w:hint="eastAsia" w:ascii="宋体" w:hAnsi="宋体"/>
          <w:b/>
          <w:bCs/>
          <w:color w:val="auto"/>
          <w:sz w:val="24"/>
          <w:highlight w:val="none"/>
        </w:rPr>
      </w:pPr>
    </w:p>
    <w:p>
      <w:pPr>
        <w:rPr>
          <w:rFonts w:hint="eastAsia" w:ascii="宋体" w:hAnsi="宋体"/>
          <w:b/>
          <w:bCs/>
          <w:color w:val="auto"/>
          <w:sz w:val="24"/>
          <w:highlight w:val="none"/>
        </w:rPr>
      </w:pPr>
    </w:p>
    <w:p>
      <w:pPr>
        <w:pStyle w:val="31"/>
        <w:rPr>
          <w:rFonts w:hint="eastAsia" w:ascii="宋体" w:hAnsi="宋体"/>
          <w:b/>
          <w:bCs/>
          <w:color w:val="auto"/>
          <w:sz w:val="24"/>
          <w:highlight w:val="none"/>
        </w:rPr>
      </w:pPr>
    </w:p>
    <w:p>
      <w:pPr>
        <w:rPr>
          <w:rFonts w:hint="eastAsia" w:ascii="宋体" w:hAnsi="宋体"/>
          <w:b/>
          <w:bCs/>
          <w:color w:val="auto"/>
          <w:sz w:val="24"/>
          <w:highlight w:val="none"/>
        </w:rPr>
      </w:pPr>
    </w:p>
    <w:p>
      <w:pPr>
        <w:pStyle w:val="31"/>
        <w:rPr>
          <w:rFonts w:hint="eastAsia" w:ascii="宋体" w:hAnsi="宋体"/>
          <w:b/>
          <w:bCs/>
          <w:color w:val="auto"/>
          <w:sz w:val="24"/>
          <w:highlight w:val="none"/>
        </w:rPr>
      </w:pPr>
    </w:p>
    <w:p>
      <w:pPr>
        <w:rPr>
          <w:rFonts w:hint="eastAsia" w:ascii="宋体" w:hAnsi="宋体"/>
          <w:b/>
          <w:bCs/>
          <w:color w:val="auto"/>
          <w:sz w:val="24"/>
          <w:highlight w:val="none"/>
        </w:rPr>
      </w:pPr>
    </w:p>
    <w:p>
      <w:pPr>
        <w:pStyle w:val="31"/>
        <w:rPr>
          <w:rFonts w:hint="eastAsia" w:ascii="宋体" w:hAnsi="宋体"/>
          <w:b/>
          <w:bCs/>
          <w:color w:val="auto"/>
          <w:sz w:val="24"/>
          <w:highlight w:val="none"/>
        </w:rPr>
      </w:pPr>
    </w:p>
    <w:p>
      <w:pPr>
        <w:rPr>
          <w:rFonts w:hint="eastAsia" w:ascii="宋体" w:hAnsi="宋体"/>
          <w:b/>
          <w:bCs/>
          <w:color w:val="auto"/>
          <w:sz w:val="24"/>
          <w:highlight w:val="none"/>
        </w:rPr>
      </w:pPr>
    </w:p>
    <w:p>
      <w:pPr>
        <w:pStyle w:val="31"/>
        <w:rPr>
          <w:rFonts w:hint="eastAsia"/>
          <w:color w:val="auto"/>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ascii="宋体" w:hAnsi="宋体"/>
          <w:b/>
          <w:bCs/>
          <w:color w:val="auto"/>
          <w:sz w:val="24"/>
          <w:highlight w:val="none"/>
        </w:rPr>
      </w:pPr>
      <w:r>
        <w:rPr>
          <w:rFonts w:hint="eastAsia" w:ascii="宋体" w:hAnsi="宋体"/>
          <w:b/>
          <w:bCs/>
          <w:color w:val="auto"/>
          <w:sz w:val="24"/>
          <w:highlight w:val="none"/>
          <w:lang w:val="en-US" w:eastAsia="zh-CN"/>
        </w:rPr>
        <w:br w:type="page"/>
      </w:r>
      <w:r>
        <w:rPr>
          <w:rFonts w:hint="eastAsia" w:ascii="宋体" w:hAnsi="宋体"/>
          <w:b/>
          <w:bCs/>
          <w:color w:val="auto"/>
          <w:sz w:val="24"/>
          <w:highlight w:val="none"/>
          <w:lang w:val="en-US" w:eastAsia="zh-CN"/>
        </w:rPr>
        <w:t xml:space="preserve">格式1 </w:t>
      </w:r>
      <w:r>
        <w:rPr>
          <w:rFonts w:hint="eastAsia" w:ascii="宋体" w:hAnsi="宋体"/>
          <w:b/>
          <w:bCs/>
          <w:color w:val="auto"/>
          <w:sz w:val="24"/>
          <w:highlight w:val="none"/>
        </w:rPr>
        <w:t>承诺函</w:t>
      </w:r>
    </w:p>
    <w:p>
      <w:pPr>
        <w:keepNext w:val="0"/>
        <w:keepLines w:val="0"/>
        <w:pageBreakBefore w:val="0"/>
        <w:tabs>
          <w:tab w:val="left" w:pos="900"/>
        </w:tabs>
        <w:kinsoku/>
        <w:wordWrap/>
        <w:overflowPunct/>
        <w:topLinePunct w:val="0"/>
        <w:bidi w:val="0"/>
        <w:spacing w:line="560" w:lineRule="exact"/>
        <w:jc w:val="center"/>
        <w:rPr>
          <w:rFonts w:ascii="宋体" w:hAnsi="宋体" w:cs="仿宋_GB2312"/>
          <w:b/>
          <w:color w:val="auto"/>
          <w:sz w:val="44"/>
          <w:szCs w:val="44"/>
          <w:highlight w:val="none"/>
        </w:rPr>
      </w:pPr>
      <w:r>
        <w:rPr>
          <w:rFonts w:hint="eastAsia" w:ascii="宋体" w:hAnsi="宋体" w:cs="仿宋_GB2312"/>
          <w:b/>
          <w:color w:val="auto"/>
          <w:sz w:val="44"/>
          <w:szCs w:val="44"/>
          <w:highlight w:val="none"/>
        </w:rPr>
        <w:t>承 诺 函</w:t>
      </w:r>
    </w:p>
    <w:p>
      <w:pPr>
        <w:keepNext w:val="0"/>
        <w:keepLines w:val="0"/>
        <w:pageBreakBefore w:val="0"/>
        <w:tabs>
          <w:tab w:val="left" w:pos="900"/>
        </w:tabs>
        <w:kinsoku/>
        <w:wordWrap/>
        <w:overflowPunct/>
        <w:topLinePunct w:val="0"/>
        <w:bidi w:val="0"/>
        <w:spacing w:line="500" w:lineRule="exact"/>
        <w:rPr>
          <w:rFonts w:hint="eastAsia" w:ascii="宋体" w:hAnsi="宋体" w:eastAsia="宋体" w:cs="宋体"/>
          <w:bCs/>
          <w:color w:val="auto"/>
          <w:sz w:val="24"/>
          <w:highlight w:val="none"/>
        </w:rPr>
      </w:pPr>
      <w:r>
        <w:rPr>
          <w:rFonts w:hint="eastAsia" w:ascii="宋体" w:hAnsi="宋体" w:eastAsia="宋体" w:cs="宋体"/>
          <w:color w:val="auto"/>
          <w:sz w:val="24"/>
          <w:highlight w:val="none"/>
          <w:lang w:val="en-US" w:eastAsia="zh-CN"/>
        </w:rPr>
        <w:t>中山市公共交通运输集团有限公司工会委员会</w:t>
      </w:r>
      <w:r>
        <w:rPr>
          <w:rFonts w:hint="eastAsia" w:ascii="宋体" w:hAnsi="宋体" w:eastAsia="宋体" w:cs="宋体"/>
          <w:bCs/>
          <w:color w:val="auto"/>
          <w:sz w:val="24"/>
          <w:highlight w:val="none"/>
        </w:rPr>
        <w:t>：</w:t>
      </w:r>
    </w:p>
    <w:p>
      <w:pPr>
        <w:keepNext w:val="0"/>
        <w:keepLines w:val="0"/>
        <w:pageBreakBefore w:val="0"/>
        <w:tabs>
          <w:tab w:val="left" w:pos="900"/>
        </w:tabs>
        <w:kinsoku/>
        <w:wordWrap/>
        <w:overflowPunct/>
        <w:topLinePunct w:val="0"/>
        <w:bidi w:val="0"/>
        <w:spacing w:line="500" w:lineRule="exact"/>
        <w:ind w:firstLine="480" w:firstLineChars="200"/>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我方确认收到</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eastAsia="zh-CN"/>
        </w:rPr>
        <w:t>《</w:t>
      </w:r>
      <w:r>
        <w:rPr>
          <w:rFonts w:hint="eastAsia" w:ascii="宋体" w:hAnsi="宋体" w:eastAsia="宋体" w:cs="宋体"/>
          <w:bCs/>
          <w:color w:val="auto"/>
          <w:sz w:val="24"/>
          <w:highlight w:val="none"/>
          <w:u w:val="single"/>
          <w:lang w:val="en-US" w:eastAsia="zh-CN"/>
        </w:rPr>
        <w:t>中山市公共交通运输集团有限公司202</w:t>
      </w:r>
      <w:r>
        <w:rPr>
          <w:rFonts w:hint="eastAsia" w:ascii="宋体" w:hAnsi="宋体" w:cs="宋体"/>
          <w:bCs/>
          <w:color w:val="auto"/>
          <w:sz w:val="24"/>
          <w:highlight w:val="none"/>
          <w:u w:val="single"/>
          <w:lang w:val="en-US" w:eastAsia="zh-CN"/>
        </w:rPr>
        <w:t>4</w:t>
      </w:r>
      <w:r>
        <w:rPr>
          <w:rFonts w:hint="eastAsia" w:ascii="宋体" w:hAnsi="宋体" w:eastAsia="宋体" w:cs="宋体"/>
          <w:bCs/>
          <w:color w:val="auto"/>
          <w:sz w:val="24"/>
          <w:highlight w:val="none"/>
          <w:u w:val="single"/>
          <w:lang w:val="en-US" w:eastAsia="zh-CN"/>
        </w:rPr>
        <w:t>年三八妇女节慰问品采购项目</w:t>
      </w:r>
      <w:r>
        <w:rPr>
          <w:rFonts w:hint="eastAsia" w:ascii="宋体" w:hAnsi="宋体" w:eastAsia="宋体" w:cs="宋体"/>
          <w:bCs/>
          <w:color w:val="auto"/>
          <w:sz w:val="24"/>
          <w:highlight w:val="none"/>
          <w:u w:val="single"/>
          <w:lang w:eastAsia="zh-CN"/>
        </w:rPr>
        <w:t>》</w:t>
      </w:r>
      <w:r>
        <w:rPr>
          <w:rFonts w:hint="eastAsia" w:ascii="宋体" w:hAnsi="宋体" w:eastAsia="宋体" w:cs="宋体"/>
          <w:bCs/>
          <w:color w:val="auto"/>
          <w:sz w:val="24"/>
          <w:highlight w:val="none"/>
          <w:u w:val="none"/>
          <w:lang w:val="en-US" w:eastAsia="zh-CN"/>
        </w:rPr>
        <w:t>采购</w:t>
      </w:r>
      <w:r>
        <w:rPr>
          <w:rFonts w:hint="eastAsia" w:ascii="宋体" w:hAnsi="宋体" w:eastAsia="宋体" w:cs="宋体"/>
          <w:bCs/>
          <w:color w:val="auto"/>
          <w:sz w:val="24"/>
          <w:highlight w:val="none"/>
        </w:rPr>
        <w:t>文件，经详细研究，决定参加该项目</w:t>
      </w:r>
      <w:r>
        <w:rPr>
          <w:rFonts w:hint="eastAsia" w:ascii="宋体" w:hAnsi="宋体" w:cs="宋体"/>
          <w:bCs/>
          <w:color w:val="auto"/>
          <w:sz w:val="24"/>
          <w:highlight w:val="none"/>
          <w:lang w:val="en-US" w:eastAsia="zh-CN"/>
        </w:rPr>
        <w:t>评选</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并作出如下承诺：</w:t>
      </w:r>
    </w:p>
    <w:p>
      <w:pPr>
        <w:keepNext w:val="0"/>
        <w:keepLines w:val="0"/>
        <w:pageBreakBefore w:val="0"/>
        <w:tabs>
          <w:tab w:val="left" w:pos="900"/>
        </w:tabs>
        <w:kinsoku/>
        <w:wordWrap/>
        <w:overflowPunct/>
        <w:topLinePunct w:val="0"/>
        <w:bidi w:val="0"/>
        <w:spacing w:line="500" w:lineRule="exact"/>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1.同意并接受</w:t>
      </w:r>
      <w:r>
        <w:rPr>
          <w:rFonts w:hint="eastAsia" w:ascii="宋体" w:hAnsi="宋体" w:eastAsia="宋体" w:cs="宋体"/>
          <w:bCs/>
          <w:color w:val="auto"/>
          <w:sz w:val="24"/>
          <w:highlight w:val="none"/>
          <w:lang w:val="en-US" w:eastAsia="zh-CN"/>
        </w:rPr>
        <w:t>采购</w:t>
      </w:r>
      <w:r>
        <w:rPr>
          <w:rFonts w:hint="eastAsia" w:ascii="宋体" w:hAnsi="宋体" w:eastAsia="宋体" w:cs="宋体"/>
          <w:bCs/>
          <w:color w:val="auto"/>
          <w:sz w:val="24"/>
          <w:highlight w:val="none"/>
        </w:rPr>
        <w:t>文件的各项要求，</w:t>
      </w:r>
      <w:r>
        <w:rPr>
          <w:rFonts w:hint="eastAsia" w:ascii="宋体" w:hAnsi="宋体" w:eastAsia="宋体" w:cs="宋体"/>
          <w:bCs/>
          <w:color w:val="auto"/>
          <w:sz w:val="24"/>
          <w:highlight w:val="none"/>
          <w:lang w:eastAsia="zh-CN"/>
        </w:rPr>
        <w:t>完全接受</w:t>
      </w:r>
      <w:r>
        <w:rPr>
          <w:rFonts w:hint="eastAsia" w:ascii="宋体" w:hAnsi="宋体" w:eastAsia="宋体" w:cs="宋体"/>
          <w:bCs/>
          <w:color w:val="auto"/>
          <w:sz w:val="24"/>
          <w:highlight w:val="none"/>
          <w:lang w:val="en-US" w:eastAsia="zh-CN"/>
        </w:rPr>
        <w:t>采购人设定的全部</w:t>
      </w:r>
      <w:r>
        <w:rPr>
          <w:rFonts w:hint="eastAsia" w:ascii="宋体" w:hAnsi="宋体" w:eastAsia="宋体" w:cs="宋体"/>
          <w:bCs/>
          <w:color w:val="auto"/>
          <w:sz w:val="24"/>
          <w:highlight w:val="none"/>
          <w:lang w:eastAsia="zh-CN"/>
        </w:rPr>
        <w:t>参数、配置、条款，</w:t>
      </w:r>
      <w:r>
        <w:rPr>
          <w:rFonts w:hint="eastAsia" w:ascii="宋体" w:hAnsi="宋体" w:eastAsia="宋体" w:cs="宋体"/>
          <w:bCs/>
          <w:color w:val="auto"/>
          <w:sz w:val="24"/>
          <w:highlight w:val="none"/>
          <w:lang w:val="en-US" w:eastAsia="zh-CN"/>
        </w:rPr>
        <w:t>满足采购</w:t>
      </w:r>
      <w:r>
        <w:rPr>
          <w:rFonts w:hint="eastAsia" w:ascii="宋体" w:hAnsi="宋体" w:eastAsia="宋体" w:cs="宋体"/>
          <w:bCs/>
          <w:color w:val="auto"/>
          <w:sz w:val="24"/>
          <w:highlight w:val="none"/>
        </w:rPr>
        <w:t>文件中的各项</w:t>
      </w:r>
      <w:r>
        <w:rPr>
          <w:rFonts w:hint="eastAsia" w:ascii="宋体" w:hAnsi="宋体" w:eastAsia="宋体" w:cs="宋体"/>
          <w:bCs/>
          <w:color w:val="auto"/>
          <w:sz w:val="24"/>
          <w:highlight w:val="none"/>
          <w:lang w:val="en-US" w:eastAsia="zh-CN"/>
        </w:rPr>
        <w:t>需求（详见《需求响应表》）</w:t>
      </w:r>
      <w:r>
        <w:rPr>
          <w:rFonts w:hint="eastAsia" w:ascii="宋体" w:hAnsi="宋体" w:eastAsia="宋体" w:cs="宋体"/>
          <w:bCs/>
          <w:color w:val="auto"/>
          <w:sz w:val="24"/>
          <w:highlight w:val="none"/>
        </w:rPr>
        <w:t>，按</w:t>
      </w:r>
      <w:r>
        <w:rPr>
          <w:rFonts w:hint="eastAsia" w:ascii="宋体" w:hAnsi="宋体" w:eastAsia="宋体" w:cs="宋体"/>
          <w:bCs/>
          <w:color w:val="auto"/>
          <w:sz w:val="24"/>
          <w:highlight w:val="none"/>
          <w:lang w:val="en-US" w:eastAsia="zh-CN"/>
        </w:rPr>
        <w:t>采购</w:t>
      </w:r>
      <w:r>
        <w:rPr>
          <w:rFonts w:hint="eastAsia" w:ascii="宋体" w:hAnsi="宋体" w:eastAsia="宋体" w:cs="宋体"/>
          <w:bCs/>
          <w:color w:val="auto"/>
          <w:sz w:val="24"/>
          <w:highlight w:val="none"/>
        </w:rPr>
        <w:t>文件的要求提供报价（详见</w:t>
      </w:r>
      <w:r>
        <w:rPr>
          <w:rFonts w:hint="eastAsia" w:ascii="宋体" w:hAnsi="宋体" w:eastAsia="宋体" w:cs="宋体"/>
          <w:bCs/>
          <w:color w:val="auto"/>
          <w:sz w:val="24"/>
          <w:highlight w:val="none"/>
          <w:lang w:val="en-US" w:eastAsia="zh-CN"/>
        </w:rPr>
        <w:t>报价表</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eastAsia="zh-CN"/>
        </w:rPr>
        <w:t>。</w:t>
      </w:r>
    </w:p>
    <w:p>
      <w:pPr>
        <w:keepNext w:val="0"/>
        <w:keepLines w:val="0"/>
        <w:pageBreakBefore w:val="0"/>
        <w:tabs>
          <w:tab w:val="left" w:pos="900"/>
        </w:tabs>
        <w:kinsoku/>
        <w:wordWrap/>
        <w:overflowPunct/>
        <w:topLinePunct w:val="0"/>
        <w:bidi w:val="0"/>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2.我方已详细研究</w:t>
      </w:r>
      <w:r>
        <w:rPr>
          <w:rFonts w:hint="eastAsia" w:ascii="宋体" w:hAnsi="宋体" w:eastAsia="宋体" w:cs="宋体"/>
          <w:bCs/>
          <w:color w:val="auto"/>
          <w:sz w:val="24"/>
          <w:highlight w:val="none"/>
          <w:lang w:val="en-US" w:eastAsia="zh-CN"/>
        </w:rPr>
        <w:t>采购</w:t>
      </w:r>
      <w:r>
        <w:rPr>
          <w:rFonts w:hint="eastAsia" w:ascii="宋体" w:hAnsi="宋体" w:eastAsia="宋体" w:cs="宋体"/>
          <w:bCs/>
          <w:color w:val="auto"/>
          <w:sz w:val="24"/>
          <w:highlight w:val="none"/>
        </w:rPr>
        <w:t>文件的所有内容，包括修改文件(如有)和所有已收到的参考资料以及有关附件(如有)，并完全明白，不存在任何含糊不清和误解之处，同意放弃对这些文件所提出的异议和质疑的权利。</w:t>
      </w:r>
    </w:p>
    <w:p>
      <w:pPr>
        <w:keepNext w:val="0"/>
        <w:keepLines w:val="0"/>
        <w:pageBreakBefore w:val="0"/>
        <w:tabs>
          <w:tab w:val="left" w:pos="900"/>
        </w:tabs>
        <w:kinsoku/>
        <w:wordWrap/>
        <w:overflowPunct/>
        <w:topLinePunct w:val="0"/>
        <w:bidi w:val="0"/>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3.我方同意按照贵方可能提出的要求而提供与</w:t>
      </w:r>
      <w:r>
        <w:rPr>
          <w:rFonts w:hint="eastAsia" w:ascii="宋体" w:hAnsi="宋体" w:eastAsia="宋体" w:cs="宋体"/>
          <w:bCs/>
          <w:color w:val="auto"/>
          <w:sz w:val="24"/>
          <w:highlight w:val="none"/>
          <w:lang w:val="en-US" w:eastAsia="zh-CN"/>
        </w:rPr>
        <w:t>参评</w:t>
      </w:r>
      <w:r>
        <w:rPr>
          <w:rFonts w:hint="eastAsia" w:ascii="宋体" w:hAnsi="宋体" w:eastAsia="宋体" w:cs="宋体"/>
          <w:bCs/>
          <w:color w:val="auto"/>
          <w:sz w:val="24"/>
          <w:highlight w:val="none"/>
        </w:rPr>
        <w:t>有关的任何其它资料、数据或信息。</w:t>
      </w:r>
    </w:p>
    <w:p>
      <w:pPr>
        <w:keepNext w:val="0"/>
        <w:keepLines w:val="0"/>
        <w:pageBreakBefore w:val="0"/>
        <w:tabs>
          <w:tab w:val="left" w:pos="900"/>
        </w:tabs>
        <w:kinsoku/>
        <w:wordWrap/>
        <w:overflowPunct/>
        <w:topLinePunct w:val="0"/>
        <w:bidi w:val="0"/>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我方承诺提供厂商原装、全新的、符合国家及</w:t>
      </w:r>
      <w:r>
        <w:rPr>
          <w:rFonts w:hint="eastAsia" w:ascii="宋体" w:hAnsi="宋体" w:eastAsia="宋体" w:cs="宋体"/>
          <w:bCs/>
          <w:color w:val="auto"/>
          <w:sz w:val="24"/>
          <w:highlight w:val="none"/>
          <w:lang w:val="en-US" w:eastAsia="zh-CN"/>
        </w:rPr>
        <w:t>采购人</w:t>
      </w:r>
      <w:r>
        <w:rPr>
          <w:rFonts w:hint="eastAsia" w:ascii="宋体" w:hAnsi="宋体" w:eastAsia="宋体" w:cs="宋体"/>
          <w:bCs/>
          <w:color w:val="auto"/>
          <w:sz w:val="24"/>
          <w:highlight w:val="none"/>
        </w:rPr>
        <w:t>提出的有关质量标准的货物。</w:t>
      </w:r>
    </w:p>
    <w:p>
      <w:pPr>
        <w:keepNext w:val="0"/>
        <w:keepLines w:val="0"/>
        <w:pageBreakBefore w:val="0"/>
        <w:tabs>
          <w:tab w:val="left" w:pos="900"/>
        </w:tabs>
        <w:kinsoku/>
        <w:wordWrap/>
        <w:overflowPunct/>
        <w:topLinePunct w:val="0"/>
        <w:bidi w:val="0"/>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5.我方</w:t>
      </w:r>
      <w:r>
        <w:rPr>
          <w:rFonts w:hint="eastAsia" w:ascii="宋体" w:hAnsi="宋体" w:eastAsia="宋体" w:cs="宋体"/>
          <w:bCs/>
          <w:color w:val="auto"/>
          <w:sz w:val="24"/>
          <w:highlight w:val="none"/>
        </w:rPr>
        <w:t>保证，</w:t>
      </w:r>
      <w:r>
        <w:rPr>
          <w:rFonts w:hint="eastAsia" w:ascii="宋体" w:hAnsi="宋体" w:eastAsia="宋体" w:cs="宋体"/>
          <w:bCs/>
          <w:color w:val="auto"/>
          <w:sz w:val="24"/>
          <w:highlight w:val="none"/>
          <w:lang w:val="en-US" w:eastAsia="zh-CN"/>
        </w:rPr>
        <w:t>贵方</w:t>
      </w:r>
      <w:r>
        <w:rPr>
          <w:rFonts w:hint="eastAsia" w:ascii="宋体" w:hAnsi="宋体" w:eastAsia="宋体" w:cs="宋体"/>
          <w:bCs/>
          <w:color w:val="auto"/>
          <w:sz w:val="24"/>
          <w:highlight w:val="none"/>
        </w:rPr>
        <w:t>在中华人民共和国使用该货物或货物的任何一部分时，免受第三方提出的侵犯其专利权、商标权、著作权或其它知识产权的起诉</w:t>
      </w:r>
    </w:p>
    <w:p>
      <w:pPr>
        <w:keepNext w:val="0"/>
        <w:keepLines w:val="0"/>
        <w:pageBreakBefore w:val="0"/>
        <w:tabs>
          <w:tab w:val="left" w:pos="900"/>
        </w:tabs>
        <w:kinsoku/>
        <w:wordWrap/>
        <w:overflowPunct/>
        <w:topLinePunct w:val="0"/>
        <w:bidi w:val="0"/>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6.</w:t>
      </w:r>
      <w:r>
        <w:rPr>
          <w:rFonts w:hint="eastAsia" w:ascii="宋体" w:hAnsi="宋体" w:eastAsia="宋体" w:cs="宋体"/>
          <w:bCs/>
          <w:color w:val="auto"/>
          <w:sz w:val="24"/>
          <w:highlight w:val="none"/>
        </w:rPr>
        <w:t>我方承诺在本次</w:t>
      </w:r>
      <w:r>
        <w:rPr>
          <w:rFonts w:hint="eastAsia" w:ascii="宋体" w:hAnsi="宋体" w:eastAsia="宋体" w:cs="宋体"/>
          <w:bCs/>
          <w:color w:val="auto"/>
          <w:sz w:val="24"/>
          <w:highlight w:val="none"/>
          <w:lang w:val="en-US" w:eastAsia="zh-CN"/>
        </w:rPr>
        <w:t>参评</w:t>
      </w:r>
      <w:r>
        <w:rPr>
          <w:rFonts w:hint="eastAsia" w:ascii="宋体" w:hAnsi="宋体" w:eastAsia="宋体" w:cs="宋体"/>
          <w:bCs/>
          <w:color w:val="auto"/>
          <w:sz w:val="24"/>
          <w:highlight w:val="none"/>
        </w:rPr>
        <w:t>文件中提供的一切文件，无论是原件还是复印件均为真实和准确的，绝无任何虚假、伪造和夸大的成份，否则，愿承担相应的后果和法律责任。</w:t>
      </w:r>
    </w:p>
    <w:p>
      <w:pPr>
        <w:keepNext w:val="0"/>
        <w:keepLines w:val="0"/>
        <w:pageBreakBefore w:val="0"/>
        <w:tabs>
          <w:tab w:val="left" w:pos="900"/>
        </w:tabs>
        <w:kinsoku/>
        <w:wordWrap/>
        <w:overflowPunct/>
        <w:topLinePunct w:val="0"/>
        <w:bidi w:val="0"/>
        <w:spacing w:line="500" w:lineRule="exact"/>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7</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我方为</w:t>
      </w:r>
      <w:r>
        <w:rPr>
          <w:rFonts w:hint="eastAsia" w:ascii="宋体" w:hAnsi="宋体" w:eastAsia="宋体" w:cs="宋体"/>
          <w:bCs/>
          <w:color w:val="auto"/>
          <w:sz w:val="24"/>
          <w:highlight w:val="none"/>
          <w:lang w:val="zh-CN" w:eastAsia="zh-CN"/>
        </w:rPr>
        <w:t>具有</w:t>
      </w:r>
      <w:r>
        <w:rPr>
          <w:rFonts w:hint="eastAsia" w:ascii="宋体" w:hAnsi="宋体" w:eastAsia="宋体" w:cs="宋体"/>
          <w:bCs/>
          <w:color w:val="auto"/>
          <w:sz w:val="24"/>
          <w:highlight w:val="none"/>
          <w:lang w:val="en-US" w:eastAsia="zh-CN"/>
        </w:rPr>
        <w:t>独立</w:t>
      </w:r>
      <w:r>
        <w:rPr>
          <w:rFonts w:hint="eastAsia" w:ascii="宋体" w:hAnsi="宋体" w:eastAsia="宋体" w:cs="宋体"/>
          <w:bCs/>
          <w:color w:val="auto"/>
          <w:sz w:val="24"/>
          <w:highlight w:val="none"/>
          <w:lang w:val="zh-CN" w:eastAsia="zh-CN"/>
        </w:rPr>
        <w:t>承担民事责任能力的在中华人民共和国境内注册的企业法人或其他社会组织，并独立于</w:t>
      </w:r>
      <w:r>
        <w:rPr>
          <w:rFonts w:hint="eastAsia" w:ascii="宋体" w:hAnsi="宋体" w:eastAsia="宋体" w:cs="宋体"/>
          <w:bCs/>
          <w:color w:val="auto"/>
          <w:sz w:val="24"/>
          <w:highlight w:val="none"/>
          <w:lang w:val="en-US" w:eastAsia="zh-CN"/>
        </w:rPr>
        <w:t>贵方，且非联合体参评报价。</w:t>
      </w:r>
    </w:p>
    <w:p>
      <w:pPr>
        <w:keepNext w:val="0"/>
        <w:keepLines w:val="0"/>
        <w:pageBreakBefore w:val="0"/>
        <w:tabs>
          <w:tab w:val="left" w:pos="900"/>
        </w:tabs>
        <w:kinsoku/>
        <w:wordWrap/>
        <w:overflowPunct/>
        <w:topLinePunct w:val="0"/>
        <w:bidi w:val="0"/>
        <w:spacing w:line="500" w:lineRule="exact"/>
        <w:ind w:firstLine="480" w:firstLineChars="200"/>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我方如果中选，将按照</w:t>
      </w:r>
      <w:r>
        <w:rPr>
          <w:rFonts w:hint="eastAsia" w:ascii="宋体" w:hAnsi="宋体" w:eastAsia="宋体" w:cs="宋体"/>
          <w:bCs/>
          <w:color w:val="auto"/>
          <w:sz w:val="24"/>
          <w:highlight w:val="none"/>
          <w:lang w:val="en-US" w:eastAsia="zh-CN"/>
        </w:rPr>
        <w:t>贵方采购</w:t>
      </w:r>
      <w:r>
        <w:rPr>
          <w:rFonts w:hint="eastAsia" w:ascii="宋体" w:hAnsi="宋体" w:eastAsia="宋体" w:cs="宋体"/>
          <w:bCs/>
          <w:color w:val="auto"/>
          <w:sz w:val="24"/>
          <w:highlight w:val="none"/>
        </w:rPr>
        <w:t>文件及其修改文件（如有）的要求及我方</w:t>
      </w:r>
      <w:r>
        <w:rPr>
          <w:rFonts w:hint="eastAsia" w:ascii="宋体" w:hAnsi="宋体" w:eastAsia="宋体" w:cs="宋体"/>
          <w:bCs/>
          <w:color w:val="auto"/>
          <w:sz w:val="24"/>
          <w:highlight w:val="none"/>
          <w:lang w:val="en-US" w:eastAsia="zh-CN"/>
        </w:rPr>
        <w:t>参评</w:t>
      </w:r>
      <w:r>
        <w:rPr>
          <w:rFonts w:hint="eastAsia" w:ascii="宋体" w:hAnsi="宋体" w:eastAsia="宋体" w:cs="宋体"/>
          <w:bCs/>
          <w:color w:val="auto"/>
          <w:sz w:val="24"/>
          <w:highlight w:val="none"/>
        </w:rPr>
        <w:t>承诺，按质、按量、按期履行全部责任和义务</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且不会以任何方式转包或分包本项目。</w:t>
      </w:r>
    </w:p>
    <w:p>
      <w:pPr>
        <w:keepNext w:val="0"/>
        <w:keepLines w:val="0"/>
        <w:pageBreakBefore w:val="0"/>
        <w:tabs>
          <w:tab w:val="left" w:pos="900"/>
        </w:tabs>
        <w:kinsoku/>
        <w:wordWrap/>
        <w:overflowPunct/>
        <w:topLinePunct w:val="0"/>
        <w:bidi w:val="0"/>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9.参评</w:t>
      </w:r>
      <w:r>
        <w:rPr>
          <w:rFonts w:hint="eastAsia" w:ascii="宋体" w:hAnsi="宋体" w:eastAsia="宋体" w:cs="宋体"/>
          <w:bCs/>
          <w:color w:val="auto"/>
          <w:sz w:val="24"/>
          <w:highlight w:val="none"/>
        </w:rPr>
        <w:t>文件有效期：</w:t>
      </w:r>
      <w:r>
        <w:rPr>
          <w:rFonts w:hint="eastAsia" w:ascii="宋体" w:hAnsi="宋体" w:eastAsia="宋体" w:cs="宋体"/>
          <w:bCs/>
          <w:color w:val="auto"/>
          <w:sz w:val="24"/>
          <w:highlight w:val="none"/>
          <w:lang w:val="en-US" w:eastAsia="zh-CN"/>
        </w:rPr>
        <w:t>报名</w:t>
      </w:r>
      <w:r>
        <w:rPr>
          <w:rFonts w:hint="eastAsia" w:ascii="宋体" w:hAnsi="宋体" w:eastAsia="宋体" w:cs="宋体"/>
          <w:bCs/>
          <w:color w:val="auto"/>
          <w:sz w:val="24"/>
          <w:highlight w:val="none"/>
        </w:rPr>
        <w:t>截止</w:t>
      </w:r>
      <w:r>
        <w:rPr>
          <w:rFonts w:hint="eastAsia" w:ascii="宋体" w:hAnsi="宋体" w:eastAsia="宋体" w:cs="宋体"/>
          <w:bCs/>
          <w:color w:val="auto"/>
          <w:sz w:val="24"/>
          <w:highlight w:val="none"/>
          <w:lang w:val="en-US" w:eastAsia="zh-CN"/>
        </w:rPr>
        <w:t>之</w:t>
      </w:r>
      <w:r>
        <w:rPr>
          <w:rFonts w:hint="eastAsia" w:ascii="宋体" w:hAnsi="宋体" w:eastAsia="宋体" w:cs="宋体"/>
          <w:bCs/>
          <w:color w:val="auto"/>
          <w:sz w:val="24"/>
          <w:highlight w:val="none"/>
        </w:rPr>
        <w:t>日后</w:t>
      </w:r>
      <w:r>
        <w:rPr>
          <w:rFonts w:hint="eastAsia" w:ascii="宋体" w:hAnsi="宋体" w:eastAsia="宋体" w:cs="宋体"/>
          <w:bCs/>
          <w:color w:val="auto"/>
          <w:sz w:val="24"/>
          <w:highlight w:val="none"/>
          <w:lang w:val="en-US" w:eastAsia="zh-CN"/>
        </w:rPr>
        <w:t>90</w:t>
      </w:r>
      <w:r>
        <w:rPr>
          <w:rFonts w:hint="eastAsia" w:ascii="宋体" w:hAnsi="宋体" w:eastAsia="宋体" w:cs="宋体"/>
          <w:bCs/>
          <w:color w:val="auto"/>
          <w:sz w:val="24"/>
          <w:highlight w:val="none"/>
        </w:rPr>
        <w:t>天内有效。</w:t>
      </w:r>
    </w:p>
    <w:p>
      <w:pPr>
        <w:keepNext w:val="0"/>
        <w:keepLines w:val="0"/>
        <w:pageBreakBefore w:val="0"/>
        <w:tabs>
          <w:tab w:val="left" w:pos="900"/>
        </w:tabs>
        <w:kinsoku/>
        <w:wordWrap/>
        <w:overflowPunct/>
        <w:topLinePunct w:val="0"/>
        <w:bidi w:val="0"/>
        <w:spacing w:line="500" w:lineRule="exact"/>
        <w:ind w:firstLine="480" w:firstLineChars="200"/>
        <w:rPr>
          <w:rFonts w:hint="eastAsia" w:ascii="宋体" w:hAnsi="宋体" w:eastAsia="宋体" w:cs="宋体"/>
          <w:bCs/>
          <w:color w:val="auto"/>
          <w:sz w:val="24"/>
          <w:highlight w:val="none"/>
        </w:rPr>
      </w:pPr>
    </w:p>
    <w:p>
      <w:pPr>
        <w:keepNext w:val="0"/>
        <w:keepLines w:val="0"/>
        <w:pageBreakBefore w:val="0"/>
        <w:tabs>
          <w:tab w:val="left" w:pos="900"/>
        </w:tabs>
        <w:kinsoku/>
        <w:wordWrap/>
        <w:overflowPunct/>
        <w:topLinePunct w:val="0"/>
        <w:bidi w:val="0"/>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参评供应商</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盖</w:t>
      </w:r>
      <w:r>
        <w:rPr>
          <w:rFonts w:hint="eastAsia" w:ascii="宋体" w:hAnsi="宋体" w:eastAsia="宋体" w:cs="宋体"/>
          <w:bCs/>
          <w:color w:val="auto"/>
          <w:sz w:val="24"/>
          <w:highlight w:val="none"/>
        </w:rPr>
        <w:t>章）：</w:t>
      </w:r>
    </w:p>
    <w:p>
      <w:pPr>
        <w:keepNext w:val="0"/>
        <w:keepLines w:val="0"/>
        <w:pageBreakBefore w:val="0"/>
        <w:tabs>
          <w:tab w:val="left" w:pos="900"/>
        </w:tabs>
        <w:kinsoku/>
        <w:wordWrap/>
        <w:overflowPunct/>
        <w:topLinePunct w:val="0"/>
        <w:bidi w:val="0"/>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地址：                  </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b/>
          <w:bCs/>
          <w:color w:val="auto"/>
          <w:sz w:val="24"/>
          <w:highlight w:val="none"/>
          <w:lang w:val="en-US" w:eastAsia="zh-CN"/>
        </w:rPr>
      </w:pPr>
      <w:r>
        <w:rPr>
          <w:rFonts w:hint="eastAsia" w:ascii="宋体" w:hAnsi="宋体" w:eastAsia="宋体" w:cs="宋体"/>
          <w:bCs/>
          <w:color w:val="auto"/>
          <w:sz w:val="24"/>
          <w:highlight w:val="none"/>
        </w:rPr>
        <w:t>日期：</w:t>
      </w:r>
    </w:p>
    <w:p>
      <w:pPr>
        <w:keepNext w:val="0"/>
        <w:keepLines w:val="0"/>
        <w:pageBreakBefore w:val="0"/>
        <w:kinsoku/>
        <w:wordWrap/>
        <w:overflowPunct/>
        <w:topLinePunct w:val="0"/>
        <w:bidi w:val="0"/>
        <w:adjustRightInd w:val="0"/>
        <w:snapToGrid w:val="0"/>
        <w:spacing w:line="560" w:lineRule="exact"/>
        <w:jc w:val="left"/>
        <w:rPr>
          <w:rFonts w:hint="default" w:ascii="宋体" w:hAnsi="宋体" w:eastAsia="宋体" w:cs="仿宋_GB2312"/>
          <w:b/>
          <w:color w:val="auto"/>
          <w:sz w:val="44"/>
          <w:szCs w:val="44"/>
          <w:highlight w:val="none"/>
          <w:lang w:val="en-US" w:eastAsia="zh-CN"/>
        </w:rPr>
      </w:pPr>
      <w:r>
        <w:rPr>
          <w:rFonts w:hint="eastAsia" w:ascii="宋体" w:hAnsi="宋体"/>
          <w:b/>
          <w:bCs/>
          <w:color w:val="auto"/>
          <w:sz w:val="24"/>
          <w:highlight w:val="none"/>
          <w:lang w:val="en-US" w:eastAsia="zh-CN"/>
        </w:rPr>
        <w:br w:type="page"/>
      </w:r>
      <w:r>
        <w:rPr>
          <w:rFonts w:hint="eastAsia" w:ascii="宋体" w:hAnsi="宋体"/>
          <w:b/>
          <w:bCs/>
          <w:color w:val="auto"/>
          <w:sz w:val="24"/>
          <w:highlight w:val="none"/>
          <w:lang w:val="en-US" w:eastAsia="zh-CN"/>
        </w:rPr>
        <w:t>格式</w:t>
      </w:r>
      <w:r>
        <w:rPr>
          <w:rFonts w:hint="eastAsia" w:ascii="宋体" w:hAnsi="宋体"/>
          <w:b/>
          <w:bCs/>
          <w:color w:val="auto"/>
          <w:sz w:val="24"/>
          <w:highlight w:val="none"/>
        </w:rPr>
        <w:t>2</w:t>
      </w:r>
      <w:r>
        <w:rPr>
          <w:rFonts w:hint="eastAsia" w:ascii="宋体" w:hAnsi="宋体"/>
          <w:b/>
          <w:bCs/>
          <w:color w:val="auto"/>
          <w:sz w:val="24"/>
          <w:highlight w:val="none"/>
          <w:lang w:val="en-US" w:eastAsia="zh-CN"/>
        </w:rPr>
        <w:t xml:space="preserve"> </w:t>
      </w:r>
      <w:r>
        <w:rPr>
          <w:rFonts w:hint="eastAsia" w:ascii="宋体" w:hAnsi="宋体" w:eastAsia="宋体" w:cs="Times New Roman"/>
          <w:b/>
          <w:bCs/>
          <w:color w:val="auto"/>
          <w:sz w:val="24"/>
          <w:szCs w:val="24"/>
          <w:highlight w:val="none"/>
          <w:lang w:val="en-US" w:eastAsia="zh-CN"/>
        </w:rPr>
        <w:t>法定代表人证明书</w:t>
      </w:r>
    </w:p>
    <w:p>
      <w:pPr>
        <w:keepNext w:val="0"/>
        <w:keepLines w:val="0"/>
        <w:pageBreakBefore w:val="0"/>
        <w:tabs>
          <w:tab w:val="left" w:pos="900"/>
        </w:tabs>
        <w:kinsoku/>
        <w:wordWrap/>
        <w:overflowPunct/>
        <w:topLinePunct w:val="0"/>
        <w:bidi w:val="0"/>
        <w:spacing w:line="560" w:lineRule="exact"/>
        <w:jc w:val="center"/>
        <w:rPr>
          <w:rFonts w:ascii="宋体" w:hAnsi="宋体" w:cs="仿宋_GB2312"/>
          <w:b/>
          <w:color w:val="auto"/>
          <w:sz w:val="44"/>
          <w:szCs w:val="44"/>
          <w:highlight w:val="none"/>
        </w:rPr>
      </w:pPr>
      <w:r>
        <w:rPr>
          <w:rFonts w:hint="eastAsia" w:ascii="宋体" w:hAnsi="宋体" w:cs="仿宋_GB2312"/>
          <w:b/>
          <w:color w:val="auto"/>
          <w:sz w:val="44"/>
          <w:szCs w:val="44"/>
          <w:highlight w:val="none"/>
        </w:rPr>
        <w:t>法定代表人证明书</w:t>
      </w:r>
    </w:p>
    <w:p>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______________</w:t>
      </w:r>
      <w:r>
        <w:rPr>
          <w:rFonts w:hint="eastAsia" w:ascii="宋体" w:hAnsi="宋体" w:eastAsia="宋体" w:cs="宋体"/>
          <w:bCs/>
          <w:color w:val="auto"/>
          <w:sz w:val="24"/>
          <w:szCs w:val="24"/>
          <w:highlight w:val="none"/>
        </w:rPr>
        <w:t>同志，现任我单位职务</w:t>
      </w:r>
      <w:r>
        <w:rPr>
          <w:rFonts w:hint="eastAsia" w:ascii="宋体" w:hAnsi="宋体" w:eastAsia="宋体" w:cs="宋体"/>
          <w:color w:val="auto"/>
          <w:sz w:val="24"/>
          <w:szCs w:val="24"/>
          <w:highlight w:val="none"/>
        </w:rPr>
        <w:t>______________</w:t>
      </w:r>
      <w:r>
        <w:rPr>
          <w:rFonts w:hint="eastAsia" w:ascii="宋体" w:hAnsi="宋体" w:eastAsia="宋体" w:cs="宋体"/>
          <w:bCs/>
          <w:color w:val="auto"/>
          <w:sz w:val="24"/>
          <w:szCs w:val="24"/>
          <w:highlight w:val="none"/>
        </w:rPr>
        <w:t>，为法定代表人</w:t>
      </w:r>
      <w:r>
        <w:rPr>
          <w:rFonts w:hint="eastAsia" w:ascii="宋体" w:hAnsi="宋体" w:cs="宋体"/>
          <w:bCs/>
          <w:color w:val="auto"/>
          <w:sz w:val="24"/>
          <w:szCs w:val="24"/>
          <w:highlight w:val="none"/>
          <w:lang w:val="en-US" w:eastAsia="zh-CN"/>
        </w:rPr>
        <w:t>/负责人</w:t>
      </w:r>
      <w:r>
        <w:rPr>
          <w:rFonts w:hint="eastAsia" w:ascii="宋体" w:hAnsi="宋体" w:eastAsia="宋体" w:cs="宋体"/>
          <w:bCs/>
          <w:color w:val="auto"/>
          <w:sz w:val="24"/>
          <w:szCs w:val="24"/>
          <w:highlight w:val="none"/>
        </w:rPr>
        <w:t>，特此证明。</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有效日期与本公司</w:t>
      </w:r>
      <w:r>
        <w:rPr>
          <w:rFonts w:hint="eastAsia" w:ascii="宋体" w:hAnsi="宋体" w:eastAsia="宋体" w:cs="宋体"/>
          <w:bCs/>
          <w:color w:val="auto"/>
          <w:sz w:val="24"/>
          <w:szCs w:val="24"/>
          <w:highlight w:val="none"/>
          <w:lang w:val="en-US" w:eastAsia="zh-CN"/>
        </w:rPr>
        <w:t>参评</w:t>
      </w:r>
      <w:r>
        <w:rPr>
          <w:rFonts w:hint="eastAsia" w:ascii="宋体" w:hAnsi="宋体" w:eastAsia="宋体" w:cs="宋体"/>
          <w:bCs/>
          <w:color w:val="auto"/>
          <w:sz w:val="24"/>
          <w:szCs w:val="24"/>
          <w:highlight w:val="none"/>
        </w:rPr>
        <w:t>文件中标注的有效期相同。</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color w:val="auto"/>
          <w:sz w:val="24"/>
          <w:szCs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参评供应商</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盖</w:t>
      </w:r>
      <w:r>
        <w:rPr>
          <w:rFonts w:hint="eastAsia" w:ascii="宋体" w:hAnsi="宋体" w:eastAsia="宋体" w:cs="宋体"/>
          <w:bCs/>
          <w:color w:val="auto"/>
          <w:sz w:val="24"/>
          <w:szCs w:val="24"/>
          <w:highlight w:val="none"/>
        </w:rPr>
        <w:t>章）：</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签发日期：   年   月    日</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4"/>
          <w:szCs w:val="24"/>
          <w:highlight w:val="none"/>
        </w:rPr>
      </w:pPr>
    </w:p>
    <w:p>
      <w:pPr>
        <w:keepNext w:val="0"/>
        <w:keepLines w:val="0"/>
        <w:pageBreakBefore w:val="0"/>
        <w:kinsoku/>
        <w:wordWrap/>
        <w:overflowPunct/>
        <w:topLinePunct w:val="0"/>
        <w:bidi w:val="0"/>
        <w:adjustRightInd w:val="0"/>
        <w:snapToGrid w:val="0"/>
        <w:spacing w:line="560" w:lineRule="exact"/>
        <w:ind w:firstLine="480" w:firstLineChars="200"/>
        <w:rPr>
          <w:rFonts w:ascii="宋体" w:hAnsi="宋体"/>
          <w:bCs/>
          <w:color w:val="auto"/>
          <w:sz w:val="24"/>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400685</wp:posOffset>
                </wp:positionH>
                <wp:positionV relativeFrom="paragraph">
                  <wp:posOffset>233680</wp:posOffset>
                </wp:positionV>
                <wp:extent cx="5167630" cy="1588135"/>
                <wp:effectExtent l="4445" t="5080" r="9525" b="698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55pt;margin-top:18.4pt;height:125.05pt;width:406.9pt;z-index:251659264;mso-width-relative:page;mso-height-relative:page;" fillcolor="#FFFFFF" filled="t" stroked="t" coordsize="21600,21600" o:gfxdata="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0;a1Ah1wAAAAkBAAAPAAAAAAAAAAEAIAAAACIAAABkcnMvZG93bnJldi54bWxQSwECFAAUAAAACACH&#10;TuJAr3az6V4CAACvBAAADgAAAAAAAAABACAAAAAmAQAAZHJzL2Uyb0RvYy54bWxQSwUGAAAAAAYA&#10;BgBZAQAA9g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80" w:firstLineChars="200"/>
        <w:rPr>
          <w:rFonts w:ascii="仿宋_GB2312" w:eastAsia="仿宋_GB2312"/>
          <w:bCs/>
          <w:color w:val="auto"/>
          <w:sz w:val="24"/>
          <w:highlight w:val="none"/>
        </w:rPr>
      </w:pPr>
    </w:p>
    <w:p>
      <w:pPr>
        <w:keepNext w:val="0"/>
        <w:keepLines w:val="0"/>
        <w:pageBreakBefore w:val="0"/>
        <w:kinsoku/>
        <w:wordWrap/>
        <w:overflowPunct/>
        <w:topLinePunct w:val="0"/>
        <w:bidi w:val="0"/>
        <w:spacing w:line="560" w:lineRule="exact"/>
        <w:rPr>
          <w:rFonts w:ascii="仿宋_GB2312" w:eastAsia="仿宋_GB2312"/>
          <w:bCs/>
          <w:color w:val="auto"/>
          <w:sz w:val="24"/>
          <w:highlight w:val="none"/>
        </w:rPr>
      </w:pPr>
    </w:p>
    <w:p>
      <w:pPr>
        <w:keepNext w:val="0"/>
        <w:keepLines w:val="0"/>
        <w:pageBreakBefore w:val="0"/>
        <w:kinsoku/>
        <w:wordWrap/>
        <w:overflowPunct/>
        <w:topLinePunct w:val="0"/>
        <w:bidi w:val="0"/>
        <w:spacing w:line="560" w:lineRule="exact"/>
        <w:rPr>
          <w:rFonts w:ascii="宋体" w:hAnsi="宋体"/>
          <w:bCs/>
          <w:color w:val="auto"/>
          <w:sz w:val="24"/>
          <w:highlight w:val="none"/>
        </w:rPr>
      </w:pPr>
      <w:r>
        <w:rPr>
          <w:rFonts w:hint="eastAsia" w:ascii="宋体" w:hAnsi="宋体"/>
          <w:bCs/>
          <w:color w:val="auto"/>
          <w:sz w:val="24"/>
          <w:highlight w:val="none"/>
        </w:rPr>
        <w:t xml:space="preserve">                                           </w:t>
      </w:r>
    </w:p>
    <w:p>
      <w:pPr>
        <w:keepNext w:val="0"/>
        <w:keepLines w:val="0"/>
        <w:pageBreakBefore w:val="0"/>
        <w:kinsoku/>
        <w:wordWrap/>
        <w:overflowPunct/>
        <w:topLinePunct w:val="0"/>
        <w:bidi w:val="0"/>
        <w:adjustRightInd w:val="0"/>
        <w:snapToGrid w:val="0"/>
        <w:spacing w:line="560" w:lineRule="exact"/>
        <w:rPr>
          <w:rFonts w:ascii="宋体" w:hAnsi="宋体"/>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pPr>
        <w:pStyle w:val="31"/>
        <w:rPr>
          <w:rFonts w:hint="eastAsia" w:ascii="宋体" w:hAnsi="宋体"/>
          <w:b/>
          <w:bCs/>
          <w:color w:val="auto"/>
          <w:sz w:val="24"/>
          <w:highlight w:val="none"/>
        </w:rPr>
      </w:pPr>
    </w:p>
    <w:p>
      <w:pPr>
        <w:rPr>
          <w:rFonts w:hint="eastAsia" w:ascii="宋体" w:hAnsi="宋体"/>
          <w:b/>
          <w:bCs/>
          <w:color w:val="auto"/>
          <w:sz w:val="24"/>
          <w:highlight w:val="none"/>
        </w:rPr>
      </w:pPr>
    </w:p>
    <w:p>
      <w:pPr>
        <w:pStyle w:val="31"/>
        <w:rPr>
          <w:rFonts w:hint="eastAsia"/>
          <w:color w:val="auto"/>
          <w:highlight w:val="none"/>
        </w:rPr>
      </w:pPr>
    </w:p>
    <w:p>
      <w:pPr>
        <w:rPr>
          <w:rFonts w:hint="eastAsia"/>
        </w:rPr>
      </w:pPr>
    </w:p>
    <w:p>
      <w:pPr>
        <w:adjustRightInd w:val="0"/>
        <w:snapToGrid w:val="0"/>
        <w:spacing w:line="560" w:lineRule="exact"/>
        <w:rPr>
          <w:rFonts w:ascii="宋体" w:hAnsi="宋体"/>
          <w:b/>
          <w:bCs/>
          <w:sz w:val="24"/>
        </w:rPr>
      </w:pPr>
      <w:r>
        <w:rPr>
          <w:rFonts w:hint="eastAsia" w:ascii="宋体" w:hAnsi="宋体" w:eastAsia="宋体"/>
          <w:b/>
          <w:bCs/>
          <w:color w:val="auto"/>
          <w:sz w:val="24"/>
          <w:highlight w:val="none"/>
        </w:rPr>
        <w:t>格式</w:t>
      </w:r>
      <w:r>
        <w:rPr>
          <w:rFonts w:hint="eastAsia" w:ascii="宋体" w:hAnsi="宋体" w:eastAsia="宋体"/>
          <w:b/>
          <w:bCs/>
          <w:color w:val="auto"/>
          <w:sz w:val="24"/>
          <w:highlight w:val="none"/>
          <w:lang w:val="en-US" w:eastAsia="zh-CN"/>
        </w:rPr>
        <w:t>3</w:t>
      </w:r>
      <w:r>
        <w:rPr>
          <w:rFonts w:hint="eastAsia" w:ascii="宋体" w:hAnsi="宋体" w:eastAsia="宋体"/>
          <w:b/>
          <w:bCs/>
          <w:color w:val="auto"/>
          <w:sz w:val="24"/>
          <w:highlight w:val="none"/>
        </w:rPr>
        <w:t xml:space="preserve"> 法定代表人授权委托书及法人代表证明书</w:t>
      </w:r>
    </w:p>
    <w:p>
      <w:pPr>
        <w:adjustRightInd w:val="0"/>
        <w:snapToGrid w:val="0"/>
        <w:spacing w:line="560" w:lineRule="exact"/>
        <w:ind w:firstLine="480" w:firstLineChars="200"/>
        <w:rPr>
          <w:rFonts w:ascii="仿宋_GB2312" w:eastAsia="仿宋_GB2312"/>
          <w:bCs/>
          <w:sz w:val="24"/>
        </w:rPr>
      </w:pP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法定代表人授权委托书</w:t>
      </w:r>
    </w:p>
    <w:p>
      <w:pPr>
        <w:tabs>
          <w:tab w:val="left" w:pos="900"/>
        </w:tabs>
        <w:spacing w:line="560" w:lineRule="exact"/>
        <w:rPr>
          <w:rFonts w:ascii="仿宋_GB2312" w:eastAsia="仿宋_GB2312"/>
          <w:bCs/>
          <w:sz w:val="24"/>
        </w:rPr>
      </w:pPr>
    </w:p>
    <w:p>
      <w:pPr>
        <w:adjustRightInd w:val="0"/>
        <w:snapToGrid w:val="0"/>
        <w:spacing w:line="560" w:lineRule="exact"/>
        <w:rPr>
          <w:rFonts w:ascii="宋体" w:hAnsi="宋体" w:cs="宋体"/>
          <w:bCs/>
          <w:sz w:val="24"/>
        </w:rPr>
      </w:pPr>
      <w:r>
        <w:rPr>
          <w:rFonts w:hint="eastAsia" w:ascii="宋体" w:hAnsi="宋体" w:cs="宋体"/>
          <w:bCs/>
          <w:sz w:val="24"/>
        </w:rPr>
        <w:t>致：中山市公共交通运输集团有限公司</w:t>
      </w:r>
      <w:r>
        <w:rPr>
          <w:rFonts w:hint="eastAsia" w:ascii="宋体" w:hAnsi="宋体" w:cs="宋体"/>
          <w:bCs/>
          <w:sz w:val="24"/>
          <w:lang w:val="en-US" w:eastAsia="zh-CN"/>
        </w:rPr>
        <w:t>工会委员会</w:t>
      </w:r>
      <w:r>
        <w:rPr>
          <w:rFonts w:hint="eastAsia" w:ascii="宋体" w:hAnsi="宋体" w:cs="宋体"/>
          <w:bCs/>
          <w:sz w:val="24"/>
        </w:rPr>
        <w:t>：</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兹授权</w:t>
      </w:r>
      <w:r>
        <w:rPr>
          <w:rFonts w:hint="eastAsia" w:ascii="宋体" w:hAnsi="宋体" w:cs="宋体"/>
          <w:bCs/>
          <w:sz w:val="24"/>
          <w:u w:val="single"/>
        </w:rPr>
        <w:t xml:space="preserve">          </w:t>
      </w:r>
      <w:r>
        <w:rPr>
          <w:rFonts w:hint="eastAsia" w:ascii="宋体" w:hAnsi="宋体" w:cs="宋体"/>
          <w:bCs/>
          <w:sz w:val="24"/>
        </w:rPr>
        <w:t>同志，为我方全权代表，全权参与贵方“</w:t>
      </w:r>
      <w:r>
        <w:rPr>
          <w:rFonts w:hint="eastAsia" w:ascii="宋体" w:hAnsi="宋体" w:cs="宋体"/>
          <w:bCs/>
          <w:sz w:val="24"/>
          <w:lang w:val="en-US" w:eastAsia="zh-CN"/>
        </w:rPr>
        <w:t>中山市公共交通运输集团有限公司2024年三八妇女节慰问品采购项目</w:t>
      </w:r>
      <w:r>
        <w:rPr>
          <w:rFonts w:hint="eastAsia" w:ascii="宋体" w:hAnsi="宋体" w:cs="宋体"/>
          <w:bCs/>
          <w:sz w:val="24"/>
        </w:rPr>
        <w:t>”</w:t>
      </w:r>
      <w:r>
        <w:rPr>
          <w:rFonts w:hint="eastAsia" w:ascii="宋体" w:hAnsi="宋体" w:cs="宋体"/>
          <w:sz w:val="24"/>
          <w:szCs w:val="20"/>
        </w:rPr>
        <w:t>的参评、</w:t>
      </w:r>
      <w:r>
        <w:rPr>
          <w:rFonts w:hint="eastAsia" w:ascii="宋体" w:hAnsi="宋体" w:cs="宋体"/>
          <w:bCs/>
          <w:sz w:val="24"/>
        </w:rPr>
        <w:t>提供与签署确认文书资料等一切事宜。</w:t>
      </w:r>
    </w:p>
    <w:p>
      <w:pPr>
        <w:adjustRightInd w:val="0"/>
        <w:snapToGrid w:val="0"/>
        <w:spacing w:line="560" w:lineRule="exact"/>
        <w:ind w:firstLine="480" w:firstLineChars="200"/>
        <w:rPr>
          <w:rFonts w:ascii="宋体" w:hAnsi="宋体" w:cs="宋体"/>
          <w:bCs/>
          <w:sz w:val="24"/>
        </w:rPr>
      </w:pPr>
    </w:p>
    <w:p>
      <w:pPr>
        <w:tabs>
          <w:tab w:val="left" w:pos="900"/>
        </w:tabs>
        <w:spacing w:line="560" w:lineRule="exact"/>
        <w:ind w:firstLine="480" w:firstLineChars="200"/>
        <w:rPr>
          <w:rFonts w:ascii="宋体" w:hAnsi="宋体" w:cs="宋体"/>
          <w:bCs/>
          <w:sz w:val="24"/>
        </w:rPr>
      </w:pPr>
      <w:r>
        <w:rPr>
          <w:rFonts w:hint="eastAsia" w:ascii="宋体" w:hAnsi="宋体" w:cs="宋体"/>
          <w:bCs/>
          <w:sz w:val="24"/>
        </w:rPr>
        <w:t>参评</w:t>
      </w:r>
      <w:r>
        <w:rPr>
          <w:rFonts w:hint="eastAsia" w:ascii="宋体" w:hAnsi="宋体" w:cs="宋体"/>
          <w:bCs/>
          <w:sz w:val="24"/>
          <w:lang w:eastAsia="zh-CN"/>
        </w:rPr>
        <w:t>供应</w:t>
      </w:r>
      <w:r>
        <w:rPr>
          <w:rFonts w:hint="eastAsia" w:ascii="宋体" w:hAnsi="宋体" w:cs="宋体"/>
          <w:bCs/>
          <w:sz w:val="24"/>
        </w:rPr>
        <w:t>商（盖章）：</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签发日期：</w:t>
      </w:r>
    </w:p>
    <w:p>
      <w:pPr>
        <w:tabs>
          <w:tab w:val="left" w:pos="900"/>
        </w:tabs>
        <w:spacing w:line="560" w:lineRule="exact"/>
        <w:ind w:firstLine="480" w:firstLineChars="200"/>
        <w:rPr>
          <w:rFonts w:ascii="宋体" w:hAnsi="宋体" w:cs="宋体"/>
          <w:bCs/>
          <w:sz w:val="24"/>
        </w:rPr>
      </w:pPr>
      <w:r>
        <w:rPr>
          <w:rFonts w:hint="eastAsia" w:ascii="宋体" w:hAnsi="宋体" w:cs="宋体"/>
          <w:bCs/>
          <w:sz w:val="24"/>
        </w:rPr>
        <w:t>有效期：响应截止之日起90日内有效。</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附：被授权代表</w:t>
      </w:r>
      <w:r>
        <w:rPr>
          <w:rFonts w:hint="eastAsia" w:ascii="宋体" w:hAnsi="宋体" w:cs="宋体"/>
          <w:bCs/>
          <w:sz w:val="24"/>
          <w:lang w:eastAsia="zh-CN"/>
        </w:rPr>
        <w:t>（</w:t>
      </w:r>
      <w:r>
        <w:rPr>
          <w:rFonts w:hint="eastAsia" w:ascii="宋体" w:hAnsi="宋体" w:cs="宋体"/>
          <w:bCs/>
          <w:sz w:val="24"/>
          <w:lang w:val="en-US" w:eastAsia="zh-CN"/>
        </w:rPr>
        <w:t>签</w:t>
      </w:r>
      <w:r>
        <w:rPr>
          <w:rFonts w:hint="eastAsia" w:ascii="宋体" w:hAnsi="宋体" w:cs="宋体"/>
          <w:bCs/>
          <w:sz w:val="24"/>
        </w:rPr>
        <w:t>名</w:t>
      </w:r>
      <w:r>
        <w:rPr>
          <w:rFonts w:hint="eastAsia" w:ascii="宋体" w:hAnsi="宋体" w:cs="宋体"/>
          <w:bCs/>
          <w:sz w:val="24"/>
          <w:lang w:eastAsia="zh-CN"/>
        </w:rPr>
        <w:t>）</w:t>
      </w:r>
      <w:r>
        <w:rPr>
          <w:rFonts w:hint="eastAsia" w:ascii="宋体" w:hAnsi="宋体" w:cs="宋体"/>
          <w:bCs/>
          <w:sz w:val="24"/>
        </w:rPr>
        <w:t>：</w:t>
      </w:r>
    </w:p>
    <w:p>
      <w:pPr>
        <w:adjustRightInd w:val="0"/>
        <w:snapToGrid w:val="0"/>
        <w:spacing w:line="560" w:lineRule="exact"/>
        <w:ind w:firstLine="960" w:firstLineChars="400"/>
        <w:rPr>
          <w:rFonts w:ascii="宋体" w:hAnsi="宋体" w:cs="宋体"/>
          <w:bCs/>
          <w:sz w:val="24"/>
        </w:rPr>
      </w:pPr>
      <w:r>
        <w:rPr>
          <w:rFonts w:hint="eastAsia" w:ascii="宋体" w:hAnsi="宋体" w:cs="宋体"/>
          <w:bCs/>
          <w:sz w:val="24"/>
        </w:rPr>
        <w:t>身份证号码：</w:t>
      </w:r>
    </w:p>
    <w:p>
      <w:pPr>
        <w:adjustRightInd w:val="0"/>
        <w:snapToGrid w:val="0"/>
        <w:spacing w:line="560" w:lineRule="exact"/>
        <w:ind w:firstLine="960" w:firstLineChars="400"/>
        <w:rPr>
          <w:rFonts w:ascii="宋体" w:hAnsi="宋体" w:cs="宋体"/>
          <w:bCs/>
          <w:sz w:val="24"/>
        </w:rPr>
      </w:pPr>
      <w:r>
        <w:rPr>
          <w:rFonts w:hint="eastAsia" w:ascii="宋体" w:hAnsi="宋体" w:cs="宋体"/>
          <w:bCs/>
          <w:sz w:val="24"/>
        </w:rPr>
        <w:t>联系电话：</w:t>
      </w:r>
    </w:p>
    <w:p>
      <w:pPr>
        <w:adjustRightInd w:val="0"/>
        <w:snapToGrid w:val="0"/>
        <w:spacing w:line="560" w:lineRule="exact"/>
        <w:ind w:firstLine="960" w:firstLineChars="400"/>
        <w:rPr>
          <w:rFonts w:ascii="宋体" w:hAnsi="宋体" w:cs="宋体"/>
          <w:bCs/>
          <w:sz w:val="24"/>
        </w:rPr>
      </w:pPr>
      <w:r>
        <w:rPr>
          <w:rFonts w:hint="eastAsia" w:ascii="宋体" w:hAnsi="宋体" w:cs="宋体"/>
          <w:bCs/>
          <w:sz w:val="24"/>
        </w:rPr>
        <w:t>联系邮箱：</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授权有效期限：与本公司参评文件中标注的有效期相同，自本单位盖公章之日起生效。</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参评签名代表为法定代表人</w:t>
      </w:r>
      <w:r>
        <w:rPr>
          <w:rFonts w:hint="eastAsia" w:ascii="宋体" w:hAnsi="宋体" w:cs="宋体"/>
          <w:bCs/>
          <w:sz w:val="24"/>
          <w:lang w:val="en-US" w:eastAsia="zh-CN"/>
        </w:rPr>
        <w:t>/负责人</w:t>
      </w:r>
      <w:r>
        <w:rPr>
          <w:rFonts w:hint="eastAsia" w:ascii="宋体" w:hAnsi="宋体" w:cs="宋体"/>
          <w:bCs/>
          <w:sz w:val="24"/>
        </w:rPr>
        <w:t>，则本委托书不适用。</w:t>
      </w:r>
    </w:p>
    <w:p>
      <w:pPr>
        <w:adjustRightInd w:val="0"/>
        <w:snapToGrid w:val="0"/>
        <w:spacing w:line="560" w:lineRule="exact"/>
        <w:ind w:firstLine="480" w:firstLineChars="200"/>
        <w:rPr>
          <w:rFonts w:ascii="宋体" w:hAnsi="宋体" w:cs="宋体"/>
          <w:bCs/>
          <w:sz w:val="24"/>
        </w:rPr>
      </w:pPr>
    </w:p>
    <w:p>
      <w:pPr>
        <w:widowControl/>
        <w:shd w:val="clear" w:color="auto" w:fill="FFFFFF"/>
        <w:spacing w:line="560" w:lineRule="exact"/>
        <w:ind w:firstLine="420" w:firstLineChars="200"/>
        <w:rPr>
          <w:rFonts w:ascii="宋体"/>
          <w:kern w:val="0"/>
          <w:szCs w:val="21"/>
        </w:rPr>
      </w:pPr>
      <w:r>
        <mc:AlternateContent>
          <mc:Choice Requires="wps">
            <w:drawing>
              <wp:anchor distT="0" distB="0" distL="114300" distR="114300" simplePos="0" relativeHeight="251663360" behindDoc="0" locked="0" layoutInCell="1" allowOverlap="1">
                <wp:simplePos x="0" y="0"/>
                <wp:positionH relativeFrom="column">
                  <wp:posOffset>338455</wp:posOffset>
                </wp:positionH>
                <wp:positionV relativeFrom="paragraph">
                  <wp:posOffset>81280</wp:posOffset>
                </wp:positionV>
                <wp:extent cx="5167630" cy="1700530"/>
                <wp:effectExtent l="4445" t="4445" r="9525" b="9525"/>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6.65pt;margin-top:6.4pt;height:133.9pt;width:406.9pt;z-index:251663360;mso-width-relative:page;mso-height-relative:page;" fillcolor="#FFFFFF" filled="t" stroked="t" coordsize="21600,21600" o:gfxdata="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4T&#10;UFXWAAAACQEAAA8AAAAAAAAAAQAgAAAAIgAAAGRycy9kb3ducmV2LnhtbFBLAQIUABQAAAAIAIdO&#10;4kCzCIB+XgIAAK8EAAAOAAAAAAAAAAEAIAAAACUBAABkcnMvZTJvRG9jLnhtbFBLBQYAAAAABgAG&#10;AFkBAAD1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v:textbox>
              </v:shape>
            </w:pict>
          </mc:Fallback>
        </mc:AlternateContent>
      </w: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tabs>
          <w:tab w:val="left" w:pos="900"/>
        </w:tabs>
        <w:spacing w:line="560" w:lineRule="exact"/>
        <w:rPr>
          <w:rFonts w:ascii="宋体" w:hAnsi="宋体" w:cs="仿宋_GB2312"/>
          <w:b/>
          <w:sz w:val="44"/>
          <w:szCs w:val="44"/>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t>格式4 营业执照材料</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default" w:ascii="宋体" w:hAnsi="宋体" w:cs="仿宋_GB2312"/>
          <w:b/>
          <w:color w:val="auto"/>
          <w:sz w:val="44"/>
          <w:szCs w:val="44"/>
          <w:highlight w:val="none"/>
          <w:lang w:val="en-US"/>
        </w:rPr>
      </w:pPr>
      <w:r>
        <w:rPr>
          <w:rFonts w:hint="eastAsia" w:ascii="宋体" w:hAnsi="宋体" w:cs="仿宋_GB2312"/>
          <w:b/>
          <w:color w:val="auto"/>
          <w:sz w:val="44"/>
          <w:szCs w:val="44"/>
          <w:highlight w:val="none"/>
          <w:lang w:val="en-US" w:eastAsia="zh-CN"/>
        </w:rPr>
        <w:t>营业执照材料</w:t>
      </w:r>
    </w:p>
    <w:p>
      <w:pPr>
        <w:keepNext w:val="0"/>
        <w:keepLines w:val="0"/>
        <w:pageBreakBefore w:val="0"/>
        <w:kinsoku/>
        <w:wordWrap/>
        <w:overflowPunct/>
        <w:topLinePunct w:val="0"/>
        <w:bidi w:val="0"/>
        <w:adjustRightInd w:val="0"/>
        <w:snapToGrid w:val="0"/>
        <w:spacing w:line="560" w:lineRule="exact"/>
        <w:jc w:val="center"/>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cs="仿宋_GB2312"/>
          <w:b/>
          <w:bCs w:val="0"/>
          <w:color w:val="auto"/>
          <w:sz w:val="44"/>
          <w:szCs w:val="44"/>
          <w:highlight w:val="none"/>
          <w:lang w:val="en-US" w:eastAsia="zh-CN"/>
        </w:rPr>
      </w:pPr>
      <w:r>
        <w:rPr>
          <w:rFonts w:hint="eastAsia" w:ascii="宋体" w:hAnsi="宋体"/>
          <w:b/>
          <w:bCs/>
          <w:color w:val="auto"/>
          <w:sz w:val="24"/>
          <w:highlight w:val="none"/>
          <w:lang w:val="en-US" w:eastAsia="zh-CN"/>
        </w:rPr>
        <w:br w:type="page"/>
      </w:r>
      <w:r>
        <w:rPr>
          <w:rFonts w:hint="eastAsia" w:ascii="宋体" w:hAnsi="宋体"/>
          <w:b/>
          <w:bCs/>
          <w:color w:val="auto"/>
          <w:sz w:val="24"/>
          <w:highlight w:val="none"/>
          <w:lang w:val="en-US" w:eastAsia="zh-CN"/>
        </w:rPr>
        <w:t>格式5 所投商品的检验合格证明材料</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仿宋_GB2312"/>
          <w:b/>
          <w:bCs w:val="0"/>
          <w:color w:val="auto"/>
          <w:sz w:val="44"/>
          <w:szCs w:val="4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仿宋_GB2312"/>
          <w:b/>
          <w:bCs w:val="0"/>
          <w:color w:val="auto"/>
          <w:sz w:val="44"/>
          <w:szCs w:val="4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仿宋_GB2312"/>
          <w:b/>
          <w:bCs w:val="0"/>
          <w:color w:val="auto"/>
          <w:sz w:val="44"/>
          <w:szCs w:val="4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仿宋_GB2312"/>
          <w:b/>
          <w:bCs w:val="0"/>
          <w:color w:val="auto"/>
          <w:sz w:val="44"/>
          <w:szCs w:val="4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仿宋_GB2312"/>
          <w:b/>
          <w:bCs w:val="0"/>
          <w:color w:val="auto"/>
          <w:sz w:val="44"/>
          <w:szCs w:val="4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仿宋_GB2312"/>
          <w:b/>
          <w:bCs w:val="0"/>
          <w:color w:val="auto"/>
          <w:sz w:val="44"/>
          <w:szCs w:val="4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仿宋_GB2312"/>
          <w:b/>
          <w:bCs w:val="0"/>
          <w:color w:val="auto"/>
          <w:sz w:val="44"/>
          <w:szCs w:val="4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仿宋_GB2312"/>
          <w:b/>
          <w:bCs w:val="0"/>
          <w:color w:val="auto"/>
          <w:sz w:val="44"/>
          <w:szCs w:val="4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仿宋_GB2312"/>
          <w:b/>
          <w:bCs w:val="0"/>
          <w:color w:val="auto"/>
          <w:sz w:val="44"/>
          <w:szCs w:val="4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仿宋_GB2312"/>
          <w:b/>
          <w:bCs w:val="0"/>
          <w:color w:val="auto"/>
          <w:sz w:val="44"/>
          <w:szCs w:val="4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仿宋_GB2312"/>
          <w:b/>
          <w:bCs w:val="0"/>
          <w:color w:val="auto"/>
          <w:sz w:val="44"/>
          <w:szCs w:val="4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仿宋_GB2312"/>
          <w:b/>
          <w:bCs w:val="0"/>
          <w:color w:val="auto"/>
          <w:sz w:val="44"/>
          <w:szCs w:val="4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仿宋_GB2312"/>
          <w:b/>
          <w:bCs w:val="0"/>
          <w:color w:val="auto"/>
          <w:sz w:val="44"/>
          <w:szCs w:val="4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仿宋_GB2312"/>
          <w:b/>
          <w:bCs w:val="0"/>
          <w:color w:val="auto"/>
          <w:sz w:val="44"/>
          <w:szCs w:val="4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仿宋_GB2312"/>
          <w:b/>
          <w:bCs w:val="0"/>
          <w:color w:val="auto"/>
          <w:sz w:val="44"/>
          <w:szCs w:val="4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仿宋_GB2312"/>
          <w:b/>
          <w:bCs w:val="0"/>
          <w:color w:val="auto"/>
          <w:sz w:val="44"/>
          <w:szCs w:val="4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仿宋_GB2312"/>
          <w:b/>
          <w:bCs w:val="0"/>
          <w:color w:val="auto"/>
          <w:sz w:val="44"/>
          <w:szCs w:val="4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仿宋_GB2312"/>
          <w:b/>
          <w:bCs w:val="0"/>
          <w:color w:val="auto"/>
          <w:sz w:val="44"/>
          <w:szCs w:val="4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仿宋_GB2312"/>
          <w:b/>
          <w:bCs w:val="0"/>
          <w:color w:val="auto"/>
          <w:sz w:val="44"/>
          <w:szCs w:val="4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default" w:ascii="宋体" w:hAnsi="宋体"/>
          <w:b/>
          <w:bCs/>
          <w:color w:val="auto"/>
          <w:sz w:val="24"/>
          <w:highlight w:val="none"/>
          <w:lang w:val="en-US"/>
        </w:rPr>
      </w:pPr>
      <w:r>
        <w:rPr>
          <w:rFonts w:hint="eastAsia" w:ascii="宋体" w:hAnsi="宋体"/>
          <w:b/>
          <w:bCs/>
          <w:color w:val="auto"/>
          <w:sz w:val="24"/>
          <w:highlight w:val="none"/>
          <w:lang w:val="en-US" w:eastAsia="zh-CN"/>
        </w:rPr>
        <w:t>格式6 产品资料</w:t>
      </w:r>
    </w:p>
    <w:p>
      <w:pPr>
        <w:keepNext w:val="0"/>
        <w:keepLines w:val="0"/>
        <w:pageBreakBefore w:val="0"/>
        <w:tabs>
          <w:tab w:val="left" w:pos="900"/>
        </w:tabs>
        <w:kinsoku/>
        <w:wordWrap/>
        <w:overflowPunct/>
        <w:topLinePunct w:val="0"/>
        <w:bidi w:val="0"/>
        <w:adjustRightInd/>
        <w:snapToGrid/>
        <w:spacing w:line="560" w:lineRule="exact"/>
        <w:ind w:firstLine="2650" w:firstLineChars="600"/>
        <w:rPr>
          <w:rFonts w:hint="eastAsia" w:ascii="宋体" w:hAnsi="宋体" w:eastAsia="宋体" w:cs="仿宋_GB2312"/>
          <w:b/>
          <w:bCs w:val="0"/>
          <w:color w:val="auto"/>
          <w:sz w:val="44"/>
          <w:szCs w:val="44"/>
          <w:highlight w:val="none"/>
        </w:rPr>
      </w:pPr>
    </w:p>
    <w:p>
      <w:pPr>
        <w:keepNext w:val="0"/>
        <w:keepLines w:val="0"/>
        <w:pageBreakBefore w:val="0"/>
        <w:widowControl w:val="0"/>
        <w:tabs>
          <w:tab w:val="left" w:pos="900"/>
        </w:tabs>
        <w:kinsoku/>
        <w:wordWrap/>
        <w:overflowPunct/>
        <w:topLinePunct w:val="0"/>
        <w:autoSpaceDE/>
        <w:autoSpaceDN/>
        <w:bidi w:val="0"/>
        <w:spacing w:line="560" w:lineRule="exact"/>
        <w:ind w:firstLine="2650" w:firstLineChars="600"/>
        <w:jc w:val="both"/>
        <w:textAlignment w:val="auto"/>
        <w:rPr>
          <w:rFonts w:hint="eastAsia" w:ascii="宋体" w:hAnsi="宋体" w:eastAsia="宋体" w:cs="仿宋_GB2312"/>
          <w:b/>
          <w:color w:val="auto"/>
          <w:sz w:val="44"/>
          <w:szCs w:val="44"/>
          <w:highlight w:val="none"/>
          <w:lang w:val="en-US" w:eastAsia="zh-CN"/>
        </w:rPr>
      </w:pPr>
      <w:r>
        <w:rPr>
          <w:rFonts w:hint="eastAsia" w:ascii="宋体" w:hAnsi="宋体" w:eastAsia="宋体" w:cs="仿宋_GB2312"/>
          <w:b/>
          <w:color w:val="auto"/>
          <w:sz w:val="44"/>
          <w:szCs w:val="44"/>
          <w:highlight w:val="none"/>
          <w:lang w:val="en-US" w:eastAsia="zh-CN"/>
        </w:rPr>
        <w:t>1.产品介绍</w:t>
      </w:r>
    </w:p>
    <w:p>
      <w:pPr>
        <w:keepNext w:val="0"/>
        <w:keepLines w:val="0"/>
        <w:pageBreakBefore w:val="0"/>
        <w:widowControl w:val="0"/>
        <w:tabs>
          <w:tab w:val="left" w:pos="900"/>
        </w:tabs>
        <w:kinsoku/>
        <w:wordWrap/>
        <w:overflowPunct/>
        <w:topLinePunct w:val="0"/>
        <w:autoSpaceDE/>
        <w:autoSpaceDN/>
        <w:bidi w:val="0"/>
        <w:spacing w:line="560" w:lineRule="exact"/>
        <w:ind w:firstLine="2650" w:firstLineChars="600"/>
        <w:jc w:val="both"/>
        <w:textAlignment w:val="auto"/>
        <w:rPr>
          <w:rFonts w:hint="default" w:ascii="宋体" w:hAnsi="宋体" w:eastAsia="宋体" w:cs="仿宋_GB2312"/>
          <w:b/>
          <w:color w:val="auto"/>
          <w:sz w:val="44"/>
          <w:szCs w:val="44"/>
          <w:highlight w:val="none"/>
          <w:lang w:val="en-US" w:eastAsia="zh-CN"/>
        </w:rPr>
      </w:pPr>
      <w:r>
        <w:rPr>
          <w:rFonts w:hint="eastAsia" w:ascii="宋体" w:hAnsi="宋体" w:eastAsia="宋体" w:cs="仿宋_GB2312"/>
          <w:b/>
          <w:color w:val="auto"/>
          <w:sz w:val="44"/>
          <w:szCs w:val="44"/>
          <w:highlight w:val="none"/>
          <w:lang w:val="en-US" w:eastAsia="zh-CN"/>
        </w:rPr>
        <w:t>2.</w:t>
      </w:r>
      <w:r>
        <w:rPr>
          <w:rFonts w:hint="default" w:ascii="宋体" w:hAnsi="宋体" w:eastAsia="宋体" w:cs="仿宋_GB2312"/>
          <w:b/>
          <w:color w:val="auto"/>
          <w:sz w:val="44"/>
          <w:szCs w:val="44"/>
          <w:highlight w:val="none"/>
          <w:lang w:val="en-US" w:eastAsia="zh-CN"/>
        </w:rPr>
        <w:t>产品合格证明材料</w:t>
      </w:r>
    </w:p>
    <w:p>
      <w:pPr>
        <w:keepNext w:val="0"/>
        <w:keepLines w:val="0"/>
        <w:tabs>
          <w:tab w:val="left" w:pos="900"/>
        </w:tabs>
        <w:spacing w:line="560" w:lineRule="exact"/>
        <w:ind w:firstLine="2650" w:firstLineChars="600"/>
        <w:jc w:val="both"/>
        <w:rPr>
          <w:rFonts w:hint="default" w:ascii="宋体" w:hAnsi="宋体" w:eastAsia="宋体" w:cs="仿宋_GB2312"/>
          <w:b/>
          <w:bCs w:val="0"/>
          <w:color w:val="auto"/>
          <w:sz w:val="44"/>
          <w:szCs w:val="44"/>
          <w:highlight w:val="none"/>
          <w:lang w:val="en-US" w:eastAsia="zh-CN"/>
        </w:rPr>
      </w:pPr>
      <w:r>
        <w:rPr>
          <w:rFonts w:hint="default" w:ascii="宋体" w:hAnsi="宋体" w:eastAsia="宋体" w:cs="仿宋_GB2312"/>
          <w:b/>
          <w:bCs w:val="0"/>
          <w:color w:val="auto"/>
          <w:sz w:val="44"/>
          <w:szCs w:val="44"/>
          <w:highlight w:val="none"/>
          <w:lang w:val="en-US" w:eastAsia="zh-CN"/>
        </w:rPr>
        <w:t>3.</w:t>
      </w:r>
      <w:r>
        <w:rPr>
          <w:rFonts w:hint="eastAsia" w:ascii="宋体" w:hAnsi="宋体" w:eastAsia="宋体" w:cs="仿宋_GB2312"/>
          <w:b/>
          <w:color w:val="auto"/>
          <w:sz w:val="44"/>
          <w:szCs w:val="44"/>
          <w:highlight w:val="none"/>
          <w:lang w:val="en-US" w:eastAsia="zh-CN"/>
        </w:rPr>
        <w:t>产品的样式，如实物照片等</w:t>
      </w:r>
    </w:p>
    <w:p>
      <w:pPr>
        <w:keepNext w:val="0"/>
        <w:keepLines w:val="0"/>
        <w:tabs>
          <w:tab w:val="left" w:pos="900"/>
        </w:tabs>
        <w:spacing w:line="560" w:lineRule="exact"/>
        <w:ind w:firstLine="2650" w:firstLineChars="600"/>
        <w:jc w:val="both"/>
        <w:rPr>
          <w:rFonts w:hint="eastAsia" w:ascii="宋体" w:hAnsi="宋体" w:eastAsia="宋体" w:cs="仿宋_GB2312"/>
          <w:b/>
          <w:bCs w:val="0"/>
          <w:color w:val="auto"/>
          <w:sz w:val="44"/>
          <w:szCs w:val="44"/>
          <w:highlight w:val="none"/>
          <w:lang w:val="en-US" w:eastAsia="zh-CN"/>
        </w:rPr>
      </w:pPr>
      <w:r>
        <w:rPr>
          <w:rFonts w:hint="eastAsia" w:ascii="宋体" w:hAnsi="宋体" w:eastAsia="宋体" w:cs="仿宋_GB2312"/>
          <w:b/>
          <w:bCs w:val="0"/>
          <w:color w:val="auto"/>
          <w:sz w:val="44"/>
          <w:szCs w:val="44"/>
          <w:highlight w:val="none"/>
          <w:lang w:val="en-US" w:eastAsia="zh-CN"/>
        </w:rPr>
        <w:t>4.</w:t>
      </w:r>
      <w:r>
        <w:rPr>
          <w:rFonts w:hint="default" w:ascii="宋体" w:hAnsi="宋体" w:eastAsia="宋体" w:cs="仿宋_GB2312"/>
          <w:b/>
          <w:bCs w:val="0"/>
          <w:color w:val="auto"/>
          <w:sz w:val="44"/>
          <w:szCs w:val="44"/>
          <w:highlight w:val="none"/>
          <w:lang w:val="en-US" w:eastAsia="zh-CN"/>
        </w:rPr>
        <w:t>慰问卡</w:t>
      </w:r>
      <w:r>
        <w:rPr>
          <w:rFonts w:hint="eastAsia" w:ascii="宋体" w:hAnsi="宋体" w:eastAsia="宋体" w:cs="仿宋_GB2312"/>
          <w:b/>
          <w:bCs w:val="0"/>
          <w:color w:val="auto"/>
          <w:sz w:val="44"/>
          <w:szCs w:val="44"/>
          <w:highlight w:val="none"/>
          <w:lang w:val="en-US" w:eastAsia="zh-CN"/>
        </w:rPr>
        <w:t>样式</w:t>
      </w:r>
    </w:p>
    <w:p>
      <w:pPr>
        <w:pStyle w:val="5"/>
        <w:rPr>
          <w:rFonts w:hint="eastAsia"/>
          <w:lang w:val="en-US" w:eastAsia="zh-CN"/>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eastAsia="宋体"/>
          <w:color w:val="auto"/>
          <w:highlight w:val="none"/>
          <w:lang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br w:type="page"/>
      </w:r>
    </w:p>
    <w:p>
      <w:pPr>
        <w:keepNext w:val="0"/>
        <w:keepLines w:val="0"/>
        <w:pageBreakBefore w:val="0"/>
        <w:kinsoku/>
        <w:wordWrap/>
        <w:overflowPunct/>
        <w:topLinePunct w:val="0"/>
        <w:bidi w:val="0"/>
        <w:adjustRightInd w:val="0"/>
        <w:snapToGrid w:val="0"/>
        <w:spacing w:line="560" w:lineRule="exact"/>
        <w:rPr>
          <w:rFonts w:ascii="宋体" w:hAnsi="宋体"/>
          <w:b/>
          <w:bCs/>
          <w:color w:val="auto"/>
          <w:sz w:val="24"/>
          <w:highlight w:val="none"/>
        </w:rPr>
      </w:pPr>
      <w:r>
        <w:rPr>
          <w:rFonts w:hint="eastAsia" w:ascii="宋体" w:hAnsi="宋体"/>
          <w:b/>
          <w:bCs/>
          <w:color w:val="auto"/>
          <w:sz w:val="24"/>
          <w:highlight w:val="none"/>
          <w:lang w:val="en-US" w:eastAsia="zh-CN"/>
        </w:rPr>
        <w:t xml:space="preserve">格式7 </w:t>
      </w:r>
      <w:r>
        <w:rPr>
          <w:rFonts w:hint="eastAsia" w:ascii="宋体" w:hAnsi="宋体"/>
          <w:b/>
          <w:bCs/>
          <w:color w:val="auto"/>
          <w:sz w:val="24"/>
          <w:highlight w:val="none"/>
        </w:rPr>
        <w:t>报价表</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color w:val="auto"/>
          <w:highlight w:val="none"/>
        </w:rPr>
      </w:pPr>
      <w:r>
        <w:rPr>
          <w:rFonts w:hint="eastAsia" w:ascii="宋体" w:hAnsi="宋体" w:cs="仿宋_GB2312"/>
          <w:b/>
          <w:color w:val="auto"/>
          <w:sz w:val="44"/>
          <w:szCs w:val="44"/>
          <w:highlight w:val="none"/>
        </w:rPr>
        <w:t>报价表</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bCs/>
          <w:color w:val="auto"/>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项目名称：</w:t>
      </w:r>
      <w:r>
        <w:rPr>
          <w:rFonts w:hint="eastAsia" w:ascii="宋体" w:hAnsi="宋体" w:eastAsia="宋体" w:cs="宋体"/>
          <w:b w:val="0"/>
          <w:bCs w:val="0"/>
          <w:color w:val="auto"/>
          <w:sz w:val="22"/>
          <w:szCs w:val="22"/>
          <w:highlight w:val="none"/>
          <w:u w:val="none"/>
          <w:lang w:val="en-US" w:eastAsia="zh-CN"/>
        </w:rPr>
        <w:t>中山市公共交通运输集团有限公司</w:t>
      </w:r>
      <w:r>
        <w:rPr>
          <w:rFonts w:hint="eastAsia" w:ascii="宋体" w:hAnsi="宋体" w:eastAsia="宋体" w:cs="宋体"/>
          <w:bCs/>
          <w:color w:val="auto"/>
          <w:sz w:val="24"/>
          <w:highlight w:val="none"/>
          <w:u w:val="none"/>
          <w:lang w:val="en-US" w:eastAsia="zh-CN"/>
        </w:rPr>
        <w:t>202</w:t>
      </w:r>
      <w:r>
        <w:rPr>
          <w:rFonts w:hint="eastAsia" w:ascii="宋体" w:hAnsi="宋体" w:cs="宋体"/>
          <w:bCs/>
          <w:color w:val="auto"/>
          <w:sz w:val="24"/>
          <w:highlight w:val="none"/>
          <w:u w:val="none"/>
          <w:lang w:val="en-US" w:eastAsia="zh-CN"/>
        </w:rPr>
        <w:t>4</w:t>
      </w:r>
      <w:r>
        <w:rPr>
          <w:rFonts w:hint="eastAsia" w:ascii="宋体" w:hAnsi="宋体" w:eastAsia="宋体" w:cs="宋体"/>
          <w:bCs/>
          <w:color w:val="auto"/>
          <w:sz w:val="24"/>
          <w:highlight w:val="none"/>
          <w:u w:val="none"/>
          <w:lang w:val="en-US" w:eastAsia="zh-CN"/>
        </w:rPr>
        <w:t>年三八妇女节慰问品</w:t>
      </w:r>
      <w:r>
        <w:rPr>
          <w:rFonts w:hint="eastAsia" w:ascii="宋体" w:hAnsi="宋体" w:eastAsia="宋体" w:cs="宋体"/>
          <w:b w:val="0"/>
          <w:bCs w:val="0"/>
          <w:color w:val="auto"/>
          <w:sz w:val="22"/>
          <w:szCs w:val="22"/>
          <w:highlight w:val="none"/>
          <w:lang w:val="en-US" w:eastAsia="zh-CN"/>
        </w:rPr>
        <w:t>采购项目</w:t>
      </w:r>
    </w:p>
    <w:p>
      <w:pPr>
        <w:pStyle w:val="13"/>
        <w:rPr>
          <w:rFonts w:hint="eastAsia"/>
          <w:lang w:val="en-US" w:eastAsia="zh-CN"/>
        </w:rPr>
      </w:pPr>
    </w:p>
    <w:tbl>
      <w:tblPr>
        <w:tblStyle w:val="33"/>
        <w:tblW w:w="5292" w:type="pct"/>
        <w:tblInd w:w="0" w:type="dxa"/>
        <w:tblLayout w:type="fixed"/>
        <w:tblCellMar>
          <w:top w:w="0" w:type="dxa"/>
          <w:left w:w="108" w:type="dxa"/>
          <w:bottom w:w="0" w:type="dxa"/>
          <w:right w:w="108" w:type="dxa"/>
        </w:tblCellMar>
      </w:tblPr>
      <w:tblGrid>
        <w:gridCol w:w="1992"/>
        <w:gridCol w:w="1241"/>
        <w:gridCol w:w="1191"/>
        <w:gridCol w:w="1634"/>
        <w:gridCol w:w="1646"/>
        <w:gridCol w:w="2128"/>
      </w:tblGrid>
      <w:tr>
        <w:tblPrEx>
          <w:tblCellMar>
            <w:top w:w="0" w:type="dxa"/>
            <w:left w:w="108" w:type="dxa"/>
            <w:bottom w:w="0" w:type="dxa"/>
            <w:right w:w="108" w:type="dxa"/>
          </w:tblCellMar>
        </w:tblPrEx>
        <w:trPr>
          <w:trHeight w:val="435" w:hRule="atLeast"/>
          <w:tblHeader/>
        </w:trPr>
        <w:tc>
          <w:tcPr>
            <w:tcW w:w="1013" w:type="pct"/>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center"/>
              <w:rPr>
                <w:rFonts w:hint="default" w:ascii="仿宋_GB2312" w:hAnsi="宋体" w:eastAsia="仿宋_GB2312" w:cs="宋体"/>
                <w:b/>
                <w:bCs/>
                <w:color w:val="auto"/>
                <w:kern w:val="0"/>
                <w:sz w:val="28"/>
                <w:szCs w:val="28"/>
                <w:highlight w:val="none"/>
                <w:lang w:val="en-US" w:eastAsia="zh-CN"/>
              </w:rPr>
            </w:pPr>
            <w:r>
              <w:rPr>
                <w:rFonts w:hint="eastAsia" w:ascii="仿宋_GB2312" w:hAnsi="宋体" w:eastAsia="仿宋_GB2312" w:cs="宋体"/>
                <w:b/>
                <w:bCs/>
                <w:color w:val="auto"/>
                <w:kern w:val="0"/>
                <w:sz w:val="28"/>
                <w:szCs w:val="28"/>
                <w:highlight w:val="none"/>
                <w:lang w:val="en-US" w:eastAsia="zh-CN"/>
              </w:rPr>
              <w:t>货物名称</w:t>
            </w:r>
          </w:p>
        </w:tc>
        <w:tc>
          <w:tcPr>
            <w:tcW w:w="631"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center"/>
              <w:rPr>
                <w:rFonts w:hint="eastAsia" w:ascii="仿宋_GB2312" w:hAnsi="宋体" w:eastAsia="仿宋_GB2312" w:cs="宋体"/>
                <w:b/>
                <w:bCs/>
                <w:color w:val="auto"/>
                <w:kern w:val="0"/>
                <w:sz w:val="28"/>
                <w:szCs w:val="28"/>
                <w:highlight w:val="none"/>
                <w:lang w:val="en-US" w:eastAsia="zh-CN"/>
              </w:rPr>
            </w:pPr>
            <w:r>
              <w:rPr>
                <w:rFonts w:hint="eastAsia" w:ascii="仿宋_GB2312" w:hAnsi="宋体" w:eastAsia="仿宋_GB2312" w:cs="宋体"/>
                <w:b/>
                <w:bCs/>
                <w:color w:val="auto"/>
                <w:kern w:val="0"/>
                <w:sz w:val="28"/>
                <w:szCs w:val="28"/>
                <w:highlight w:val="none"/>
                <w:lang w:val="en-US" w:eastAsia="zh-CN"/>
              </w:rPr>
              <w:t>品牌</w:t>
            </w:r>
          </w:p>
        </w:tc>
        <w:tc>
          <w:tcPr>
            <w:tcW w:w="605"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center"/>
              <w:rPr>
                <w:rFonts w:hint="eastAsia" w:ascii="仿宋_GB2312" w:hAnsi="宋体" w:eastAsia="仿宋_GB2312" w:cs="宋体"/>
                <w:b/>
                <w:bCs/>
                <w:color w:val="auto"/>
                <w:kern w:val="0"/>
                <w:sz w:val="28"/>
                <w:szCs w:val="28"/>
                <w:highlight w:val="none"/>
                <w:lang w:val="en-US" w:eastAsia="zh-CN"/>
              </w:rPr>
            </w:pPr>
            <w:r>
              <w:rPr>
                <w:rFonts w:hint="eastAsia" w:ascii="仿宋_GB2312" w:hAnsi="宋体" w:eastAsia="仿宋_GB2312" w:cs="宋体"/>
                <w:b/>
                <w:bCs/>
                <w:color w:val="auto"/>
                <w:kern w:val="0"/>
                <w:sz w:val="28"/>
                <w:szCs w:val="28"/>
                <w:highlight w:val="none"/>
                <w:lang w:val="en-US" w:eastAsia="zh-CN"/>
              </w:rPr>
              <w:t>型号</w:t>
            </w:r>
          </w:p>
        </w:tc>
        <w:tc>
          <w:tcPr>
            <w:tcW w:w="83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60" w:lineRule="exact"/>
              <w:jc w:val="center"/>
              <w:rPr>
                <w:rFonts w:hint="default" w:ascii="仿宋_GB2312" w:hAnsi="宋体" w:eastAsia="仿宋_GB2312" w:cs="宋体"/>
                <w:b/>
                <w:bCs/>
                <w:color w:val="auto"/>
                <w:kern w:val="0"/>
                <w:sz w:val="28"/>
                <w:szCs w:val="28"/>
                <w:highlight w:val="none"/>
                <w:lang w:val="en-US" w:eastAsia="zh-CN"/>
              </w:rPr>
            </w:pPr>
            <w:r>
              <w:rPr>
                <w:rFonts w:hint="eastAsia" w:ascii="仿宋_GB2312" w:hAnsi="宋体" w:eastAsia="仿宋_GB2312" w:cs="宋体"/>
                <w:b/>
                <w:bCs/>
                <w:color w:val="auto"/>
                <w:kern w:val="0"/>
                <w:sz w:val="28"/>
                <w:szCs w:val="28"/>
                <w:highlight w:val="none"/>
                <w:lang w:val="en-US" w:eastAsia="zh-CN"/>
              </w:rPr>
              <w:t>数量（个）</w:t>
            </w:r>
          </w:p>
        </w:tc>
        <w:tc>
          <w:tcPr>
            <w:tcW w:w="83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60" w:lineRule="exact"/>
              <w:jc w:val="center"/>
              <w:rPr>
                <w:rFonts w:hint="default" w:ascii="仿宋_GB2312" w:hAnsi="宋体" w:eastAsia="仿宋_GB2312" w:cs="宋体"/>
                <w:b/>
                <w:bCs/>
                <w:color w:val="auto"/>
                <w:kern w:val="0"/>
                <w:sz w:val="28"/>
                <w:szCs w:val="28"/>
                <w:highlight w:val="none"/>
                <w:lang w:val="en-US" w:eastAsia="zh-CN"/>
              </w:rPr>
            </w:pPr>
            <w:r>
              <w:rPr>
                <w:rFonts w:hint="eastAsia" w:ascii="仿宋_GB2312" w:hAnsi="宋体" w:eastAsia="仿宋_GB2312" w:cs="宋体"/>
                <w:b/>
                <w:bCs/>
                <w:color w:val="auto"/>
                <w:kern w:val="0"/>
                <w:sz w:val="28"/>
                <w:szCs w:val="28"/>
                <w:highlight w:val="none"/>
                <w:lang w:val="en-US" w:eastAsia="zh-CN"/>
              </w:rPr>
              <w:t>单价（元）</w:t>
            </w:r>
          </w:p>
        </w:tc>
        <w:tc>
          <w:tcPr>
            <w:tcW w:w="108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60" w:lineRule="exact"/>
              <w:jc w:val="center"/>
              <w:rPr>
                <w:rFonts w:hint="eastAsia" w:ascii="仿宋_GB2312" w:hAnsi="宋体" w:eastAsia="仿宋_GB2312" w:cs="宋体"/>
                <w:b/>
                <w:bCs/>
                <w:color w:val="auto"/>
                <w:kern w:val="0"/>
                <w:sz w:val="28"/>
                <w:szCs w:val="28"/>
                <w:highlight w:val="none"/>
                <w:lang w:eastAsia="zh-CN"/>
              </w:rPr>
            </w:pPr>
            <w:r>
              <w:rPr>
                <w:rFonts w:hint="eastAsia" w:ascii="仿宋_GB2312" w:hAnsi="宋体" w:eastAsia="仿宋_GB2312" w:cs="宋体"/>
                <w:b/>
                <w:bCs/>
                <w:color w:val="auto"/>
                <w:kern w:val="0"/>
                <w:sz w:val="28"/>
                <w:szCs w:val="28"/>
                <w:highlight w:val="none"/>
                <w:lang w:val="en-US" w:eastAsia="zh-CN"/>
              </w:rPr>
              <w:t>总价（元，含税）</w:t>
            </w:r>
          </w:p>
        </w:tc>
      </w:tr>
      <w:tr>
        <w:tblPrEx>
          <w:tblCellMar>
            <w:top w:w="0" w:type="dxa"/>
            <w:left w:w="108" w:type="dxa"/>
            <w:bottom w:w="0" w:type="dxa"/>
            <w:right w:w="108" w:type="dxa"/>
          </w:tblCellMar>
        </w:tblPrEx>
        <w:trPr>
          <w:trHeight w:val="822" w:hRule="atLeast"/>
        </w:trPr>
        <w:tc>
          <w:tcPr>
            <w:tcW w:w="1013"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center"/>
              <w:textAlignment w:val="center"/>
              <w:rPr>
                <w:rFonts w:hint="default" w:ascii="仿宋_GB2312" w:hAnsi="宋体" w:eastAsia="仿宋_GB2312" w:cs="宋体"/>
                <w:color w:val="auto"/>
                <w:sz w:val="28"/>
                <w:szCs w:val="28"/>
                <w:highlight w:val="none"/>
                <w:lang w:val="en-US" w:eastAsia="zh-CN"/>
              </w:rPr>
            </w:pPr>
            <w:r>
              <w:rPr>
                <w:rFonts w:hint="eastAsia" w:ascii="宋体" w:hAnsi="宋体" w:cs="宋体"/>
                <w:color w:val="auto"/>
                <w:szCs w:val="21"/>
                <w:highlight w:val="none"/>
                <w:lang w:val="en-US" w:eastAsia="zh-CN"/>
              </w:rPr>
              <w:t>烤涮一体两用锅</w:t>
            </w:r>
          </w:p>
        </w:tc>
        <w:tc>
          <w:tcPr>
            <w:tcW w:w="631"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center"/>
              <w:textAlignment w:val="center"/>
              <w:rPr>
                <w:rFonts w:ascii="仿宋_GB2312" w:hAnsi="宋体" w:eastAsia="仿宋_GB2312" w:cs="宋体"/>
                <w:color w:val="auto"/>
                <w:sz w:val="28"/>
                <w:szCs w:val="28"/>
                <w:highlight w:val="none"/>
              </w:rPr>
            </w:pPr>
          </w:p>
        </w:tc>
        <w:tc>
          <w:tcPr>
            <w:tcW w:w="605"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center"/>
              <w:textAlignment w:val="center"/>
              <w:rPr>
                <w:rFonts w:ascii="仿宋_GB2312" w:hAnsi="宋体" w:eastAsia="仿宋_GB2312" w:cs="宋体"/>
                <w:color w:val="auto"/>
                <w:sz w:val="28"/>
                <w:szCs w:val="28"/>
                <w:highlight w:val="none"/>
              </w:rPr>
            </w:pPr>
          </w:p>
        </w:tc>
        <w:tc>
          <w:tcPr>
            <w:tcW w:w="83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60" w:lineRule="exact"/>
              <w:jc w:val="center"/>
              <w:rPr>
                <w:rFonts w:hint="default"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615</w:t>
            </w:r>
          </w:p>
        </w:tc>
        <w:tc>
          <w:tcPr>
            <w:tcW w:w="83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60" w:lineRule="exact"/>
              <w:jc w:val="center"/>
              <w:rPr>
                <w:rFonts w:ascii="仿宋_GB2312" w:hAnsi="宋体" w:eastAsia="仿宋_GB2312" w:cs="宋体"/>
                <w:color w:val="auto"/>
                <w:kern w:val="0"/>
                <w:sz w:val="28"/>
                <w:szCs w:val="28"/>
                <w:highlight w:val="none"/>
              </w:rPr>
            </w:pPr>
          </w:p>
        </w:tc>
        <w:tc>
          <w:tcPr>
            <w:tcW w:w="108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60" w:lineRule="exact"/>
              <w:jc w:val="center"/>
              <w:rPr>
                <w:rFonts w:ascii="仿宋_GB2312" w:hAnsi="宋体" w:eastAsia="仿宋_GB2312" w:cs="宋体"/>
                <w:color w:val="auto"/>
                <w:kern w:val="0"/>
                <w:sz w:val="28"/>
                <w:szCs w:val="28"/>
                <w:highlight w:val="none"/>
              </w:rPr>
            </w:pPr>
          </w:p>
        </w:tc>
      </w:tr>
    </w:tbl>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bCs/>
          <w:color w:val="auto"/>
          <w:sz w:val="24"/>
          <w:highlight w:val="none"/>
        </w:rPr>
      </w:pPr>
      <w:r>
        <w:rPr>
          <w:rFonts w:hint="eastAsia" w:ascii="宋体" w:hAnsi="宋体"/>
          <w:bCs/>
          <w:color w:val="auto"/>
          <w:sz w:val="24"/>
          <w:highlight w:val="none"/>
        </w:rPr>
        <w:t>注：</w:t>
      </w:r>
    </w:p>
    <w:p>
      <w:pPr>
        <w:numPr>
          <w:ilvl w:val="0"/>
          <w:numId w:val="0"/>
        </w:numPr>
        <w:adjustRightInd w:val="0"/>
        <w:snapToGrid w:val="0"/>
        <w:spacing w:line="560" w:lineRule="exact"/>
        <w:rPr>
          <w:rFonts w:hint="default"/>
          <w:lang w:val="en-US" w:eastAsia="zh-CN"/>
        </w:rPr>
      </w:pP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、报价必须为唯一固定价，采购人在项目期内按此单价向供应商采购。具体数量以实际采购为准。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、以上价格包含货物价格、包装、运输、装卸、保管、保险、各种税费等全部费用，未经采购人书面同意，供应商不得向采购人额外收取其他费用。</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本表参评价格自报名</w:t>
      </w:r>
      <w:r>
        <w:rPr>
          <w:rFonts w:hint="eastAsia" w:ascii="宋体" w:hAnsi="宋体" w:eastAsia="宋体" w:cs="宋体"/>
          <w:bCs/>
          <w:color w:val="auto"/>
          <w:sz w:val="24"/>
          <w:szCs w:val="24"/>
          <w:highlight w:val="none"/>
        </w:rPr>
        <w:t>截止</w:t>
      </w:r>
      <w:r>
        <w:rPr>
          <w:rFonts w:hint="eastAsia" w:ascii="宋体" w:hAnsi="宋体" w:eastAsia="宋体" w:cs="宋体"/>
          <w:bCs/>
          <w:color w:val="auto"/>
          <w:sz w:val="24"/>
          <w:szCs w:val="24"/>
          <w:highlight w:val="none"/>
          <w:lang w:val="en-US" w:eastAsia="zh-CN"/>
        </w:rPr>
        <w:t>之</w:t>
      </w:r>
      <w:r>
        <w:rPr>
          <w:rFonts w:hint="eastAsia" w:ascii="宋体" w:hAnsi="宋体" w:eastAsia="宋体" w:cs="宋体"/>
          <w:bCs/>
          <w:color w:val="auto"/>
          <w:sz w:val="24"/>
          <w:szCs w:val="24"/>
          <w:highlight w:val="none"/>
        </w:rPr>
        <w:t>日后</w:t>
      </w:r>
      <w:r>
        <w:rPr>
          <w:rFonts w:hint="eastAsia" w:ascii="宋体" w:hAnsi="宋体" w:eastAsia="宋体" w:cs="宋体"/>
          <w:bCs/>
          <w:color w:val="auto"/>
          <w:sz w:val="24"/>
          <w:szCs w:val="24"/>
          <w:highlight w:val="none"/>
          <w:lang w:val="en-US" w:eastAsia="zh-CN"/>
        </w:rPr>
        <w:t>90</w:t>
      </w:r>
      <w:r>
        <w:rPr>
          <w:rFonts w:hint="eastAsia" w:ascii="宋体" w:hAnsi="宋体" w:eastAsia="宋体" w:cs="宋体"/>
          <w:bCs/>
          <w:color w:val="auto"/>
          <w:sz w:val="24"/>
          <w:szCs w:val="24"/>
          <w:highlight w:val="none"/>
        </w:rPr>
        <w:t>天内有效。</w:t>
      </w:r>
    </w:p>
    <w:p>
      <w:pPr>
        <w:keepNext w:val="0"/>
        <w:keepLines w:val="0"/>
        <w:pageBreakBefore w:val="0"/>
        <w:kinsoku/>
        <w:wordWrap/>
        <w:overflowPunct/>
        <w:topLinePunct w:val="0"/>
        <w:bidi w:val="0"/>
        <w:spacing w:line="560" w:lineRule="exact"/>
        <w:ind w:firstLine="360" w:firstLineChars="150"/>
        <w:rPr>
          <w:rFonts w:hint="eastAsia" w:ascii="宋体" w:hAnsi="宋体" w:eastAsia="宋体" w:cs="宋体"/>
          <w:bCs/>
          <w:color w:val="auto"/>
          <w:kern w:val="28"/>
          <w:sz w:val="24"/>
          <w:szCs w:val="24"/>
          <w:highlight w:val="none"/>
          <w:lang w:val="en-US"/>
        </w:rPr>
      </w:pP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color w:val="auto"/>
          <w:sz w:val="24"/>
          <w:szCs w:val="24"/>
          <w:highlight w:val="none"/>
        </w:rPr>
      </w:pP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参评供应商</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盖</w:t>
      </w:r>
      <w:r>
        <w:rPr>
          <w:rFonts w:hint="eastAsia" w:ascii="宋体" w:hAnsi="宋体" w:eastAsia="宋体" w:cs="宋体"/>
          <w:bCs/>
          <w:color w:val="auto"/>
          <w:sz w:val="24"/>
          <w:szCs w:val="24"/>
          <w:highlight w:val="none"/>
        </w:rPr>
        <w:t xml:space="preserve">章）：    </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w:t>
      </w:r>
    </w:p>
    <w:p>
      <w:pPr>
        <w:pStyle w:val="31"/>
        <w:keepNext w:val="0"/>
        <w:keepLines w:val="0"/>
        <w:pageBreakBefore w:val="0"/>
        <w:kinsoku/>
        <w:wordWrap/>
        <w:overflowPunct/>
        <w:topLinePunct w:val="0"/>
        <w:bidi w:val="0"/>
        <w:spacing w:line="560" w:lineRule="exact"/>
        <w:rPr>
          <w:rFonts w:hint="eastAsia" w:ascii="宋体" w:hAnsi="宋体" w:eastAsia="宋体" w:cs="宋体"/>
          <w:color w:val="auto"/>
          <w:sz w:val="24"/>
          <w:szCs w:val="24"/>
          <w:highlight w:val="none"/>
        </w:rPr>
      </w:pPr>
    </w:p>
    <w:p>
      <w:pPr>
        <w:keepNext w:val="0"/>
        <w:keepLines w:val="0"/>
        <w:pageBreakBefore w:val="0"/>
        <w:widowControl/>
        <w:kinsoku/>
        <w:wordWrap/>
        <w:overflowPunct/>
        <w:topLinePunct w:val="0"/>
        <w:bidi w:val="0"/>
        <w:spacing w:line="560" w:lineRule="exact"/>
        <w:jc w:val="left"/>
        <w:rPr>
          <w:rFonts w:hint="eastAsia" w:ascii="宋体" w:hAnsi="宋体" w:eastAsia="宋体" w:cs="宋体"/>
          <w:color w:val="auto"/>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pStyle w:val="25"/>
        <w:keepNext w:val="0"/>
        <w:keepLines w:val="0"/>
        <w:pageBreakBefore w:val="0"/>
        <w:kinsoku/>
        <w:wordWrap/>
        <w:overflowPunct/>
        <w:topLinePunct w:val="0"/>
        <w:bidi w:val="0"/>
        <w:spacing w:line="560" w:lineRule="exact"/>
        <w:rPr>
          <w:rFonts w:hint="eastAsia"/>
          <w:color w:val="auto"/>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bookmarkStart w:id="5" w:name="_Toc57132300"/>
      <w:r>
        <w:rPr>
          <w:rFonts w:hint="eastAsia" w:ascii="宋体" w:hAnsi="宋体"/>
          <w:b/>
          <w:bCs/>
          <w:color w:val="auto"/>
          <w:sz w:val="24"/>
          <w:highlight w:val="none"/>
          <w:lang w:val="en-US" w:eastAsia="zh-CN"/>
        </w:rPr>
        <w:br w:type="page"/>
      </w:r>
      <w:r>
        <w:rPr>
          <w:rFonts w:hint="eastAsia" w:ascii="宋体" w:hAnsi="宋体"/>
          <w:b/>
          <w:bCs/>
          <w:color w:val="auto"/>
          <w:sz w:val="24"/>
          <w:highlight w:val="none"/>
          <w:lang w:val="en-US" w:eastAsia="zh-CN"/>
        </w:rPr>
        <w:t>格式8 售后服务承诺</w:t>
      </w: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default" w:ascii="宋体" w:hAnsi="宋体" w:cs="仿宋_GB2312"/>
          <w:b/>
          <w:color w:val="auto"/>
          <w:sz w:val="44"/>
          <w:szCs w:val="44"/>
          <w:highlight w:val="none"/>
          <w:lang w:val="en-US"/>
        </w:rPr>
      </w:pPr>
      <w:r>
        <w:rPr>
          <w:rFonts w:hint="eastAsia" w:ascii="宋体" w:hAnsi="宋体" w:cs="仿宋_GB2312"/>
          <w:b/>
          <w:color w:val="auto"/>
          <w:sz w:val="44"/>
          <w:szCs w:val="44"/>
          <w:highlight w:val="none"/>
          <w:lang w:val="en-US" w:eastAsia="zh-CN"/>
        </w:rPr>
        <w:t>售后服务承诺</w:t>
      </w: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br w:type="page"/>
      </w:r>
      <w:r>
        <w:rPr>
          <w:rFonts w:hint="eastAsia" w:ascii="宋体" w:hAnsi="宋体"/>
          <w:b/>
          <w:bCs/>
          <w:color w:val="auto"/>
          <w:sz w:val="24"/>
          <w:highlight w:val="none"/>
          <w:lang w:val="en-US" w:eastAsia="zh-CN"/>
        </w:rPr>
        <w:t xml:space="preserve">格式9 </w:t>
      </w:r>
      <w:r>
        <w:rPr>
          <w:rFonts w:hint="eastAsia" w:ascii="宋体" w:hAnsi="宋体" w:eastAsia="宋体" w:cs="Times New Roman"/>
          <w:b/>
          <w:bCs/>
          <w:kern w:val="2"/>
          <w:sz w:val="28"/>
          <w:szCs w:val="28"/>
          <w:lang w:val="en-US" w:eastAsia="zh-CN" w:bidi="ar-SA"/>
        </w:rPr>
        <w:t>需求响应表</w:t>
      </w:r>
    </w:p>
    <w:p>
      <w:pPr>
        <w:adjustRightInd w:val="0"/>
        <w:snapToGrid w:val="0"/>
        <w:spacing w:after="0" w:afterLines="0" w:line="560" w:lineRule="exact"/>
        <w:jc w:val="left"/>
        <w:rPr>
          <w:rFonts w:hint="eastAsia" w:ascii="宋体" w:hAnsi="宋体" w:eastAsia="宋体" w:cs="仿宋_GB2312"/>
          <w:b/>
          <w:bCs w:val="0"/>
          <w:color w:val="auto"/>
          <w:sz w:val="44"/>
          <w:szCs w:val="44"/>
          <w:highlight w:val="none"/>
          <w:lang w:eastAsia="zh-CN"/>
        </w:rPr>
      </w:pPr>
    </w:p>
    <w:p>
      <w:pPr>
        <w:spacing w:after="360" w:afterLines="150" w:line="480" w:lineRule="exact"/>
        <w:jc w:val="center"/>
        <w:rPr>
          <w:rFonts w:hint="eastAsia" w:ascii="宋体" w:hAnsi="宋体"/>
          <w:b/>
          <w:bCs/>
          <w:sz w:val="24"/>
          <w:szCs w:val="24"/>
        </w:rPr>
      </w:pPr>
      <w:r>
        <w:rPr>
          <w:rFonts w:hint="eastAsia" w:ascii="宋体" w:hAnsi="宋体" w:eastAsia="宋体" w:cs="仿宋_GB2312"/>
          <w:b/>
          <w:bCs w:val="0"/>
          <w:color w:val="auto"/>
          <w:sz w:val="44"/>
          <w:szCs w:val="44"/>
          <w:highlight w:val="none"/>
          <w:lang w:eastAsia="zh-CN"/>
        </w:rPr>
        <w:t>需求</w:t>
      </w:r>
      <w:r>
        <w:rPr>
          <w:rFonts w:hint="eastAsia" w:ascii="宋体" w:hAnsi="宋体" w:eastAsia="宋体" w:cs="仿宋_GB2312"/>
          <w:b/>
          <w:bCs w:val="0"/>
          <w:color w:val="auto"/>
          <w:sz w:val="44"/>
          <w:szCs w:val="44"/>
          <w:highlight w:val="none"/>
        </w:rPr>
        <w:t>响应表</w:t>
      </w:r>
    </w:p>
    <w:p>
      <w:pPr>
        <w:spacing w:line="360" w:lineRule="auto"/>
        <w:rPr>
          <w:rFonts w:hint="eastAsia" w:ascii="宋体" w:hAnsi="宋体"/>
          <w:bCs/>
          <w:sz w:val="24"/>
          <w:szCs w:val="24"/>
        </w:rPr>
      </w:pPr>
      <w:r>
        <w:rPr>
          <w:rFonts w:hint="eastAsia" w:ascii="宋体" w:hAnsi="宋体"/>
          <w:b/>
          <w:bCs/>
          <w:sz w:val="24"/>
          <w:szCs w:val="24"/>
        </w:rPr>
        <w:t>项目名称：中山市公共交通运输集团有限公司</w:t>
      </w:r>
      <w:r>
        <w:rPr>
          <w:rFonts w:hint="eastAsia" w:ascii="宋体" w:hAnsi="宋体"/>
          <w:b/>
          <w:bCs/>
          <w:sz w:val="24"/>
          <w:szCs w:val="24"/>
          <w:lang w:val="en-US" w:eastAsia="zh-CN"/>
        </w:rPr>
        <w:t>2024年三八妇女节慰问品</w:t>
      </w:r>
      <w:r>
        <w:rPr>
          <w:rFonts w:hint="eastAsia" w:ascii="宋体" w:hAnsi="宋体"/>
          <w:b/>
          <w:bCs/>
          <w:sz w:val="24"/>
          <w:szCs w:val="24"/>
        </w:rPr>
        <w:t>采购项目</w:t>
      </w:r>
      <w:r>
        <w:rPr>
          <w:rFonts w:hint="eastAsia" w:ascii="宋体" w:hAnsi="宋体"/>
          <w:bCs/>
          <w:sz w:val="24"/>
          <w:szCs w:val="24"/>
        </w:rPr>
        <w:t xml:space="preserve">          </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648"/>
        <w:gridCol w:w="2563"/>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pStyle w:val="7"/>
              <w:ind w:firstLine="0"/>
              <w:jc w:val="center"/>
              <w:textAlignment w:val="auto"/>
              <w:rPr>
                <w:rFonts w:hint="eastAsia" w:hAnsi="宋体" w:cs="宋体"/>
                <w:b/>
                <w:bCs/>
                <w:sz w:val="24"/>
                <w:szCs w:val="24"/>
              </w:rPr>
            </w:pPr>
            <w:r>
              <w:rPr>
                <w:rFonts w:hint="eastAsia" w:hAnsi="宋体" w:cs="宋体"/>
                <w:b/>
                <w:bCs/>
                <w:sz w:val="24"/>
                <w:szCs w:val="24"/>
              </w:rPr>
              <w:t>序号</w:t>
            </w:r>
          </w:p>
        </w:tc>
        <w:tc>
          <w:tcPr>
            <w:tcW w:w="3648" w:type="dxa"/>
            <w:noWrap w:val="0"/>
            <w:vAlign w:val="center"/>
          </w:tcPr>
          <w:p>
            <w:pPr>
              <w:pStyle w:val="7"/>
              <w:ind w:firstLine="0"/>
              <w:jc w:val="center"/>
              <w:textAlignment w:val="auto"/>
              <w:rPr>
                <w:rFonts w:hint="eastAsia" w:hAnsi="宋体" w:cs="宋体"/>
                <w:b/>
                <w:bCs/>
                <w:sz w:val="24"/>
                <w:szCs w:val="24"/>
              </w:rPr>
            </w:pPr>
            <w:r>
              <w:rPr>
                <w:rFonts w:hint="eastAsia" w:hAnsi="宋体" w:cs="宋体"/>
                <w:b/>
                <w:bCs/>
                <w:sz w:val="24"/>
                <w:szCs w:val="24"/>
                <w:lang w:val="en-US" w:eastAsia="zh-CN"/>
              </w:rPr>
              <w:t>采购需求</w:t>
            </w:r>
            <w:r>
              <w:rPr>
                <w:rFonts w:hint="eastAsia" w:hAnsi="宋体" w:cs="宋体"/>
                <w:b/>
                <w:bCs/>
                <w:sz w:val="24"/>
                <w:szCs w:val="24"/>
              </w:rPr>
              <w:t>要求</w:t>
            </w:r>
          </w:p>
        </w:tc>
        <w:tc>
          <w:tcPr>
            <w:tcW w:w="2563" w:type="dxa"/>
            <w:noWrap w:val="0"/>
            <w:vAlign w:val="center"/>
          </w:tcPr>
          <w:p>
            <w:pPr>
              <w:pStyle w:val="7"/>
              <w:ind w:firstLine="0"/>
              <w:jc w:val="center"/>
              <w:textAlignment w:val="auto"/>
              <w:rPr>
                <w:rFonts w:hint="eastAsia" w:hAnsi="宋体" w:eastAsia="宋体" w:cs="宋体"/>
                <w:b/>
                <w:bCs/>
                <w:sz w:val="24"/>
                <w:szCs w:val="24"/>
                <w:lang w:val="en-US" w:eastAsia="zh-CN"/>
              </w:rPr>
            </w:pPr>
            <w:r>
              <w:rPr>
                <w:rFonts w:hint="eastAsia" w:hAnsi="宋体" w:cs="宋体"/>
                <w:b/>
                <w:bCs/>
                <w:sz w:val="24"/>
                <w:szCs w:val="24"/>
              </w:rPr>
              <w:t>响应</w:t>
            </w:r>
            <w:r>
              <w:rPr>
                <w:rFonts w:hint="eastAsia" w:hAnsi="宋体" w:cs="宋体"/>
                <w:b/>
                <w:bCs/>
                <w:sz w:val="24"/>
                <w:szCs w:val="24"/>
                <w:lang w:val="en-US" w:eastAsia="zh-CN"/>
              </w:rPr>
              <w:t>情况</w:t>
            </w:r>
          </w:p>
        </w:tc>
        <w:tc>
          <w:tcPr>
            <w:tcW w:w="1413" w:type="dxa"/>
            <w:noWrap w:val="0"/>
            <w:vAlign w:val="center"/>
          </w:tcPr>
          <w:p>
            <w:pPr>
              <w:pStyle w:val="7"/>
              <w:ind w:firstLine="0"/>
              <w:jc w:val="center"/>
              <w:textAlignment w:val="auto"/>
              <w:rPr>
                <w:rFonts w:hint="eastAsia" w:hAnsi="宋体" w:eastAsia="宋体" w:cs="宋体"/>
                <w:b/>
                <w:bCs/>
                <w:sz w:val="24"/>
                <w:szCs w:val="24"/>
                <w:lang w:eastAsia="zh-CN"/>
              </w:rPr>
            </w:pPr>
            <w:r>
              <w:rPr>
                <w:rFonts w:hint="eastAsia" w:hAnsi="宋体" w:cs="宋体"/>
                <w:b/>
                <w:bCs/>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default" w:ascii="宋体" w:hAnsi="宋体"/>
                <w:bCs/>
                <w:sz w:val="24"/>
                <w:szCs w:val="24"/>
                <w:lang w:val="en-US" w:eastAsia="zh-CN"/>
              </w:rPr>
            </w:pPr>
            <w:r>
              <w:rPr>
                <w:rFonts w:hint="eastAsia" w:ascii="宋体" w:hAnsi="宋体"/>
                <w:bCs/>
                <w:sz w:val="24"/>
                <w:szCs w:val="24"/>
                <w:lang w:val="en-US" w:eastAsia="zh-CN"/>
              </w:rPr>
              <w:t>1</w:t>
            </w:r>
          </w:p>
        </w:tc>
        <w:tc>
          <w:tcPr>
            <w:tcW w:w="3648" w:type="dxa"/>
            <w:noWrap w:val="0"/>
            <w:vAlign w:val="center"/>
          </w:tcPr>
          <w:p>
            <w:pPr>
              <w:pStyle w:val="31"/>
              <w:numPr>
                <w:ilvl w:val="0"/>
                <w:numId w:val="0"/>
              </w:numPr>
              <w:spacing w:line="240" w:lineRule="auto"/>
              <w:jc w:val="left"/>
              <w:rPr>
                <w:rFonts w:hint="eastAsia"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所提供的货物必须是生产厂商原装、全新的符合最新的国家、行业产品标准</w:t>
            </w:r>
          </w:p>
        </w:tc>
        <w:tc>
          <w:tcPr>
            <w:tcW w:w="2563" w:type="dxa"/>
            <w:noWrap w:val="0"/>
            <w:vAlign w:val="center"/>
          </w:tcPr>
          <w:p>
            <w:pPr>
              <w:widowControl/>
              <w:jc w:val="center"/>
              <w:rPr>
                <w:rFonts w:hint="eastAsia"/>
                <w:lang w:val="en-US" w:eastAsia="zh-CN"/>
              </w:rPr>
            </w:pPr>
            <w:r>
              <w:rPr>
                <w:rFonts w:hint="eastAsia"/>
                <w:lang w:val="en-US" w:eastAsia="zh-CN"/>
              </w:rPr>
              <w:t xml:space="preserve">□完全响应  </w:t>
            </w:r>
            <w:r>
              <w:rPr>
                <w:rFonts w:hint="eastAsia" w:ascii="Times New Roman" w:hAnsi="Times New Roman" w:eastAsia="宋体" w:cs="Times New Roman"/>
                <w:b w:val="0"/>
                <w:bCs w:val="0"/>
                <w:sz w:val="21"/>
                <w:szCs w:val="24"/>
                <w:lang w:val="en-US" w:eastAsia="zh-CN"/>
              </w:rPr>
              <w:t>□部分响应</w:t>
            </w:r>
          </w:p>
        </w:tc>
        <w:tc>
          <w:tcPr>
            <w:tcW w:w="1413" w:type="dxa"/>
            <w:noWrap w:val="0"/>
            <w:vAlign w:val="top"/>
          </w:tcPr>
          <w:p>
            <w:pPr>
              <w:pStyle w:val="7"/>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eastAsia" w:ascii="宋体" w:hAnsi="宋体" w:eastAsia="宋体"/>
                <w:bCs/>
                <w:sz w:val="24"/>
                <w:szCs w:val="24"/>
                <w:lang w:val="en-US" w:eastAsia="zh-CN"/>
              </w:rPr>
            </w:pPr>
            <w:r>
              <w:rPr>
                <w:rFonts w:hint="eastAsia" w:ascii="宋体" w:hAnsi="宋体"/>
                <w:bCs/>
                <w:sz w:val="24"/>
                <w:szCs w:val="24"/>
                <w:lang w:val="en-US" w:eastAsia="zh-CN"/>
              </w:rPr>
              <w:t>2</w:t>
            </w:r>
          </w:p>
        </w:tc>
        <w:tc>
          <w:tcPr>
            <w:tcW w:w="3648" w:type="dxa"/>
            <w:noWrap w:val="0"/>
            <w:vAlign w:val="center"/>
          </w:tcPr>
          <w:p>
            <w:pPr>
              <w:pStyle w:val="31"/>
              <w:numPr>
                <w:ilvl w:val="0"/>
                <w:numId w:val="0"/>
              </w:numPr>
              <w:spacing w:line="240" w:lineRule="auto"/>
              <w:jc w:val="left"/>
              <w:rPr>
                <w:rFonts w:hint="eastAsia" w:ascii="宋体" w:hAnsi="宋体"/>
                <w:bCs/>
                <w:sz w:val="24"/>
                <w:szCs w:val="24"/>
              </w:rPr>
            </w:pPr>
            <w:r>
              <w:rPr>
                <w:rFonts w:hint="eastAsia" w:ascii="宋体" w:hAnsi="宋体" w:eastAsia="宋体" w:cs="Times New Roman"/>
                <w:bCs/>
                <w:sz w:val="24"/>
                <w:szCs w:val="24"/>
                <w:lang w:val="en-US" w:eastAsia="zh-CN"/>
              </w:rPr>
              <w:t>功能:</w:t>
            </w:r>
            <w:r>
              <w:rPr>
                <w:rFonts w:hint="eastAsia" w:ascii="宋体" w:hAnsi="宋体" w:cs="Times New Roman"/>
                <w:bCs/>
                <w:sz w:val="24"/>
                <w:szCs w:val="24"/>
                <w:lang w:val="en-US" w:eastAsia="zh-CN"/>
              </w:rPr>
              <w:t>包含煎烤盘和煮锅，双锅分区且有独立温控。</w:t>
            </w:r>
          </w:p>
        </w:tc>
        <w:tc>
          <w:tcPr>
            <w:tcW w:w="2563" w:type="dxa"/>
            <w:noWrap w:val="0"/>
            <w:vAlign w:val="center"/>
          </w:tcPr>
          <w:p>
            <w:pPr>
              <w:widowControl/>
              <w:jc w:val="center"/>
              <w:rPr>
                <w:rFonts w:hint="default"/>
                <w:lang w:val="en-US" w:eastAsia="zh-CN"/>
              </w:rPr>
            </w:pPr>
            <w:r>
              <w:rPr>
                <w:rFonts w:hint="eastAsia"/>
                <w:lang w:val="en-US" w:eastAsia="zh-CN"/>
              </w:rPr>
              <w:t xml:space="preserve">□完全响应  </w:t>
            </w:r>
            <w:r>
              <w:rPr>
                <w:rFonts w:hint="eastAsia" w:ascii="Times New Roman" w:hAnsi="Times New Roman" w:eastAsia="宋体" w:cs="Times New Roman"/>
                <w:b w:val="0"/>
                <w:bCs w:val="0"/>
                <w:sz w:val="21"/>
                <w:szCs w:val="24"/>
                <w:lang w:val="en-US" w:eastAsia="zh-CN"/>
              </w:rPr>
              <w:t>□部分响应</w:t>
            </w:r>
          </w:p>
        </w:tc>
        <w:tc>
          <w:tcPr>
            <w:tcW w:w="1413" w:type="dxa"/>
            <w:noWrap w:val="0"/>
            <w:vAlign w:val="top"/>
          </w:tcPr>
          <w:p>
            <w:pPr>
              <w:pStyle w:val="7"/>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default" w:ascii="宋体" w:hAnsi="宋体"/>
                <w:bCs/>
                <w:sz w:val="24"/>
                <w:szCs w:val="24"/>
                <w:lang w:val="en-US" w:eastAsia="zh-CN"/>
              </w:rPr>
            </w:pPr>
            <w:r>
              <w:rPr>
                <w:rFonts w:hint="eastAsia" w:ascii="宋体" w:hAnsi="宋体"/>
                <w:bCs/>
                <w:sz w:val="24"/>
                <w:szCs w:val="24"/>
                <w:lang w:val="en-US" w:eastAsia="zh-CN"/>
              </w:rPr>
              <w:t>3</w:t>
            </w:r>
          </w:p>
        </w:tc>
        <w:tc>
          <w:tcPr>
            <w:tcW w:w="3648" w:type="dxa"/>
            <w:noWrap w:val="0"/>
            <w:vAlign w:val="center"/>
          </w:tcPr>
          <w:p>
            <w:pPr>
              <w:keepLines/>
              <w:widowControl/>
              <w:ind w:left="0" w:firstLine="0"/>
              <w:jc w:val="left"/>
              <w:rPr>
                <w:rFonts w:hint="eastAsia" w:ascii="宋体" w:hAnsi="宋体" w:eastAsia="宋体" w:cs="Times New Roman"/>
                <w:bCs/>
                <w:sz w:val="24"/>
                <w:szCs w:val="24"/>
                <w:lang w:val="en-US" w:eastAsia="zh-CN"/>
              </w:rPr>
            </w:pPr>
            <w:r>
              <w:rPr>
                <w:rFonts w:hint="eastAsia" w:ascii="宋体" w:hAnsi="宋体" w:cs="Times New Roman"/>
                <w:bCs/>
                <w:sz w:val="24"/>
                <w:szCs w:val="24"/>
                <w:lang w:val="en-US" w:eastAsia="zh-CN"/>
              </w:rPr>
              <w:t>内胆采用食品接触用不沾涂层。</w:t>
            </w:r>
          </w:p>
        </w:tc>
        <w:tc>
          <w:tcPr>
            <w:tcW w:w="2563" w:type="dxa"/>
            <w:noWrap w:val="0"/>
            <w:vAlign w:val="center"/>
          </w:tcPr>
          <w:p>
            <w:pPr>
              <w:keepLines/>
              <w:widowControl/>
              <w:jc w:val="center"/>
              <w:rPr>
                <w:rFonts w:hint="eastAsia" w:ascii="宋体" w:hAnsi="宋体"/>
                <w:bCs/>
                <w:sz w:val="24"/>
                <w:szCs w:val="24"/>
              </w:rPr>
            </w:pPr>
            <w:r>
              <w:rPr>
                <w:rFonts w:hint="eastAsia"/>
                <w:lang w:val="en-US" w:eastAsia="zh-CN"/>
              </w:rPr>
              <w:t xml:space="preserve">□完全响应  </w:t>
            </w:r>
            <w:r>
              <w:rPr>
                <w:rFonts w:hint="eastAsia" w:ascii="Times New Roman" w:hAnsi="Times New Roman" w:eastAsia="宋体" w:cs="Times New Roman"/>
                <w:b w:val="0"/>
                <w:bCs w:val="0"/>
                <w:sz w:val="21"/>
                <w:szCs w:val="24"/>
                <w:lang w:val="en-US" w:eastAsia="zh-CN"/>
              </w:rPr>
              <w:t>□部分响应</w:t>
            </w:r>
          </w:p>
        </w:tc>
        <w:tc>
          <w:tcPr>
            <w:tcW w:w="1413" w:type="dxa"/>
            <w:noWrap w:val="0"/>
            <w:vAlign w:val="top"/>
          </w:tcPr>
          <w:p>
            <w:pPr>
              <w:pStyle w:val="7"/>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eastAsia" w:ascii="宋体" w:hAnsi="宋体"/>
                <w:bCs/>
                <w:sz w:val="24"/>
                <w:szCs w:val="24"/>
                <w:lang w:val="en-US" w:eastAsia="zh-CN"/>
              </w:rPr>
            </w:pPr>
            <w:r>
              <w:rPr>
                <w:rFonts w:hint="eastAsia" w:ascii="宋体" w:hAnsi="宋体"/>
                <w:bCs/>
                <w:sz w:val="24"/>
                <w:szCs w:val="24"/>
                <w:lang w:val="en-US" w:eastAsia="zh-CN"/>
              </w:rPr>
              <w:t>4</w:t>
            </w:r>
          </w:p>
        </w:tc>
        <w:tc>
          <w:tcPr>
            <w:tcW w:w="3648" w:type="dxa"/>
            <w:noWrap w:val="0"/>
            <w:vAlign w:val="center"/>
          </w:tcPr>
          <w:p>
            <w:pPr>
              <w:keepLines/>
              <w:widowControl/>
              <w:ind w:left="0" w:firstLine="0"/>
              <w:jc w:val="left"/>
              <w:rPr>
                <w:rFonts w:hint="eastAsia" w:ascii="宋体" w:hAnsi="宋体" w:cs="Times New Roman"/>
                <w:bCs/>
                <w:sz w:val="24"/>
                <w:szCs w:val="24"/>
                <w:lang w:val="en-US" w:eastAsia="zh-CN"/>
              </w:rPr>
            </w:pPr>
            <w:r>
              <w:rPr>
                <w:rFonts w:hint="eastAsia" w:ascii="宋体" w:hAnsi="宋体" w:eastAsia="宋体" w:cs="Times New Roman"/>
                <w:bCs/>
                <w:sz w:val="24"/>
                <w:szCs w:val="24"/>
                <w:lang w:val="en-US" w:eastAsia="zh-CN"/>
              </w:rPr>
              <w:t>产品</w:t>
            </w:r>
            <w:r>
              <w:rPr>
                <w:rFonts w:hint="eastAsia" w:ascii="宋体" w:hAnsi="宋体" w:cs="Times New Roman"/>
                <w:bCs/>
                <w:sz w:val="24"/>
                <w:szCs w:val="24"/>
                <w:lang w:val="en-US" w:eastAsia="zh-CN"/>
              </w:rPr>
              <w:t>容量≥1.5 L。</w:t>
            </w:r>
          </w:p>
        </w:tc>
        <w:tc>
          <w:tcPr>
            <w:tcW w:w="2563" w:type="dxa"/>
            <w:noWrap w:val="0"/>
            <w:vAlign w:val="center"/>
          </w:tcPr>
          <w:p>
            <w:pPr>
              <w:keepLines/>
              <w:widowControl/>
              <w:jc w:val="center"/>
              <w:rPr>
                <w:rFonts w:hint="eastAsia" w:ascii="宋体" w:hAnsi="宋体"/>
                <w:bCs/>
                <w:kern w:val="2"/>
                <w:sz w:val="24"/>
                <w:szCs w:val="24"/>
                <w:lang w:val="en-US" w:eastAsia="zh-CN" w:bidi="ar-SA"/>
              </w:rPr>
            </w:pPr>
            <w:r>
              <w:rPr>
                <w:rFonts w:hint="eastAsia"/>
                <w:lang w:val="en-US" w:eastAsia="zh-CN"/>
              </w:rPr>
              <w:t xml:space="preserve">□完全响应  </w:t>
            </w:r>
            <w:r>
              <w:rPr>
                <w:rFonts w:hint="eastAsia" w:ascii="Times New Roman" w:hAnsi="Times New Roman" w:eastAsia="宋体" w:cs="Times New Roman"/>
                <w:b w:val="0"/>
                <w:bCs w:val="0"/>
                <w:sz w:val="21"/>
                <w:szCs w:val="24"/>
                <w:lang w:val="en-US" w:eastAsia="zh-CN"/>
              </w:rPr>
              <w:t>□部分响应</w:t>
            </w:r>
          </w:p>
        </w:tc>
        <w:tc>
          <w:tcPr>
            <w:tcW w:w="1413" w:type="dxa"/>
            <w:noWrap w:val="0"/>
            <w:vAlign w:val="top"/>
          </w:tcPr>
          <w:p>
            <w:pPr>
              <w:pStyle w:val="7"/>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eastAsia" w:ascii="宋体" w:hAnsi="宋体" w:eastAsia="宋体"/>
                <w:bCs/>
                <w:sz w:val="24"/>
                <w:szCs w:val="24"/>
                <w:lang w:val="en-US" w:eastAsia="zh-CN"/>
              </w:rPr>
            </w:pPr>
            <w:r>
              <w:rPr>
                <w:rFonts w:hint="eastAsia" w:ascii="宋体" w:hAnsi="宋体"/>
                <w:bCs/>
                <w:kern w:val="2"/>
                <w:sz w:val="24"/>
                <w:szCs w:val="24"/>
                <w:lang w:val="en-US" w:eastAsia="zh-CN" w:bidi="ar-SA"/>
              </w:rPr>
              <w:t>5</w:t>
            </w:r>
          </w:p>
        </w:tc>
        <w:tc>
          <w:tcPr>
            <w:tcW w:w="3648" w:type="dxa"/>
            <w:noWrap w:val="0"/>
            <w:vAlign w:val="center"/>
          </w:tcPr>
          <w:p>
            <w:pPr>
              <w:keepLines/>
              <w:widowControl/>
              <w:ind w:left="0" w:leftChars="0" w:firstLine="0" w:firstLineChars="0"/>
              <w:jc w:val="left"/>
              <w:rPr>
                <w:rFonts w:hint="eastAsia" w:ascii="宋体" w:hAnsi="宋体"/>
                <w:bCs/>
                <w:kern w:val="2"/>
                <w:sz w:val="24"/>
                <w:szCs w:val="24"/>
                <w:lang w:val="en-US" w:eastAsia="zh-CN" w:bidi="ar-SA"/>
              </w:rPr>
            </w:pPr>
            <w:r>
              <w:rPr>
                <w:rFonts w:hint="eastAsia" w:ascii="宋体" w:hAnsi="宋体" w:cs="Times New Roman"/>
                <w:bCs/>
                <w:sz w:val="24"/>
                <w:szCs w:val="24"/>
                <w:lang w:val="en-US" w:eastAsia="zh-CN"/>
              </w:rPr>
              <w:t>额定功率≥1300 W。</w:t>
            </w:r>
          </w:p>
        </w:tc>
        <w:tc>
          <w:tcPr>
            <w:tcW w:w="2563" w:type="dxa"/>
            <w:noWrap w:val="0"/>
            <w:vAlign w:val="center"/>
          </w:tcPr>
          <w:p>
            <w:pPr>
              <w:keepLines/>
              <w:widowControl/>
              <w:jc w:val="center"/>
              <w:rPr>
                <w:rFonts w:hint="eastAsia" w:ascii="宋体" w:hAnsi="宋体"/>
                <w:bCs/>
                <w:sz w:val="24"/>
                <w:szCs w:val="24"/>
              </w:rPr>
            </w:pPr>
            <w:r>
              <w:rPr>
                <w:rFonts w:hint="eastAsia"/>
                <w:lang w:val="en-US" w:eastAsia="zh-CN"/>
              </w:rPr>
              <w:t xml:space="preserve">□完全响应  </w:t>
            </w:r>
            <w:r>
              <w:rPr>
                <w:rFonts w:hint="eastAsia" w:ascii="Times New Roman" w:hAnsi="Times New Roman" w:eastAsia="宋体" w:cs="Times New Roman"/>
                <w:b w:val="0"/>
                <w:bCs w:val="0"/>
                <w:sz w:val="21"/>
                <w:szCs w:val="24"/>
                <w:lang w:val="en-US" w:eastAsia="zh-CN"/>
              </w:rPr>
              <w:t>□部分响应</w:t>
            </w:r>
          </w:p>
        </w:tc>
        <w:tc>
          <w:tcPr>
            <w:tcW w:w="1413" w:type="dxa"/>
            <w:noWrap w:val="0"/>
            <w:vAlign w:val="top"/>
          </w:tcPr>
          <w:p>
            <w:pPr>
              <w:pStyle w:val="7"/>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default" w:ascii="宋体" w:hAnsi="宋体"/>
                <w:bCs/>
                <w:kern w:val="2"/>
                <w:sz w:val="24"/>
                <w:szCs w:val="24"/>
                <w:lang w:val="en-US" w:eastAsia="zh-CN" w:bidi="ar-SA"/>
              </w:rPr>
            </w:pPr>
            <w:r>
              <w:rPr>
                <w:rFonts w:hint="eastAsia" w:ascii="宋体" w:hAnsi="宋体"/>
                <w:bCs/>
                <w:kern w:val="2"/>
                <w:sz w:val="24"/>
                <w:szCs w:val="24"/>
                <w:lang w:val="en-US" w:eastAsia="zh-CN" w:bidi="ar-SA"/>
              </w:rPr>
              <w:t>6</w:t>
            </w:r>
          </w:p>
        </w:tc>
        <w:tc>
          <w:tcPr>
            <w:tcW w:w="3648" w:type="dxa"/>
            <w:noWrap w:val="0"/>
            <w:vAlign w:val="center"/>
          </w:tcPr>
          <w:p>
            <w:pPr>
              <w:keepLines/>
              <w:widowControl/>
              <w:ind w:left="0" w:leftChars="0" w:firstLine="0" w:firstLineChars="0"/>
              <w:jc w:val="left"/>
              <w:rPr>
                <w:rFonts w:hint="eastAsia" w:ascii="宋体" w:hAnsi="宋体"/>
                <w:bCs/>
                <w:kern w:val="2"/>
                <w:sz w:val="24"/>
                <w:szCs w:val="24"/>
                <w:lang w:val="en-US" w:eastAsia="zh-CN" w:bidi="ar-SA"/>
              </w:rPr>
            </w:pPr>
            <w:r>
              <w:rPr>
                <w:rFonts w:hint="eastAsia" w:ascii="宋体" w:hAnsi="宋体" w:eastAsia="宋体" w:cs="Times New Roman"/>
                <w:bCs/>
                <w:sz w:val="24"/>
                <w:szCs w:val="24"/>
                <w:lang w:val="en-US" w:eastAsia="zh-CN"/>
              </w:rPr>
              <w:t>拆卸式电源线</w:t>
            </w:r>
            <w:r>
              <w:rPr>
                <w:rFonts w:hint="eastAsia" w:ascii="宋体" w:hAnsi="宋体" w:cs="Times New Roman"/>
                <w:bCs/>
                <w:sz w:val="24"/>
                <w:szCs w:val="24"/>
                <w:lang w:val="en-US" w:eastAsia="zh-CN"/>
              </w:rPr>
              <w:t>。</w:t>
            </w:r>
          </w:p>
        </w:tc>
        <w:tc>
          <w:tcPr>
            <w:tcW w:w="2563" w:type="dxa"/>
            <w:noWrap w:val="0"/>
            <w:vAlign w:val="center"/>
          </w:tcPr>
          <w:p>
            <w:pPr>
              <w:keepLines/>
              <w:widowControl/>
              <w:jc w:val="center"/>
              <w:rPr>
                <w:rFonts w:hint="eastAsia" w:ascii="宋体" w:hAnsi="宋体"/>
                <w:bCs/>
                <w:sz w:val="24"/>
                <w:szCs w:val="24"/>
              </w:rPr>
            </w:pPr>
            <w:r>
              <w:rPr>
                <w:rFonts w:hint="eastAsia"/>
                <w:lang w:val="en-US" w:eastAsia="zh-CN"/>
              </w:rPr>
              <w:t xml:space="preserve">□完全响应  </w:t>
            </w:r>
            <w:r>
              <w:rPr>
                <w:rFonts w:hint="eastAsia" w:ascii="Times New Roman" w:hAnsi="Times New Roman" w:eastAsia="宋体" w:cs="Times New Roman"/>
                <w:b w:val="0"/>
                <w:bCs w:val="0"/>
                <w:sz w:val="21"/>
                <w:szCs w:val="24"/>
                <w:lang w:val="en-US" w:eastAsia="zh-CN"/>
              </w:rPr>
              <w:t>□部分响应</w:t>
            </w:r>
          </w:p>
        </w:tc>
        <w:tc>
          <w:tcPr>
            <w:tcW w:w="1413" w:type="dxa"/>
            <w:noWrap w:val="0"/>
            <w:vAlign w:val="top"/>
          </w:tcPr>
          <w:p>
            <w:pPr>
              <w:pStyle w:val="7"/>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default" w:ascii="宋体" w:hAnsi="宋体"/>
                <w:bCs/>
                <w:kern w:val="2"/>
                <w:sz w:val="24"/>
                <w:szCs w:val="24"/>
                <w:lang w:val="en-US" w:eastAsia="zh-CN" w:bidi="ar-SA"/>
              </w:rPr>
            </w:pPr>
            <w:r>
              <w:rPr>
                <w:rFonts w:hint="eastAsia" w:ascii="宋体" w:hAnsi="宋体"/>
                <w:bCs/>
                <w:kern w:val="2"/>
                <w:sz w:val="24"/>
                <w:szCs w:val="24"/>
                <w:lang w:val="en-US" w:eastAsia="zh-CN" w:bidi="ar-SA"/>
              </w:rPr>
              <w:t>7</w:t>
            </w:r>
          </w:p>
        </w:tc>
        <w:tc>
          <w:tcPr>
            <w:tcW w:w="3648" w:type="dxa"/>
            <w:noWrap w:val="0"/>
            <w:vAlign w:val="center"/>
          </w:tcPr>
          <w:p>
            <w:pPr>
              <w:keepLines/>
              <w:widowControl/>
              <w:ind w:left="0" w:leftChars="0" w:firstLine="0" w:firstLineChars="0"/>
              <w:jc w:val="left"/>
              <w:rPr>
                <w:rFonts w:hint="eastAsia" w:ascii="宋体" w:hAnsi="宋体"/>
                <w:bCs/>
                <w:kern w:val="2"/>
                <w:sz w:val="24"/>
                <w:szCs w:val="24"/>
                <w:lang w:val="en-US" w:eastAsia="zh-CN" w:bidi="ar-SA"/>
              </w:rPr>
            </w:pPr>
            <w:r>
              <w:rPr>
                <w:rFonts w:hint="eastAsia" w:ascii="宋体" w:hAnsi="宋体" w:eastAsia="宋体" w:cs="Times New Roman"/>
                <w:bCs/>
                <w:sz w:val="24"/>
                <w:szCs w:val="24"/>
                <w:lang w:val="en-US" w:eastAsia="zh-CN"/>
              </w:rPr>
              <w:t>方便</w:t>
            </w:r>
            <w:r>
              <w:rPr>
                <w:rFonts w:hint="eastAsia" w:ascii="宋体" w:hAnsi="宋体" w:cs="Times New Roman"/>
                <w:bCs/>
                <w:sz w:val="24"/>
                <w:szCs w:val="24"/>
                <w:lang w:val="en-US" w:eastAsia="zh-CN"/>
              </w:rPr>
              <w:t>收纳和</w:t>
            </w:r>
            <w:r>
              <w:rPr>
                <w:rFonts w:hint="eastAsia" w:ascii="宋体" w:hAnsi="宋体" w:eastAsia="宋体" w:cs="Times New Roman"/>
                <w:bCs/>
                <w:sz w:val="24"/>
                <w:szCs w:val="24"/>
                <w:lang w:val="en-US" w:eastAsia="zh-CN"/>
              </w:rPr>
              <w:t>清洁</w:t>
            </w:r>
            <w:r>
              <w:rPr>
                <w:rFonts w:hint="eastAsia" w:ascii="宋体" w:hAnsi="宋体" w:cs="Times New Roman"/>
                <w:bCs/>
                <w:sz w:val="24"/>
                <w:szCs w:val="24"/>
                <w:lang w:val="en-US" w:eastAsia="zh-CN"/>
              </w:rPr>
              <w:t>。</w:t>
            </w:r>
          </w:p>
        </w:tc>
        <w:tc>
          <w:tcPr>
            <w:tcW w:w="2563" w:type="dxa"/>
            <w:noWrap w:val="0"/>
            <w:vAlign w:val="center"/>
          </w:tcPr>
          <w:p>
            <w:pPr>
              <w:keepLines/>
              <w:widowControl/>
              <w:jc w:val="center"/>
              <w:rPr>
                <w:rFonts w:hint="eastAsia" w:ascii="宋体" w:hAnsi="宋体"/>
                <w:bCs/>
                <w:sz w:val="24"/>
                <w:szCs w:val="24"/>
              </w:rPr>
            </w:pPr>
            <w:r>
              <w:rPr>
                <w:rFonts w:hint="eastAsia"/>
                <w:lang w:val="en-US" w:eastAsia="zh-CN"/>
              </w:rPr>
              <w:t xml:space="preserve">□完全响应  </w:t>
            </w:r>
            <w:r>
              <w:rPr>
                <w:rFonts w:hint="eastAsia" w:ascii="Times New Roman" w:hAnsi="Times New Roman" w:eastAsia="宋体" w:cs="Times New Roman"/>
                <w:b w:val="0"/>
                <w:bCs w:val="0"/>
                <w:sz w:val="21"/>
                <w:szCs w:val="24"/>
                <w:lang w:val="en-US" w:eastAsia="zh-CN"/>
              </w:rPr>
              <w:t>□部分响应</w:t>
            </w:r>
          </w:p>
        </w:tc>
        <w:tc>
          <w:tcPr>
            <w:tcW w:w="1413" w:type="dxa"/>
            <w:noWrap w:val="0"/>
            <w:vAlign w:val="top"/>
          </w:tcPr>
          <w:p>
            <w:pPr>
              <w:pStyle w:val="7"/>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default" w:ascii="宋体" w:hAnsi="宋体"/>
                <w:bCs/>
                <w:kern w:val="2"/>
                <w:sz w:val="24"/>
                <w:szCs w:val="24"/>
                <w:lang w:val="en-US" w:eastAsia="zh-CN" w:bidi="ar-SA"/>
              </w:rPr>
            </w:pPr>
            <w:r>
              <w:rPr>
                <w:rFonts w:hint="eastAsia" w:ascii="宋体" w:hAnsi="宋体"/>
                <w:bCs/>
                <w:kern w:val="2"/>
                <w:sz w:val="24"/>
                <w:szCs w:val="24"/>
                <w:lang w:val="en-US" w:eastAsia="zh-CN" w:bidi="ar-SA"/>
              </w:rPr>
              <w:t>8</w:t>
            </w:r>
          </w:p>
        </w:tc>
        <w:tc>
          <w:tcPr>
            <w:tcW w:w="3648" w:type="dxa"/>
            <w:noWrap w:val="0"/>
            <w:vAlign w:val="center"/>
          </w:tcPr>
          <w:p>
            <w:pPr>
              <w:keepLines/>
              <w:widowControl/>
              <w:ind w:left="0" w:leftChars="0" w:firstLine="0" w:firstLineChars="0"/>
              <w:jc w:val="left"/>
              <w:rPr>
                <w:rFonts w:hint="eastAsia"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操作方便</w:t>
            </w:r>
            <w:r>
              <w:rPr>
                <w:rFonts w:hint="eastAsia" w:ascii="宋体" w:hAnsi="宋体" w:cs="Times New Roman"/>
                <w:bCs/>
                <w:sz w:val="24"/>
                <w:szCs w:val="24"/>
                <w:lang w:val="en-US" w:eastAsia="zh-CN"/>
              </w:rPr>
              <w:t>。</w:t>
            </w:r>
          </w:p>
        </w:tc>
        <w:tc>
          <w:tcPr>
            <w:tcW w:w="2563" w:type="dxa"/>
            <w:noWrap w:val="0"/>
            <w:vAlign w:val="center"/>
          </w:tcPr>
          <w:p>
            <w:pPr>
              <w:keepLines/>
              <w:widowControl/>
              <w:jc w:val="center"/>
              <w:rPr>
                <w:rFonts w:hint="eastAsia" w:ascii="宋体" w:hAnsi="宋体"/>
                <w:bCs/>
                <w:sz w:val="24"/>
                <w:szCs w:val="24"/>
              </w:rPr>
            </w:pPr>
            <w:r>
              <w:rPr>
                <w:rFonts w:hint="eastAsia"/>
                <w:lang w:val="en-US" w:eastAsia="zh-CN"/>
              </w:rPr>
              <w:t xml:space="preserve">□完全响应  </w:t>
            </w:r>
            <w:r>
              <w:rPr>
                <w:rFonts w:hint="eastAsia" w:ascii="Times New Roman" w:hAnsi="Times New Roman" w:eastAsia="宋体" w:cs="Times New Roman"/>
                <w:b w:val="0"/>
                <w:bCs w:val="0"/>
                <w:sz w:val="21"/>
                <w:szCs w:val="24"/>
                <w:lang w:val="en-US" w:eastAsia="zh-CN"/>
              </w:rPr>
              <w:t>□部分响应</w:t>
            </w:r>
          </w:p>
        </w:tc>
        <w:tc>
          <w:tcPr>
            <w:tcW w:w="1413" w:type="dxa"/>
            <w:noWrap w:val="0"/>
            <w:vAlign w:val="top"/>
          </w:tcPr>
          <w:p>
            <w:pPr>
              <w:pStyle w:val="7"/>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default" w:ascii="宋体" w:hAnsi="宋体"/>
                <w:bCs/>
                <w:kern w:val="2"/>
                <w:sz w:val="24"/>
                <w:szCs w:val="24"/>
                <w:lang w:val="en-US" w:eastAsia="zh-CN" w:bidi="ar-SA"/>
              </w:rPr>
            </w:pPr>
            <w:r>
              <w:rPr>
                <w:rFonts w:hint="eastAsia" w:ascii="宋体" w:hAnsi="宋体"/>
                <w:bCs/>
                <w:kern w:val="2"/>
                <w:sz w:val="24"/>
                <w:szCs w:val="24"/>
                <w:lang w:val="en-US" w:eastAsia="zh-CN" w:bidi="ar-SA"/>
              </w:rPr>
              <w:t>9</w:t>
            </w:r>
          </w:p>
        </w:tc>
        <w:tc>
          <w:tcPr>
            <w:tcW w:w="3648" w:type="dxa"/>
            <w:noWrap w:val="0"/>
            <w:vAlign w:val="center"/>
          </w:tcPr>
          <w:p>
            <w:pPr>
              <w:keepLines/>
              <w:widowControl/>
              <w:ind w:left="0" w:leftChars="0" w:firstLine="0" w:firstLineChars="0"/>
              <w:jc w:val="left"/>
              <w:rPr>
                <w:rFonts w:hint="eastAsia" w:ascii="宋体" w:hAnsi="宋体" w:eastAsia="宋体" w:cs="Times New Roman"/>
                <w:b w:val="0"/>
                <w:bCs/>
                <w:sz w:val="24"/>
                <w:szCs w:val="24"/>
                <w:lang w:val="en-US" w:eastAsia="zh-CN"/>
              </w:rPr>
            </w:pPr>
            <w:r>
              <w:rPr>
                <w:rFonts w:hint="eastAsia" w:ascii="宋体" w:hAnsi="宋体" w:eastAsia="宋体" w:cs="Times New Roman"/>
                <w:bCs/>
                <w:sz w:val="24"/>
                <w:szCs w:val="24"/>
                <w:lang w:val="en-US" w:eastAsia="zh-CN"/>
              </w:rPr>
              <w:t>包含慰问卡</w:t>
            </w:r>
            <w:r>
              <w:rPr>
                <w:rFonts w:hint="eastAsia" w:ascii="宋体" w:hAnsi="宋体" w:eastAsia="宋体" w:cs="Times New Roman"/>
                <w:b w:val="0"/>
                <w:bCs/>
                <w:sz w:val="24"/>
                <w:szCs w:val="24"/>
                <w:lang w:val="en-US" w:eastAsia="zh-CN"/>
              </w:rPr>
              <w:t>。</w:t>
            </w:r>
          </w:p>
        </w:tc>
        <w:tc>
          <w:tcPr>
            <w:tcW w:w="2563" w:type="dxa"/>
            <w:noWrap w:val="0"/>
            <w:vAlign w:val="center"/>
          </w:tcPr>
          <w:p>
            <w:pPr>
              <w:keepLines/>
              <w:widowControl/>
              <w:jc w:val="center"/>
              <w:rPr>
                <w:rFonts w:hint="eastAsia" w:ascii="宋体" w:hAnsi="宋体"/>
                <w:bCs/>
                <w:sz w:val="24"/>
                <w:szCs w:val="24"/>
              </w:rPr>
            </w:pPr>
            <w:r>
              <w:rPr>
                <w:rFonts w:hint="eastAsia"/>
                <w:lang w:val="en-US" w:eastAsia="zh-CN"/>
              </w:rPr>
              <w:t xml:space="preserve">□完全响应  </w:t>
            </w:r>
            <w:r>
              <w:rPr>
                <w:rFonts w:hint="eastAsia" w:ascii="Times New Roman" w:hAnsi="Times New Roman" w:eastAsia="宋体" w:cs="Times New Roman"/>
                <w:b w:val="0"/>
                <w:bCs w:val="0"/>
                <w:sz w:val="21"/>
                <w:szCs w:val="24"/>
                <w:lang w:val="en-US" w:eastAsia="zh-CN"/>
              </w:rPr>
              <w:t>□部分响应</w:t>
            </w:r>
          </w:p>
        </w:tc>
        <w:tc>
          <w:tcPr>
            <w:tcW w:w="1413" w:type="dxa"/>
            <w:noWrap w:val="0"/>
            <w:vAlign w:val="top"/>
          </w:tcPr>
          <w:p>
            <w:pPr>
              <w:pStyle w:val="7"/>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spacing w:line="240" w:lineRule="auto"/>
              <w:jc w:val="center"/>
              <w:rPr>
                <w:rFonts w:hint="default" w:ascii="宋体" w:hAnsi="宋体"/>
                <w:bCs/>
                <w:kern w:val="2"/>
                <w:sz w:val="24"/>
                <w:szCs w:val="24"/>
                <w:lang w:val="en-US" w:eastAsia="zh-CN" w:bidi="ar-SA"/>
              </w:rPr>
            </w:pPr>
            <w:r>
              <w:rPr>
                <w:rFonts w:hint="eastAsia" w:ascii="宋体" w:hAnsi="宋体"/>
                <w:bCs/>
                <w:kern w:val="2"/>
                <w:sz w:val="24"/>
                <w:szCs w:val="24"/>
                <w:lang w:val="en-US" w:eastAsia="zh-CN" w:bidi="ar-SA"/>
              </w:rPr>
              <w:t>10</w:t>
            </w:r>
          </w:p>
        </w:tc>
        <w:tc>
          <w:tcPr>
            <w:tcW w:w="3648" w:type="dxa"/>
            <w:noWrap w:val="0"/>
            <w:vAlign w:val="center"/>
          </w:tcPr>
          <w:p>
            <w:pPr>
              <w:keepLines/>
              <w:widowControl/>
              <w:spacing w:line="240" w:lineRule="auto"/>
              <w:ind w:left="0" w:leftChars="0" w:firstLine="0" w:firstLineChars="0"/>
              <w:jc w:val="left"/>
              <w:rPr>
                <w:rFonts w:hint="eastAsia"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自货物验收之日起且采购人收到中选人提供增值税发票后15日内，采购人以银行转账方式向中选人支付该次采购金额。</w:t>
            </w:r>
          </w:p>
        </w:tc>
        <w:tc>
          <w:tcPr>
            <w:tcW w:w="2563" w:type="dxa"/>
            <w:noWrap w:val="0"/>
            <w:vAlign w:val="center"/>
          </w:tcPr>
          <w:p>
            <w:pPr>
              <w:keepLines/>
              <w:widowControl/>
              <w:jc w:val="center"/>
              <w:rPr>
                <w:rFonts w:hint="eastAsia"/>
                <w:lang w:val="en-US" w:eastAsia="zh-CN"/>
              </w:rPr>
            </w:pPr>
            <w:r>
              <w:rPr>
                <w:rFonts w:hint="eastAsia"/>
                <w:lang w:val="en-US" w:eastAsia="zh-CN"/>
              </w:rPr>
              <w:t xml:space="preserve">□完全响应  </w:t>
            </w:r>
            <w:r>
              <w:rPr>
                <w:rFonts w:hint="eastAsia" w:ascii="Times New Roman" w:hAnsi="Times New Roman" w:eastAsia="宋体" w:cs="Times New Roman"/>
                <w:b w:val="0"/>
                <w:bCs w:val="0"/>
                <w:sz w:val="21"/>
                <w:szCs w:val="24"/>
                <w:lang w:val="en-US" w:eastAsia="zh-CN"/>
              </w:rPr>
              <w:t>□部分响应</w:t>
            </w:r>
          </w:p>
        </w:tc>
        <w:tc>
          <w:tcPr>
            <w:tcW w:w="1413" w:type="dxa"/>
            <w:noWrap w:val="0"/>
            <w:vAlign w:val="top"/>
          </w:tcPr>
          <w:p>
            <w:pPr>
              <w:pStyle w:val="7"/>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spacing w:line="240" w:lineRule="auto"/>
              <w:jc w:val="center"/>
              <w:rPr>
                <w:rFonts w:hint="default" w:ascii="宋体" w:hAnsi="宋体"/>
                <w:bCs/>
                <w:kern w:val="2"/>
                <w:sz w:val="24"/>
                <w:szCs w:val="24"/>
                <w:lang w:val="en-US" w:eastAsia="zh-CN" w:bidi="ar-SA"/>
              </w:rPr>
            </w:pPr>
            <w:r>
              <w:rPr>
                <w:rFonts w:hint="eastAsia" w:ascii="宋体" w:hAnsi="宋体"/>
                <w:bCs/>
                <w:kern w:val="2"/>
                <w:sz w:val="24"/>
                <w:szCs w:val="24"/>
                <w:lang w:val="en-US" w:eastAsia="zh-CN" w:bidi="ar-SA"/>
              </w:rPr>
              <w:t>11</w:t>
            </w:r>
          </w:p>
        </w:tc>
        <w:tc>
          <w:tcPr>
            <w:tcW w:w="3648" w:type="dxa"/>
            <w:noWrap w:val="0"/>
            <w:vAlign w:val="center"/>
          </w:tcPr>
          <w:p>
            <w:pPr>
              <w:keepLines/>
              <w:widowControl/>
              <w:spacing w:line="240" w:lineRule="auto"/>
              <w:ind w:left="0" w:leftChars="0" w:firstLine="0" w:firstLineChars="0"/>
              <w:jc w:val="left"/>
              <w:rPr>
                <w:rFonts w:hint="eastAsia"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质保期：自货物验收合格之日起质保1年。</w:t>
            </w:r>
          </w:p>
        </w:tc>
        <w:tc>
          <w:tcPr>
            <w:tcW w:w="2563" w:type="dxa"/>
            <w:noWrap w:val="0"/>
            <w:vAlign w:val="center"/>
          </w:tcPr>
          <w:p>
            <w:pPr>
              <w:keepLines/>
              <w:widowControl/>
              <w:jc w:val="center"/>
              <w:rPr>
                <w:rFonts w:hint="eastAsia"/>
                <w:lang w:val="en-US" w:eastAsia="zh-CN"/>
              </w:rPr>
            </w:pPr>
            <w:r>
              <w:rPr>
                <w:rFonts w:hint="eastAsia"/>
                <w:lang w:val="en-US" w:eastAsia="zh-CN"/>
              </w:rPr>
              <w:t xml:space="preserve">□完全响应  </w:t>
            </w:r>
            <w:r>
              <w:rPr>
                <w:rFonts w:hint="eastAsia" w:ascii="Times New Roman" w:hAnsi="Times New Roman" w:eastAsia="宋体" w:cs="Times New Roman"/>
                <w:b w:val="0"/>
                <w:bCs w:val="0"/>
                <w:sz w:val="21"/>
                <w:szCs w:val="24"/>
                <w:lang w:val="en-US" w:eastAsia="zh-CN"/>
              </w:rPr>
              <w:t>□部分响应</w:t>
            </w:r>
          </w:p>
        </w:tc>
        <w:tc>
          <w:tcPr>
            <w:tcW w:w="1413" w:type="dxa"/>
            <w:noWrap w:val="0"/>
            <w:vAlign w:val="top"/>
          </w:tcPr>
          <w:p>
            <w:pPr>
              <w:pStyle w:val="7"/>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spacing w:line="240" w:lineRule="auto"/>
              <w:jc w:val="center"/>
              <w:rPr>
                <w:rFonts w:hint="default" w:ascii="宋体" w:hAnsi="宋体"/>
                <w:bCs/>
                <w:kern w:val="2"/>
                <w:sz w:val="24"/>
                <w:szCs w:val="24"/>
                <w:lang w:val="en-US" w:eastAsia="zh-CN" w:bidi="ar-SA"/>
              </w:rPr>
            </w:pPr>
            <w:r>
              <w:rPr>
                <w:rFonts w:hint="eastAsia" w:ascii="宋体" w:hAnsi="宋体"/>
                <w:bCs/>
                <w:kern w:val="2"/>
                <w:sz w:val="24"/>
                <w:szCs w:val="24"/>
                <w:lang w:val="en-US" w:eastAsia="zh-CN" w:bidi="ar-SA"/>
              </w:rPr>
              <w:t>12</w:t>
            </w:r>
          </w:p>
        </w:tc>
        <w:tc>
          <w:tcPr>
            <w:tcW w:w="3648" w:type="dxa"/>
            <w:noWrap w:val="0"/>
            <w:vAlign w:val="center"/>
          </w:tcPr>
          <w:p>
            <w:pPr>
              <w:keepLines/>
              <w:widowControl/>
              <w:spacing w:line="240" w:lineRule="auto"/>
              <w:ind w:left="0" w:leftChars="0" w:firstLine="0" w:firstLineChars="0"/>
              <w:jc w:val="left"/>
              <w:rPr>
                <w:rFonts w:hint="eastAsia"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售后服务：质保期内若出现质量问题，在接到采购人通知后派出专业人员对货物进行更换，所涉人工费、交通费、运输费、包装费、装卸费等费用由中选人负责。质保期内因货物的一切质量问题造成采购人的直接经济损失应全部由中选人负责。</w:t>
            </w:r>
          </w:p>
        </w:tc>
        <w:tc>
          <w:tcPr>
            <w:tcW w:w="2563" w:type="dxa"/>
            <w:noWrap w:val="0"/>
            <w:vAlign w:val="center"/>
          </w:tcPr>
          <w:p>
            <w:pPr>
              <w:keepLines/>
              <w:widowControl/>
              <w:jc w:val="center"/>
              <w:rPr>
                <w:rFonts w:hint="eastAsia"/>
                <w:lang w:val="en-US" w:eastAsia="zh-CN"/>
              </w:rPr>
            </w:pPr>
            <w:r>
              <w:rPr>
                <w:rFonts w:hint="eastAsia"/>
                <w:lang w:val="en-US" w:eastAsia="zh-CN"/>
              </w:rPr>
              <w:t xml:space="preserve">□完全响应  </w:t>
            </w:r>
            <w:r>
              <w:rPr>
                <w:rFonts w:hint="eastAsia" w:ascii="Times New Roman" w:hAnsi="Times New Roman" w:eastAsia="宋体" w:cs="Times New Roman"/>
                <w:b w:val="0"/>
                <w:bCs w:val="0"/>
                <w:sz w:val="21"/>
                <w:szCs w:val="24"/>
                <w:lang w:val="en-US" w:eastAsia="zh-CN"/>
              </w:rPr>
              <w:t>□部分响应</w:t>
            </w:r>
          </w:p>
        </w:tc>
        <w:tc>
          <w:tcPr>
            <w:tcW w:w="1413" w:type="dxa"/>
            <w:noWrap w:val="0"/>
            <w:vAlign w:val="top"/>
          </w:tcPr>
          <w:p>
            <w:pPr>
              <w:pStyle w:val="7"/>
              <w:ind w:firstLine="0"/>
              <w:jc w:val="center"/>
              <w:textAlignment w:val="auto"/>
              <w:rPr>
                <w:rFonts w:hint="eastAsia" w:hAnsi="宋体" w:cs="宋体"/>
                <w:bCs/>
                <w:sz w:val="24"/>
                <w:szCs w:val="24"/>
              </w:rPr>
            </w:pPr>
          </w:p>
        </w:tc>
      </w:tr>
    </w:tbl>
    <w:p>
      <w:pPr>
        <w:keepNext w:val="0"/>
        <w:keepLines w:val="0"/>
        <w:pageBreakBefore w:val="0"/>
        <w:kinsoku/>
        <w:wordWrap/>
        <w:overflowPunct/>
        <w:topLinePunct w:val="0"/>
        <w:bidi w:val="0"/>
        <w:adjustRightInd w:val="0"/>
        <w:snapToGrid w:val="0"/>
        <w:spacing w:line="560" w:lineRule="exact"/>
        <w:ind w:firstLine="0" w:firstLineChars="0"/>
        <w:rPr>
          <w:rFonts w:hint="eastAsia" w:ascii="宋体" w:hAnsi="宋体" w:eastAsia="宋体" w:cs="宋体"/>
          <w:bCs/>
          <w:color w:val="auto"/>
          <w:sz w:val="24"/>
          <w:szCs w:val="24"/>
          <w:highlight w:val="none"/>
        </w:rPr>
      </w:pP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参评供应商</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盖</w:t>
      </w:r>
      <w:r>
        <w:rPr>
          <w:rFonts w:hint="eastAsia" w:ascii="宋体" w:hAnsi="宋体" w:eastAsia="宋体" w:cs="宋体"/>
          <w:bCs/>
          <w:color w:val="auto"/>
          <w:sz w:val="24"/>
          <w:szCs w:val="24"/>
          <w:highlight w:val="none"/>
        </w:rPr>
        <w:t xml:space="preserve">章）：    </w:t>
      </w:r>
    </w:p>
    <w:p>
      <w:pPr>
        <w:adjustRightInd w:val="0"/>
        <w:snapToGrid w:val="0"/>
        <w:spacing w:line="560" w:lineRule="exact"/>
        <w:ind w:firstLine="4680" w:firstLineChars="1950"/>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rPr>
        <w:t>日期：</w:t>
      </w:r>
      <w:bookmarkEnd w:id="5"/>
    </w:p>
    <w:sectPr>
      <w:pgSz w:w="11907" w:h="16840"/>
      <w:pgMar w:top="1134" w:right="1417" w:bottom="1134" w:left="1417" w:header="624" w:footer="992" w:gutter="0"/>
      <w:pgBorders>
        <w:top w:val="none" w:sz="0" w:space="0"/>
        <w:left w:val="none" w:sz="0" w:space="0"/>
        <w:bottom w:val="none" w:sz="0" w:space="0"/>
        <w:right w:val="none" w:sz="0" w:space="0"/>
      </w:pgBorders>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M1QCQN8BAAC/AwAADgAAAAAA&#10;AAABACAAAAAeAQAAZHJzL2Uyb0RvYy54bWxQSwUGAAAAAAYABgBZAQAAbwU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25</w:t>
                          </w:r>
                          <w:r>
                            <w:rPr>
                              <w:rFonts w:hint="eastAsia"/>
                            </w:rPr>
                            <w:fldChar w:fldCharType="end"/>
                          </w:r>
                          <w:r>
                            <w:rPr>
                              <w:rFonts w:hint="eastAsia"/>
                            </w:rPr>
                            <w:t xml:space="preserve"> 页</w:t>
                          </w: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hpgkvTAAAA&#10;BQEAAA8AAAAAAAAAAQAgAAAAIgAAAGRycy9kb3ducmV2LnhtbFBLAQIUABQAAAAIAIdO4kBlZPWj&#10;6QEAAMsDAAAOAAAAAAAAAAEAIAAAACIBAABkcnMvZTJvRG9jLnhtbFBLBQYAAAAABgAGAFkBAAB9&#10;BQAAAAA=&#10;">
              <v:fill on="f" focussize="0,0"/>
              <v:stroke on="f" weight="1.25pt"/>
              <v:imagedata o:title=""/>
              <o:lock v:ext="edit" aspectratio="f"/>
              <v:textbox inset="0mm,0mm,0mm,0mm" style="mso-fit-shape-to-text:t;">
                <w:txbxContent>
                  <w:p>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25</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25</w:t>
                          </w:r>
                          <w:r>
                            <w:rPr>
                              <w:rFonts w:hint="eastAsia"/>
                            </w:rPr>
                            <w:fldChar w:fldCharType="end"/>
                          </w:r>
                          <w:r>
                            <w:rPr>
                              <w:rFonts w:hint="eastAsia"/>
                            </w:rPr>
                            <w:t xml:space="preserve"> 页</w:t>
                          </w:r>
                        </w:p>
                      </w:txbxContent>
                    </wps:txbx>
                    <wps:bodyPr vert="horz" wrap="none" lIns="0" tIns="0" rIns="0" bIns="0" anchor="t" anchorCtr="0" upright="0">
                      <a:spAutoFit/>
                    </wps:bodyPr>
                  </wps:wsp>
                </a:graphicData>
              </a:graphic>
            </wp:anchor>
          </w:drawing>
        </mc:Choice>
        <mc:Fallback>
          <w:pict>
            <v:shape id="文本框 107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4lVPQ98BAADBAwAADgAAAAAA&#10;AAABACAAAAAeAQAAZHJzL2Uyb0RvYy54bWxQSwUGAAAAAAYABgBZAQAAbwUAAAAA&#10;">
              <v:fill on="f" focussize="0,0"/>
              <v:stroke on="f"/>
              <v:imagedata o:title=""/>
              <o:lock v:ext="edit" aspectratio="f"/>
              <v:textbox inset="0mm,0mm,0mm,0mm" style="mso-fit-shape-to-text:t;">
                <w:txbxContent>
                  <w:p>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25</w:t>
                    </w:r>
                    <w:r>
                      <w:rPr>
                        <w:rFonts w:hint="eastAsia"/>
                      </w:rP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7"/>
      </w:rPr>
    </w:pPr>
    <w:r>
      <w:fldChar w:fldCharType="begin"/>
    </w:r>
    <w:r>
      <w:rPr>
        <w:rStyle w:val="37"/>
      </w:rPr>
      <w:instrText xml:space="preserve">PAGE  </w:instrText>
    </w:r>
    <w:r>
      <w:fldChar w:fldCharType="end"/>
    </w:r>
  </w:p>
  <w:p>
    <w:pPr>
      <w:pStyle w:val="2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NyFa0TdAQAAvgMAAA4AAAAAAAAA&#10;AQAgAAAAHgEAAGRycy9lMm9Eb2MueG1sUEsFBgAAAAAGAAYAWQEAAG0FA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left" w:pos="1350"/>
        <w:tab w:val="clear" w:pos="4153"/>
        <w:tab w:val="clear" w:pos="8306"/>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2E7923"/>
    <w:multiLevelType w:val="singleLevel"/>
    <w:tmpl w:val="A92E7923"/>
    <w:lvl w:ilvl="0" w:tentative="0">
      <w:start w:val="2"/>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8"/>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4AC81C77"/>
    <w:multiLevelType w:val="multilevel"/>
    <w:tmpl w:val="4AC81C77"/>
    <w:lvl w:ilvl="0" w:tentative="0">
      <w:start w:val="1"/>
      <w:numFmt w:val="decimal"/>
      <w:suff w:val="nothing"/>
      <w:lvlText w:val="%1"/>
      <w:lvlJc w:val="center"/>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749E762"/>
    <w:multiLevelType w:val="singleLevel"/>
    <w:tmpl w:val="6749E762"/>
    <w:lvl w:ilvl="0" w:tentative="0">
      <w:start w:val="8"/>
      <w:numFmt w:val="chineseCounting"/>
      <w:suff w:val="nothing"/>
      <w:lvlText w:val="%1、"/>
      <w:lvlJc w:val="left"/>
      <w:rPr>
        <w:rFonts w:hint="eastAsia"/>
      </w:rPr>
    </w:lvl>
  </w:abstractNum>
  <w:abstractNum w:abstractNumId="4">
    <w:nsid w:val="6E34124D"/>
    <w:multiLevelType w:val="singleLevel"/>
    <w:tmpl w:val="6E34124D"/>
    <w:lvl w:ilvl="0" w:tentative="0">
      <w:start w:val="1"/>
      <w:numFmt w:val="decimal"/>
      <w:suff w:val="nothing"/>
      <w:lvlText w:val="（%1）"/>
      <w:lvlJc w:val="left"/>
    </w:lvl>
  </w:abstractNum>
  <w:num w:numId="1">
    <w:abstractNumId w:val="1"/>
  </w:num>
  <w:num w:numId="2">
    <w:abstractNumId w:val="4"/>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kM2EyZmI2MWUyN2Y5NTY4NzE0ZTE5NDQwZmJiYWUifQ=="/>
  </w:docVars>
  <w:rsids>
    <w:rsidRoot w:val="00172A27"/>
    <w:rsid w:val="00003BC6"/>
    <w:rsid w:val="00017F4D"/>
    <w:rsid w:val="0002112F"/>
    <w:rsid w:val="00036566"/>
    <w:rsid w:val="00051267"/>
    <w:rsid w:val="00061340"/>
    <w:rsid w:val="0006488D"/>
    <w:rsid w:val="0006706E"/>
    <w:rsid w:val="00071640"/>
    <w:rsid w:val="000729CB"/>
    <w:rsid w:val="0009720A"/>
    <w:rsid w:val="000B7319"/>
    <w:rsid w:val="000F7A8C"/>
    <w:rsid w:val="00100638"/>
    <w:rsid w:val="001179CF"/>
    <w:rsid w:val="001226CA"/>
    <w:rsid w:val="001358E8"/>
    <w:rsid w:val="00151C1F"/>
    <w:rsid w:val="001706DD"/>
    <w:rsid w:val="001845FB"/>
    <w:rsid w:val="001858D8"/>
    <w:rsid w:val="001877AF"/>
    <w:rsid w:val="00190633"/>
    <w:rsid w:val="00196A9C"/>
    <w:rsid w:val="001A1BEE"/>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A1396"/>
    <w:rsid w:val="002F17AD"/>
    <w:rsid w:val="00307115"/>
    <w:rsid w:val="00307418"/>
    <w:rsid w:val="00313485"/>
    <w:rsid w:val="00314C54"/>
    <w:rsid w:val="003155A7"/>
    <w:rsid w:val="003168D7"/>
    <w:rsid w:val="00317A41"/>
    <w:rsid w:val="00337DF5"/>
    <w:rsid w:val="00337E90"/>
    <w:rsid w:val="003538BA"/>
    <w:rsid w:val="003655A6"/>
    <w:rsid w:val="003708E5"/>
    <w:rsid w:val="00382DC2"/>
    <w:rsid w:val="00383EEB"/>
    <w:rsid w:val="003B20B5"/>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228B5"/>
    <w:rsid w:val="00540059"/>
    <w:rsid w:val="00551BEB"/>
    <w:rsid w:val="00551FCE"/>
    <w:rsid w:val="00586471"/>
    <w:rsid w:val="00586B60"/>
    <w:rsid w:val="00592254"/>
    <w:rsid w:val="005A1CE8"/>
    <w:rsid w:val="005B4F9D"/>
    <w:rsid w:val="005D604F"/>
    <w:rsid w:val="005E32FF"/>
    <w:rsid w:val="005F3D7C"/>
    <w:rsid w:val="00612713"/>
    <w:rsid w:val="006204A3"/>
    <w:rsid w:val="0063170C"/>
    <w:rsid w:val="00637857"/>
    <w:rsid w:val="00651F02"/>
    <w:rsid w:val="00677C2A"/>
    <w:rsid w:val="00692C90"/>
    <w:rsid w:val="006A1744"/>
    <w:rsid w:val="006A25DC"/>
    <w:rsid w:val="006D42B1"/>
    <w:rsid w:val="006E4014"/>
    <w:rsid w:val="007008BE"/>
    <w:rsid w:val="00754F05"/>
    <w:rsid w:val="00756310"/>
    <w:rsid w:val="007A2B1F"/>
    <w:rsid w:val="007B3CCF"/>
    <w:rsid w:val="007B5E99"/>
    <w:rsid w:val="007C70BD"/>
    <w:rsid w:val="007F1E11"/>
    <w:rsid w:val="007F595E"/>
    <w:rsid w:val="00826727"/>
    <w:rsid w:val="00830DBF"/>
    <w:rsid w:val="00833A62"/>
    <w:rsid w:val="008439BA"/>
    <w:rsid w:val="008501AE"/>
    <w:rsid w:val="00850590"/>
    <w:rsid w:val="00860BFD"/>
    <w:rsid w:val="00861FE8"/>
    <w:rsid w:val="00865042"/>
    <w:rsid w:val="0087554E"/>
    <w:rsid w:val="00877A3B"/>
    <w:rsid w:val="008B44D7"/>
    <w:rsid w:val="008B6E9E"/>
    <w:rsid w:val="008D03C2"/>
    <w:rsid w:val="00935A07"/>
    <w:rsid w:val="009459B5"/>
    <w:rsid w:val="0095651C"/>
    <w:rsid w:val="00963048"/>
    <w:rsid w:val="009643E2"/>
    <w:rsid w:val="00966759"/>
    <w:rsid w:val="009842BE"/>
    <w:rsid w:val="00985D07"/>
    <w:rsid w:val="0098634C"/>
    <w:rsid w:val="009A201C"/>
    <w:rsid w:val="009A6AA0"/>
    <w:rsid w:val="009C7F74"/>
    <w:rsid w:val="009D5390"/>
    <w:rsid w:val="009D7D32"/>
    <w:rsid w:val="009E05C2"/>
    <w:rsid w:val="009E0740"/>
    <w:rsid w:val="009E4494"/>
    <w:rsid w:val="009E64C7"/>
    <w:rsid w:val="009F0F3B"/>
    <w:rsid w:val="00A009BF"/>
    <w:rsid w:val="00A01EE1"/>
    <w:rsid w:val="00A403EB"/>
    <w:rsid w:val="00A5288C"/>
    <w:rsid w:val="00A53B93"/>
    <w:rsid w:val="00A5667A"/>
    <w:rsid w:val="00A63CDA"/>
    <w:rsid w:val="00A7339E"/>
    <w:rsid w:val="00A911DC"/>
    <w:rsid w:val="00AA478B"/>
    <w:rsid w:val="00AC411A"/>
    <w:rsid w:val="00AD057E"/>
    <w:rsid w:val="00AD70D5"/>
    <w:rsid w:val="00AF0A88"/>
    <w:rsid w:val="00AF5D9B"/>
    <w:rsid w:val="00B11D7C"/>
    <w:rsid w:val="00B14BE2"/>
    <w:rsid w:val="00B169EE"/>
    <w:rsid w:val="00B273BB"/>
    <w:rsid w:val="00B31068"/>
    <w:rsid w:val="00B464C7"/>
    <w:rsid w:val="00B509A3"/>
    <w:rsid w:val="00B85F07"/>
    <w:rsid w:val="00BA3C0E"/>
    <w:rsid w:val="00BB2D47"/>
    <w:rsid w:val="00BD37F6"/>
    <w:rsid w:val="00BD75D8"/>
    <w:rsid w:val="00BE0E5F"/>
    <w:rsid w:val="00BE1C54"/>
    <w:rsid w:val="00BF0E3F"/>
    <w:rsid w:val="00C036DF"/>
    <w:rsid w:val="00C0623A"/>
    <w:rsid w:val="00C14B91"/>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65534"/>
    <w:rsid w:val="00E718D7"/>
    <w:rsid w:val="00E90811"/>
    <w:rsid w:val="00E92894"/>
    <w:rsid w:val="00E9419B"/>
    <w:rsid w:val="00EA257F"/>
    <w:rsid w:val="00EB4619"/>
    <w:rsid w:val="00EE7798"/>
    <w:rsid w:val="00F129EB"/>
    <w:rsid w:val="00F12C36"/>
    <w:rsid w:val="00F26F37"/>
    <w:rsid w:val="00F30616"/>
    <w:rsid w:val="00F32954"/>
    <w:rsid w:val="00F36D1F"/>
    <w:rsid w:val="00F64505"/>
    <w:rsid w:val="00F7349D"/>
    <w:rsid w:val="00F916A4"/>
    <w:rsid w:val="00FA441A"/>
    <w:rsid w:val="00FA6CE1"/>
    <w:rsid w:val="00FA7AFE"/>
    <w:rsid w:val="00FB0FC8"/>
    <w:rsid w:val="00FC21B4"/>
    <w:rsid w:val="00FD6301"/>
    <w:rsid w:val="00FF735E"/>
    <w:rsid w:val="00FF7EA3"/>
    <w:rsid w:val="010B7BD2"/>
    <w:rsid w:val="0143496A"/>
    <w:rsid w:val="014A287B"/>
    <w:rsid w:val="0161429B"/>
    <w:rsid w:val="016F521A"/>
    <w:rsid w:val="018577CD"/>
    <w:rsid w:val="01884664"/>
    <w:rsid w:val="0192287F"/>
    <w:rsid w:val="01C661C8"/>
    <w:rsid w:val="01E8330A"/>
    <w:rsid w:val="021B3E9D"/>
    <w:rsid w:val="022F5059"/>
    <w:rsid w:val="023E3A14"/>
    <w:rsid w:val="02733950"/>
    <w:rsid w:val="02796243"/>
    <w:rsid w:val="028231FE"/>
    <w:rsid w:val="0290785E"/>
    <w:rsid w:val="02A527D9"/>
    <w:rsid w:val="02C23FDF"/>
    <w:rsid w:val="02C53D7C"/>
    <w:rsid w:val="02D45384"/>
    <w:rsid w:val="02D47B30"/>
    <w:rsid w:val="02E9454E"/>
    <w:rsid w:val="036E530E"/>
    <w:rsid w:val="037C3748"/>
    <w:rsid w:val="03980F58"/>
    <w:rsid w:val="03A53C9A"/>
    <w:rsid w:val="03BD46AF"/>
    <w:rsid w:val="03E906EE"/>
    <w:rsid w:val="03EB4E90"/>
    <w:rsid w:val="04241E73"/>
    <w:rsid w:val="04262995"/>
    <w:rsid w:val="042B5724"/>
    <w:rsid w:val="0433107A"/>
    <w:rsid w:val="043D0974"/>
    <w:rsid w:val="043D09D3"/>
    <w:rsid w:val="04690C9B"/>
    <w:rsid w:val="04D24BD5"/>
    <w:rsid w:val="04F1742A"/>
    <w:rsid w:val="052E22E8"/>
    <w:rsid w:val="05347706"/>
    <w:rsid w:val="05435A52"/>
    <w:rsid w:val="05472224"/>
    <w:rsid w:val="055D4226"/>
    <w:rsid w:val="057E6587"/>
    <w:rsid w:val="05BE1387"/>
    <w:rsid w:val="05D7205D"/>
    <w:rsid w:val="05F06675"/>
    <w:rsid w:val="05F36725"/>
    <w:rsid w:val="05F97E1E"/>
    <w:rsid w:val="05FC5F6C"/>
    <w:rsid w:val="05FF3E62"/>
    <w:rsid w:val="05FF5242"/>
    <w:rsid w:val="06231EFD"/>
    <w:rsid w:val="062C04B9"/>
    <w:rsid w:val="06422DB1"/>
    <w:rsid w:val="065870C9"/>
    <w:rsid w:val="065D210B"/>
    <w:rsid w:val="066B0753"/>
    <w:rsid w:val="06702EAB"/>
    <w:rsid w:val="06795F3F"/>
    <w:rsid w:val="067E389C"/>
    <w:rsid w:val="06813213"/>
    <w:rsid w:val="069D6864"/>
    <w:rsid w:val="06A134CC"/>
    <w:rsid w:val="06A60C30"/>
    <w:rsid w:val="06B119B4"/>
    <w:rsid w:val="06D30203"/>
    <w:rsid w:val="070F54E4"/>
    <w:rsid w:val="07151A4F"/>
    <w:rsid w:val="071627EF"/>
    <w:rsid w:val="07247C28"/>
    <w:rsid w:val="07343593"/>
    <w:rsid w:val="073E02C2"/>
    <w:rsid w:val="075705A1"/>
    <w:rsid w:val="07B551BD"/>
    <w:rsid w:val="07BC4774"/>
    <w:rsid w:val="07C5140B"/>
    <w:rsid w:val="07D141F8"/>
    <w:rsid w:val="07D26C76"/>
    <w:rsid w:val="081630AE"/>
    <w:rsid w:val="082963A2"/>
    <w:rsid w:val="083E2775"/>
    <w:rsid w:val="084D157A"/>
    <w:rsid w:val="08611CE7"/>
    <w:rsid w:val="086766A0"/>
    <w:rsid w:val="086F4BF2"/>
    <w:rsid w:val="08734B0F"/>
    <w:rsid w:val="08E13BA5"/>
    <w:rsid w:val="08EF12F5"/>
    <w:rsid w:val="08F37C0A"/>
    <w:rsid w:val="091D6D2A"/>
    <w:rsid w:val="0934428C"/>
    <w:rsid w:val="09535363"/>
    <w:rsid w:val="09581E0B"/>
    <w:rsid w:val="095D64D1"/>
    <w:rsid w:val="09606FD4"/>
    <w:rsid w:val="09DF3508"/>
    <w:rsid w:val="09EB6247"/>
    <w:rsid w:val="0A002D14"/>
    <w:rsid w:val="0A057831"/>
    <w:rsid w:val="0A0A4B54"/>
    <w:rsid w:val="0A1D7AE7"/>
    <w:rsid w:val="0A34078D"/>
    <w:rsid w:val="0A6778F5"/>
    <w:rsid w:val="0A715808"/>
    <w:rsid w:val="0AA64848"/>
    <w:rsid w:val="0AB038FA"/>
    <w:rsid w:val="0AB42826"/>
    <w:rsid w:val="0ACE526C"/>
    <w:rsid w:val="0ACF685A"/>
    <w:rsid w:val="0ADD0260"/>
    <w:rsid w:val="0AF722CC"/>
    <w:rsid w:val="0B1378FA"/>
    <w:rsid w:val="0B176497"/>
    <w:rsid w:val="0B210255"/>
    <w:rsid w:val="0B627B1C"/>
    <w:rsid w:val="0B7569DD"/>
    <w:rsid w:val="0BDC6240"/>
    <w:rsid w:val="0C470E4E"/>
    <w:rsid w:val="0C567B94"/>
    <w:rsid w:val="0C5A35C8"/>
    <w:rsid w:val="0C724156"/>
    <w:rsid w:val="0C961F39"/>
    <w:rsid w:val="0CAB7001"/>
    <w:rsid w:val="0CAD5F38"/>
    <w:rsid w:val="0CB908B9"/>
    <w:rsid w:val="0CB9349C"/>
    <w:rsid w:val="0CD043B5"/>
    <w:rsid w:val="0CDB39AB"/>
    <w:rsid w:val="0D0F1ED1"/>
    <w:rsid w:val="0D153DDC"/>
    <w:rsid w:val="0D1D57DC"/>
    <w:rsid w:val="0D1E7B48"/>
    <w:rsid w:val="0D277310"/>
    <w:rsid w:val="0D5200A9"/>
    <w:rsid w:val="0D5B02E4"/>
    <w:rsid w:val="0D766F90"/>
    <w:rsid w:val="0D9711B2"/>
    <w:rsid w:val="0DCB4048"/>
    <w:rsid w:val="0DDA5B01"/>
    <w:rsid w:val="0DFE43DA"/>
    <w:rsid w:val="0E21634A"/>
    <w:rsid w:val="0E245870"/>
    <w:rsid w:val="0E383782"/>
    <w:rsid w:val="0E54482E"/>
    <w:rsid w:val="0E8A0880"/>
    <w:rsid w:val="0E9111D2"/>
    <w:rsid w:val="0E91595E"/>
    <w:rsid w:val="0EB649B2"/>
    <w:rsid w:val="0EC71BEC"/>
    <w:rsid w:val="0ED23EEC"/>
    <w:rsid w:val="0F032F6F"/>
    <w:rsid w:val="0F044E3A"/>
    <w:rsid w:val="0F055CCB"/>
    <w:rsid w:val="0F0B351D"/>
    <w:rsid w:val="0F1A4731"/>
    <w:rsid w:val="0F7F147A"/>
    <w:rsid w:val="0F8D58B3"/>
    <w:rsid w:val="0FB86BB8"/>
    <w:rsid w:val="0FD77F2D"/>
    <w:rsid w:val="10051C50"/>
    <w:rsid w:val="10291797"/>
    <w:rsid w:val="10457982"/>
    <w:rsid w:val="104929A1"/>
    <w:rsid w:val="105150BD"/>
    <w:rsid w:val="10586587"/>
    <w:rsid w:val="1063189E"/>
    <w:rsid w:val="107C435F"/>
    <w:rsid w:val="108353AD"/>
    <w:rsid w:val="1086619E"/>
    <w:rsid w:val="10A36E15"/>
    <w:rsid w:val="10CA369B"/>
    <w:rsid w:val="10F2503A"/>
    <w:rsid w:val="10FD2625"/>
    <w:rsid w:val="11030642"/>
    <w:rsid w:val="1107142E"/>
    <w:rsid w:val="11100E3C"/>
    <w:rsid w:val="111A4E7A"/>
    <w:rsid w:val="116022E6"/>
    <w:rsid w:val="117D3864"/>
    <w:rsid w:val="11A42091"/>
    <w:rsid w:val="11CC6076"/>
    <w:rsid w:val="11EF4920"/>
    <w:rsid w:val="11FA4A70"/>
    <w:rsid w:val="11FC77A7"/>
    <w:rsid w:val="12125B8C"/>
    <w:rsid w:val="121A0B3B"/>
    <w:rsid w:val="121A6124"/>
    <w:rsid w:val="121A6C0B"/>
    <w:rsid w:val="121D7C3E"/>
    <w:rsid w:val="121D7F84"/>
    <w:rsid w:val="125D74B5"/>
    <w:rsid w:val="126A1C32"/>
    <w:rsid w:val="12741F8A"/>
    <w:rsid w:val="12854024"/>
    <w:rsid w:val="12890952"/>
    <w:rsid w:val="12FB128B"/>
    <w:rsid w:val="133867D5"/>
    <w:rsid w:val="1354218C"/>
    <w:rsid w:val="13A37C7E"/>
    <w:rsid w:val="13B50586"/>
    <w:rsid w:val="13C27156"/>
    <w:rsid w:val="14131A4D"/>
    <w:rsid w:val="14172225"/>
    <w:rsid w:val="142B7F7D"/>
    <w:rsid w:val="146F42CC"/>
    <w:rsid w:val="147F2942"/>
    <w:rsid w:val="14884750"/>
    <w:rsid w:val="14AD4E44"/>
    <w:rsid w:val="14CA0D90"/>
    <w:rsid w:val="14E821D0"/>
    <w:rsid w:val="14EA4831"/>
    <w:rsid w:val="14EE2851"/>
    <w:rsid w:val="15000592"/>
    <w:rsid w:val="15170445"/>
    <w:rsid w:val="151B37F7"/>
    <w:rsid w:val="15316EAD"/>
    <w:rsid w:val="154F680F"/>
    <w:rsid w:val="15C40A69"/>
    <w:rsid w:val="15CE3D48"/>
    <w:rsid w:val="163312FC"/>
    <w:rsid w:val="163D7C22"/>
    <w:rsid w:val="16690925"/>
    <w:rsid w:val="167563A8"/>
    <w:rsid w:val="16AE6042"/>
    <w:rsid w:val="16C57731"/>
    <w:rsid w:val="16CC5793"/>
    <w:rsid w:val="173F657E"/>
    <w:rsid w:val="17693BCC"/>
    <w:rsid w:val="17854F74"/>
    <w:rsid w:val="17A97FFD"/>
    <w:rsid w:val="17AA183F"/>
    <w:rsid w:val="17BF17AC"/>
    <w:rsid w:val="17D54812"/>
    <w:rsid w:val="17FE6DF4"/>
    <w:rsid w:val="18213480"/>
    <w:rsid w:val="18247151"/>
    <w:rsid w:val="185A0B11"/>
    <w:rsid w:val="185A4860"/>
    <w:rsid w:val="18732A1B"/>
    <w:rsid w:val="18937086"/>
    <w:rsid w:val="18A04D95"/>
    <w:rsid w:val="190C2680"/>
    <w:rsid w:val="191F63D5"/>
    <w:rsid w:val="19484078"/>
    <w:rsid w:val="195B7EBD"/>
    <w:rsid w:val="19654D59"/>
    <w:rsid w:val="196F4069"/>
    <w:rsid w:val="19891909"/>
    <w:rsid w:val="19AC5E26"/>
    <w:rsid w:val="19CB4837"/>
    <w:rsid w:val="19D87C3F"/>
    <w:rsid w:val="19E15BC1"/>
    <w:rsid w:val="1A217292"/>
    <w:rsid w:val="1A5307EE"/>
    <w:rsid w:val="1A6D79F3"/>
    <w:rsid w:val="1A736B05"/>
    <w:rsid w:val="1A765907"/>
    <w:rsid w:val="1AA27163"/>
    <w:rsid w:val="1AAA4644"/>
    <w:rsid w:val="1AC8598D"/>
    <w:rsid w:val="1ACF439A"/>
    <w:rsid w:val="1AE17584"/>
    <w:rsid w:val="1AE24E3B"/>
    <w:rsid w:val="1B0F7662"/>
    <w:rsid w:val="1B2F01F7"/>
    <w:rsid w:val="1B807457"/>
    <w:rsid w:val="1B832885"/>
    <w:rsid w:val="1B952E18"/>
    <w:rsid w:val="1BB10A56"/>
    <w:rsid w:val="1C1B17CC"/>
    <w:rsid w:val="1C35198D"/>
    <w:rsid w:val="1C3A1777"/>
    <w:rsid w:val="1C3B0523"/>
    <w:rsid w:val="1C3B7E7E"/>
    <w:rsid w:val="1C4933F0"/>
    <w:rsid w:val="1C626417"/>
    <w:rsid w:val="1C991EF3"/>
    <w:rsid w:val="1CAE4C75"/>
    <w:rsid w:val="1CB97042"/>
    <w:rsid w:val="1CD8293B"/>
    <w:rsid w:val="1CDA33E7"/>
    <w:rsid w:val="1D0A2E3C"/>
    <w:rsid w:val="1D1711DB"/>
    <w:rsid w:val="1D30010B"/>
    <w:rsid w:val="1D492FA7"/>
    <w:rsid w:val="1DA63EF4"/>
    <w:rsid w:val="1DF76DD6"/>
    <w:rsid w:val="1E324B0D"/>
    <w:rsid w:val="1E3910A4"/>
    <w:rsid w:val="1E696A14"/>
    <w:rsid w:val="1E826F9E"/>
    <w:rsid w:val="1EAD63D5"/>
    <w:rsid w:val="1EB04B98"/>
    <w:rsid w:val="1EE02710"/>
    <w:rsid w:val="1F1A719F"/>
    <w:rsid w:val="1F1B1D40"/>
    <w:rsid w:val="1F1C3EE6"/>
    <w:rsid w:val="1F4F1119"/>
    <w:rsid w:val="1F761129"/>
    <w:rsid w:val="1F82305D"/>
    <w:rsid w:val="1F9C4CF0"/>
    <w:rsid w:val="1FA05471"/>
    <w:rsid w:val="1FAF5847"/>
    <w:rsid w:val="1FBC7C45"/>
    <w:rsid w:val="1FEC1CDB"/>
    <w:rsid w:val="20043A13"/>
    <w:rsid w:val="201F50AB"/>
    <w:rsid w:val="20286BE7"/>
    <w:rsid w:val="202D7C49"/>
    <w:rsid w:val="205C55F5"/>
    <w:rsid w:val="20867976"/>
    <w:rsid w:val="2089713B"/>
    <w:rsid w:val="209B5B4C"/>
    <w:rsid w:val="20A02DD5"/>
    <w:rsid w:val="20A506EA"/>
    <w:rsid w:val="20A8265D"/>
    <w:rsid w:val="20C23B31"/>
    <w:rsid w:val="2108125A"/>
    <w:rsid w:val="21093CBF"/>
    <w:rsid w:val="211E72B1"/>
    <w:rsid w:val="21591110"/>
    <w:rsid w:val="216633DA"/>
    <w:rsid w:val="21DA72BB"/>
    <w:rsid w:val="21DB070A"/>
    <w:rsid w:val="21EC349F"/>
    <w:rsid w:val="21FF47DB"/>
    <w:rsid w:val="2240258F"/>
    <w:rsid w:val="22595980"/>
    <w:rsid w:val="22702D5E"/>
    <w:rsid w:val="227674C8"/>
    <w:rsid w:val="2298358E"/>
    <w:rsid w:val="22B02C65"/>
    <w:rsid w:val="22CF3A06"/>
    <w:rsid w:val="2335498D"/>
    <w:rsid w:val="2345760F"/>
    <w:rsid w:val="235112E4"/>
    <w:rsid w:val="23621F42"/>
    <w:rsid w:val="2366347A"/>
    <w:rsid w:val="238C52DA"/>
    <w:rsid w:val="238F728B"/>
    <w:rsid w:val="23F877B1"/>
    <w:rsid w:val="23FA2EBA"/>
    <w:rsid w:val="24055D9A"/>
    <w:rsid w:val="24C40DEC"/>
    <w:rsid w:val="24C47B4E"/>
    <w:rsid w:val="24ED0608"/>
    <w:rsid w:val="24EE2B98"/>
    <w:rsid w:val="24F51A50"/>
    <w:rsid w:val="25013871"/>
    <w:rsid w:val="250F7ADC"/>
    <w:rsid w:val="251A2EC1"/>
    <w:rsid w:val="255F743F"/>
    <w:rsid w:val="257A5247"/>
    <w:rsid w:val="257A5BE4"/>
    <w:rsid w:val="25B95445"/>
    <w:rsid w:val="25C1365F"/>
    <w:rsid w:val="25DB357E"/>
    <w:rsid w:val="25E2074D"/>
    <w:rsid w:val="25F70039"/>
    <w:rsid w:val="261467FE"/>
    <w:rsid w:val="262E15FD"/>
    <w:rsid w:val="264B1906"/>
    <w:rsid w:val="264E4B97"/>
    <w:rsid w:val="264F033F"/>
    <w:rsid w:val="266A49FF"/>
    <w:rsid w:val="267723DF"/>
    <w:rsid w:val="26830FF4"/>
    <w:rsid w:val="268C2763"/>
    <w:rsid w:val="269665BD"/>
    <w:rsid w:val="269A103F"/>
    <w:rsid w:val="26B25CF2"/>
    <w:rsid w:val="26D41885"/>
    <w:rsid w:val="26D62895"/>
    <w:rsid w:val="26D911BC"/>
    <w:rsid w:val="26EF7DFB"/>
    <w:rsid w:val="2704485B"/>
    <w:rsid w:val="27111275"/>
    <w:rsid w:val="271C0900"/>
    <w:rsid w:val="273B0E9F"/>
    <w:rsid w:val="273F6507"/>
    <w:rsid w:val="27482927"/>
    <w:rsid w:val="278D4002"/>
    <w:rsid w:val="27983D43"/>
    <w:rsid w:val="27C6726C"/>
    <w:rsid w:val="27CB2974"/>
    <w:rsid w:val="27CC086E"/>
    <w:rsid w:val="282657B4"/>
    <w:rsid w:val="28354087"/>
    <w:rsid w:val="283C6077"/>
    <w:rsid w:val="289E7019"/>
    <w:rsid w:val="28C57065"/>
    <w:rsid w:val="2900490A"/>
    <w:rsid w:val="29104F95"/>
    <w:rsid w:val="29160A6A"/>
    <w:rsid w:val="2916382F"/>
    <w:rsid w:val="293D2F9F"/>
    <w:rsid w:val="29496A2B"/>
    <w:rsid w:val="298619C5"/>
    <w:rsid w:val="29CD6E0B"/>
    <w:rsid w:val="29DB7009"/>
    <w:rsid w:val="29E12779"/>
    <w:rsid w:val="29F274D9"/>
    <w:rsid w:val="29F54660"/>
    <w:rsid w:val="2A074834"/>
    <w:rsid w:val="2A1A4B90"/>
    <w:rsid w:val="2A6E077A"/>
    <w:rsid w:val="2A8D0BC5"/>
    <w:rsid w:val="2A9D6489"/>
    <w:rsid w:val="2AAE5511"/>
    <w:rsid w:val="2B3A611D"/>
    <w:rsid w:val="2B4A23FD"/>
    <w:rsid w:val="2B5F4365"/>
    <w:rsid w:val="2B857219"/>
    <w:rsid w:val="2B8E2A76"/>
    <w:rsid w:val="2BFF1B37"/>
    <w:rsid w:val="2C0F7423"/>
    <w:rsid w:val="2C2B19BA"/>
    <w:rsid w:val="2C442B0D"/>
    <w:rsid w:val="2C4C727A"/>
    <w:rsid w:val="2C6251CE"/>
    <w:rsid w:val="2C6B4037"/>
    <w:rsid w:val="2C95682C"/>
    <w:rsid w:val="2CA15966"/>
    <w:rsid w:val="2CB143C5"/>
    <w:rsid w:val="2CEF19AF"/>
    <w:rsid w:val="2D176EDB"/>
    <w:rsid w:val="2D237897"/>
    <w:rsid w:val="2D2536DC"/>
    <w:rsid w:val="2D380720"/>
    <w:rsid w:val="2D3F4A4F"/>
    <w:rsid w:val="2DB37418"/>
    <w:rsid w:val="2E0010BE"/>
    <w:rsid w:val="2E065750"/>
    <w:rsid w:val="2E2703EA"/>
    <w:rsid w:val="2E632F3C"/>
    <w:rsid w:val="2ECB42D1"/>
    <w:rsid w:val="2ECD0CBF"/>
    <w:rsid w:val="2EEE2F8B"/>
    <w:rsid w:val="2F143137"/>
    <w:rsid w:val="2F2E713E"/>
    <w:rsid w:val="2F2F4078"/>
    <w:rsid w:val="2F3F511C"/>
    <w:rsid w:val="2F4F7689"/>
    <w:rsid w:val="2F6E2E44"/>
    <w:rsid w:val="2F9766E3"/>
    <w:rsid w:val="2FE5271D"/>
    <w:rsid w:val="2FFD6164"/>
    <w:rsid w:val="30107868"/>
    <w:rsid w:val="301B756B"/>
    <w:rsid w:val="30200624"/>
    <w:rsid w:val="302216FB"/>
    <w:rsid w:val="3037562B"/>
    <w:rsid w:val="30402632"/>
    <w:rsid w:val="30733E1D"/>
    <w:rsid w:val="3096741E"/>
    <w:rsid w:val="30A110A4"/>
    <w:rsid w:val="30B36C61"/>
    <w:rsid w:val="30B52369"/>
    <w:rsid w:val="30B73648"/>
    <w:rsid w:val="30C21F49"/>
    <w:rsid w:val="30C37B1B"/>
    <w:rsid w:val="30D957DB"/>
    <w:rsid w:val="31283BB5"/>
    <w:rsid w:val="312F419E"/>
    <w:rsid w:val="31434320"/>
    <w:rsid w:val="31486F2C"/>
    <w:rsid w:val="315D757E"/>
    <w:rsid w:val="31A4332B"/>
    <w:rsid w:val="31B12DC9"/>
    <w:rsid w:val="31B2630F"/>
    <w:rsid w:val="31B41A25"/>
    <w:rsid w:val="31E05B58"/>
    <w:rsid w:val="321C6ECD"/>
    <w:rsid w:val="323131C9"/>
    <w:rsid w:val="32323330"/>
    <w:rsid w:val="32602235"/>
    <w:rsid w:val="328027DA"/>
    <w:rsid w:val="32AD0407"/>
    <w:rsid w:val="32B70202"/>
    <w:rsid w:val="32C26D2F"/>
    <w:rsid w:val="32C3297F"/>
    <w:rsid w:val="32CA669F"/>
    <w:rsid w:val="32D91720"/>
    <w:rsid w:val="32DA6D76"/>
    <w:rsid w:val="32EC51EE"/>
    <w:rsid w:val="32F468C9"/>
    <w:rsid w:val="33211ACB"/>
    <w:rsid w:val="33335DC6"/>
    <w:rsid w:val="33342717"/>
    <w:rsid w:val="33532CCF"/>
    <w:rsid w:val="33615080"/>
    <w:rsid w:val="338349BC"/>
    <w:rsid w:val="33F37670"/>
    <w:rsid w:val="33F61A2E"/>
    <w:rsid w:val="343245B1"/>
    <w:rsid w:val="347A0144"/>
    <w:rsid w:val="348A461C"/>
    <w:rsid w:val="349D7093"/>
    <w:rsid w:val="34B1413D"/>
    <w:rsid w:val="34B46FD2"/>
    <w:rsid w:val="357B023E"/>
    <w:rsid w:val="357D1B6A"/>
    <w:rsid w:val="35851A3A"/>
    <w:rsid w:val="35AB0D5C"/>
    <w:rsid w:val="35BE7F5D"/>
    <w:rsid w:val="35CD3935"/>
    <w:rsid w:val="35F12602"/>
    <w:rsid w:val="36014FA3"/>
    <w:rsid w:val="362F31D7"/>
    <w:rsid w:val="364B3E7A"/>
    <w:rsid w:val="365E566F"/>
    <w:rsid w:val="36601FFD"/>
    <w:rsid w:val="37074BD6"/>
    <w:rsid w:val="37145210"/>
    <w:rsid w:val="37161042"/>
    <w:rsid w:val="37224DFE"/>
    <w:rsid w:val="37724D1E"/>
    <w:rsid w:val="379850D3"/>
    <w:rsid w:val="379B2ED6"/>
    <w:rsid w:val="37A30CFD"/>
    <w:rsid w:val="37A72FFE"/>
    <w:rsid w:val="37B26DB8"/>
    <w:rsid w:val="37FE1E64"/>
    <w:rsid w:val="38203191"/>
    <w:rsid w:val="383E5D60"/>
    <w:rsid w:val="384D1B5D"/>
    <w:rsid w:val="385A0EAA"/>
    <w:rsid w:val="385D408A"/>
    <w:rsid w:val="386A6F5A"/>
    <w:rsid w:val="386B4E07"/>
    <w:rsid w:val="3881359D"/>
    <w:rsid w:val="3899362A"/>
    <w:rsid w:val="38EF2E3F"/>
    <w:rsid w:val="38F75971"/>
    <w:rsid w:val="391C0FB5"/>
    <w:rsid w:val="394D72A3"/>
    <w:rsid w:val="39521DE6"/>
    <w:rsid w:val="39544012"/>
    <w:rsid w:val="3960396A"/>
    <w:rsid w:val="39640063"/>
    <w:rsid w:val="39723136"/>
    <w:rsid w:val="397A58BC"/>
    <w:rsid w:val="39843B34"/>
    <w:rsid w:val="39C53791"/>
    <w:rsid w:val="39E3224E"/>
    <w:rsid w:val="3A04181E"/>
    <w:rsid w:val="3A084E0F"/>
    <w:rsid w:val="3A3C3F6F"/>
    <w:rsid w:val="3A3D4BC8"/>
    <w:rsid w:val="3A537A01"/>
    <w:rsid w:val="3A591337"/>
    <w:rsid w:val="3A5C5DC6"/>
    <w:rsid w:val="3A633593"/>
    <w:rsid w:val="3A641186"/>
    <w:rsid w:val="3A6D0344"/>
    <w:rsid w:val="3A782F64"/>
    <w:rsid w:val="3AA071B2"/>
    <w:rsid w:val="3AA97F22"/>
    <w:rsid w:val="3ACC0644"/>
    <w:rsid w:val="3ADE30A1"/>
    <w:rsid w:val="3AF81A31"/>
    <w:rsid w:val="3B1235D0"/>
    <w:rsid w:val="3B3F6A44"/>
    <w:rsid w:val="3B530B25"/>
    <w:rsid w:val="3B9B6C48"/>
    <w:rsid w:val="3BBF47C6"/>
    <w:rsid w:val="3BC1190E"/>
    <w:rsid w:val="3C234D80"/>
    <w:rsid w:val="3C3C5899"/>
    <w:rsid w:val="3C42681F"/>
    <w:rsid w:val="3C4A29BE"/>
    <w:rsid w:val="3C8C7E74"/>
    <w:rsid w:val="3CBD5CA6"/>
    <w:rsid w:val="3CC70BBF"/>
    <w:rsid w:val="3CCC5131"/>
    <w:rsid w:val="3CE777DA"/>
    <w:rsid w:val="3CEB31C7"/>
    <w:rsid w:val="3CF743AE"/>
    <w:rsid w:val="3D0F3D59"/>
    <w:rsid w:val="3D144349"/>
    <w:rsid w:val="3D1B6DFC"/>
    <w:rsid w:val="3D24377E"/>
    <w:rsid w:val="3D391FA3"/>
    <w:rsid w:val="3D520814"/>
    <w:rsid w:val="3D566BA8"/>
    <w:rsid w:val="3D5E4230"/>
    <w:rsid w:val="3D6D446D"/>
    <w:rsid w:val="3D7A4326"/>
    <w:rsid w:val="3DB0519A"/>
    <w:rsid w:val="3DB336B7"/>
    <w:rsid w:val="3DE2769F"/>
    <w:rsid w:val="3DF22B68"/>
    <w:rsid w:val="3E0A1BD2"/>
    <w:rsid w:val="3E0A6A1E"/>
    <w:rsid w:val="3E653217"/>
    <w:rsid w:val="3E76449F"/>
    <w:rsid w:val="3E9C2E3E"/>
    <w:rsid w:val="3EA34E24"/>
    <w:rsid w:val="3ECF0B70"/>
    <w:rsid w:val="3ED56AED"/>
    <w:rsid w:val="3ED633E1"/>
    <w:rsid w:val="3EF07D44"/>
    <w:rsid w:val="3EF43037"/>
    <w:rsid w:val="3F0B4C4E"/>
    <w:rsid w:val="3F5E51FF"/>
    <w:rsid w:val="3F6A5C45"/>
    <w:rsid w:val="3F8871E1"/>
    <w:rsid w:val="3FD61D7A"/>
    <w:rsid w:val="3FDF24E4"/>
    <w:rsid w:val="3FF104A5"/>
    <w:rsid w:val="4004706C"/>
    <w:rsid w:val="400E2F20"/>
    <w:rsid w:val="403F697C"/>
    <w:rsid w:val="406A3F6F"/>
    <w:rsid w:val="40783708"/>
    <w:rsid w:val="40813CE0"/>
    <w:rsid w:val="40A01C85"/>
    <w:rsid w:val="40AA22DB"/>
    <w:rsid w:val="40BB7C11"/>
    <w:rsid w:val="4128733C"/>
    <w:rsid w:val="41441915"/>
    <w:rsid w:val="417B0F19"/>
    <w:rsid w:val="41B22D3C"/>
    <w:rsid w:val="41B57C77"/>
    <w:rsid w:val="41E33C60"/>
    <w:rsid w:val="41E869B7"/>
    <w:rsid w:val="41F36D58"/>
    <w:rsid w:val="41F73DDE"/>
    <w:rsid w:val="4218005B"/>
    <w:rsid w:val="425129E2"/>
    <w:rsid w:val="425E32E0"/>
    <w:rsid w:val="42677A68"/>
    <w:rsid w:val="42A3119D"/>
    <w:rsid w:val="42C40F54"/>
    <w:rsid w:val="42EF6284"/>
    <w:rsid w:val="4311120E"/>
    <w:rsid w:val="433504EC"/>
    <w:rsid w:val="43382772"/>
    <w:rsid w:val="435B32FF"/>
    <w:rsid w:val="438C4BC4"/>
    <w:rsid w:val="43C03369"/>
    <w:rsid w:val="43C91E50"/>
    <w:rsid w:val="43DA7FEE"/>
    <w:rsid w:val="440532AB"/>
    <w:rsid w:val="44382F71"/>
    <w:rsid w:val="444A2CAD"/>
    <w:rsid w:val="446115D1"/>
    <w:rsid w:val="44827761"/>
    <w:rsid w:val="44AE1A62"/>
    <w:rsid w:val="44C04765"/>
    <w:rsid w:val="452C0086"/>
    <w:rsid w:val="452E722C"/>
    <w:rsid w:val="45605633"/>
    <w:rsid w:val="456C3E29"/>
    <w:rsid w:val="45A315F0"/>
    <w:rsid w:val="45B953B2"/>
    <w:rsid w:val="45FA5263"/>
    <w:rsid w:val="46420936"/>
    <w:rsid w:val="46456F86"/>
    <w:rsid w:val="466510E8"/>
    <w:rsid w:val="46793B1E"/>
    <w:rsid w:val="46851570"/>
    <w:rsid w:val="472407E9"/>
    <w:rsid w:val="47372C35"/>
    <w:rsid w:val="47623D82"/>
    <w:rsid w:val="47805B8E"/>
    <w:rsid w:val="478A48A3"/>
    <w:rsid w:val="47AC2395"/>
    <w:rsid w:val="47BC49C7"/>
    <w:rsid w:val="47C30FA3"/>
    <w:rsid w:val="47E32FBE"/>
    <w:rsid w:val="47E92D3B"/>
    <w:rsid w:val="47ED3CBC"/>
    <w:rsid w:val="48103D65"/>
    <w:rsid w:val="481423AF"/>
    <w:rsid w:val="48802209"/>
    <w:rsid w:val="488E5E34"/>
    <w:rsid w:val="488F02E4"/>
    <w:rsid w:val="48E70F87"/>
    <w:rsid w:val="48FE718B"/>
    <w:rsid w:val="49172519"/>
    <w:rsid w:val="491931DD"/>
    <w:rsid w:val="491A21ED"/>
    <w:rsid w:val="49743816"/>
    <w:rsid w:val="498C7290"/>
    <w:rsid w:val="49957340"/>
    <w:rsid w:val="49A20B9F"/>
    <w:rsid w:val="49EA2030"/>
    <w:rsid w:val="49F06669"/>
    <w:rsid w:val="49F20CC6"/>
    <w:rsid w:val="4A031138"/>
    <w:rsid w:val="4A04238F"/>
    <w:rsid w:val="4A0C378D"/>
    <w:rsid w:val="4A537429"/>
    <w:rsid w:val="4A5964DD"/>
    <w:rsid w:val="4A5B66ED"/>
    <w:rsid w:val="4A866F35"/>
    <w:rsid w:val="4A995C7E"/>
    <w:rsid w:val="4A9B56ED"/>
    <w:rsid w:val="4AA61F8B"/>
    <w:rsid w:val="4AC715A1"/>
    <w:rsid w:val="4ACF3ABF"/>
    <w:rsid w:val="4AD17F53"/>
    <w:rsid w:val="4AD44683"/>
    <w:rsid w:val="4B2042C9"/>
    <w:rsid w:val="4B7F2A23"/>
    <w:rsid w:val="4B9767A4"/>
    <w:rsid w:val="4BC11CC6"/>
    <w:rsid w:val="4BEE3A62"/>
    <w:rsid w:val="4C045231"/>
    <w:rsid w:val="4C187FDE"/>
    <w:rsid w:val="4C1A02F6"/>
    <w:rsid w:val="4C541AA8"/>
    <w:rsid w:val="4C5432D9"/>
    <w:rsid w:val="4C7A183F"/>
    <w:rsid w:val="4C85706A"/>
    <w:rsid w:val="4C885E9F"/>
    <w:rsid w:val="4C8E5FF6"/>
    <w:rsid w:val="4CA57814"/>
    <w:rsid w:val="4CB070AF"/>
    <w:rsid w:val="4CB4456A"/>
    <w:rsid w:val="4CBC5F6C"/>
    <w:rsid w:val="4CC71203"/>
    <w:rsid w:val="4CD70354"/>
    <w:rsid w:val="4D0F01CA"/>
    <w:rsid w:val="4D1D271C"/>
    <w:rsid w:val="4D330863"/>
    <w:rsid w:val="4D3E6A52"/>
    <w:rsid w:val="4D6F3140"/>
    <w:rsid w:val="4D833619"/>
    <w:rsid w:val="4D9C08E0"/>
    <w:rsid w:val="4DC85592"/>
    <w:rsid w:val="4DC974FC"/>
    <w:rsid w:val="4DCA2651"/>
    <w:rsid w:val="4DCE5F5F"/>
    <w:rsid w:val="4DEC33FC"/>
    <w:rsid w:val="4E063825"/>
    <w:rsid w:val="4E0A1EFC"/>
    <w:rsid w:val="4E455504"/>
    <w:rsid w:val="4E7E543D"/>
    <w:rsid w:val="4E823055"/>
    <w:rsid w:val="4E8E5E30"/>
    <w:rsid w:val="4E98704C"/>
    <w:rsid w:val="4EB262C0"/>
    <w:rsid w:val="4EB33649"/>
    <w:rsid w:val="4EEF0743"/>
    <w:rsid w:val="4EFD4933"/>
    <w:rsid w:val="4F0F0F08"/>
    <w:rsid w:val="4F711134"/>
    <w:rsid w:val="4FB410AD"/>
    <w:rsid w:val="4FFF539C"/>
    <w:rsid w:val="5006529A"/>
    <w:rsid w:val="500C7AB9"/>
    <w:rsid w:val="50110D78"/>
    <w:rsid w:val="50231AA3"/>
    <w:rsid w:val="504A2ADD"/>
    <w:rsid w:val="5061724C"/>
    <w:rsid w:val="507D0499"/>
    <w:rsid w:val="50AA36E0"/>
    <w:rsid w:val="50E63666"/>
    <w:rsid w:val="50EC3059"/>
    <w:rsid w:val="519611B1"/>
    <w:rsid w:val="52161328"/>
    <w:rsid w:val="522C54FE"/>
    <w:rsid w:val="523E3D8C"/>
    <w:rsid w:val="524A4C06"/>
    <w:rsid w:val="525B5AA9"/>
    <w:rsid w:val="52972888"/>
    <w:rsid w:val="52AB2167"/>
    <w:rsid w:val="52AC506F"/>
    <w:rsid w:val="52CC3259"/>
    <w:rsid w:val="52EE16A6"/>
    <w:rsid w:val="52EE4555"/>
    <w:rsid w:val="530F7F4A"/>
    <w:rsid w:val="535449BE"/>
    <w:rsid w:val="53580116"/>
    <w:rsid w:val="53716767"/>
    <w:rsid w:val="53765375"/>
    <w:rsid w:val="53A7323B"/>
    <w:rsid w:val="53B44984"/>
    <w:rsid w:val="53B73D24"/>
    <w:rsid w:val="53DE30B3"/>
    <w:rsid w:val="53F5446E"/>
    <w:rsid w:val="541115C4"/>
    <w:rsid w:val="54421842"/>
    <w:rsid w:val="54566DBB"/>
    <w:rsid w:val="546F7B53"/>
    <w:rsid w:val="54783BB9"/>
    <w:rsid w:val="54E0593D"/>
    <w:rsid w:val="55402FB8"/>
    <w:rsid w:val="555464AA"/>
    <w:rsid w:val="555A05A2"/>
    <w:rsid w:val="55943D4D"/>
    <w:rsid w:val="55AD79E6"/>
    <w:rsid w:val="55E52D00"/>
    <w:rsid w:val="55F20FAE"/>
    <w:rsid w:val="55F522DF"/>
    <w:rsid w:val="55FA65BB"/>
    <w:rsid w:val="560A616A"/>
    <w:rsid w:val="56292132"/>
    <w:rsid w:val="56300D4C"/>
    <w:rsid w:val="56364B97"/>
    <w:rsid w:val="565E5677"/>
    <w:rsid w:val="5699334B"/>
    <w:rsid w:val="56AB3033"/>
    <w:rsid w:val="56B819B5"/>
    <w:rsid w:val="56C90E1A"/>
    <w:rsid w:val="56D12FC4"/>
    <w:rsid w:val="56E224E3"/>
    <w:rsid w:val="56FC74AA"/>
    <w:rsid w:val="570539B2"/>
    <w:rsid w:val="5716253D"/>
    <w:rsid w:val="57226735"/>
    <w:rsid w:val="57284393"/>
    <w:rsid w:val="574700A2"/>
    <w:rsid w:val="574C4C89"/>
    <w:rsid w:val="5751145C"/>
    <w:rsid w:val="57584ED1"/>
    <w:rsid w:val="57591526"/>
    <w:rsid w:val="57644DBD"/>
    <w:rsid w:val="576A0C7E"/>
    <w:rsid w:val="57772E27"/>
    <w:rsid w:val="58421D79"/>
    <w:rsid w:val="584256A6"/>
    <w:rsid w:val="589318F2"/>
    <w:rsid w:val="589755E4"/>
    <w:rsid w:val="58D06CE7"/>
    <w:rsid w:val="58D07D35"/>
    <w:rsid w:val="58DD0FB2"/>
    <w:rsid w:val="58EE7873"/>
    <w:rsid w:val="58EF2B3F"/>
    <w:rsid w:val="5915197D"/>
    <w:rsid w:val="59300B63"/>
    <w:rsid w:val="59444D5E"/>
    <w:rsid w:val="5980650D"/>
    <w:rsid w:val="598F33C5"/>
    <w:rsid w:val="5990466F"/>
    <w:rsid w:val="5A035A7E"/>
    <w:rsid w:val="5A041EA2"/>
    <w:rsid w:val="5A116406"/>
    <w:rsid w:val="5A194102"/>
    <w:rsid w:val="5A194CD7"/>
    <w:rsid w:val="5A1B5B01"/>
    <w:rsid w:val="5A236E98"/>
    <w:rsid w:val="5A342954"/>
    <w:rsid w:val="5A3E5B3B"/>
    <w:rsid w:val="5A4335AF"/>
    <w:rsid w:val="5A5859F5"/>
    <w:rsid w:val="5A754F5B"/>
    <w:rsid w:val="5A78262F"/>
    <w:rsid w:val="5A9B3C41"/>
    <w:rsid w:val="5AC103A3"/>
    <w:rsid w:val="5ADB058E"/>
    <w:rsid w:val="5ADF702C"/>
    <w:rsid w:val="5AEF1D4A"/>
    <w:rsid w:val="5AF05C2A"/>
    <w:rsid w:val="5AF734FA"/>
    <w:rsid w:val="5B0C6127"/>
    <w:rsid w:val="5B1733CD"/>
    <w:rsid w:val="5B7244A9"/>
    <w:rsid w:val="5B7D0EE0"/>
    <w:rsid w:val="5B89037A"/>
    <w:rsid w:val="5B94420C"/>
    <w:rsid w:val="5B9F25CB"/>
    <w:rsid w:val="5B9F7E0E"/>
    <w:rsid w:val="5BE87EA3"/>
    <w:rsid w:val="5C1D46F3"/>
    <w:rsid w:val="5C244164"/>
    <w:rsid w:val="5C341852"/>
    <w:rsid w:val="5C8F56E5"/>
    <w:rsid w:val="5C9D5CFC"/>
    <w:rsid w:val="5CBC2899"/>
    <w:rsid w:val="5CCE4539"/>
    <w:rsid w:val="5D1B684A"/>
    <w:rsid w:val="5D25594A"/>
    <w:rsid w:val="5D2D36E1"/>
    <w:rsid w:val="5D46671A"/>
    <w:rsid w:val="5D7063F7"/>
    <w:rsid w:val="5D770DC5"/>
    <w:rsid w:val="5D8777FB"/>
    <w:rsid w:val="5D887595"/>
    <w:rsid w:val="5DA14140"/>
    <w:rsid w:val="5DA6621F"/>
    <w:rsid w:val="5DFE2B1C"/>
    <w:rsid w:val="5E134275"/>
    <w:rsid w:val="5E28014D"/>
    <w:rsid w:val="5E30337C"/>
    <w:rsid w:val="5E375833"/>
    <w:rsid w:val="5E596C5B"/>
    <w:rsid w:val="5EAD3456"/>
    <w:rsid w:val="5EE13545"/>
    <w:rsid w:val="5EE668B3"/>
    <w:rsid w:val="5EEB6F20"/>
    <w:rsid w:val="5F132513"/>
    <w:rsid w:val="5F2010E3"/>
    <w:rsid w:val="5F2340BB"/>
    <w:rsid w:val="5F296758"/>
    <w:rsid w:val="5F405680"/>
    <w:rsid w:val="5F4E0225"/>
    <w:rsid w:val="5F581F25"/>
    <w:rsid w:val="5F79562D"/>
    <w:rsid w:val="5F817D60"/>
    <w:rsid w:val="5FA40CA6"/>
    <w:rsid w:val="5FBF4A2D"/>
    <w:rsid w:val="5FCA4D1B"/>
    <w:rsid w:val="5FDC09A4"/>
    <w:rsid w:val="5FF909F7"/>
    <w:rsid w:val="600A528D"/>
    <w:rsid w:val="602A462E"/>
    <w:rsid w:val="608A03D0"/>
    <w:rsid w:val="60A242F4"/>
    <w:rsid w:val="60AC1E47"/>
    <w:rsid w:val="60B04315"/>
    <w:rsid w:val="60DF2C33"/>
    <w:rsid w:val="610C47C1"/>
    <w:rsid w:val="61103B02"/>
    <w:rsid w:val="612B7C72"/>
    <w:rsid w:val="61482F23"/>
    <w:rsid w:val="614B5418"/>
    <w:rsid w:val="61651C78"/>
    <w:rsid w:val="616A4376"/>
    <w:rsid w:val="6177071C"/>
    <w:rsid w:val="618556EB"/>
    <w:rsid w:val="61914AE5"/>
    <w:rsid w:val="61920AE7"/>
    <w:rsid w:val="6194346A"/>
    <w:rsid w:val="61B9039E"/>
    <w:rsid w:val="61B96F1D"/>
    <w:rsid w:val="61BA6ED7"/>
    <w:rsid w:val="61C826FF"/>
    <w:rsid w:val="61E0487E"/>
    <w:rsid w:val="620E3238"/>
    <w:rsid w:val="62134A81"/>
    <w:rsid w:val="624219D4"/>
    <w:rsid w:val="624B31E8"/>
    <w:rsid w:val="62695DD8"/>
    <w:rsid w:val="62AE6F88"/>
    <w:rsid w:val="62F47015"/>
    <w:rsid w:val="6329133C"/>
    <w:rsid w:val="636E2F98"/>
    <w:rsid w:val="638B6E5F"/>
    <w:rsid w:val="6390441C"/>
    <w:rsid w:val="63943E17"/>
    <w:rsid w:val="6396372A"/>
    <w:rsid w:val="639A3CA1"/>
    <w:rsid w:val="639F50BF"/>
    <w:rsid w:val="63A0636E"/>
    <w:rsid w:val="63B42A2F"/>
    <w:rsid w:val="63C45248"/>
    <w:rsid w:val="63E7707E"/>
    <w:rsid w:val="63ED54FF"/>
    <w:rsid w:val="64070F3B"/>
    <w:rsid w:val="640A4811"/>
    <w:rsid w:val="642C4BC8"/>
    <w:rsid w:val="64580460"/>
    <w:rsid w:val="6468704A"/>
    <w:rsid w:val="64700C9D"/>
    <w:rsid w:val="647C1DB2"/>
    <w:rsid w:val="64C15C8A"/>
    <w:rsid w:val="64E8140A"/>
    <w:rsid w:val="64FB76AD"/>
    <w:rsid w:val="6508244C"/>
    <w:rsid w:val="650B2B24"/>
    <w:rsid w:val="65164170"/>
    <w:rsid w:val="651E2D4A"/>
    <w:rsid w:val="652C38CB"/>
    <w:rsid w:val="657966D6"/>
    <w:rsid w:val="65C021EE"/>
    <w:rsid w:val="65ED42ED"/>
    <w:rsid w:val="663F2148"/>
    <w:rsid w:val="664416B7"/>
    <w:rsid w:val="66575A26"/>
    <w:rsid w:val="66651F0E"/>
    <w:rsid w:val="668F32F7"/>
    <w:rsid w:val="66912E15"/>
    <w:rsid w:val="6694143E"/>
    <w:rsid w:val="66C51580"/>
    <w:rsid w:val="66CD1258"/>
    <w:rsid w:val="66E6621D"/>
    <w:rsid w:val="66E666F9"/>
    <w:rsid w:val="670B532E"/>
    <w:rsid w:val="67133448"/>
    <w:rsid w:val="67203DB8"/>
    <w:rsid w:val="677560D9"/>
    <w:rsid w:val="677769DB"/>
    <w:rsid w:val="67D82B17"/>
    <w:rsid w:val="67DB0582"/>
    <w:rsid w:val="684C2343"/>
    <w:rsid w:val="685013FC"/>
    <w:rsid w:val="6880754B"/>
    <w:rsid w:val="688478B7"/>
    <w:rsid w:val="68BE1513"/>
    <w:rsid w:val="6945758D"/>
    <w:rsid w:val="695B08E4"/>
    <w:rsid w:val="697A7BC6"/>
    <w:rsid w:val="69A17E74"/>
    <w:rsid w:val="69A736F2"/>
    <w:rsid w:val="6A6148DC"/>
    <w:rsid w:val="6A622CA8"/>
    <w:rsid w:val="6A7470A3"/>
    <w:rsid w:val="6A81338F"/>
    <w:rsid w:val="6AA8243F"/>
    <w:rsid w:val="6ABF0D2B"/>
    <w:rsid w:val="6AD41442"/>
    <w:rsid w:val="6AE06B15"/>
    <w:rsid w:val="6B082D6E"/>
    <w:rsid w:val="6B0D4C59"/>
    <w:rsid w:val="6B2B29E1"/>
    <w:rsid w:val="6B470CF0"/>
    <w:rsid w:val="6B6E5025"/>
    <w:rsid w:val="6B871B5D"/>
    <w:rsid w:val="6BA06DB9"/>
    <w:rsid w:val="6BAB2B03"/>
    <w:rsid w:val="6BCB05E8"/>
    <w:rsid w:val="6BDF1690"/>
    <w:rsid w:val="6C3B481B"/>
    <w:rsid w:val="6C4B6345"/>
    <w:rsid w:val="6CA56566"/>
    <w:rsid w:val="6CB6087E"/>
    <w:rsid w:val="6D005DA3"/>
    <w:rsid w:val="6D0E4BFD"/>
    <w:rsid w:val="6D830B7D"/>
    <w:rsid w:val="6D9914F3"/>
    <w:rsid w:val="6DD14EB6"/>
    <w:rsid w:val="6E0779B6"/>
    <w:rsid w:val="6E44547D"/>
    <w:rsid w:val="6E5A3889"/>
    <w:rsid w:val="6E671002"/>
    <w:rsid w:val="6E866A33"/>
    <w:rsid w:val="6E96509E"/>
    <w:rsid w:val="6E9817E3"/>
    <w:rsid w:val="6EDA2090"/>
    <w:rsid w:val="6EE21295"/>
    <w:rsid w:val="6EF709D3"/>
    <w:rsid w:val="6EFE5D0F"/>
    <w:rsid w:val="6F0B7C94"/>
    <w:rsid w:val="6F227EA1"/>
    <w:rsid w:val="6F2F4126"/>
    <w:rsid w:val="6F396F64"/>
    <w:rsid w:val="6F6E5034"/>
    <w:rsid w:val="6F814D09"/>
    <w:rsid w:val="6FAD2D94"/>
    <w:rsid w:val="6FBF1882"/>
    <w:rsid w:val="6FC40412"/>
    <w:rsid w:val="6FC512C7"/>
    <w:rsid w:val="6FDD529B"/>
    <w:rsid w:val="6FF72C1C"/>
    <w:rsid w:val="704B27CA"/>
    <w:rsid w:val="70517453"/>
    <w:rsid w:val="70DC17CE"/>
    <w:rsid w:val="70F23D09"/>
    <w:rsid w:val="710E48BB"/>
    <w:rsid w:val="7122764C"/>
    <w:rsid w:val="71266898"/>
    <w:rsid w:val="712C426F"/>
    <w:rsid w:val="713D268B"/>
    <w:rsid w:val="71425FB3"/>
    <w:rsid w:val="714C327A"/>
    <w:rsid w:val="714E74C1"/>
    <w:rsid w:val="714F2E46"/>
    <w:rsid w:val="7151701B"/>
    <w:rsid w:val="71563A5E"/>
    <w:rsid w:val="716C7B6A"/>
    <w:rsid w:val="71813538"/>
    <w:rsid w:val="71B9071B"/>
    <w:rsid w:val="71BB1E19"/>
    <w:rsid w:val="71C22BD1"/>
    <w:rsid w:val="71DA5B13"/>
    <w:rsid w:val="71E137F4"/>
    <w:rsid w:val="71E773D6"/>
    <w:rsid w:val="71F95B7C"/>
    <w:rsid w:val="7200098D"/>
    <w:rsid w:val="72243330"/>
    <w:rsid w:val="72282A45"/>
    <w:rsid w:val="725D0EDE"/>
    <w:rsid w:val="7282152E"/>
    <w:rsid w:val="72EA7412"/>
    <w:rsid w:val="72EF0EFD"/>
    <w:rsid w:val="730443D8"/>
    <w:rsid w:val="73246BE6"/>
    <w:rsid w:val="732F38B8"/>
    <w:rsid w:val="7342138D"/>
    <w:rsid w:val="739661C5"/>
    <w:rsid w:val="73D46810"/>
    <w:rsid w:val="73D75697"/>
    <w:rsid w:val="73E8476A"/>
    <w:rsid w:val="73EA5F16"/>
    <w:rsid w:val="73EA6467"/>
    <w:rsid w:val="73EE3736"/>
    <w:rsid w:val="73F3740F"/>
    <w:rsid w:val="740B0A69"/>
    <w:rsid w:val="741255AF"/>
    <w:rsid w:val="74263A6C"/>
    <w:rsid w:val="742D56D4"/>
    <w:rsid w:val="745D20F1"/>
    <w:rsid w:val="74785185"/>
    <w:rsid w:val="74A06C82"/>
    <w:rsid w:val="74B13AC0"/>
    <w:rsid w:val="74C645B6"/>
    <w:rsid w:val="74D71A77"/>
    <w:rsid w:val="74E41E3F"/>
    <w:rsid w:val="75006A13"/>
    <w:rsid w:val="75143C10"/>
    <w:rsid w:val="753C2ACE"/>
    <w:rsid w:val="753E6CEC"/>
    <w:rsid w:val="7553542F"/>
    <w:rsid w:val="75560F56"/>
    <w:rsid w:val="755D28D9"/>
    <w:rsid w:val="756C2266"/>
    <w:rsid w:val="7577343F"/>
    <w:rsid w:val="75A1338B"/>
    <w:rsid w:val="75B52CAC"/>
    <w:rsid w:val="75E2338B"/>
    <w:rsid w:val="75ED0ABD"/>
    <w:rsid w:val="75F87FD5"/>
    <w:rsid w:val="76171EA7"/>
    <w:rsid w:val="763253C4"/>
    <w:rsid w:val="764D7283"/>
    <w:rsid w:val="765760D0"/>
    <w:rsid w:val="76592AF4"/>
    <w:rsid w:val="767C6DED"/>
    <w:rsid w:val="76C87996"/>
    <w:rsid w:val="76C97F25"/>
    <w:rsid w:val="76CF1651"/>
    <w:rsid w:val="76EB4EFF"/>
    <w:rsid w:val="77147463"/>
    <w:rsid w:val="77266ECD"/>
    <w:rsid w:val="77274014"/>
    <w:rsid w:val="772E60A5"/>
    <w:rsid w:val="772F49B7"/>
    <w:rsid w:val="775B3643"/>
    <w:rsid w:val="7775620B"/>
    <w:rsid w:val="777E15A5"/>
    <w:rsid w:val="777E76EA"/>
    <w:rsid w:val="77E6256B"/>
    <w:rsid w:val="780178D3"/>
    <w:rsid w:val="78270079"/>
    <w:rsid w:val="7837572F"/>
    <w:rsid w:val="785F2C67"/>
    <w:rsid w:val="789B03CD"/>
    <w:rsid w:val="78AF50A2"/>
    <w:rsid w:val="78D53072"/>
    <w:rsid w:val="78E72717"/>
    <w:rsid w:val="78FA33E7"/>
    <w:rsid w:val="790229FE"/>
    <w:rsid w:val="79071BED"/>
    <w:rsid w:val="79134DAF"/>
    <w:rsid w:val="791A2350"/>
    <w:rsid w:val="792D18D9"/>
    <w:rsid w:val="792D736C"/>
    <w:rsid w:val="79372177"/>
    <w:rsid w:val="79405A73"/>
    <w:rsid w:val="794B7229"/>
    <w:rsid w:val="795C334F"/>
    <w:rsid w:val="798B13E2"/>
    <w:rsid w:val="798C137C"/>
    <w:rsid w:val="79997901"/>
    <w:rsid w:val="79BA797F"/>
    <w:rsid w:val="79CA3393"/>
    <w:rsid w:val="79D77B27"/>
    <w:rsid w:val="79DB0863"/>
    <w:rsid w:val="79E2530B"/>
    <w:rsid w:val="79F05485"/>
    <w:rsid w:val="79FC3BB6"/>
    <w:rsid w:val="7A184A9C"/>
    <w:rsid w:val="7A3129A1"/>
    <w:rsid w:val="7A376B29"/>
    <w:rsid w:val="7A423EEC"/>
    <w:rsid w:val="7A703649"/>
    <w:rsid w:val="7AB65128"/>
    <w:rsid w:val="7ADA0531"/>
    <w:rsid w:val="7B1B4CE1"/>
    <w:rsid w:val="7B2E7ECD"/>
    <w:rsid w:val="7B305576"/>
    <w:rsid w:val="7BA25186"/>
    <w:rsid w:val="7BAC3172"/>
    <w:rsid w:val="7BCA6449"/>
    <w:rsid w:val="7BEA37FA"/>
    <w:rsid w:val="7C0569B5"/>
    <w:rsid w:val="7C130A52"/>
    <w:rsid w:val="7C14258F"/>
    <w:rsid w:val="7C3D1BF5"/>
    <w:rsid w:val="7C664B17"/>
    <w:rsid w:val="7C6C743E"/>
    <w:rsid w:val="7C736A5E"/>
    <w:rsid w:val="7C9A5A13"/>
    <w:rsid w:val="7CA70B1D"/>
    <w:rsid w:val="7CDA70F7"/>
    <w:rsid w:val="7CE43668"/>
    <w:rsid w:val="7CE4418A"/>
    <w:rsid w:val="7CF91FCA"/>
    <w:rsid w:val="7D4420F2"/>
    <w:rsid w:val="7D481598"/>
    <w:rsid w:val="7D49303B"/>
    <w:rsid w:val="7D5A704A"/>
    <w:rsid w:val="7D7E4262"/>
    <w:rsid w:val="7DAA59ED"/>
    <w:rsid w:val="7DE91210"/>
    <w:rsid w:val="7E0D3F64"/>
    <w:rsid w:val="7E210829"/>
    <w:rsid w:val="7E3D57DB"/>
    <w:rsid w:val="7E4135F5"/>
    <w:rsid w:val="7E5D6EFF"/>
    <w:rsid w:val="7E6476FC"/>
    <w:rsid w:val="7E6C6BD5"/>
    <w:rsid w:val="7E7E7292"/>
    <w:rsid w:val="7E9D7FC8"/>
    <w:rsid w:val="7EB71685"/>
    <w:rsid w:val="7EC520CE"/>
    <w:rsid w:val="7ECD592F"/>
    <w:rsid w:val="7EEC24B0"/>
    <w:rsid w:val="7EF40344"/>
    <w:rsid w:val="7EF85335"/>
    <w:rsid w:val="7EFC617C"/>
    <w:rsid w:val="7F4133F6"/>
    <w:rsid w:val="7F8015A7"/>
    <w:rsid w:val="7F834860"/>
    <w:rsid w:val="7F9B1826"/>
    <w:rsid w:val="7FA41788"/>
    <w:rsid w:val="7FC91E5B"/>
    <w:rsid w:val="7FE17645"/>
    <w:rsid w:val="7FEC3D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autoRedefine/>
    <w:qFormat/>
    <w:uiPriority w:val="0"/>
    <w:pPr>
      <w:keepNext/>
      <w:keepLines/>
      <w:spacing w:before="340" w:after="330" w:line="578" w:lineRule="auto"/>
      <w:outlineLvl w:val="0"/>
    </w:pPr>
    <w:rPr>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7"/>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autoRedefine/>
    <w:qFormat/>
    <w:uiPriority w:val="0"/>
    <w:pPr>
      <w:keepNext/>
      <w:keepLines/>
      <w:numPr>
        <w:ilvl w:val="4"/>
        <w:numId w:val="1"/>
      </w:numPr>
      <w:spacing w:before="280" w:beforeLines="0" w:after="290" w:afterLines="0" w:line="372" w:lineRule="auto"/>
      <w:outlineLvl w:val="4"/>
    </w:pPr>
    <w:rPr>
      <w:b/>
      <w:bCs/>
      <w:sz w:val="28"/>
      <w:szCs w:val="28"/>
    </w:rPr>
  </w:style>
  <w:style w:type="character" w:default="1" w:styleId="35">
    <w:name w:val="Default Paragraph Font"/>
    <w:autoRedefine/>
    <w:semiHidden/>
    <w:qFormat/>
    <w:uiPriority w:val="0"/>
  </w:style>
  <w:style w:type="table" w:default="1" w:styleId="33">
    <w:name w:val="Normal Table"/>
    <w:autoRedefine/>
    <w:semiHidden/>
    <w:qFormat/>
    <w:uiPriority w:val="0"/>
    <w:tblPr>
      <w:tblCellMar>
        <w:top w:w="0" w:type="dxa"/>
        <w:left w:w="108" w:type="dxa"/>
        <w:bottom w:w="0" w:type="dxa"/>
        <w:right w:w="108" w:type="dxa"/>
      </w:tblCellMar>
    </w:tblPr>
  </w:style>
  <w:style w:type="paragraph" w:customStyle="1" w:styleId="2">
    <w:name w:val="样式 文字 + 首行缩进:  2 字符3"/>
    <w:basedOn w:val="1"/>
    <w:autoRedefine/>
    <w:qFormat/>
    <w:uiPriority w:val="0"/>
    <w:pPr>
      <w:spacing w:line="360" w:lineRule="auto"/>
      <w:jc w:val="left"/>
    </w:pPr>
    <w:rPr>
      <w:rFonts w:ascii="Calibri" w:hAnsi="Calibri"/>
      <w:sz w:val="28"/>
      <w:szCs w:val="28"/>
    </w:rPr>
  </w:style>
  <w:style w:type="paragraph" w:styleId="7">
    <w:name w:val="Normal Indent"/>
    <w:basedOn w:val="1"/>
    <w:autoRedefine/>
    <w:qFormat/>
    <w:uiPriority w:val="0"/>
    <w:pPr>
      <w:ind w:firstLine="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link w:val="40"/>
    <w:autoRedefine/>
    <w:qFormat/>
    <w:uiPriority w:val="0"/>
    <w:rPr>
      <w:rFonts w:ascii="宋体"/>
      <w:sz w:val="24"/>
    </w:rPr>
  </w:style>
  <w:style w:type="paragraph" w:styleId="11">
    <w:name w:val="annotation text"/>
    <w:basedOn w:val="1"/>
    <w:link w:val="41"/>
    <w:autoRedefine/>
    <w:qFormat/>
    <w:uiPriority w:val="99"/>
    <w:pPr>
      <w:widowControl/>
      <w:jc w:val="left"/>
    </w:pPr>
    <w:rPr>
      <w:kern w:val="0"/>
      <w:szCs w:val="20"/>
    </w:rPr>
  </w:style>
  <w:style w:type="paragraph" w:styleId="12">
    <w:name w:val="Body Text 3"/>
    <w:basedOn w:val="1"/>
    <w:autoRedefine/>
    <w:qFormat/>
    <w:uiPriority w:val="0"/>
    <w:pPr>
      <w:spacing w:after="120"/>
    </w:pPr>
    <w:rPr>
      <w:sz w:val="16"/>
      <w:szCs w:val="16"/>
    </w:rPr>
  </w:style>
  <w:style w:type="paragraph" w:styleId="13">
    <w:name w:val="Body Text"/>
    <w:basedOn w:val="1"/>
    <w:next w:val="1"/>
    <w:autoRedefine/>
    <w:qFormat/>
    <w:uiPriority w:val="0"/>
    <w:pPr>
      <w:spacing w:line="360" w:lineRule="auto"/>
    </w:pPr>
    <w:rPr>
      <w:szCs w:val="20"/>
    </w:rPr>
  </w:style>
  <w:style w:type="paragraph" w:styleId="14">
    <w:name w:val="Body Text Indent"/>
    <w:basedOn w:val="1"/>
    <w:autoRedefine/>
    <w:qFormat/>
    <w:uiPriority w:val="0"/>
    <w:pPr>
      <w:widowControl w:val="0"/>
      <w:spacing w:line="360" w:lineRule="auto"/>
      <w:ind w:left="608" w:hanging="608"/>
      <w:jc w:val="both"/>
    </w:pPr>
    <w:rPr>
      <w:rFonts w:ascii="宋体"/>
      <w:sz w:val="28"/>
    </w:rPr>
  </w:style>
  <w:style w:type="paragraph" w:styleId="15">
    <w:name w:val="toc 5"/>
    <w:basedOn w:val="1"/>
    <w:next w:val="1"/>
    <w:autoRedefine/>
    <w:qFormat/>
    <w:uiPriority w:val="0"/>
    <w:pPr>
      <w:ind w:left="1680"/>
    </w:pPr>
  </w:style>
  <w:style w:type="paragraph" w:styleId="16">
    <w:name w:val="toc 3"/>
    <w:basedOn w:val="1"/>
    <w:next w:val="1"/>
    <w:autoRedefine/>
    <w:qFormat/>
    <w:uiPriority w:val="39"/>
    <w:pPr>
      <w:ind w:left="840" w:leftChars="400"/>
    </w:pPr>
  </w:style>
  <w:style w:type="paragraph" w:styleId="17">
    <w:name w:val="Plain Text"/>
    <w:basedOn w:val="1"/>
    <w:next w:val="1"/>
    <w:autoRedefine/>
    <w:qFormat/>
    <w:uiPriority w:val="0"/>
    <w:rPr>
      <w:rFonts w:ascii="宋体" w:hAnsi="Courier New" w:cs="Courier New"/>
      <w:szCs w:val="21"/>
    </w:rPr>
  </w:style>
  <w:style w:type="paragraph" w:styleId="18">
    <w:name w:val="Date"/>
    <w:basedOn w:val="1"/>
    <w:next w:val="1"/>
    <w:autoRedefine/>
    <w:qFormat/>
    <w:uiPriority w:val="0"/>
    <w:pPr>
      <w:widowControl w:val="0"/>
      <w:autoSpaceDE w:val="0"/>
      <w:autoSpaceDN w:val="0"/>
      <w:adjustRightInd w:val="0"/>
      <w:jc w:val="both"/>
      <w:textAlignment w:val="baseline"/>
    </w:pPr>
    <w:rPr>
      <w:rFonts w:ascii="宋体"/>
      <w:sz w:val="28"/>
    </w:rPr>
  </w:style>
  <w:style w:type="paragraph" w:styleId="19">
    <w:name w:val="Balloon Text"/>
    <w:basedOn w:val="1"/>
    <w:link w:val="42"/>
    <w:autoRedefine/>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tabs>
        <w:tab w:val="right" w:leader="dot" w:pos="9540"/>
      </w:tabs>
      <w:spacing w:line="360" w:lineRule="auto"/>
      <w:ind w:right="430" w:rightChars="205"/>
    </w:pPr>
    <w:rPr>
      <w:rFonts w:ascii="宋体" w:hAnsi="宋体"/>
      <w:b/>
      <w:kern w:val="0"/>
      <w:sz w:val="28"/>
      <w:szCs w:val="28"/>
    </w:rPr>
  </w:style>
  <w:style w:type="paragraph" w:styleId="23">
    <w:name w:val="index heading"/>
    <w:basedOn w:val="1"/>
    <w:next w:val="24"/>
    <w:autoRedefine/>
    <w:semiHidden/>
    <w:qFormat/>
    <w:uiPriority w:val="0"/>
    <w:rPr>
      <w:szCs w:val="20"/>
    </w:rPr>
  </w:style>
  <w:style w:type="paragraph" w:styleId="24">
    <w:name w:val="index 1"/>
    <w:basedOn w:val="1"/>
    <w:next w:val="1"/>
    <w:autoRedefine/>
    <w:semiHidden/>
    <w:qFormat/>
    <w:uiPriority w:val="0"/>
  </w:style>
  <w:style w:type="paragraph" w:styleId="25">
    <w:name w:val="toc 6"/>
    <w:basedOn w:val="1"/>
    <w:next w:val="1"/>
    <w:autoRedefine/>
    <w:qFormat/>
    <w:uiPriority w:val="99"/>
    <w:pPr>
      <w:ind w:left="2100" w:leftChars="1000"/>
    </w:pPr>
    <w:rPr>
      <w:rFonts w:ascii="Calibri" w:hAnsi="Calibri"/>
      <w:szCs w:val="22"/>
    </w:rPr>
  </w:style>
  <w:style w:type="paragraph" w:styleId="26">
    <w:name w:val="Body Text Indent 3"/>
    <w:basedOn w:val="1"/>
    <w:autoRedefine/>
    <w:qFormat/>
    <w:uiPriority w:val="0"/>
    <w:pPr>
      <w:spacing w:line="360" w:lineRule="auto"/>
      <w:ind w:firstLine="420" w:firstLineChars="200"/>
    </w:pPr>
    <w:rPr>
      <w:szCs w:val="20"/>
    </w:rPr>
  </w:style>
  <w:style w:type="paragraph" w:styleId="27">
    <w:name w:val="toc 2"/>
    <w:basedOn w:val="1"/>
    <w:next w:val="1"/>
    <w:autoRedefine/>
    <w:qFormat/>
    <w:uiPriority w:val="39"/>
    <w:pPr>
      <w:ind w:left="420" w:leftChars="200"/>
    </w:p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9">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30">
    <w:name w:val="annotation subject"/>
    <w:basedOn w:val="11"/>
    <w:next w:val="11"/>
    <w:link w:val="43"/>
    <w:autoRedefine/>
    <w:qFormat/>
    <w:uiPriority w:val="0"/>
    <w:pPr>
      <w:widowControl w:val="0"/>
    </w:pPr>
    <w:rPr>
      <w:b/>
      <w:bCs/>
      <w:kern w:val="2"/>
      <w:szCs w:val="24"/>
    </w:rPr>
  </w:style>
  <w:style w:type="paragraph" w:styleId="31">
    <w:name w:val="Body Text First Indent"/>
    <w:basedOn w:val="1"/>
    <w:next w:val="1"/>
    <w:autoRedefine/>
    <w:qFormat/>
    <w:uiPriority w:val="0"/>
    <w:pPr>
      <w:spacing w:after="120"/>
      <w:ind w:firstLine="420" w:firstLineChars="100"/>
    </w:pPr>
  </w:style>
  <w:style w:type="paragraph" w:styleId="32">
    <w:name w:val="Body Text First Indent 2"/>
    <w:basedOn w:val="14"/>
    <w:autoRedefine/>
    <w:qFormat/>
    <w:uiPriority w:val="0"/>
    <w:pPr>
      <w:snapToGrid w:val="0"/>
      <w:spacing w:after="120" w:afterLines="0"/>
      <w:ind w:left="420" w:firstLine="420" w:firstLineChars="200"/>
    </w:pPr>
    <w:rPr>
      <w:rFonts w:ascii="Tahoma" w:hAnsi="Tahoma"/>
      <w:kern w:val="2"/>
      <w:szCs w:val="24"/>
    </w:rPr>
  </w:style>
  <w:style w:type="table" w:styleId="34">
    <w:name w:val="Table Grid"/>
    <w:basedOn w:val="3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autoRedefine/>
    <w:qFormat/>
    <w:uiPriority w:val="0"/>
    <w:rPr>
      <w:b/>
    </w:rPr>
  </w:style>
  <w:style w:type="character" w:styleId="37">
    <w:name w:val="page number"/>
    <w:basedOn w:val="35"/>
    <w:autoRedefine/>
    <w:qFormat/>
    <w:uiPriority w:val="0"/>
  </w:style>
  <w:style w:type="character" w:styleId="38">
    <w:name w:val="Hyperlink"/>
    <w:autoRedefine/>
    <w:qFormat/>
    <w:uiPriority w:val="99"/>
    <w:rPr>
      <w:color w:val="0000FF"/>
      <w:u w:val="single"/>
    </w:rPr>
  </w:style>
  <w:style w:type="character" w:styleId="39">
    <w:name w:val="annotation reference"/>
    <w:autoRedefine/>
    <w:qFormat/>
    <w:uiPriority w:val="99"/>
    <w:rPr>
      <w:sz w:val="21"/>
      <w:szCs w:val="21"/>
    </w:rPr>
  </w:style>
  <w:style w:type="character" w:customStyle="1" w:styleId="40">
    <w:name w:val="文档结构图 Char"/>
    <w:link w:val="10"/>
    <w:autoRedefine/>
    <w:qFormat/>
    <w:uiPriority w:val="0"/>
    <w:rPr>
      <w:rFonts w:ascii="宋体"/>
      <w:kern w:val="2"/>
      <w:sz w:val="24"/>
      <w:szCs w:val="24"/>
    </w:rPr>
  </w:style>
  <w:style w:type="character" w:customStyle="1" w:styleId="41">
    <w:name w:val="批注文字 Char"/>
    <w:link w:val="11"/>
    <w:autoRedefine/>
    <w:qFormat/>
    <w:uiPriority w:val="99"/>
    <w:rPr>
      <w:sz w:val="21"/>
    </w:rPr>
  </w:style>
  <w:style w:type="character" w:customStyle="1" w:styleId="42">
    <w:name w:val="批注框文本 Char"/>
    <w:link w:val="19"/>
    <w:autoRedefine/>
    <w:qFormat/>
    <w:uiPriority w:val="0"/>
    <w:rPr>
      <w:kern w:val="2"/>
      <w:sz w:val="18"/>
      <w:szCs w:val="18"/>
    </w:rPr>
  </w:style>
  <w:style w:type="character" w:customStyle="1" w:styleId="43">
    <w:name w:val="批注主题 Char"/>
    <w:link w:val="30"/>
    <w:autoRedefine/>
    <w:qFormat/>
    <w:uiPriority w:val="0"/>
    <w:rPr>
      <w:b/>
      <w:bCs/>
      <w:kern w:val="2"/>
      <w:sz w:val="21"/>
      <w:szCs w:val="24"/>
    </w:rPr>
  </w:style>
  <w:style w:type="character" w:customStyle="1" w:styleId="44">
    <w:name w:val="font01"/>
    <w:basedOn w:val="35"/>
    <w:autoRedefine/>
    <w:qFormat/>
    <w:uiPriority w:val="0"/>
    <w:rPr>
      <w:rFonts w:hint="default" w:ascii="Times New Roman" w:hAnsi="Times New Roman" w:cs="Times New Roman"/>
      <w:color w:val="000000"/>
      <w:sz w:val="20"/>
      <w:szCs w:val="20"/>
      <w:u w:val="none"/>
    </w:rPr>
  </w:style>
  <w:style w:type="character" w:customStyle="1" w:styleId="45">
    <w:name w:val="generalinfo-address-text"/>
    <w:basedOn w:val="35"/>
    <w:autoRedefine/>
    <w:qFormat/>
    <w:uiPriority w:val="0"/>
  </w:style>
  <w:style w:type="character" w:customStyle="1" w:styleId="46">
    <w:name w:val="font11"/>
    <w:basedOn w:val="35"/>
    <w:autoRedefine/>
    <w:qFormat/>
    <w:uiPriority w:val="0"/>
    <w:rPr>
      <w:rFonts w:hint="eastAsia" w:ascii="宋体" w:hAnsi="宋体" w:eastAsia="宋体" w:cs="宋体"/>
      <w:b/>
      <w:color w:val="000000"/>
      <w:sz w:val="24"/>
      <w:szCs w:val="24"/>
      <w:u w:val="none"/>
    </w:rPr>
  </w:style>
  <w:style w:type="paragraph" w:customStyle="1" w:styleId="47">
    <w:name w:val="列出段落1"/>
    <w:basedOn w:val="1"/>
    <w:autoRedefine/>
    <w:qFormat/>
    <w:uiPriority w:val="34"/>
    <w:pPr>
      <w:ind w:firstLine="420" w:firstLineChars="200"/>
    </w:pPr>
  </w:style>
  <w:style w:type="paragraph" w:customStyle="1" w:styleId="48">
    <w:name w:val="Figure"/>
    <w:basedOn w:val="1"/>
    <w:next w:val="1"/>
    <w:autoRedefine/>
    <w:qFormat/>
    <w:uiPriority w:val="0"/>
    <w:pPr>
      <w:keepNext/>
      <w:keepLines/>
      <w:widowControl/>
      <w:jc w:val="center"/>
    </w:pPr>
    <w:rPr>
      <w:rFonts w:ascii="Calibri" w:hAnsi="Calibri" w:cs="Calibri"/>
      <w:kern w:val="0"/>
      <w:sz w:val="24"/>
      <w:lang w:eastAsia="en-US" w:bidi="en-US"/>
    </w:rPr>
  </w:style>
  <w:style w:type="paragraph" w:customStyle="1" w:styleId="49">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文档正文"/>
    <w:basedOn w:val="1"/>
    <w:autoRedefine/>
    <w:qFormat/>
    <w:uiPriority w:val="0"/>
    <w:rPr>
      <w:rFonts w:ascii="Arial" w:hAnsi="Arial" w:cs="Arial"/>
      <w:bCs/>
      <w:sz w:val="24"/>
    </w:rPr>
  </w:style>
  <w:style w:type="paragraph" w:customStyle="1" w:styleId="51">
    <w:name w:val="题注5"/>
    <w:basedOn w:val="1"/>
    <w:next w:val="9"/>
    <w:autoRedefine/>
    <w:qFormat/>
    <w:uiPriority w:val="0"/>
    <w:pPr>
      <w:jc w:val="center"/>
    </w:pPr>
    <w:rPr>
      <w:b/>
      <w:color w:val="000000"/>
      <w:sz w:val="24"/>
      <w:szCs w:val="21"/>
    </w:rPr>
  </w:style>
  <w:style w:type="paragraph" w:customStyle="1" w:styleId="52">
    <w:name w:val="Table Paragraph"/>
    <w:basedOn w:val="1"/>
    <w:autoRedefine/>
    <w:qFormat/>
    <w:uiPriority w:val="1"/>
  </w:style>
  <w:style w:type="paragraph" w:styleId="53">
    <w:name w:val="List Paragraph"/>
    <w:basedOn w:val="1"/>
    <w:autoRedefine/>
    <w:qFormat/>
    <w:uiPriority w:val="34"/>
    <w:pPr>
      <w:ind w:firstLine="420" w:firstLineChars="200"/>
    </w:pPr>
  </w:style>
  <w:style w:type="paragraph" w:customStyle="1" w:styleId="54">
    <w:name w:val="index 1"/>
    <w:basedOn w:val="1"/>
    <w:next w:val="1"/>
    <w:autoRedefine/>
    <w:qFormat/>
    <w:uiPriority w:val="0"/>
    <w:pPr>
      <w:widowControl w:val="0"/>
      <w:jc w:val="center"/>
    </w:pPr>
    <w:rPr>
      <w:kern w:val="2"/>
      <w:szCs w:val="24"/>
    </w:rPr>
  </w:style>
  <w:style w:type="paragraph" w:customStyle="1" w:styleId="55">
    <w:name w:val="彩色列表1"/>
    <w:basedOn w:val="1"/>
    <w:autoRedefine/>
    <w:qFormat/>
    <w:uiPriority w:val="34"/>
    <w:pPr>
      <w:ind w:firstLine="420" w:firstLineChars="200"/>
    </w:pPr>
  </w:style>
  <w:style w:type="paragraph" w:customStyle="1" w:styleId="56">
    <w:name w:val="样式 首行缩进:  0 字符"/>
    <w:basedOn w:val="1"/>
    <w:autoRedefine/>
    <w:qFormat/>
    <w:uiPriority w:val="0"/>
  </w:style>
  <w:style w:type="paragraph" w:customStyle="1" w:styleId="57">
    <w:name w:val="普通(网站)1"/>
    <w:basedOn w:val="1"/>
    <w:autoRedefine/>
    <w:qFormat/>
    <w:uiPriority w:val="0"/>
    <w:pPr>
      <w:widowControl/>
      <w:spacing w:beforeAutospacing="1" w:afterAutospacing="1"/>
      <w:jc w:val="left"/>
    </w:pPr>
    <w:rPr>
      <w:rFonts w:hAnsi="宋体" w:cs="宋体"/>
      <w:sz w:val="24"/>
    </w:rPr>
  </w:style>
  <w:style w:type="paragraph" w:customStyle="1" w:styleId="5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表格文字"/>
    <w:basedOn w:val="1"/>
    <w:next w:val="13"/>
    <w:autoRedefine/>
    <w:qFormat/>
    <w:uiPriority w:val="0"/>
    <w:pPr>
      <w:spacing w:before="25" w:after="25"/>
      <w:jc w:val="left"/>
    </w:pPr>
    <w:rPr>
      <w:bCs/>
      <w:spacing w:val="10"/>
      <w:kern w:val="0"/>
      <w:sz w:val="24"/>
      <w:szCs w:val="20"/>
    </w:rPr>
  </w:style>
  <w:style w:type="paragraph" w:customStyle="1" w:styleId="60">
    <w:name w:val="p0"/>
    <w:basedOn w:val="1"/>
    <w:autoRedefine/>
    <w:qFormat/>
    <w:uiPriority w:val="0"/>
    <w:rPr>
      <w:szCs w:val="21"/>
    </w:rPr>
  </w:style>
  <w:style w:type="paragraph" w:customStyle="1" w:styleId="61">
    <w:name w:val="Char Char Char Char"/>
    <w:basedOn w:val="1"/>
    <w:autoRedefine/>
    <w:qFormat/>
    <w:uiPriority w:val="0"/>
    <w:pPr>
      <w:widowControl w:val="0"/>
      <w:jc w:val="both"/>
    </w:pPr>
    <w:rPr>
      <w:rFonts w:ascii="Tahoma" w:hAnsi="Tahoma"/>
      <w:kern w:val="2"/>
      <w:sz w:val="24"/>
      <w:szCs w:val="24"/>
    </w:rPr>
  </w:style>
  <w:style w:type="paragraph" w:customStyle="1" w:styleId="6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列出段落11"/>
    <w:basedOn w:val="1"/>
    <w:autoRedefine/>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4">
    <w:name w:val="题注4"/>
    <w:basedOn w:val="1"/>
    <w:next w:val="9"/>
    <w:autoRedefine/>
    <w:qFormat/>
    <w:uiPriority w:val="0"/>
    <w:pPr>
      <w:ind w:left="-132" w:leftChars="-64" w:right="-105" w:rightChars="-50" w:hanging="2"/>
      <w:jc w:val="center"/>
    </w:pPr>
    <w:rPr>
      <w:b/>
      <w:color w:val="FF0000"/>
      <w:szCs w:val="21"/>
      <w:lang w:val="en-GB"/>
    </w:rPr>
  </w:style>
  <w:style w:type="paragraph" w:customStyle="1" w:styleId="65">
    <w:name w:val="正文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WPSOffice手动目录 1"/>
    <w:autoRedefine/>
    <w:qFormat/>
    <w:uiPriority w:val="0"/>
    <w:pPr>
      <w:ind w:leftChars="0"/>
    </w:pPr>
    <w:rPr>
      <w:rFonts w:ascii="Times New Roman" w:hAnsi="Times New Roman" w:eastAsia="宋体" w:cs="Times New Roman"/>
      <w:sz w:val="20"/>
      <w:szCs w:val="20"/>
    </w:rPr>
  </w:style>
  <w:style w:type="paragraph" w:customStyle="1" w:styleId="67">
    <w:name w:val="标题1"/>
    <w:basedOn w:val="1"/>
    <w:autoRedefine/>
    <w:qFormat/>
    <w:uiPriority w:val="0"/>
    <w:pPr>
      <w:widowControl/>
      <w:spacing w:line="360" w:lineRule="auto"/>
      <w:jc w:val="center"/>
    </w:pPr>
    <w:rPr>
      <w:rFonts w:ascii="黑体" w:eastAsia="黑体"/>
      <w:b/>
      <w:kern w:val="0"/>
      <w:sz w:val="44"/>
      <w:szCs w:val="20"/>
    </w:rPr>
  </w:style>
  <w:style w:type="paragraph" w:customStyle="1" w:styleId="68">
    <w:name w:val="_Style 67"/>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69">
    <w:name w:val="正文加粗"/>
    <w:basedOn w:val="1"/>
    <w:autoRedefine/>
    <w:qFormat/>
    <w:uiPriority w:val="0"/>
    <w:pPr>
      <w:spacing w:line="360" w:lineRule="auto"/>
      <w:ind w:firstLine="200" w:firstLineChars="200"/>
    </w:pPr>
    <w:rPr>
      <w:rFonts w:ascii="Arial" w:hAnsi="Arial"/>
      <w:b/>
      <w:sz w:val="24"/>
    </w:rPr>
  </w:style>
  <w:style w:type="paragraph" w:customStyle="1" w:styleId="70">
    <w:name w:val="正文（缩进）"/>
    <w:basedOn w:val="1"/>
    <w:autoRedefine/>
    <w:qFormat/>
    <w:uiPriority w:val="0"/>
    <w:pPr>
      <w:spacing w:beforeLines="50" w:afterLines="50"/>
      <w:ind w:firstLine="480" w:firstLineChars="200"/>
    </w:pPr>
  </w:style>
  <w:style w:type="paragraph" w:customStyle="1" w:styleId="71">
    <w:name w:val="预审2"/>
    <w:basedOn w:val="1"/>
    <w:autoRedefine/>
    <w:qFormat/>
    <w:uiPriority w:val="0"/>
    <w:pPr>
      <w:widowControl/>
      <w:adjustRightInd w:val="0"/>
      <w:snapToGrid w:val="0"/>
      <w:spacing w:beforeLines="50" w:afterLines="100" w:line="400" w:lineRule="exact"/>
      <w:ind w:left="721" w:hanging="721" w:hangingChars="200"/>
      <w:jc w:val="center"/>
    </w:pPr>
    <w:rPr>
      <w:rFonts w:ascii="宋体" w:hAnsi="宋体" w:eastAsia="宋体" w:cs="Times New Roman"/>
      <w:b/>
      <w:bCs/>
      <w:kern w:val="0"/>
      <w:sz w:val="36"/>
      <w:szCs w:val="36"/>
    </w:rPr>
  </w:style>
  <w:style w:type="character" w:customStyle="1" w:styleId="72">
    <w:name w:val="NormalCharacter"/>
    <w:autoRedefine/>
    <w:semiHidden/>
    <w:qFormat/>
    <w:uiPriority w:val="0"/>
  </w:style>
  <w:style w:type="paragraph" w:customStyle="1" w:styleId="73">
    <w:name w:val="列出段落2"/>
    <w:basedOn w:val="1"/>
    <w:autoRedefine/>
    <w:qFormat/>
    <w:uiPriority w:val="34"/>
    <w:pPr>
      <w:jc w:val="left"/>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5371</Words>
  <Characters>5612</Characters>
  <Lines>495</Lines>
  <Paragraphs>139</Paragraphs>
  <TotalTime>12</TotalTime>
  <ScaleCrop>false</ScaleCrop>
  <LinksUpToDate>false</LinksUpToDate>
  <CharactersWithSpaces>5986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2020-11-18T07:10:00Z</dcterms:created>
  <dc:creator>Administrator.USER-20180811MM</dc:creator>
  <cp:lastModifiedBy>熙蓝</cp:lastModifiedBy>
  <cp:lastPrinted>2022-10-28T06:34:00Z</cp:lastPrinted>
  <dcterms:modified xsi:type="dcterms:W3CDTF">2024-02-23T07:04:13Z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A3C0C3BE1BE847CDA66789967BDB6896_13</vt:lpwstr>
  </property>
</Properties>
</file>