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D95C3">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73AE3B94">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54FA1D4">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13306E26">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7E946472">
      <w:pPr>
        <w:pStyle w:val="16"/>
        <w:keepNext w:val="0"/>
        <w:keepLines w:val="0"/>
        <w:pageBreakBefore w:val="0"/>
        <w:kinsoku/>
        <w:topLinePunct w:val="0"/>
        <w:bidi w:val="0"/>
        <w:adjustRightInd w:val="0"/>
        <w:snapToGrid w:val="0"/>
        <w:spacing w:line="360" w:lineRule="auto"/>
        <w:jc w:val="center"/>
        <w:rPr>
          <w:rFonts w:hint="eastAsia" w:hAnsi="宋体" w:cs="宋体"/>
          <w:b/>
          <w:color w:val="auto"/>
          <w:kern w:val="0"/>
          <w:sz w:val="44"/>
          <w:szCs w:val="44"/>
          <w:highlight w:val="none"/>
        </w:rPr>
      </w:pPr>
      <w:r>
        <w:rPr>
          <w:rFonts w:hint="eastAsia" w:hAnsi="宋体" w:cs="宋体"/>
          <w:b/>
          <w:color w:val="auto"/>
          <w:kern w:val="0"/>
          <w:sz w:val="44"/>
          <w:szCs w:val="44"/>
          <w:highlight w:val="none"/>
        </w:rPr>
        <w:t>汽车服务分公司城东养护中心</w:t>
      </w:r>
    </w:p>
    <w:p w14:paraId="05912B1C">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cs="宋体"/>
          <w:b/>
          <w:color w:val="auto"/>
          <w:kern w:val="0"/>
          <w:sz w:val="44"/>
          <w:szCs w:val="44"/>
          <w:highlight w:val="none"/>
        </w:rPr>
        <w:t>自走式高空作业平台</w:t>
      </w:r>
      <w:r>
        <w:rPr>
          <w:rFonts w:hint="eastAsia" w:ascii="宋体" w:hAnsi="宋体" w:eastAsia="宋体" w:cs="宋体"/>
          <w:b/>
          <w:color w:val="auto"/>
          <w:kern w:val="0"/>
          <w:sz w:val="44"/>
          <w:szCs w:val="44"/>
          <w:highlight w:val="none"/>
          <w:lang w:val="en-US" w:eastAsia="zh-CN"/>
        </w:rPr>
        <w:t>采购项目</w:t>
      </w:r>
    </w:p>
    <w:p w14:paraId="31E396B2">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14:paraId="2EE5118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5D8F8894">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1"/>
    <w:bookmarkEnd w:id="2"/>
    <w:p w14:paraId="2231CD1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B70B372">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9EC914D">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4B47A70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2BAE2B0A">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14:paraId="64473AF4">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年</w:t>
      </w:r>
      <w:r>
        <w:rPr>
          <w:rFonts w:hint="eastAsia" w:hAnsi="宋体" w:cs="宋体"/>
          <w:color w:val="000000"/>
          <w:sz w:val="32"/>
          <w:szCs w:val="32"/>
          <w:highlight w:val="none"/>
          <w:lang w:val="en-US" w:eastAsia="zh-CN"/>
        </w:rPr>
        <w:t>1</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bookmarkStart w:id="3" w:name="_Toc2576"/>
      <w:bookmarkStart w:id="4" w:name="_Toc14779"/>
    </w:p>
    <w:p w14:paraId="42B9CCD1">
      <w:pPr>
        <w:spacing w:line="460" w:lineRule="exact"/>
        <w:jc w:val="center"/>
        <w:rPr>
          <w:rFonts w:hint="eastAsia" w:ascii="宋体" w:hAnsi="宋体" w:eastAsia="宋体" w:cs="宋体"/>
          <w:b/>
          <w:sz w:val="44"/>
          <w:szCs w:val="28"/>
          <w:highlight w:val="none"/>
        </w:rPr>
      </w:pPr>
    </w:p>
    <w:p w14:paraId="250B01C6">
      <w:pPr>
        <w:spacing w:line="460" w:lineRule="exact"/>
        <w:jc w:val="center"/>
        <w:rPr>
          <w:rFonts w:hint="eastAsia" w:ascii="宋体" w:hAnsi="宋体" w:eastAsia="宋体" w:cs="宋体"/>
          <w:b/>
          <w:sz w:val="44"/>
          <w:szCs w:val="28"/>
          <w:highlight w:val="none"/>
        </w:rPr>
      </w:pPr>
    </w:p>
    <w:p w14:paraId="73EBF85F">
      <w:pPr>
        <w:spacing w:line="460" w:lineRule="exact"/>
        <w:jc w:val="center"/>
        <w:rPr>
          <w:rFonts w:hint="eastAsia" w:ascii="宋体" w:hAnsi="宋体" w:eastAsia="宋体" w:cs="宋体"/>
          <w:b/>
          <w:sz w:val="44"/>
          <w:szCs w:val="28"/>
          <w:highlight w:val="none"/>
        </w:rPr>
      </w:pPr>
    </w:p>
    <w:p w14:paraId="60B1A726">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14:paraId="694EEFF3">
      <w:pPr>
        <w:spacing w:line="460" w:lineRule="exact"/>
        <w:jc w:val="center"/>
        <w:rPr>
          <w:rFonts w:hint="eastAsia" w:ascii="宋体" w:hAnsi="宋体" w:eastAsia="宋体" w:cs="宋体"/>
          <w:b/>
          <w:sz w:val="28"/>
          <w:szCs w:val="28"/>
          <w:highlight w:val="none"/>
        </w:rPr>
      </w:pPr>
    </w:p>
    <w:p w14:paraId="4C8B76E6">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第一部分  邀请</w:t>
      </w:r>
      <w:r>
        <w:rPr>
          <w:rFonts w:hint="eastAsia" w:ascii="宋体" w:hAnsi="宋体" w:eastAsia="宋体" w:cs="宋体"/>
          <w:b/>
          <w:sz w:val="28"/>
          <w:szCs w:val="28"/>
          <w:highlight w:val="none"/>
          <w:lang w:val="en-US" w:eastAsia="zh-CN"/>
        </w:rPr>
        <w:t>函</w:t>
      </w:r>
    </w:p>
    <w:p w14:paraId="30E70571">
      <w:pPr>
        <w:spacing w:line="460" w:lineRule="exact"/>
        <w:rPr>
          <w:rFonts w:hint="eastAsia" w:ascii="宋体" w:hAnsi="宋体" w:eastAsia="宋体" w:cs="宋体"/>
          <w:b/>
          <w:sz w:val="28"/>
          <w:szCs w:val="28"/>
          <w:highlight w:val="none"/>
        </w:rPr>
      </w:pPr>
    </w:p>
    <w:p w14:paraId="0DAFC85C">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14:paraId="13559A21">
      <w:pPr>
        <w:spacing w:line="460" w:lineRule="exact"/>
        <w:rPr>
          <w:rFonts w:hint="eastAsia" w:ascii="宋体" w:hAnsi="宋体" w:eastAsia="宋体" w:cs="宋体"/>
          <w:b/>
          <w:sz w:val="28"/>
          <w:szCs w:val="28"/>
          <w:highlight w:val="none"/>
        </w:rPr>
      </w:pPr>
    </w:p>
    <w:p w14:paraId="48B8D712">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部分  评审</w:t>
      </w:r>
      <w:r>
        <w:rPr>
          <w:rFonts w:hint="eastAsia" w:ascii="宋体" w:hAnsi="宋体" w:eastAsia="宋体" w:cs="宋体"/>
          <w:b/>
          <w:sz w:val="28"/>
          <w:szCs w:val="28"/>
          <w:highlight w:val="none"/>
          <w:lang w:val="en-US" w:eastAsia="zh-CN"/>
        </w:rPr>
        <w:t>标准</w:t>
      </w:r>
    </w:p>
    <w:p w14:paraId="7A34379C">
      <w:pPr>
        <w:spacing w:line="460" w:lineRule="exact"/>
        <w:rPr>
          <w:rFonts w:hint="eastAsia" w:ascii="宋体" w:hAnsi="宋体" w:eastAsia="宋体" w:cs="宋体"/>
          <w:b/>
          <w:sz w:val="28"/>
          <w:szCs w:val="28"/>
          <w:highlight w:val="none"/>
        </w:rPr>
      </w:pPr>
    </w:p>
    <w:p w14:paraId="47B3FDDB">
      <w:pPr>
        <w:numPr>
          <w:ilvl w:val="0"/>
          <w:numId w:val="2"/>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14:paraId="1D992A55">
      <w:pPr>
        <w:pStyle w:val="30"/>
        <w:rPr>
          <w:rFonts w:hint="eastAsia" w:ascii="宋体" w:hAnsi="宋体" w:eastAsia="宋体" w:cs="宋体"/>
          <w:highlight w:val="none"/>
        </w:rPr>
      </w:pPr>
    </w:p>
    <w:p w14:paraId="27C36D0B">
      <w:pPr>
        <w:pStyle w:val="30"/>
        <w:numPr>
          <w:ilvl w:val="0"/>
          <w:numId w:val="0"/>
        </w:numPr>
        <w:rPr>
          <w:rFonts w:hint="eastAsia" w:ascii="宋体" w:hAnsi="宋体" w:eastAsia="宋体" w:cs="宋体"/>
          <w:highlight w:val="none"/>
        </w:rPr>
      </w:pPr>
    </w:p>
    <w:p w14:paraId="3F0A9229">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5A4C53">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BB26C6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48CDF020">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7F65A0DA">
      <w:pPr>
        <w:rPr>
          <w:rFonts w:hint="eastAsia"/>
        </w:rPr>
      </w:pPr>
    </w:p>
    <w:p w14:paraId="122AB7F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8F0BD8">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F75B61B">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458FE66">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CDCFCB7">
      <w:pPr>
        <w:pStyle w:val="16"/>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sz w:val="44"/>
          <w:szCs w:val="44"/>
          <w:highlight w:val="none"/>
        </w:rPr>
      </w:pPr>
    </w:p>
    <w:p w14:paraId="449064B4">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sz w:val="44"/>
          <w:szCs w:val="44"/>
          <w:highlight w:val="none"/>
        </w:rPr>
        <w:t>第一部分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邀请函</w:t>
      </w:r>
    </w:p>
    <w:p w14:paraId="38EEDA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各潜在供应商：</w:t>
      </w:r>
    </w:p>
    <w:p w14:paraId="4812B3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spacing w:val="20"/>
          <w:sz w:val="24"/>
          <w:szCs w:val="24"/>
          <w:highlight w:val="none"/>
          <w:lang w:val="en-US" w:eastAsia="zh-CN"/>
        </w:rPr>
        <w:t>现就中山市公共交通运输集团有限公司（下称采购人）汽车服务分公司城东养护中心自走式高空作业平台采购项目进行公开采购，欢迎符合资格条件的供应商参与报价评选，有关事项如下：</w:t>
      </w:r>
    </w:p>
    <w:p w14:paraId="31B1875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中山市公共交通运输集团有限公司汽车服务分公司城东养护中心自走式高空作业平台采购</w:t>
      </w:r>
      <w:r>
        <w:rPr>
          <w:rFonts w:hint="eastAsia" w:ascii="宋体" w:hAnsi="宋体" w:eastAsia="宋体" w:cs="宋体"/>
          <w:b w:val="0"/>
          <w:bCs w:val="0"/>
          <w:spacing w:val="20"/>
          <w:sz w:val="24"/>
          <w:szCs w:val="24"/>
          <w:highlight w:val="none"/>
          <w:lang w:val="en-US" w:eastAsia="zh-CN"/>
        </w:rPr>
        <w:t>项目</w:t>
      </w:r>
    </w:p>
    <w:p w14:paraId="4C487D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14:paraId="7B85B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36218A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w:t>
      </w:r>
      <w:r>
        <w:rPr>
          <w:rFonts w:hint="eastAsia" w:ascii="宋体" w:hAnsi="宋体" w:cs="宋体"/>
          <w:b/>
          <w:bCs/>
          <w:color w:val="auto"/>
          <w:sz w:val="24"/>
          <w:szCs w:val="24"/>
          <w:highlight w:val="none"/>
          <w:lang w:val="en-US" w:eastAsia="zh-CN"/>
        </w:rPr>
        <w:t>及报价限价</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65000.00元</w:t>
      </w:r>
    </w:p>
    <w:p w14:paraId="78A8F0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五、自走式高空作业平台采购内容：</w:t>
      </w:r>
    </w:p>
    <w:p w14:paraId="18BE6345">
      <w:pPr>
        <w:pStyle w:val="30"/>
        <w:ind w:left="0" w:leftChars="0" w:firstLine="0" w:firstLineChars="0"/>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自走式高空作业平台</w:t>
      </w:r>
      <w:r>
        <w:rPr>
          <w:rFonts w:hint="eastAsia" w:ascii="宋体" w:hAnsi="宋体" w:cs="宋体"/>
          <w:b/>
          <w:bCs/>
          <w:color w:val="auto"/>
          <w:sz w:val="24"/>
          <w:szCs w:val="24"/>
          <w:highlight w:val="none"/>
          <w:lang w:val="en-US" w:eastAsia="zh-CN"/>
        </w:rPr>
        <w:t>1台样板图片如下</w:t>
      </w:r>
    </w:p>
    <w:p w14:paraId="20690B42">
      <w:pPr>
        <w:rPr>
          <w:rFonts w:hint="default"/>
          <w:lang w:val="en-US" w:eastAsia="zh-CN"/>
        </w:rPr>
      </w:pPr>
      <w:r>
        <w:rPr>
          <w:rFonts w:hint="default"/>
          <w:lang w:val="en-US" w:eastAsia="zh-CN"/>
        </w:rPr>
        <w:drawing>
          <wp:inline distT="0" distB="0" distL="114300" distR="114300">
            <wp:extent cx="3684905" cy="3430905"/>
            <wp:effectExtent l="0" t="0" r="10795" b="17145"/>
            <wp:docPr id="4" name="图片 4" descr="29176467-ea22-4faa-9908-b3765e5a30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9176467-ea22-4faa-9908-b3765e5a30db"/>
                    <pic:cNvPicPr>
                      <a:picLocks noChangeAspect="1"/>
                    </pic:cNvPicPr>
                  </pic:nvPicPr>
                  <pic:blipFill>
                    <a:blip r:embed="rId12"/>
                    <a:stretch>
                      <a:fillRect/>
                    </a:stretch>
                  </pic:blipFill>
                  <pic:spPr>
                    <a:xfrm>
                      <a:off x="0" y="0"/>
                      <a:ext cx="3684905" cy="3430905"/>
                    </a:xfrm>
                    <a:prstGeom prst="rect">
                      <a:avLst/>
                    </a:prstGeom>
                  </pic:spPr>
                </pic:pic>
              </a:graphicData>
            </a:graphic>
          </wp:inline>
        </w:drawing>
      </w:r>
    </w:p>
    <w:p w14:paraId="2D3B7F0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技术参数</w:t>
      </w:r>
      <w:r>
        <w:rPr>
          <w:rFonts w:hint="eastAsia" w:ascii="宋体" w:hAnsi="宋体" w:eastAsia="宋体" w:cs="宋体"/>
          <w:b/>
          <w:color w:val="auto"/>
          <w:sz w:val="21"/>
          <w:szCs w:val="21"/>
          <w:highlight w:val="none"/>
          <w:lang w:val="en-US" w:eastAsia="zh-CN"/>
        </w:rPr>
        <w:t>：</w:t>
      </w:r>
    </w:p>
    <w:p w14:paraId="5D00DF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1.整机外形尺寸(护栏未折叠)：长≤2.6米，宽≤1.3米，高≤2.6米；</w:t>
      </w:r>
    </w:p>
    <w:p w14:paraId="1929DA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2.整机外形尺寸(护栏折叠)：长≤2.6米，宽≤1.3米，高≤2.1米；</w:t>
      </w:r>
    </w:p>
    <w:p w14:paraId="5A494E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3.最大工作高度≥10米；</w:t>
      </w:r>
    </w:p>
    <w:p w14:paraId="2F4F0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4.工作平台承载能力≥</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00KG；</w:t>
      </w:r>
    </w:p>
    <w:p w14:paraId="69F19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5.工作平台尺寸：长≥2米，宽≥0.8米；</w:t>
      </w:r>
    </w:p>
    <w:p w14:paraId="4C520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6.工作平台可水平延伸，延伸尺寸≥0.8米；</w:t>
      </w:r>
    </w:p>
    <w:p w14:paraId="1338AA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7.机器行驶速度(收拢状态)≥3.0km/h；</w:t>
      </w:r>
    </w:p>
    <w:p w14:paraId="2138F2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8.机器行驶速度(起升状态)≥0.6km/h；</w:t>
      </w:r>
    </w:p>
    <w:p w14:paraId="03FB8B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9.采用直流蓄电池动力，具有自动行走的功能，配不低于200ah蓄电池，随车配24V充电器</w:t>
      </w:r>
      <w:r>
        <w:rPr>
          <w:rFonts w:hint="eastAsia" w:ascii="宋体" w:hAnsi="宋体" w:cs="宋体"/>
          <w:kern w:val="2"/>
          <w:sz w:val="21"/>
          <w:szCs w:val="21"/>
          <w:lang w:val="en-US" w:eastAsia="zh-CN" w:bidi="ar-SA"/>
        </w:rPr>
        <w:t>；</w:t>
      </w:r>
    </w:p>
    <w:p w14:paraId="01733158">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1"/>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color w:val="auto"/>
          <w:kern w:val="2"/>
          <w:sz w:val="21"/>
          <w:szCs w:val="21"/>
          <w:lang w:val="en-US" w:eastAsia="zh-CN" w:bidi="ar-SA"/>
        </w:rPr>
        <w:t>10.材料厚度：符合国家及采购人提出的有关质量标准。</w:t>
      </w:r>
    </w:p>
    <w:p w14:paraId="672DD4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lang w:eastAsia="zh-CN"/>
        </w:rPr>
        <w:t>、合格</w:t>
      </w:r>
      <w:r>
        <w:rPr>
          <w:rFonts w:hint="eastAsia" w:ascii="宋体" w:hAnsi="宋体" w:eastAsia="宋体" w:cs="宋体"/>
          <w:b/>
          <w:bCs/>
          <w:sz w:val="24"/>
          <w:szCs w:val="24"/>
          <w:highlight w:val="none"/>
          <w:lang w:val="en-US" w:eastAsia="zh-CN"/>
        </w:rPr>
        <w:t>供应商</w:t>
      </w:r>
      <w:r>
        <w:rPr>
          <w:rFonts w:hint="eastAsia" w:ascii="宋体" w:hAnsi="宋体" w:eastAsia="宋体" w:cs="宋体"/>
          <w:b/>
          <w:bCs/>
          <w:sz w:val="24"/>
          <w:szCs w:val="24"/>
          <w:highlight w:val="none"/>
          <w:lang w:eastAsia="zh-CN"/>
        </w:rPr>
        <w:t>资格要求</w:t>
      </w:r>
    </w:p>
    <w:p w14:paraId="272EF71D">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p w14:paraId="564B358A">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）单位负责人为同一人或者存在直接控股、管理关系的不同</w:t>
      </w:r>
      <w:r>
        <w:rPr>
          <w:rFonts w:hint="eastAsia" w:ascii="宋体" w:hAnsi="宋体" w:cs="宋体"/>
          <w:sz w:val="24"/>
          <w:szCs w:val="24"/>
          <w:highlight w:val="none"/>
          <w:lang w:val="en-US" w:eastAsia="zh-CN"/>
        </w:rPr>
        <w:t>供应</w:t>
      </w:r>
      <w:r>
        <w:rPr>
          <w:rFonts w:hint="eastAsia" w:ascii="宋体" w:hAnsi="宋体" w:eastAsia="宋体" w:cs="宋体"/>
          <w:sz w:val="24"/>
          <w:szCs w:val="24"/>
          <w:highlight w:val="none"/>
          <w:lang w:eastAsia="zh-CN"/>
        </w:rPr>
        <w:t>商，不得同时参评本项目。</w:t>
      </w:r>
    </w:p>
    <w:p w14:paraId="259FC21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三</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供应</w:t>
      </w:r>
      <w:r>
        <w:rPr>
          <w:rFonts w:hint="eastAsia" w:ascii="宋体" w:hAnsi="宋体" w:eastAsia="宋体" w:cs="宋体"/>
          <w:sz w:val="24"/>
          <w:szCs w:val="24"/>
          <w:highlight w:val="none"/>
          <w:lang w:eastAsia="zh-CN"/>
        </w:rPr>
        <w:t>商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参评服务商为非独立法人(即由合法法人依法建立的分公司)，除了对参评</w:t>
      </w:r>
      <w:r>
        <w:rPr>
          <w:rFonts w:hint="eastAsia" w:ascii="宋体" w:hAnsi="宋体" w:cs="宋体"/>
          <w:sz w:val="24"/>
          <w:szCs w:val="24"/>
          <w:highlight w:val="none"/>
          <w:lang w:val="en-US" w:eastAsia="zh-CN"/>
        </w:rPr>
        <w:t>供应</w:t>
      </w:r>
      <w:r>
        <w:rPr>
          <w:rFonts w:hint="eastAsia" w:ascii="宋体" w:hAnsi="宋体" w:eastAsia="宋体" w:cs="宋体"/>
          <w:sz w:val="24"/>
          <w:szCs w:val="24"/>
          <w:highlight w:val="none"/>
          <w:lang w:eastAsia="zh-CN"/>
        </w:rPr>
        <w:t>商进行信息查询外，同时对总公司的信息查询记录和证据截图或下载存档）</w:t>
      </w:r>
      <w:r>
        <w:rPr>
          <w:rFonts w:hint="eastAsia" w:ascii="宋体" w:hAnsi="宋体" w:eastAsia="宋体" w:cs="宋体"/>
          <w:kern w:val="2"/>
          <w:sz w:val="24"/>
          <w:szCs w:val="24"/>
          <w:highlight w:val="none"/>
          <w:lang w:val="en-US" w:eastAsia="zh-CN" w:bidi="ar-SA"/>
        </w:rPr>
        <w:t>。</w:t>
      </w:r>
    </w:p>
    <w:p w14:paraId="6C818B4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供应商提供的服务满足本项目的主要需求，填写《需求响应表》并全部完全响应，无负偏离。</w:t>
      </w:r>
    </w:p>
    <w:p w14:paraId="73103BC7">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报价为唯一固定价且未超过报价限价。</w:t>
      </w:r>
    </w:p>
    <w:p w14:paraId="315933FC">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六</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14:paraId="0AC96905">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05" w:right="0" w:firstLine="315"/>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注：上述证明资料须齐全、有效，复印件应加盖供应商单位公章（所盖印章均为物理印章，加盖电子印章的将被视为无效，下同），并在参评文件中提供。</w:t>
      </w:r>
    </w:p>
    <w:p w14:paraId="62EED6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lang w:eastAsia="zh-CN"/>
        </w:rPr>
        <w:t>、获取</w:t>
      </w:r>
      <w:r>
        <w:rPr>
          <w:rFonts w:hint="eastAsia" w:ascii="宋体" w:hAnsi="宋体" w:eastAsia="宋体" w:cs="宋体"/>
          <w:b/>
          <w:bCs/>
          <w:sz w:val="24"/>
          <w:szCs w:val="24"/>
          <w:highlight w:val="none"/>
          <w:lang w:val="en-US" w:eastAsia="zh-CN"/>
        </w:rPr>
        <w:t>公开询价</w:t>
      </w:r>
      <w:r>
        <w:rPr>
          <w:rFonts w:hint="eastAsia" w:ascii="宋体" w:hAnsi="宋体" w:eastAsia="宋体" w:cs="宋体"/>
          <w:b/>
          <w:bCs/>
          <w:sz w:val="24"/>
          <w:szCs w:val="24"/>
          <w:highlight w:val="none"/>
          <w:lang w:eastAsia="zh-CN"/>
        </w:rPr>
        <w:t>文件</w:t>
      </w:r>
    </w:p>
    <w:p w14:paraId="54120B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）本项目的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公告信息在</w:t>
      </w:r>
      <w:r>
        <w:rPr>
          <w:rFonts w:hint="eastAsia" w:ascii="宋体" w:hAnsi="宋体" w:eastAsia="宋体" w:cs="宋体"/>
          <w:sz w:val="24"/>
          <w:szCs w:val="24"/>
          <w:highlight w:val="none"/>
          <w:lang w:val="en-US" w:eastAsia="zh-CN"/>
        </w:rPr>
        <w:t>采购人官方网站（https://www.zsbus.cn/）</w:t>
      </w:r>
      <w:r>
        <w:rPr>
          <w:rFonts w:hint="eastAsia" w:ascii="宋体" w:hAnsi="宋体" w:eastAsia="宋体" w:cs="宋体"/>
          <w:sz w:val="24"/>
          <w:szCs w:val="24"/>
          <w:highlight w:val="none"/>
          <w:lang w:eastAsia="zh-CN"/>
        </w:rPr>
        <w:t>上公布，并视为有效送达，不再另行通知。</w:t>
      </w:r>
    </w:p>
    <w:p w14:paraId="150C39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）符合资格的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自行在采购人官方网站（https://www.zsbus.cn/）下载</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lang w:eastAsia="zh-CN"/>
        </w:rPr>
        <w:t>文件。</w:t>
      </w:r>
    </w:p>
    <w:p w14:paraId="41EA4F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lang w:eastAsia="zh-CN"/>
        </w:rPr>
        <w:t>文件下载时间：202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8:00</w:t>
      </w:r>
      <w:r>
        <w:rPr>
          <w:rFonts w:hint="eastAsia" w:ascii="宋体" w:hAnsi="宋体" w:eastAsia="宋体" w:cs="宋体"/>
          <w:sz w:val="24"/>
          <w:szCs w:val="24"/>
          <w:highlight w:val="none"/>
          <w:lang w:eastAsia="zh-CN"/>
        </w:rPr>
        <w:t>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:00，共</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天</w:t>
      </w:r>
      <w:r>
        <w:rPr>
          <w:rFonts w:hint="eastAsia" w:ascii="宋体" w:hAnsi="宋体" w:eastAsia="宋体" w:cs="宋体"/>
          <w:sz w:val="24"/>
          <w:szCs w:val="24"/>
          <w:highlight w:val="none"/>
          <w:lang w:eastAsia="zh-CN"/>
        </w:rPr>
        <w:t>。</w:t>
      </w:r>
    </w:p>
    <w:p w14:paraId="708AA0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提交参评文件的要求</w:t>
      </w:r>
    </w:p>
    <w:p w14:paraId="55EBA0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供应商应在参评文件递交截止时间前</w:t>
      </w:r>
      <w:r>
        <w:rPr>
          <w:rFonts w:hint="eastAsia" w:ascii="宋体" w:hAnsi="宋体" w:eastAsia="宋体" w:cs="宋体"/>
          <w:sz w:val="24"/>
          <w:szCs w:val="24"/>
          <w:highlight w:val="none"/>
          <w:lang w:eastAsia="zh-CN"/>
        </w:rPr>
        <w:t>提交</w:t>
      </w:r>
      <w:r>
        <w:rPr>
          <w:rFonts w:hint="eastAsia" w:ascii="宋体" w:hAnsi="宋体" w:eastAsia="宋体" w:cs="宋体"/>
          <w:sz w:val="24"/>
          <w:szCs w:val="24"/>
          <w:highlight w:val="none"/>
          <w:lang w:val="en-US" w:eastAsia="zh-CN"/>
        </w:rPr>
        <w:t>一份参评文件，参评文件格式要求详见第四部分《参评响应文件格式》；</w:t>
      </w:r>
      <w:r>
        <w:rPr>
          <w:rFonts w:hint="eastAsia" w:ascii="宋体" w:hAnsi="宋体" w:eastAsia="宋体" w:cs="宋体"/>
          <w:b/>
          <w:bCs/>
          <w:sz w:val="24"/>
          <w:szCs w:val="24"/>
          <w:highlight w:val="none"/>
          <w:u w:val="single"/>
          <w:lang w:val="en-US" w:eastAsia="zh-CN"/>
        </w:rPr>
        <w:t>参评文件要求独立装订成册，按格式规定签字并加盖公章，密封提交。</w:t>
      </w:r>
    </w:p>
    <w:p w14:paraId="1055D9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（二）参评文件递交时间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日</w:t>
      </w:r>
      <w:r>
        <w:rPr>
          <w:rFonts w:hint="eastAsia" w:ascii="宋体" w:hAnsi="宋体" w:eastAsia="宋体" w:cs="宋体"/>
          <w:i w:val="0"/>
          <w:iCs w:val="0"/>
          <w:caps w:val="0"/>
          <w:color w:val="000000"/>
          <w:spacing w:val="0"/>
          <w:sz w:val="24"/>
          <w:szCs w:val="24"/>
          <w:highlight w:val="none"/>
        </w:rPr>
        <w:t>上午</w:t>
      </w:r>
      <w:r>
        <w:rPr>
          <w:rFonts w:hint="eastAsia" w:ascii="宋体" w:hAnsi="宋体" w:eastAsia="宋体" w:cs="宋体"/>
          <w:i w:val="0"/>
          <w:iCs w:val="0"/>
          <w:caps w:val="0"/>
          <w:color w:val="000000"/>
          <w:spacing w:val="0"/>
          <w:sz w:val="24"/>
          <w:szCs w:val="24"/>
          <w:highlight w:val="none"/>
          <w:lang w:val="en-US" w:eastAsia="zh-CN"/>
        </w:rPr>
        <w:t>8</w:t>
      </w:r>
      <w:r>
        <w:rPr>
          <w:rFonts w:hint="eastAsia" w:ascii="宋体" w:hAnsi="宋体" w:eastAsia="宋体" w:cs="宋体"/>
          <w:i w:val="0"/>
          <w:iCs w:val="0"/>
          <w:caps w:val="0"/>
          <w:color w:val="000000"/>
          <w:spacing w:val="0"/>
          <w:sz w:val="24"/>
          <w:szCs w:val="24"/>
          <w:highlight w:val="none"/>
        </w:rPr>
        <w:t>:00～1</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0，下午14:</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0～17:</w:t>
      </w:r>
      <w:r>
        <w:rPr>
          <w:rFonts w:hint="eastAsia" w:ascii="宋体" w:hAnsi="宋体" w:eastAsia="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w:t>
      </w:r>
      <w:r>
        <w:rPr>
          <w:rFonts w:hint="eastAsia" w:ascii="宋体" w:hAnsi="宋体" w:eastAsia="宋体" w:cs="宋体"/>
          <w:sz w:val="24"/>
          <w:szCs w:val="24"/>
          <w:highlight w:val="none"/>
          <w:lang w:val="en-US" w:eastAsia="zh-CN"/>
        </w:rPr>
        <w:t>（以采购人收到参评文件为准），超时不接受任何供应商提交的参评文件。</w:t>
      </w:r>
    </w:p>
    <w:p w14:paraId="62A18B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lang w:eastAsia="zh-CN"/>
        </w:rPr>
        <w:t>文件递交地址：中山市南区城南三路</w:t>
      </w:r>
      <w:r>
        <w:rPr>
          <w:rFonts w:hint="eastAsia" w:ascii="宋体" w:hAnsi="宋体" w:eastAsia="宋体" w:cs="宋体"/>
          <w:sz w:val="24"/>
          <w:szCs w:val="24"/>
          <w:highlight w:val="none"/>
          <w:lang w:val="en-US" w:eastAsia="zh-CN"/>
        </w:rPr>
        <w:t>38号中山公交集团城南办公楼二楼开评标室彭先生（15972926258）收；可邮寄但运费不得到付，否则退回参评文件。</w:t>
      </w:r>
    </w:p>
    <w:p w14:paraId="38D16F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项目评审</w:t>
      </w:r>
    </w:p>
    <w:p w14:paraId="66DCB5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w:t>
      </w:r>
    </w:p>
    <w:p w14:paraId="25CF3E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（二）评审地点：中山公交集团城南办公楼会议室，评审时供应商无需到场参加。</w:t>
      </w:r>
    </w:p>
    <w:p w14:paraId="5A752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评审结果公示</w:t>
      </w:r>
    </w:p>
    <w:p w14:paraId="36B9C4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评审结束后，采购人将在</w:t>
      </w:r>
      <w:r>
        <w:rPr>
          <w:rFonts w:hint="eastAsia" w:ascii="宋体" w:hAnsi="宋体" w:eastAsia="宋体" w:cs="宋体"/>
          <w:sz w:val="24"/>
          <w:szCs w:val="24"/>
          <w:highlight w:val="none"/>
          <w:lang w:val="en-US" w:eastAsia="zh-CN"/>
        </w:rPr>
        <w:t>官方网站（https://www.zsbus.cn/）</w:t>
      </w:r>
      <w:r>
        <w:rPr>
          <w:rFonts w:hint="eastAsia" w:ascii="宋体" w:hAnsi="宋体" w:eastAsia="宋体" w:cs="宋体"/>
          <w:b w:val="0"/>
          <w:bCs w:val="0"/>
          <w:sz w:val="24"/>
          <w:szCs w:val="24"/>
          <w:highlight w:val="none"/>
          <w:lang w:val="en-US" w:eastAsia="zh-CN"/>
        </w:rPr>
        <w:t>上进行结果公示，公示期3日，在公示期结束后7日内向中选人发出《评选结果通知书》，《评选结果通知书》对中选人和采购人具有同等法律效力。如果参评供应商对此次评审结果有异议的，可在公示期内向采购人书面提出，但需对异议内容的真实性承担责任。采购人应在自收到书面异议原件之日起3日内作出答复。作出答复前，应当暂停本项目评选活动。</w:t>
      </w:r>
    </w:p>
    <w:p w14:paraId="2396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lang w:eastAsia="zh-CN"/>
        </w:rPr>
        <w:t>采购人及采购人联系方式</w:t>
      </w:r>
    </w:p>
    <w:p w14:paraId="370658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联系人及联系电话：</w:t>
      </w:r>
      <w:r>
        <w:rPr>
          <w:rFonts w:hint="eastAsia" w:ascii="宋体" w:hAnsi="宋体" w:cs="宋体"/>
          <w:sz w:val="24"/>
          <w:szCs w:val="24"/>
          <w:highlight w:val="none"/>
          <w:lang w:val="en-US" w:eastAsia="zh-CN"/>
        </w:rPr>
        <w:t>谭</w:t>
      </w:r>
      <w:r>
        <w:rPr>
          <w:rFonts w:hint="eastAsia" w:ascii="宋体" w:hAnsi="宋体" w:eastAsia="宋体" w:cs="宋体"/>
          <w:sz w:val="24"/>
          <w:szCs w:val="24"/>
          <w:highlight w:val="none"/>
          <w:lang w:eastAsia="zh-CN"/>
        </w:rPr>
        <w:t>先生</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5918225909</w:t>
      </w:r>
    </w:p>
    <w:p w14:paraId="225DBB83">
      <w:pPr>
        <w:widowControl/>
        <w:jc w:val="left"/>
        <w:rPr>
          <w:rFonts w:hint="eastAsia" w:ascii="宋体" w:hAnsi="宋体" w:cs="宋体"/>
          <w:b w:val="0"/>
          <w:bCs/>
          <w:sz w:val="44"/>
          <w:szCs w:val="32"/>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联系地址：</w:t>
      </w:r>
      <w:r>
        <w:rPr>
          <w:rFonts w:hint="eastAsia" w:ascii="宋体" w:hAnsi="宋体" w:eastAsia="宋体" w:cs="宋体"/>
          <w:sz w:val="24"/>
          <w:szCs w:val="24"/>
          <w:highlight w:val="none"/>
          <w:lang w:val="en-US" w:eastAsia="zh-CN"/>
        </w:rPr>
        <w:t>中山市南区城南三路38号</w:t>
      </w:r>
    </w:p>
    <w:p w14:paraId="63486F9E">
      <w:pPr>
        <w:keepNext w:val="0"/>
        <w:keepLines w:val="0"/>
        <w:pageBreakBefore w:val="0"/>
        <w:widowControl/>
        <w:kinsoku/>
        <w:wordWrap/>
        <w:overflowPunct/>
        <w:topLinePunct w:val="0"/>
        <w:autoSpaceDE/>
        <w:autoSpaceDN/>
        <w:bidi w:val="0"/>
        <w:spacing w:line="360" w:lineRule="auto"/>
        <w:jc w:val="right"/>
        <w:rPr>
          <w:rFonts w:hint="eastAsia" w:ascii="Times New Roman" w:hAnsi="Times New Roman" w:eastAsia="宋体" w:cs="Times New Roman"/>
          <w:spacing w:val="0"/>
          <w:sz w:val="28"/>
          <w:szCs w:val="28"/>
          <w:highlight w:val="none"/>
          <w:lang w:eastAsia="zh-CN"/>
        </w:rPr>
      </w:pPr>
    </w:p>
    <w:p w14:paraId="7456210C">
      <w:pPr>
        <w:keepNext w:val="0"/>
        <w:keepLines w:val="0"/>
        <w:pageBreakBefore w:val="0"/>
        <w:widowControl/>
        <w:kinsoku/>
        <w:wordWrap/>
        <w:overflowPunct/>
        <w:topLinePunct w:val="0"/>
        <w:autoSpaceDE/>
        <w:autoSpaceDN/>
        <w:bidi w:val="0"/>
        <w:spacing w:line="360" w:lineRule="auto"/>
        <w:jc w:val="right"/>
        <w:rPr>
          <w:rFonts w:hint="eastAsia"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中山市公共交通运输集团有限公司</w:t>
      </w:r>
    </w:p>
    <w:p w14:paraId="54F903FE">
      <w:pPr>
        <w:rPr>
          <w:rFonts w:hint="eastAsia"/>
          <w:highlight w:val="none"/>
          <w:lang w:val="en-US" w:eastAsia="zh-CN"/>
        </w:rPr>
      </w:pPr>
      <w:r>
        <w:rPr>
          <w:rFonts w:hint="eastAsia" w:ascii="Times New Roman" w:hAnsi="Times New Roman" w:eastAsia="宋体" w:cs="Times New Roman"/>
          <w:spacing w:val="0"/>
          <w:sz w:val="28"/>
          <w:szCs w:val="28"/>
          <w:highlight w:val="none"/>
          <w:lang w:val="en-US" w:eastAsia="zh-CN"/>
        </w:rPr>
        <w:t xml:space="preserve">                                          202</w:t>
      </w:r>
      <w:r>
        <w:rPr>
          <w:rFonts w:hint="eastAsia" w:cs="Times New Roman"/>
          <w:spacing w:val="0"/>
          <w:sz w:val="28"/>
          <w:szCs w:val="28"/>
          <w:highlight w:val="none"/>
          <w:lang w:val="en-US" w:eastAsia="zh-CN"/>
        </w:rPr>
        <w:t>6</w:t>
      </w:r>
      <w:r>
        <w:rPr>
          <w:rFonts w:hint="eastAsia" w:ascii="Times New Roman" w:hAnsi="Times New Roman" w:eastAsia="宋体" w:cs="Times New Roman"/>
          <w:spacing w:val="0"/>
          <w:sz w:val="28"/>
          <w:szCs w:val="28"/>
          <w:highlight w:val="none"/>
          <w:lang w:val="en-US" w:eastAsia="zh-CN"/>
        </w:rPr>
        <w:t>年</w:t>
      </w:r>
      <w:r>
        <w:rPr>
          <w:rFonts w:hint="eastAsia" w:cs="Times New Roman"/>
          <w:spacing w:val="0"/>
          <w:sz w:val="28"/>
          <w:szCs w:val="28"/>
          <w:highlight w:val="none"/>
          <w:lang w:val="en-US" w:eastAsia="zh-CN"/>
        </w:rPr>
        <w:t>1</w:t>
      </w:r>
      <w:r>
        <w:rPr>
          <w:rFonts w:hint="eastAsia" w:ascii="Times New Roman" w:hAnsi="Times New Roman" w:eastAsia="宋体" w:cs="Times New Roman"/>
          <w:spacing w:val="0"/>
          <w:sz w:val="28"/>
          <w:szCs w:val="28"/>
          <w:highlight w:val="none"/>
          <w:lang w:val="en-US" w:eastAsia="zh-CN"/>
        </w:rPr>
        <w:t>月</w:t>
      </w:r>
      <w:r>
        <w:rPr>
          <w:rFonts w:hint="eastAsia" w:cs="Times New Roman"/>
          <w:spacing w:val="0"/>
          <w:sz w:val="28"/>
          <w:szCs w:val="28"/>
          <w:highlight w:val="none"/>
          <w:lang w:val="en-US" w:eastAsia="zh-CN"/>
        </w:rPr>
        <w:t>5</w:t>
      </w:r>
      <w:r>
        <w:rPr>
          <w:rFonts w:hint="eastAsia" w:ascii="Times New Roman" w:hAnsi="Times New Roman" w:eastAsia="宋体" w:cs="Times New Roman"/>
          <w:spacing w:val="0"/>
          <w:sz w:val="28"/>
          <w:szCs w:val="28"/>
          <w:highlight w:val="none"/>
          <w:lang w:val="en-US" w:eastAsia="zh-CN"/>
        </w:rPr>
        <w:t>日</w:t>
      </w:r>
    </w:p>
    <w:p w14:paraId="28632CFF">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34DDA241">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spacing w:val="20"/>
          <w:sz w:val="21"/>
          <w:szCs w:val="21"/>
          <w:highlight w:val="none"/>
          <w:lang w:val="en-US" w:eastAsia="zh-CN"/>
        </w:rPr>
      </w:pPr>
    </w:p>
    <w:p w14:paraId="5B7A483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lang w:val="en-US" w:eastAsia="zh-CN" w:bidi="ar-SA"/>
        </w:rPr>
        <w:t>一、</w:t>
      </w:r>
      <w:r>
        <w:rPr>
          <w:rFonts w:hint="eastAsia" w:ascii="宋体" w:hAnsi="宋体" w:cs="宋体"/>
          <w:b/>
          <w:bCs/>
          <w:color w:val="auto"/>
          <w:sz w:val="24"/>
          <w:szCs w:val="24"/>
          <w:highlight w:val="none"/>
          <w:lang w:val="en-US" w:eastAsia="zh-CN"/>
        </w:rPr>
        <w:t>总体要求</w:t>
      </w:r>
    </w:p>
    <w:p w14:paraId="4F832F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（一）服务内容：</w:t>
      </w:r>
      <w:r>
        <w:rPr>
          <w:rFonts w:hint="eastAsia" w:ascii="宋体" w:hAnsi="宋体" w:cs="宋体"/>
          <w:color w:val="auto"/>
          <w:sz w:val="24"/>
          <w:szCs w:val="24"/>
          <w:highlight w:val="none"/>
          <w:lang w:val="en-US" w:eastAsia="zh-CN"/>
        </w:rPr>
        <w:t>采购人拟采购</w:t>
      </w:r>
      <w:r>
        <w:rPr>
          <w:rFonts w:hint="eastAsia" w:ascii="宋体" w:hAnsi="宋体" w:cs="宋体"/>
          <w:color w:val="auto"/>
          <w:sz w:val="24"/>
          <w:highlight w:val="none"/>
        </w:rPr>
        <w:t>自走式高空作业平台1台</w:t>
      </w:r>
      <w:r>
        <w:rPr>
          <w:rFonts w:hint="eastAsia" w:ascii="宋体" w:hAnsi="宋体" w:cs="宋体"/>
          <w:color w:val="auto"/>
          <w:sz w:val="24"/>
          <w:szCs w:val="24"/>
          <w:highlight w:val="none"/>
          <w:lang w:val="en-US" w:eastAsia="zh-CN"/>
        </w:rPr>
        <w:t>，满足采购人使用要求。</w:t>
      </w:r>
    </w:p>
    <w:p w14:paraId="56DCE4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（二）报价上限价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color w:val="auto"/>
          <w:sz w:val="24"/>
          <w:highlight w:val="none"/>
        </w:rPr>
        <w:t>65000.00</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（以上报价含税费、运输费、安装调试费等费用）</w:t>
      </w:r>
      <w:r>
        <w:rPr>
          <w:rFonts w:hint="eastAsia" w:ascii="宋体" w:hAnsi="宋体" w:eastAsia="宋体" w:cs="宋体"/>
          <w:b w:val="0"/>
          <w:bCs w:val="0"/>
          <w:color w:val="auto"/>
          <w:sz w:val="24"/>
          <w:szCs w:val="24"/>
          <w:highlight w:val="none"/>
          <w:lang w:val="en-US" w:eastAsia="zh-CN"/>
        </w:rPr>
        <w:t>。</w:t>
      </w:r>
    </w:p>
    <w:p w14:paraId="5F775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lang w:val="en-US" w:eastAsia="zh-CN" w:bidi="ar-SA"/>
        </w:rPr>
        <w:t>二、</w:t>
      </w:r>
      <w:r>
        <w:rPr>
          <w:rFonts w:hint="eastAsia" w:ascii="宋体" w:hAnsi="宋体" w:cs="宋体"/>
          <w:b/>
          <w:bCs/>
          <w:color w:val="auto"/>
          <w:sz w:val="24"/>
          <w:szCs w:val="24"/>
          <w:highlight w:val="none"/>
          <w:lang w:val="en-US" w:eastAsia="zh-CN"/>
        </w:rPr>
        <w:t>具体要求</w:t>
      </w:r>
    </w:p>
    <w:p w14:paraId="562924A2">
      <w:pPr>
        <w:pStyle w:val="30"/>
        <w:ind w:left="0" w:leftChars="0" w:firstLine="0" w:firstLineChars="0"/>
        <w:rPr>
          <w:rFonts w:hint="eastAsia" w:ascii="宋体" w:hAnsi="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自走式高空作业平台</w:t>
      </w:r>
      <w:r>
        <w:rPr>
          <w:rFonts w:hint="eastAsia" w:ascii="宋体" w:hAnsi="宋体" w:cs="宋体"/>
          <w:b/>
          <w:bCs/>
          <w:color w:val="auto"/>
          <w:sz w:val="24"/>
          <w:szCs w:val="24"/>
          <w:highlight w:val="none"/>
          <w:lang w:val="en-US" w:eastAsia="zh-CN"/>
        </w:rPr>
        <w:t>1台样板图片如下</w:t>
      </w:r>
    </w:p>
    <w:p w14:paraId="6DC973DB">
      <w:pPr>
        <w:rPr>
          <w:rFonts w:hint="default"/>
          <w:lang w:val="en-US" w:eastAsia="zh-CN"/>
        </w:rPr>
      </w:pPr>
      <w:bookmarkStart w:id="7" w:name="_GoBack"/>
      <w:r>
        <w:rPr>
          <w:rFonts w:hint="default"/>
          <w:lang w:val="en-US" w:eastAsia="zh-CN"/>
        </w:rPr>
        <w:drawing>
          <wp:inline distT="0" distB="0" distL="114300" distR="114300">
            <wp:extent cx="3684905" cy="3621405"/>
            <wp:effectExtent l="0" t="0" r="10795" b="17145"/>
            <wp:docPr id="5" name="图片 5" descr="29176467-ea22-4faa-9908-b3765e5a30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9176467-ea22-4faa-9908-b3765e5a30db"/>
                    <pic:cNvPicPr>
                      <a:picLocks noChangeAspect="1"/>
                    </pic:cNvPicPr>
                  </pic:nvPicPr>
                  <pic:blipFill>
                    <a:blip r:embed="rId12"/>
                    <a:stretch>
                      <a:fillRect/>
                    </a:stretch>
                  </pic:blipFill>
                  <pic:spPr>
                    <a:xfrm>
                      <a:off x="0" y="0"/>
                      <a:ext cx="3684905" cy="3621405"/>
                    </a:xfrm>
                    <a:prstGeom prst="rect">
                      <a:avLst/>
                    </a:prstGeom>
                  </pic:spPr>
                </pic:pic>
              </a:graphicData>
            </a:graphic>
          </wp:inline>
        </w:drawing>
      </w:r>
      <w:bookmarkEnd w:id="7"/>
    </w:p>
    <w:p w14:paraId="309010A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技术参数</w:t>
      </w:r>
      <w:r>
        <w:rPr>
          <w:rFonts w:hint="eastAsia" w:ascii="宋体" w:hAnsi="宋体" w:eastAsia="宋体" w:cs="宋体"/>
          <w:b/>
          <w:color w:val="auto"/>
          <w:sz w:val="21"/>
          <w:szCs w:val="21"/>
          <w:highlight w:val="none"/>
          <w:lang w:val="en-US" w:eastAsia="zh-CN"/>
        </w:rPr>
        <w:t>：</w:t>
      </w:r>
    </w:p>
    <w:p w14:paraId="31C24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1.整机外形尺寸(护栏未折叠)：长≤2.6米，宽≤1.3米，高≤2.6米；</w:t>
      </w:r>
    </w:p>
    <w:p w14:paraId="1E91C8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2.整机外形尺寸(护栏折叠)：长≤2.6米，宽≤1.3米，高≤2.1米；</w:t>
      </w:r>
    </w:p>
    <w:p w14:paraId="1241F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3.最大工作高度≥10米；</w:t>
      </w:r>
    </w:p>
    <w:p w14:paraId="18A922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4.工作平台承载能力≥</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00KG；</w:t>
      </w:r>
    </w:p>
    <w:p w14:paraId="1192BA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5.工作平台尺寸：长≥2米，宽≥0.8米；</w:t>
      </w:r>
    </w:p>
    <w:p w14:paraId="24A4F3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6.工作平台可水平延伸，延伸尺寸≥0.8米；</w:t>
      </w:r>
    </w:p>
    <w:p w14:paraId="7E450C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7.机器行驶速度(收拢状态)≥3.0km/h；</w:t>
      </w:r>
    </w:p>
    <w:p w14:paraId="23019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8.机器行驶速度(起升状态)≥0.6km/h；</w:t>
      </w:r>
    </w:p>
    <w:p w14:paraId="4FAC8752">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1"/>
        <w:rPr>
          <w:rFonts w:hint="eastAsia" w:ascii="宋体" w:hAnsi="宋体" w:eastAsia="宋体" w:cs="宋体"/>
          <w:szCs w:val="21"/>
          <w:highlight w:val="none"/>
          <w:lang w:eastAsia="zh-CN"/>
        </w:rPr>
      </w:pPr>
      <w:r>
        <w:rPr>
          <w:rFonts w:hint="eastAsia" w:ascii="宋体" w:hAnsi="宋体" w:eastAsia="宋体" w:cs="宋体"/>
          <w:kern w:val="2"/>
          <w:sz w:val="21"/>
          <w:szCs w:val="21"/>
          <w:lang w:val="en-US" w:eastAsia="zh-CN" w:bidi="ar-SA"/>
        </w:rPr>
        <w:t>9.采用直流蓄电池动力，具有自动行走的功能，配不低于200ah蓄电池，随车配24V充电器</w:t>
      </w:r>
      <w:r>
        <w:rPr>
          <w:rFonts w:hint="eastAsia" w:ascii="宋体" w:hAnsi="宋体" w:cs="宋体"/>
          <w:szCs w:val="21"/>
          <w:highlight w:val="none"/>
          <w:lang w:eastAsia="zh-CN"/>
        </w:rPr>
        <w:t>；</w:t>
      </w:r>
    </w:p>
    <w:p w14:paraId="2F453566">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1"/>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10.材料厚度：符合国家及采购人提出的有关质量标准。</w:t>
      </w:r>
    </w:p>
    <w:p w14:paraId="04790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（二）中选人为本项目</w:t>
      </w:r>
      <w:r>
        <w:rPr>
          <w:rFonts w:hint="eastAsia" w:ascii="宋体" w:hAnsi="宋体" w:eastAsia="宋体" w:cs="宋体"/>
          <w:bCs/>
          <w:sz w:val="24"/>
          <w:szCs w:val="24"/>
          <w:highlight w:val="none"/>
        </w:rPr>
        <w:t>提供</w:t>
      </w:r>
      <w:r>
        <w:rPr>
          <w:rFonts w:hint="eastAsia" w:ascii="宋体" w:hAnsi="宋体" w:cs="宋体"/>
          <w:bCs/>
          <w:sz w:val="24"/>
          <w:szCs w:val="24"/>
          <w:highlight w:val="none"/>
          <w:lang w:eastAsia="zh-CN"/>
        </w:rPr>
        <w:t>的</w:t>
      </w:r>
      <w:r>
        <w:rPr>
          <w:rFonts w:hint="eastAsia" w:ascii="宋体" w:hAnsi="宋体" w:cs="宋体"/>
          <w:bCs/>
          <w:sz w:val="24"/>
          <w:szCs w:val="24"/>
          <w:highlight w:val="none"/>
          <w:lang w:val="en-US" w:eastAsia="zh-CN"/>
        </w:rPr>
        <w:t>货物、材料厚度、尺寸规格、技术参数必须</w:t>
      </w:r>
      <w:r>
        <w:rPr>
          <w:rFonts w:hint="eastAsia" w:ascii="宋体" w:hAnsi="宋体" w:eastAsia="宋体" w:cs="宋体"/>
          <w:bCs/>
          <w:sz w:val="24"/>
          <w:szCs w:val="24"/>
          <w:highlight w:val="none"/>
        </w:rPr>
        <w:t>符合国家及</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提出的有关质量标准。</w:t>
      </w:r>
    </w:p>
    <w:p w14:paraId="1FFF4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（三）供货要求：自采购人通知之日20个自然日内</w:t>
      </w:r>
      <w:r>
        <w:rPr>
          <w:rFonts w:hint="eastAsia" w:ascii="宋体" w:hAnsi="宋体" w:eastAsia="宋体" w:cs="宋体"/>
          <w:bCs/>
          <w:sz w:val="24"/>
          <w:szCs w:val="24"/>
          <w:highlight w:val="none"/>
          <w:lang w:val="en-US" w:eastAsia="zh-CN"/>
        </w:rPr>
        <w:t>中选人</w:t>
      </w:r>
      <w:r>
        <w:rPr>
          <w:rFonts w:hint="eastAsia" w:ascii="宋体" w:hAnsi="宋体" w:cs="宋体"/>
          <w:b w:val="0"/>
          <w:bCs w:val="0"/>
          <w:color w:val="auto"/>
          <w:sz w:val="24"/>
          <w:szCs w:val="24"/>
          <w:highlight w:val="none"/>
          <w:lang w:val="en-US" w:eastAsia="zh-CN"/>
        </w:rPr>
        <w:t>完成货物交收工作</w:t>
      </w:r>
      <w:r>
        <w:rPr>
          <w:rFonts w:hint="eastAsia" w:ascii="宋体" w:hAnsi="宋体" w:eastAsia="宋体" w:cs="宋体"/>
          <w:bCs/>
          <w:sz w:val="24"/>
          <w:szCs w:val="24"/>
          <w:highlight w:val="none"/>
          <w:lang w:val="en-US" w:eastAsia="zh-CN"/>
        </w:rPr>
        <w:t>。</w:t>
      </w:r>
    </w:p>
    <w:p w14:paraId="3B01B2D1">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 w:val="0"/>
          <w:bCs w:val="0"/>
          <w:color w:val="auto"/>
          <w:sz w:val="24"/>
          <w:szCs w:val="24"/>
          <w:highlight w:val="none"/>
          <w:lang w:val="en-US" w:eastAsia="zh-CN"/>
        </w:rPr>
        <w:t>（四）</w:t>
      </w:r>
      <w:r>
        <w:rPr>
          <w:rFonts w:hint="eastAsia" w:ascii="宋体" w:hAnsi="宋体" w:cs="宋体"/>
          <w:bCs/>
          <w:sz w:val="24"/>
          <w:szCs w:val="24"/>
          <w:highlight w:val="none"/>
          <w:lang w:val="en-US" w:eastAsia="zh-CN"/>
        </w:rPr>
        <w:t>货物</w:t>
      </w:r>
      <w:r>
        <w:rPr>
          <w:rFonts w:hint="eastAsia" w:ascii="宋体" w:hAnsi="宋体" w:eastAsia="宋体" w:cs="宋体"/>
          <w:bCs/>
          <w:sz w:val="24"/>
          <w:szCs w:val="24"/>
          <w:highlight w:val="none"/>
          <w:lang w:val="en-US" w:eastAsia="zh-CN"/>
        </w:rPr>
        <w:t>验收</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中选人完成</w:t>
      </w:r>
      <w:r>
        <w:rPr>
          <w:rFonts w:hint="eastAsia" w:ascii="宋体" w:hAnsi="宋体" w:cs="宋体"/>
          <w:b w:val="0"/>
          <w:bCs w:val="0"/>
          <w:color w:val="auto"/>
          <w:sz w:val="24"/>
          <w:szCs w:val="24"/>
          <w:highlight w:val="none"/>
          <w:lang w:val="en-US" w:eastAsia="zh-CN"/>
        </w:rPr>
        <w:t>货物交收工作</w:t>
      </w:r>
      <w:r>
        <w:rPr>
          <w:rFonts w:hint="eastAsia" w:ascii="宋体" w:hAnsi="宋体" w:eastAsia="宋体" w:cs="宋体"/>
          <w:bCs/>
          <w:sz w:val="24"/>
          <w:szCs w:val="24"/>
          <w:highlight w:val="none"/>
          <w:lang w:val="en-US" w:eastAsia="zh-CN"/>
        </w:rPr>
        <w:t>后，由采购人组织验收。验收过程中，采购人发现质量问题的，在3日内向中选人提出，中选人应自采购人提出问题之日起3日内回复、退换</w:t>
      </w:r>
      <w:r>
        <w:rPr>
          <w:rFonts w:hint="eastAsia" w:ascii="宋体" w:hAnsi="宋体" w:cs="宋体"/>
          <w:bCs/>
          <w:sz w:val="24"/>
          <w:szCs w:val="24"/>
          <w:highlight w:val="none"/>
          <w:lang w:val="en-US" w:eastAsia="zh-CN"/>
        </w:rPr>
        <w:t>和整改</w:t>
      </w:r>
      <w:r>
        <w:rPr>
          <w:rFonts w:hint="eastAsia" w:ascii="宋体" w:hAnsi="宋体" w:eastAsia="宋体" w:cs="宋体"/>
          <w:bCs/>
          <w:sz w:val="24"/>
          <w:szCs w:val="24"/>
          <w:highlight w:val="none"/>
          <w:lang w:val="en-US" w:eastAsia="zh-CN"/>
        </w:rPr>
        <w:t>并承担由此产生的费用，退换</w:t>
      </w:r>
      <w:r>
        <w:rPr>
          <w:rFonts w:hint="eastAsia" w:ascii="宋体" w:hAnsi="宋体" w:cs="宋体"/>
          <w:bCs/>
          <w:sz w:val="24"/>
          <w:szCs w:val="24"/>
          <w:highlight w:val="none"/>
          <w:lang w:val="en-US" w:eastAsia="zh-CN"/>
        </w:rPr>
        <w:t>和整改</w:t>
      </w:r>
      <w:r>
        <w:rPr>
          <w:rFonts w:hint="eastAsia" w:ascii="宋体" w:hAnsi="宋体" w:eastAsia="宋体" w:cs="宋体"/>
          <w:bCs/>
          <w:sz w:val="24"/>
          <w:szCs w:val="24"/>
          <w:highlight w:val="none"/>
          <w:lang w:val="en-US" w:eastAsia="zh-CN"/>
        </w:rPr>
        <w:t>完毕之日起5日内安排采购人验收。如未按时回复</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退换</w:t>
      </w:r>
      <w:r>
        <w:rPr>
          <w:rFonts w:hint="eastAsia" w:ascii="宋体" w:hAnsi="宋体" w:cs="宋体"/>
          <w:bCs/>
          <w:sz w:val="24"/>
          <w:szCs w:val="24"/>
          <w:highlight w:val="none"/>
          <w:lang w:val="en-US" w:eastAsia="zh-CN"/>
        </w:rPr>
        <w:t>和整改</w:t>
      </w:r>
      <w:r>
        <w:rPr>
          <w:rFonts w:hint="eastAsia" w:ascii="宋体" w:hAnsi="宋体" w:eastAsia="宋体" w:cs="宋体"/>
          <w:bCs/>
          <w:sz w:val="24"/>
          <w:szCs w:val="24"/>
          <w:highlight w:val="none"/>
          <w:lang w:val="en-US" w:eastAsia="zh-CN"/>
        </w:rPr>
        <w:t>，采购人有权拒收。如验收合格，采购人出具验收报告，作为</w:t>
      </w:r>
      <w:r>
        <w:rPr>
          <w:rFonts w:hint="eastAsia" w:ascii="宋体" w:hAnsi="宋体" w:cs="宋体"/>
          <w:bCs/>
          <w:sz w:val="24"/>
          <w:szCs w:val="24"/>
          <w:highlight w:val="none"/>
          <w:lang w:val="en-US" w:eastAsia="zh-CN"/>
        </w:rPr>
        <w:t>项目</w:t>
      </w:r>
      <w:r>
        <w:rPr>
          <w:rFonts w:hint="eastAsia" w:ascii="宋体" w:hAnsi="宋体" w:eastAsia="宋体" w:cs="宋体"/>
          <w:bCs/>
          <w:sz w:val="24"/>
          <w:szCs w:val="24"/>
          <w:highlight w:val="none"/>
          <w:lang w:val="en-US" w:eastAsia="zh-CN"/>
        </w:rPr>
        <w:t>付款依据。</w:t>
      </w:r>
    </w:p>
    <w:p w14:paraId="41E33A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付款方式</w:t>
      </w:r>
    </w:p>
    <w:p w14:paraId="464E95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val="0"/>
          <w:color w:val="auto"/>
          <w:sz w:val="24"/>
          <w:szCs w:val="24"/>
          <w:highlight w:val="none"/>
          <w:lang w:val="en-US" w:eastAsia="zh-CN"/>
        </w:rPr>
      </w:pPr>
      <w:r>
        <w:rPr>
          <w:rFonts w:hint="eastAsia" w:ascii="宋体" w:hAnsi="宋体" w:cs="宋体"/>
          <w:bCs/>
          <w:sz w:val="24"/>
          <w:szCs w:val="24"/>
          <w:highlight w:val="none"/>
          <w:lang w:val="en-US" w:eastAsia="zh-CN"/>
        </w:rPr>
        <w:t>(</w:t>
      </w:r>
      <w:r>
        <w:rPr>
          <w:rFonts w:hint="eastAsia" w:ascii="宋体" w:hAnsi="宋体" w:cs="宋体"/>
          <w:bCs w:val="0"/>
          <w:color w:val="auto"/>
          <w:sz w:val="24"/>
          <w:szCs w:val="24"/>
          <w:highlight w:val="none"/>
          <w:lang w:val="en-US" w:eastAsia="zh-CN"/>
        </w:rPr>
        <w:t>一）货物验收合格之日起15日后（如有整改期，则在整改期后），中选人按照国家相关法律规定和相应行业要求来开具相应税点的增值税专用发票并将发票提供给采购人，采购人收到增值税发票后，应在15个工作日内向中选人以银行汇款转账形式支付货物应付款的90%</w:t>
      </w:r>
      <w:r>
        <w:rPr>
          <w:rFonts w:hint="eastAsia" w:ascii="宋体" w:hAnsi="宋体" w:eastAsia="宋体" w:cs="宋体"/>
          <w:bCs w:val="0"/>
          <w:color w:val="auto"/>
          <w:sz w:val="24"/>
          <w:szCs w:val="24"/>
          <w:highlight w:val="none"/>
          <w:lang w:val="en-US" w:eastAsia="zh-CN"/>
        </w:rPr>
        <w:t>。</w:t>
      </w:r>
    </w:p>
    <w:p w14:paraId="4AD58348">
      <w:pPr>
        <w:numPr>
          <w:ilvl w:val="0"/>
          <w:numId w:val="0"/>
        </w:numPr>
        <w:spacing w:line="560" w:lineRule="exact"/>
        <w:ind w:leftChars="0" w:firstLine="480" w:firstLineChars="200"/>
        <w:rPr>
          <w:rFonts w:hint="eastAsia" w:ascii="宋体" w:hAnsi="宋体" w:cs="宋体"/>
          <w:color w:val="auto"/>
          <w:sz w:val="24"/>
          <w:highlight w:val="none"/>
          <w:lang w:val="en-US" w:eastAsia="zh-CN"/>
        </w:rPr>
      </w:pPr>
      <w:r>
        <w:rPr>
          <w:rFonts w:hint="eastAsia" w:ascii="宋体" w:hAnsi="宋体" w:cs="宋体"/>
          <w:bCs w:val="0"/>
          <w:color w:val="auto"/>
          <w:sz w:val="24"/>
          <w:szCs w:val="24"/>
          <w:highlight w:val="none"/>
          <w:lang w:val="en-US" w:eastAsia="zh-CN"/>
        </w:rPr>
        <w:t>（二）</w:t>
      </w:r>
      <w:r>
        <w:rPr>
          <w:rFonts w:hint="eastAsia" w:ascii="宋体" w:hAnsi="宋体" w:cs="宋体"/>
          <w:bCs w:val="0"/>
          <w:color w:val="auto"/>
          <w:sz w:val="24"/>
          <w:highlight w:val="none"/>
        </w:rPr>
        <w:t>货物总金额的10%作为质量保证金，从货物</w:t>
      </w:r>
      <w:r>
        <w:rPr>
          <w:rFonts w:hint="eastAsia" w:ascii="宋体" w:hAnsi="宋体" w:cs="宋体"/>
          <w:bCs w:val="0"/>
          <w:color w:val="auto"/>
          <w:sz w:val="24"/>
          <w:highlight w:val="none"/>
          <w:lang w:val="en-US" w:eastAsia="zh-CN"/>
        </w:rPr>
        <w:t>验收</w:t>
      </w:r>
      <w:r>
        <w:rPr>
          <w:rFonts w:hint="eastAsia" w:ascii="宋体" w:hAnsi="宋体" w:cs="宋体"/>
          <w:bCs w:val="0"/>
          <w:color w:val="auto"/>
          <w:sz w:val="24"/>
          <w:highlight w:val="none"/>
        </w:rPr>
        <w:t>完成之日起180天内，双方无任何关联纠纷且未发生质量索赔事件，180天期满后30日内，采购人在收到中选人按照国家相关法律规定和相应行业要求来开具相应税点的增值税专用发票后将质量保证金（无息）一次性支付给中选人。</w:t>
      </w:r>
    </w:p>
    <w:p w14:paraId="2A099757">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14:paraId="2D45825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三</w:t>
      </w:r>
      <w:r>
        <w:rPr>
          <w:rFonts w:hint="eastAsia" w:ascii="宋体" w:hAnsi="宋体" w:eastAsia="宋体" w:cs="宋体"/>
          <w:b/>
          <w:bCs/>
          <w:sz w:val="44"/>
          <w:szCs w:val="44"/>
          <w:highlight w:val="none"/>
        </w:rPr>
        <w:t xml:space="preserve">部分 </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评审</w:t>
      </w:r>
      <w:r>
        <w:rPr>
          <w:rFonts w:hint="eastAsia" w:ascii="宋体" w:hAnsi="宋体" w:eastAsia="宋体" w:cs="宋体"/>
          <w:b/>
          <w:bCs/>
          <w:sz w:val="44"/>
          <w:szCs w:val="44"/>
          <w:highlight w:val="none"/>
          <w:lang w:val="en-US" w:eastAsia="zh-CN"/>
        </w:rPr>
        <w:t>标准</w:t>
      </w:r>
    </w:p>
    <w:p w14:paraId="6C8DE74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rPr>
      </w:pPr>
    </w:p>
    <w:p w14:paraId="1E924C75">
      <w:pPr>
        <w:pStyle w:val="30"/>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一、采购人按照相关规定</w:t>
      </w:r>
      <w:r>
        <w:rPr>
          <w:rFonts w:hint="eastAsia" w:ascii="宋体" w:hAnsi="宋体" w:eastAsia="宋体" w:cs="宋体"/>
          <w:sz w:val="24"/>
          <w:szCs w:val="24"/>
          <w:highlight w:val="none"/>
          <w:lang w:val="en-US" w:eastAsia="zh-CN"/>
        </w:rPr>
        <w:t>组建定价小组，定价小组本着公平、公正、科学、择优的原则，按照评审标准开展项目评审和推荐中选候选单位工作，任何单位和个人不得非法干预或者影响评审过程和结果。</w:t>
      </w:r>
    </w:p>
    <w:p w14:paraId="20B16A4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二、评审流程</w:t>
      </w:r>
    </w:p>
    <w:p w14:paraId="385147C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b w:val="0"/>
          <w:bCs w:val="0"/>
          <w:sz w:val="24"/>
          <w:szCs w:val="24"/>
          <w:highlight w:val="none"/>
          <w:lang w:val="en-US" w:eastAsia="zh-CN"/>
        </w:rPr>
        <w:t>供应</w:t>
      </w:r>
      <w:r>
        <w:rPr>
          <w:rFonts w:hint="eastAsia" w:ascii="宋体" w:hAnsi="宋体" w:eastAsia="宋体" w:cs="宋体"/>
          <w:b w:val="0"/>
          <w:bCs w:val="0"/>
          <w:sz w:val="24"/>
          <w:szCs w:val="24"/>
          <w:highlight w:val="none"/>
          <w:lang w:val="en-US" w:eastAsia="zh-CN"/>
        </w:rPr>
        <w:t>商才能进入价格评审。最后定价小组排序推荐中选候选人。</w:t>
      </w:r>
    </w:p>
    <w:p w14:paraId="2B274E0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三、评审标准</w:t>
      </w:r>
    </w:p>
    <w:p w14:paraId="676FC2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（一）资格评审环节由定价小组全体成员共同评定，按照《初步评审表》对参评</w:t>
      </w:r>
      <w:r>
        <w:rPr>
          <w:rFonts w:hint="eastAsia" w:ascii="宋体" w:hAnsi="宋体" w:cs="宋体"/>
          <w:b w:val="0"/>
          <w:bCs w:val="0"/>
          <w:sz w:val="24"/>
          <w:szCs w:val="24"/>
          <w:highlight w:val="none"/>
          <w:lang w:val="en-US" w:eastAsia="zh-CN"/>
        </w:rPr>
        <w:t>供应</w:t>
      </w:r>
      <w:r>
        <w:rPr>
          <w:rFonts w:hint="eastAsia" w:ascii="宋体" w:hAnsi="宋体" w:eastAsia="宋体" w:cs="宋体"/>
          <w:b w:val="0"/>
          <w:bCs w:val="0"/>
          <w:sz w:val="24"/>
          <w:szCs w:val="24"/>
          <w:highlight w:val="none"/>
          <w:lang w:val="en-US" w:eastAsia="zh-CN"/>
        </w:rPr>
        <w:t>商提交的参评文件进行初步评审，只有对《初步评审表》所列各项全部符合的参评文件才能通过资格评审，进入价格评审环节。对是否符合《初步评审表》要求有争议的，定价小组将以记名方式表决，被认为符合的得票超过半数的参评</w:t>
      </w:r>
      <w:r>
        <w:rPr>
          <w:rFonts w:hint="eastAsia" w:ascii="宋体" w:hAnsi="宋体" w:cs="宋体"/>
          <w:b w:val="0"/>
          <w:bCs w:val="0"/>
          <w:sz w:val="24"/>
          <w:szCs w:val="24"/>
          <w:highlight w:val="none"/>
          <w:lang w:val="en-US" w:eastAsia="zh-CN"/>
        </w:rPr>
        <w:t>供应</w:t>
      </w:r>
      <w:r>
        <w:rPr>
          <w:rFonts w:hint="eastAsia" w:ascii="宋体" w:hAnsi="宋体" w:eastAsia="宋体" w:cs="宋体"/>
          <w:b w:val="0"/>
          <w:bCs w:val="0"/>
          <w:sz w:val="24"/>
          <w:szCs w:val="24"/>
          <w:highlight w:val="none"/>
          <w:lang w:val="en-US" w:eastAsia="zh-CN"/>
        </w:rPr>
        <w:t>商有资格进入下一阶段的评审，否则将被淘汰。</w:t>
      </w:r>
    </w:p>
    <w:p w14:paraId="683AB7FF">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（二）价格评审环节由定价小组将通过资格评审环节的参评</w:t>
      </w:r>
      <w:r>
        <w:rPr>
          <w:rFonts w:hint="eastAsia" w:ascii="宋体" w:hAnsi="宋体" w:cs="宋体"/>
          <w:b w:val="0"/>
          <w:bCs w:val="0"/>
          <w:sz w:val="24"/>
          <w:szCs w:val="24"/>
          <w:highlight w:val="none"/>
          <w:lang w:val="en-US" w:eastAsia="zh-CN"/>
        </w:rPr>
        <w:t>供应</w:t>
      </w:r>
      <w:r>
        <w:rPr>
          <w:rFonts w:hint="eastAsia" w:ascii="宋体" w:hAnsi="宋体" w:eastAsia="宋体" w:cs="宋体"/>
          <w:b w:val="0"/>
          <w:bCs w:val="0"/>
          <w:sz w:val="24"/>
          <w:szCs w:val="24"/>
          <w:highlight w:val="none"/>
          <w:lang w:val="en-US" w:eastAsia="zh-CN"/>
        </w:rPr>
        <w:t>商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26051928">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、评审结果</w:t>
      </w:r>
    </w:p>
    <w:p w14:paraId="23D13580">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评审结束后，采购人将在其官方网站（https://www.zsbus.cn/）上进行结果公示。如果参评服务商对此次评审结果有异议的，可在公示期内向采购人书面提出，但需对异议内容的真实性承担责任。采购人应在自收到书面异议原件后作出答复，作出答复前，暂停本项目评选活动。</w:t>
      </w:r>
      <w:r>
        <w:rPr>
          <w:rFonts w:hint="eastAsia" w:ascii="宋体" w:hAnsi="宋体" w:cs="宋体"/>
          <w:sz w:val="24"/>
          <w:szCs w:val="24"/>
          <w:highlight w:val="none"/>
          <w:lang w:val="en-US" w:eastAsia="zh-CN"/>
        </w:rPr>
        <w:t>经结果公示程序</w:t>
      </w:r>
      <w:r>
        <w:rPr>
          <w:rFonts w:hint="eastAsia" w:ascii="宋体" w:hAnsi="宋体" w:eastAsia="宋体" w:cs="宋体"/>
          <w:b w:val="0"/>
          <w:bCs w:val="0"/>
          <w:sz w:val="24"/>
          <w:highlight w:val="none"/>
          <w:lang w:val="en-US" w:eastAsia="zh-CN"/>
        </w:rPr>
        <w:t>后，由采购人向第一中选候选人发出</w:t>
      </w:r>
      <w:r>
        <w:rPr>
          <w:rFonts w:hint="eastAsia" w:ascii="宋体" w:hAnsi="宋体" w:eastAsia="宋体" w:cs="宋体"/>
          <w:b w:val="0"/>
          <w:bCs/>
          <w:snapToGrid w:val="0"/>
          <w:kern w:val="0"/>
          <w:sz w:val="24"/>
          <w:highlight w:val="none"/>
        </w:rPr>
        <w:t>《</w:t>
      </w:r>
      <w:r>
        <w:rPr>
          <w:rFonts w:hint="eastAsia" w:ascii="宋体" w:hAnsi="宋体" w:eastAsia="宋体" w:cs="宋体"/>
          <w:b w:val="0"/>
          <w:bCs/>
          <w:snapToGrid w:val="0"/>
          <w:kern w:val="0"/>
          <w:sz w:val="24"/>
          <w:highlight w:val="none"/>
          <w:lang w:val="en-US" w:eastAsia="zh-CN"/>
        </w:rPr>
        <w:t>评选结果</w:t>
      </w:r>
      <w:r>
        <w:rPr>
          <w:rFonts w:hint="eastAsia" w:ascii="宋体" w:hAnsi="宋体" w:eastAsia="宋体" w:cs="宋体"/>
          <w:b w:val="0"/>
          <w:bCs/>
          <w:snapToGrid w:val="0"/>
          <w:kern w:val="0"/>
          <w:sz w:val="24"/>
          <w:highlight w:val="none"/>
        </w:rPr>
        <w:t>通知书》</w:t>
      </w:r>
      <w:r>
        <w:rPr>
          <w:rFonts w:hint="eastAsia" w:ascii="宋体" w:hAnsi="宋体" w:eastAsia="宋体" w:cs="宋体"/>
          <w:b w:val="0"/>
          <w:bCs/>
          <w:snapToGrid w:val="0"/>
          <w:kern w:val="0"/>
          <w:sz w:val="24"/>
          <w:highlight w:val="none"/>
          <w:lang w:eastAsia="zh-CN"/>
        </w:rPr>
        <w:t>，</w:t>
      </w:r>
      <w:r>
        <w:rPr>
          <w:rFonts w:hint="eastAsia" w:ascii="宋体" w:hAnsi="宋体" w:eastAsia="宋体" w:cs="宋体"/>
          <w:b w:val="0"/>
          <w:bCs/>
          <w:snapToGrid w:val="0"/>
          <w:kern w:val="0"/>
          <w:sz w:val="24"/>
          <w:highlight w:val="none"/>
          <w:lang w:val="en-US" w:eastAsia="zh-CN"/>
        </w:rPr>
        <w:t>并依法与</w:t>
      </w:r>
      <w:r>
        <w:rPr>
          <w:rFonts w:hint="eastAsia" w:ascii="宋体" w:hAnsi="宋体" w:eastAsia="宋体" w:cs="宋体"/>
          <w:b w:val="0"/>
          <w:bCs w:val="0"/>
          <w:sz w:val="24"/>
          <w:highlight w:val="none"/>
          <w:lang w:val="en-US" w:eastAsia="zh-CN"/>
        </w:rPr>
        <w:t>第一中选候选人签订合同。如第一中选候选人因故不能履约的，采购人可以确定第二中选候选人为供应商，以此类推。</w:t>
      </w:r>
    </w:p>
    <w:p w14:paraId="2A2475A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五</w:t>
      </w:r>
      <w:r>
        <w:rPr>
          <w:rFonts w:hint="eastAsia" w:ascii="宋体" w:hAnsi="宋体" w:eastAsia="宋体" w:cs="宋体"/>
          <w:b/>
          <w:bCs/>
          <w:sz w:val="24"/>
          <w:highlight w:val="none"/>
          <w:lang w:val="en-US" w:eastAsia="zh-CN"/>
        </w:rPr>
        <w:t>、初步评审表</w:t>
      </w:r>
    </w:p>
    <w:p w14:paraId="7B1674CA">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rPr>
      </w:pPr>
    </w:p>
    <w:p w14:paraId="6C077A4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初步评审表</w:t>
      </w: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6750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706" w:type="dxa"/>
            <w:noWrap w:val="0"/>
            <w:vAlign w:val="center"/>
          </w:tcPr>
          <w:p w14:paraId="108B278E">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5758" w:type="dxa"/>
            <w:noWrap w:val="0"/>
            <w:vAlign w:val="center"/>
          </w:tcPr>
          <w:p w14:paraId="0C9E5B26">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评审</w:t>
            </w:r>
            <w:r>
              <w:rPr>
                <w:rFonts w:hint="eastAsia" w:ascii="宋体" w:hAnsi="宋体" w:eastAsia="宋体" w:cs="宋体"/>
                <w:b/>
                <w:bCs/>
                <w:color w:val="000000"/>
                <w:sz w:val="21"/>
                <w:szCs w:val="21"/>
                <w:highlight w:val="none"/>
              </w:rPr>
              <w:t>内容</w:t>
            </w:r>
          </w:p>
        </w:tc>
        <w:tc>
          <w:tcPr>
            <w:tcW w:w="1022" w:type="dxa"/>
            <w:noWrap w:val="0"/>
            <w:vAlign w:val="center"/>
          </w:tcPr>
          <w:p w14:paraId="4990012C">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供应商A</w:t>
            </w:r>
          </w:p>
        </w:tc>
        <w:tc>
          <w:tcPr>
            <w:tcW w:w="1046" w:type="dxa"/>
            <w:noWrap w:val="0"/>
            <w:vAlign w:val="center"/>
          </w:tcPr>
          <w:p w14:paraId="7B5149C7">
            <w:pPr>
              <w:spacing w:line="360" w:lineRule="auto"/>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供应商B</w:t>
            </w:r>
          </w:p>
        </w:tc>
        <w:tc>
          <w:tcPr>
            <w:tcW w:w="1021" w:type="dxa"/>
            <w:noWrap w:val="0"/>
            <w:vAlign w:val="center"/>
          </w:tcPr>
          <w:p w14:paraId="7E60156F">
            <w:pPr>
              <w:spacing w:line="360" w:lineRule="auto"/>
              <w:ind w:left="-23"/>
              <w:jc w:val="center"/>
              <w:rPr>
                <w:rFonts w:hint="eastAsia" w:ascii="宋体" w:hAnsi="宋体" w:eastAsia="宋体" w:cs="宋体"/>
                <w:b/>
                <w:bCs/>
                <w:color w:val="000000"/>
                <w:sz w:val="21"/>
                <w:szCs w:val="21"/>
                <w:highlight w:val="none"/>
                <w:lang w:val="en-US"/>
              </w:rPr>
            </w:pPr>
            <w:r>
              <w:rPr>
                <w:rFonts w:hint="eastAsia" w:ascii="宋体" w:hAnsi="宋体" w:eastAsia="宋体" w:cs="宋体"/>
                <w:b/>
                <w:bCs/>
                <w:color w:val="000000"/>
                <w:sz w:val="21"/>
                <w:szCs w:val="21"/>
                <w:highlight w:val="none"/>
                <w:lang w:val="en-US" w:eastAsia="zh-CN"/>
              </w:rPr>
              <w:t>供应商C</w:t>
            </w:r>
          </w:p>
        </w:tc>
        <w:tc>
          <w:tcPr>
            <w:tcW w:w="1021" w:type="dxa"/>
            <w:noWrap w:val="0"/>
            <w:vAlign w:val="center"/>
          </w:tcPr>
          <w:p w14:paraId="77D1F1FE">
            <w:pPr>
              <w:spacing w:line="360" w:lineRule="auto"/>
              <w:ind w:left="-23"/>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w:t>
            </w:r>
          </w:p>
        </w:tc>
      </w:tr>
      <w:tr w14:paraId="1A20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06" w:type="dxa"/>
            <w:noWrap w:val="0"/>
            <w:vAlign w:val="center"/>
          </w:tcPr>
          <w:p w14:paraId="31E02822">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w:t>
            </w:r>
          </w:p>
        </w:tc>
        <w:tc>
          <w:tcPr>
            <w:tcW w:w="5758" w:type="dxa"/>
            <w:noWrap w:val="0"/>
            <w:vAlign w:val="center"/>
          </w:tcPr>
          <w:p w14:paraId="2ACB1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一</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zh-CN" w:eastAsia="zh-CN"/>
              </w:rPr>
              <w:t>在中华人民共和国境内（不含港、澳、台地区）注册，具有独立法人资格（提供营业执照副本复印件（加盖公章）。</w:t>
            </w:r>
          </w:p>
          <w:p w14:paraId="77DB12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二</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参评人未被列入“信用中国”网站（www.creditchina.gov.cn）“失信被执行人”（以评审当天现场查询供应商在“信用中国”网站的结果为准，如相关失信记录已失效，参评人需提供相关证明资料）。</w:t>
            </w:r>
          </w:p>
        </w:tc>
        <w:tc>
          <w:tcPr>
            <w:tcW w:w="1022" w:type="dxa"/>
            <w:noWrap w:val="0"/>
            <w:vAlign w:val="center"/>
          </w:tcPr>
          <w:p w14:paraId="13CF1C8D">
            <w:pPr>
              <w:ind w:left="-23" w:firstLine="416"/>
              <w:rPr>
                <w:rFonts w:hint="eastAsia" w:ascii="宋体" w:hAnsi="宋体" w:eastAsia="宋体" w:cs="宋体"/>
                <w:bCs/>
                <w:color w:val="000000"/>
                <w:sz w:val="24"/>
                <w:szCs w:val="24"/>
                <w:highlight w:val="none"/>
              </w:rPr>
            </w:pPr>
          </w:p>
        </w:tc>
        <w:tc>
          <w:tcPr>
            <w:tcW w:w="1046" w:type="dxa"/>
            <w:noWrap w:val="0"/>
            <w:vAlign w:val="center"/>
          </w:tcPr>
          <w:p w14:paraId="6A0A1C4B">
            <w:pPr>
              <w:ind w:left="-23" w:firstLine="416"/>
              <w:rPr>
                <w:rFonts w:hint="eastAsia" w:ascii="宋体" w:hAnsi="宋体" w:eastAsia="宋体" w:cs="宋体"/>
                <w:bCs/>
                <w:color w:val="000000"/>
                <w:sz w:val="24"/>
                <w:szCs w:val="24"/>
                <w:highlight w:val="none"/>
              </w:rPr>
            </w:pPr>
          </w:p>
        </w:tc>
        <w:tc>
          <w:tcPr>
            <w:tcW w:w="1021" w:type="dxa"/>
            <w:noWrap w:val="0"/>
            <w:vAlign w:val="top"/>
          </w:tcPr>
          <w:p w14:paraId="45C3D935">
            <w:pPr>
              <w:ind w:left="-23" w:firstLine="416"/>
              <w:rPr>
                <w:rFonts w:hint="eastAsia" w:ascii="宋体" w:hAnsi="宋体" w:eastAsia="宋体" w:cs="宋体"/>
                <w:bCs/>
                <w:color w:val="000000"/>
                <w:sz w:val="24"/>
                <w:szCs w:val="24"/>
                <w:highlight w:val="none"/>
              </w:rPr>
            </w:pPr>
          </w:p>
        </w:tc>
        <w:tc>
          <w:tcPr>
            <w:tcW w:w="1021" w:type="dxa"/>
            <w:noWrap w:val="0"/>
            <w:vAlign w:val="top"/>
          </w:tcPr>
          <w:p w14:paraId="4F0ADA2C">
            <w:pPr>
              <w:ind w:left="-23" w:firstLine="416"/>
              <w:rPr>
                <w:rFonts w:hint="eastAsia" w:ascii="宋体" w:hAnsi="宋体" w:eastAsia="宋体" w:cs="宋体"/>
                <w:bCs/>
                <w:color w:val="000000"/>
                <w:sz w:val="24"/>
                <w:szCs w:val="24"/>
                <w:highlight w:val="none"/>
              </w:rPr>
            </w:pPr>
          </w:p>
        </w:tc>
      </w:tr>
      <w:tr w14:paraId="5745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06" w:type="dxa"/>
            <w:noWrap w:val="0"/>
            <w:vAlign w:val="center"/>
          </w:tcPr>
          <w:p w14:paraId="41025A09">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p>
        </w:tc>
        <w:tc>
          <w:tcPr>
            <w:tcW w:w="5758" w:type="dxa"/>
            <w:noWrap w:val="0"/>
            <w:vAlign w:val="center"/>
          </w:tcPr>
          <w:p w14:paraId="39E319F0">
            <w:pPr>
              <w:rPr>
                <w:rFonts w:hint="eastAsia" w:ascii="宋体" w:hAnsi="宋体" w:eastAsia="宋体" w:cs="宋体"/>
                <w:bCs/>
                <w:color w:val="000000"/>
                <w:sz w:val="21"/>
                <w:szCs w:val="21"/>
                <w:highlight w:val="none"/>
                <w:lang w:eastAsia="zh-CN"/>
              </w:rPr>
            </w:pPr>
            <w:r>
              <w:rPr>
                <w:rFonts w:hint="eastAsia" w:ascii="宋体" w:hAnsi="宋体" w:eastAsia="宋体" w:cs="宋体"/>
                <w:sz w:val="21"/>
                <w:szCs w:val="21"/>
                <w:highlight w:val="none"/>
                <w:lang w:val="en-US" w:eastAsia="zh-CN"/>
              </w:rPr>
              <w:t>潜在供应商承诺函</w:t>
            </w:r>
            <w:r>
              <w:rPr>
                <w:rFonts w:hint="eastAsia" w:ascii="宋体" w:hAnsi="宋体" w:eastAsia="宋体" w:cs="宋体"/>
                <w:sz w:val="21"/>
                <w:szCs w:val="21"/>
                <w:highlight w:val="none"/>
              </w:rPr>
              <w:t>盖章、签</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有效</w:t>
            </w:r>
            <w:r>
              <w:rPr>
                <w:rFonts w:hint="eastAsia" w:ascii="宋体" w:hAnsi="宋体" w:eastAsia="宋体" w:cs="宋体"/>
                <w:sz w:val="21"/>
                <w:szCs w:val="21"/>
                <w:highlight w:val="none"/>
                <w:lang w:eastAsia="zh-CN"/>
              </w:rPr>
              <w:t>。</w:t>
            </w:r>
          </w:p>
        </w:tc>
        <w:tc>
          <w:tcPr>
            <w:tcW w:w="1022" w:type="dxa"/>
            <w:noWrap w:val="0"/>
            <w:vAlign w:val="center"/>
          </w:tcPr>
          <w:p w14:paraId="54E30F8A">
            <w:pPr>
              <w:ind w:left="-23" w:firstLine="416"/>
              <w:rPr>
                <w:rFonts w:hint="eastAsia" w:ascii="宋体" w:hAnsi="宋体" w:eastAsia="宋体" w:cs="宋体"/>
                <w:bCs/>
                <w:color w:val="000000"/>
                <w:sz w:val="24"/>
                <w:szCs w:val="24"/>
                <w:highlight w:val="none"/>
              </w:rPr>
            </w:pPr>
          </w:p>
        </w:tc>
        <w:tc>
          <w:tcPr>
            <w:tcW w:w="1046" w:type="dxa"/>
            <w:noWrap w:val="0"/>
            <w:vAlign w:val="center"/>
          </w:tcPr>
          <w:p w14:paraId="1203AC94">
            <w:pPr>
              <w:ind w:left="-23" w:firstLine="416"/>
              <w:rPr>
                <w:rFonts w:hint="eastAsia" w:ascii="宋体" w:hAnsi="宋体" w:eastAsia="宋体" w:cs="宋体"/>
                <w:bCs/>
                <w:color w:val="000000"/>
                <w:sz w:val="24"/>
                <w:szCs w:val="24"/>
                <w:highlight w:val="none"/>
              </w:rPr>
            </w:pPr>
          </w:p>
        </w:tc>
        <w:tc>
          <w:tcPr>
            <w:tcW w:w="1021" w:type="dxa"/>
            <w:noWrap w:val="0"/>
            <w:vAlign w:val="top"/>
          </w:tcPr>
          <w:p w14:paraId="261FEAB0">
            <w:pPr>
              <w:ind w:left="-23" w:firstLine="416"/>
              <w:rPr>
                <w:rFonts w:hint="eastAsia" w:ascii="宋体" w:hAnsi="宋体" w:eastAsia="宋体" w:cs="宋体"/>
                <w:bCs/>
                <w:color w:val="000000"/>
                <w:sz w:val="24"/>
                <w:szCs w:val="24"/>
                <w:highlight w:val="none"/>
              </w:rPr>
            </w:pPr>
          </w:p>
        </w:tc>
        <w:tc>
          <w:tcPr>
            <w:tcW w:w="1021" w:type="dxa"/>
            <w:noWrap w:val="0"/>
            <w:vAlign w:val="top"/>
          </w:tcPr>
          <w:p w14:paraId="1CB503B7">
            <w:pPr>
              <w:ind w:left="-23" w:firstLine="416"/>
              <w:rPr>
                <w:rFonts w:hint="eastAsia" w:ascii="宋体" w:hAnsi="宋体" w:eastAsia="宋体" w:cs="宋体"/>
                <w:bCs/>
                <w:color w:val="000000"/>
                <w:sz w:val="24"/>
                <w:szCs w:val="24"/>
                <w:highlight w:val="none"/>
              </w:rPr>
            </w:pPr>
          </w:p>
        </w:tc>
      </w:tr>
      <w:tr w14:paraId="2B4B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6" w:type="dxa"/>
            <w:noWrap w:val="0"/>
            <w:vAlign w:val="center"/>
          </w:tcPr>
          <w:p w14:paraId="63413B03">
            <w:pPr>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3</w:t>
            </w:r>
          </w:p>
        </w:tc>
        <w:tc>
          <w:tcPr>
            <w:tcW w:w="5758" w:type="dxa"/>
            <w:noWrap w:val="0"/>
            <w:vAlign w:val="center"/>
          </w:tcPr>
          <w:p w14:paraId="53A591B8">
            <w:pP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潜在供应商</w:t>
            </w:r>
            <w:r>
              <w:rPr>
                <w:rFonts w:hint="eastAsia" w:ascii="宋体" w:hAnsi="宋体" w:eastAsia="宋体" w:cs="宋体"/>
                <w:sz w:val="21"/>
                <w:szCs w:val="21"/>
                <w:highlight w:val="none"/>
              </w:rPr>
              <w:t>法定代表人授权委托书及法</w:t>
            </w:r>
            <w:r>
              <w:rPr>
                <w:rFonts w:hint="eastAsia" w:ascii="宋体" w:hAnsi="宋体" w:eastAsia="宋体" w:cs="宋体"/>
                <w:sz w:val="21"/>
                <w:szCs w:val="21"/>
                <w:highlight w:val="none"/>
                <w:lang w:val="en-US" w:eastAsia="zh-CN"/>
              </w:rPr>
              <w:t>定</w:t>
            </w:r>
            <w:r>
              <w:rPr>
                <w:rFonts w:hint="eastAsia" w:ascii="宋体" w:hAnsi="宋体" w:eastAsia="宋体" w:cs="宋体"/>
                <w:sz w:val="21"/>
                <w:szCs w:val="21"/>
                <w:highlight w:val="none"/>
              </w:rPr>
              <w:t>代表</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证明书</w:t>
            </w:r>
            <w:r>
              <w:rPr>
                <w:rFonts w:hint="eastAsia" w:ascii="宋体" w:hAnsi="宋体" w:eastAsia="宋体" w:cs="宋体"/>
                <w:sz w:val="21"/>
                <w:szCs w:val="21"/>
                <w:highlight w:val="none"/>
                <w:lang w:val="en-US" w:eastAsia="zh-CN"/>
              </w:rPr>
              <w:t>盖章、签名有效</w:t>
            </w:r>
            <w:r>
              <w:rPr>
                <w:rFonts w:hint="eastAsia" w:ascii="宋体" w:hAnsi="宋体" w:cs="宋体"/>
                <w:sz w:val="21"/>
                <w:szCs w:val="21"/>
                <w:highlight w:val="none"/>
                <w:lang w:val="en-US" w:eastAsia="zh-CN"/>
              </w:rPr>
              <w:t>（若参评签名代表为法定代表人/负责人，则无须提供</w:t>
            </w:r>
            <w:r>
              <w:rPr>
                <w:rFonts w:hint="eastAsia" w:ascii="宋体" w:hAnsi="宋体" w:eastAsia="宋体" w:cs="宋体"/>
                <w:sz w:val="21"/>
                <w:szCs w:val="21"/>
                <w:highlight w:val="none"/>
              </w:rPr>
              <w:t>法定代表人授权委托书</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w:t>
            </w:r>
          </w:p>
        </w:tc>
        <w:tc>
          <w:tcPr>
            <w:tcW w:w="1022" w:type="dxa"/>
            <w:noWrap w:val="0"/>
            <w:vAlign w:val="center"/>
          </w:tcPr>
          <w:p w14:paraId="17F8F1D3">
            <w:pPr>
              <w:ind w:left="-23" w:firstLine="416"/>
              <w:rPr>
                <w:rFonts w:hint="eastAsia" w:ascii="宋体" w:hAnsi="宋体" w:eastAsia="宋体" w:cs="宋体"/>
                <w:bCs/>
                <w:color w:val="000000"/>
                <w:sz w:val="24"/>
                <w:szCs w:val="24"/>
                <w:highlight w:val="none"/>
              </w:rPr>
            </w:pPr>
          </w:p>
        </w:tc>
        <w:tc>
          <w:tcPr>
            <w:tcW w:w="1046" w:type="dxa"/>
            <w:noWrap w:val="0"/>
            <w:vAlign w:val="center"/>
          </w:tcPr>
          <w:p w14:paraId="3ED19BE6">
            <w:pPr>
              <w:ind w:left="-23" w:firstLine="416"/>
              <w:rPr>
                <w:rFonts w:hint="eastAsia" w:ascii="宋体" w:hAnsi="宋体" w:eastAsia="宋体" w:cs="宋体"/>
                <w:bCs/>
                <w:color w:val="000000"/>
                <w:sz w:val="24"/>
                <w:szCs w:val="24"/>
                <w:highlight w:val="none"/>
              </w:rPr>
            </w:pPr>
          </w:p>
        </w:tc>
        <w:tc>
          <w:tcPr>
            <w:tcW w:w="1021" w:type="dxa"/>
            <w:noWrap w:val="0"/>
            <w:vAlign w:val="top"/>
          </w:tcPr>
          <w:p w14:paraId="722D1393">
            <w:pPr>
              <w:ind w:left="-23" w:firstLine="416"/>
              <w:rPr>
                <w:rFonts w:hint="eastAsia" w:ascii="宋体" w:hAnsi="宋体" w:eastAsia="宋体" w:cs="宋体"/>
                <w:bCs/>
                <w:color w:val="000000"/>
                <w:sz w:val="24"/>
                <w:szCs w:val="24"/>
                <w:highlight w:val="none"/>
              </w:rPr>
            </w:pPr>
          </w:p>
        </w:tc>
        <w:tc>
          <w:tcPr>
            <w:tcW w:w="1021" w:type="dxa"/>
            <w:noWrap w:val="0"/>
            <w:vAlign w:val="top"/>
          </w:tcPr>
          <w:p w14:paraId="3F90537B">
            <w:pPr>
              <w:ind w:left="-23" w:firstLine="416"/>
              <w:rPr>
                <w:rFonts w:hint="eastAsia" w:ascii="宋体" w:hAnsi="宋体" w:eastAsia="宋体" w:cs="宋体"/>
                <w:bCs/>
                <w:color w:val="000000"/>
                <w:sz w:val="24"/>
                <w:szCs w:val="24"/>
                <w:highlight w:val="none"/>
              </w:rPr>
            </w:pPr>
          </w:p>
        </w:tc>
      </w:tr>
      <w:tr w14:paraId="7ADB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noWrap w:val="0"/>
            <w:vAlign w:val="center"/>
          </w:tcPr>
          <w:p w14:paraId="2516055A">
            <w:pPr>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4</w:t>
            </w:r>
          </w:p>
        </w:tc>
        <w:tc>
          <w:tcPr>
            <w:tcW w:w="5758" w:type="dxa"/>
            <w:noWrap w:val="0"/>
            <w:vAlign w:val="center"/>
          </w:tcPr>
          <w:p w14:paraId="4336FF22">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潜在供应商资格声明函</w:t>
            </w:r>
            <w:r>
              <w:rPr>
                <w:rFonts w:hint="eastAsia" w:ascii="宋体" w:hAnsi="宋体" w:eastAsia="宋体" w:cs="宋体"/>
                <w:sz w:val="21"/>
                <w:szCs w:val="21"/>
                <w:highlight w:val="none"/>
              </w:rPr>
              <w:t>盖章、签</w:t>
            </w:r>
            <w:r>
              <w:rPr>
                <w:rFonts w:hint="eastAsia" w:ascii="宋体" w:hAnsi="宋体" w:eastAsia="宋体" w:cs="宋体"/>
                <w:sz w:val="21"/>
                <w:szCs w:val="21"/>
                <w:highlight w:val="none"/>
                <w:lang w:val="en-US" w:eastAsia="zh-CN"/>
              </w:rPr>
              <w:t>名</w:t>
            </w:r>
            <w:r>
              <w:rPr>
                <w:rFonts w:hint="eastAsia" w:ascii="宋体" w:hAnsi="宋体" w:eastAsia="宋体" w:cs="宋体"/>
                <w:sz w:val="21"/>
                <w:szCs w:val="21"/>
                <w:highlight w:val="none"/>
              </w:rPr>
              <w:t>有效</w:t>
            </w:r>
            <w:r>
              <w:rPr>
                <w:rFonts w:hint="eastAsia" w:ascii="宋体" w:hAnsi="宋体" w:eastAsia="宋体" w:cs="宋体"/>
                <w:sz w:val="21"/>
                <w:szCs w:val="21"/>
                <w:highlight w:val="none"/>
                <w:lang w:eastAsia="zh-CN"/>
              </w:rPr>
              <w:t>。</w:t>
            </w:r>
          </w:p>
        </w:tc>
        <w:tc>
          <w:tcPr>
            <w:tcW w:w="1022" w:type="dxa"/>
            <w:noWrap w:val="0"/>
            <w:vAlign w:val="center"/>
          </w:tcPr>
          <w:p w14:paraId="50968638">
            <w:pPr>
              <w:ind w:left="-23" w:firstLine="416"/>
              <w:rPr>
                <w:rFonts w:hint="eastAsia" w:ascii="宋体" w:hAnsi="宋体" w:eastAsia="宋体" w:cs="宋体"/>
                <w:bCs/>
                <w:color w:val="000000"/>
                <w:sz w:val="24"/>
                <w:szCs w:val="24"/>
                <w:highlight w:val="none"/>
              </w:rPr>
            </w:pPr>
          </w:p>
        </w:tc>
        <w:tc>
          <w:tcPr>
            <w:tcW w:w="1046" w:type="dxa"/>
            <w:noWrap w:val="0"/>
            <w:vAlign w:val="center"/>
          </w:tcPr>
          <w:p w14:paraId="4C11CFE7">
            <w:pPr>
              <w:ind w:left="-23" w:firstLine="416"/>
              <w:rPr>
                <w:rFonts w:hint="eastAsia" w:ascii="宋体" w:hAnsi="宋体" w:eastAsia="宋体" w:cs="宋体"/>
                <w:bCs/>
                <w:color w:val="000000"/>
                <w:sz w:val="24"/>
                <w:szCs w:val="24"/>
                <w:highlight w:val="none"/>
              </w:rPr>
            </w:pPr>
          </w:p>
        </w:tc>
        <w:tc>
          <w:tcPr>
            <w:tcW w:w="1021" w:type="dxa"/>
            <w:noWrap w:val="0"/>
            <w:vAlign w:val="top"/>
          </w:tcPr>
          <w:p w14:paraId="4D6CAC5F">
            <w:pPr>
              <w:ind w:left="-23" w:firstLine="416"/>
              <w:rPr>
                <w:rFonts w:hint="eastAsia" w:ascii="宋体" w:hAnsi="宋体" w:eastAsia="宋体" w:cs="宋体"/>
                <w:bCs/>
                <w:color w:val="000000"/>
                <w:sz w:val="24"/>
                <w:szCs w:val="24"/>
                <w:highlight w:val="none"/>
              </w:rPr>
            </w:pPr>
          </w:p>
        </w:tc>
        <w:tc>
          <w:tcPr>
            <w:tcW w:w="1021" w:type="dxa"/>
            <w:noWrap w:val="0"/>
            <w:vAlign w:val="top"/>
          </w:tcPr>
          <w:p w14:paraId="4FB1E313">
            <w:pPr>
              <w:ind w:left="-23" w:firstLine="416"/>
              <w:rPr>
                <w:rFonts w:hint="eastAsia" w:ascii="宋体" w:hAnsi="宋体" w:eastAsia="宋体" w:cs="宋体"/>
                <w:bCs/>
                <w:color w:val="000000"/>
                <w:sz w:val="24"/>
                <w:szCs w:val="24"/>
                <w:highlight w:val="none"/>
              </w:rPr>
            </w:pPr>
          </w:p>
        </w:tc>
      </w:tr>
      <w:tr w14:paraId="3B5F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706" w:type="dxa"/>
            <w:noWrap w:val="0"/>
            <w:vAlign w:val="center"/>
          </w:tcPr>
          <w:p w14:paraId="37A3B28D">
            <w:pPr>
              <w:jc w:val="center"/>
              <w:rPr>
                <w:rFonts w:hint="eastAsia" w:ascii="宋体" w:hAnsi="宋体" w:eastAsia="宋体" w:cs="宋体"/>
                <w:bCs/>
                <w:color w:val="000000"/>
                <w:sz w:val="21"/>
                <w:szCs w:val="21"/>
                <w:highlight w:val="none"/>
                <w:lang w:val="en-US" w:eastAsia="zh-CN"/>
              </w:rPr>
            </w:pPr>
          </w:p>
        </w:tc>
        <w:tc>
          <w:tcPr>
            <w:tcW w:w="5758" w:type="dxa"/>
            <w:noWrap w:val="0"/>
            <w:vAlign w:val="center"/>
          </w:tcPr>
          <w:p w14:paraId="2B572A11">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供应</w:t>
            </w:r>
            <w:r>
              <w:rPr>
                <w:rFonts w:hint="eastAsia" w:ascii="宋体" w:hAnsi="宋体" w:eastAsia="宋体" w:cs="宋体"/>
                <w:sz w:val="21"/>
                <w:szCs w:val="21"/>
                <w:highlight w:val="none"/>
                <w:lang w:val="en-US" w:eastAsia="zh-CN"/>
              </w:rPr>
              <w:t>商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参评服务商为非独立法人(即由合法法人依法建立的分公司)，除了对参评</w:t>
            </w:r>
            <w:r>
              <w:rPr>
                <w:rFonts w:hint="eastAsia" w:ascii="宋体" w:hAnsi="宋体" w:cs="宋体"/>
                <w:sz w:val="21"/>
                <w:szCs w:val="21"/>
                <w:highlight w:val="none"/>
                <w:lang w:val="en-US" w:eastAsia="zh-CN"/>
              </w:rPr>
              <w:t>供应</w:t>
            </w:r>
            <w:r>
              <w:rPr>
                <w:rFonts w:hint="eastAsia" w:ascii="宋体" w:hAnsi="宋体" w:eastAsia="宋体" w:cs="宋体"/>
                <w:sz w:val="21"/>
                <w:szCs w:val="21"/>
                <w:highlight w:val="none"/>
                <w:lang w:val="en-US" w:eastAsia="zh-CN"/>
              </w:rPr>
              <w:t>商进行信息查询外，同时对总公司的信息查询记录和证据截图或下载存档）。</w:t>
            </w:r>
          </w:p>
        </w:tc>
        <w:tc>
          <w:tcPr>
            <w:tcW w:w="1022" w:type="dxa"/>
            <w:noWrap w:val="0"/>
            <w:vAlign w:val="center"/>
          </w:tcPr>
          <w:p w14:paraId="73F7B2A9">
            <w:pPr>
              <w:ind w:left="-23" w:firstLine="416"/>
              <w:rPr>
                <w:rFonts w:hint="eastAsia" w:ascii="宋体" w:hAnsi="宋体" w:eastAsia="宋体" w:cs="宋体"/>
                <w:bCs/>
                <w:color w:val="000000"/>
                <w:sz w:val="24"/>
                <w:szCs w:val="24"/>
                <w:highlight w:val="none"/>
              </w:rPr>
            </w:pPr>
          </w:p>
        </w:tc>
        <w:tc>
          <w:tcPr>
            <w:tcW w:w="1046" w:type="dxa"/>
            <w:noWrap w:val="0"/>
            <w:vAlign w:val="center"/>
          </w:tcPr>
          <w:p w14:paraId="5063887E">
            <w:pPr>
              <w:ind w:left="-23" w:firstLine="416"/>
              <w:rPr>
                <w:rFonts w:hint="eastAsia" w:ascii="宋体" w:hAnsi="宋体" w:eastAsia="宋体" w:cs="宋体"/>
                <w:bCs/>
                <w:color w:val="000000"/>
                <w:sz w:val="24"/>
                <w:szCs w:val="24"/>
                <w:highlight w:val="none"/>
              </w:rPr>
            </w:pPr>
          </w:p>
        </w:tc>
        <w:tc>
          <w:tcPr>
            <w:tcW w:w="1021" w:type="dxa"/>
            <w:noWrap w:val="0"/>
            <w:vAlign w:val="top"/>
          </w:tcPr>
          <w:p w14:paraId="39264C68">
            <w:pPr>
              <w:ind w:left="-23" w:firstLine="416"/>
              <w:rPr>
                <w:rFonts w:hint="eastAsia" w:ascii="宋体" w:hAnsi="宋体" w:eastAsia="宋体" w:cs="宋体"/>
                <w:bCs/>
                <w:color w:val="000000"/>
                <w:sz w:val="24"/>
                <w:szCs w:val="24"/>
                <w:highlight w:val="none"/>
              </w:rPr>
            </w:pPr>
          </w:p>
        </w:tc>
        <w:tc>
          <w:tcPr>
            <w:tcW w:w="1021" w:type="dxa"/>
            <w:noWrap w:val="0"/>
            <w:vAlign w:val="top"/>
          </w:tcPr>
          <w:p w14:paraId="43354297">
            <w:pPr>
              <w:ind w:left="-23" w:firstLine="416"/>
              <w:rPr>
                <w:rFonts w:hint="eastAsia" w:ascii="宋体" w:hAnsi="宋体" w:eastAsia="宋体" w:cs="宋体"/>
                <w:bCs/>
                <w:color w:val="000000"/>
                <w:sz w:val="24"/>
                <w:szCs w:val="24"/>
                <w:highlight w:val="none"/>
              </w:rPr>
            </w:pPr>
          </w:p>
        </w:tc>
      </w:tr>
      <w:tr w14:paraId="4A69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3ED3E9AB">
            <w:pPr>
              <w:jc w:val="center"/>
              <w:rPr>
                <w:rFonts w:hint="eastAsia" w:ascii="宋体" w:hAnsi="宋体" w:eastAsia="宋体" w:cs="宋体"/>
                <w:bCs/>
                <w:color w:val="000000"/>
                <w:sz w:val="21"/>
                <w:szCs w:val="21"/>
                <w:highlight w:val="none"/>
                <w:lang w:val="en-US" w:eastAsia="zh-CN"/>
              </w:rPr>
            </w:pPr>
          </w:p>
        </w:tc>
        <w:tc>
          <w:tcPr>
            <w:tcW w:w="5758" w:type="dxa"/>
            <w:noWrap w:val="0"/>
            <w:vAlign w:val="center"/>
          </w:tcPr>
          <w:p w14:paraId="745ED75F">
            <w:pPr>
              <w:rPr>
                <w:rFonts w:hint="eastAsia" w:ascii="宋体" w:hAnsi="宋体" w:eastAsia="宋体" w:cs="宋体"/>
                <w:sz w:val="21"/>
                <w:szCs w:val="21"/>
                <w:highlight w:val="none"/>
                <w:lang w:val="en-US" w:eastAsia="zh-CN"/>
              </w:rPr>
            </w:pPr>
            <w:r>
              <w:rPr>
                <w:rFonts w:hint="eastAsia" w:ascii="宋体" w:hAnsi="宋体" w:cs="宋体"/>
                <w:szCs w:val="21"/>
                <w:highlight w:val="none"/>
              </w:rPr>
              <w:t>单位负责人为同一人或者存在直接控股、管理关系的不同</w:t>
            </w:r>
            <w:r>
              <w:rPr>
                <w:rFonts w:hint="eastAsia" w:ascii="宋体" w:hAnsi="宋体" w:cs="宋体"/>
                <w:szCs w:val="21"/>
                <w:highlight w:val="none"/>
                <w:lang w:eastAsia="zh-CN"/>
              </w:rPr>
              <w:t>供应</w:t>
            </w:r>
            <w:r>
              <w:rPr>
                <w:rFonts w:hint="eastAsia" w:ascii="宋体" w:hAnsi="宋体" w:cs="宋体"/>
                <w:szCs w:val="21"/>
                <w:highlight w:val="none"/>
              </w:rPr>
              <w:t>商，不得同时参评本项目。</w:t>
            </w:r>
          </w:p>
        </w:tc>
        <w:tc>
          <w:tcPr>
            <w:tcW w:w="1022" w:type="dxa"/>
            <w:noWrap w:val="0"/>
            <w:vAlign w:val="center"/>
          </w:tcPr>
          <w:p w14:paraId="2D9902EC">
            <w:pPr>
              <w:ind w:left="-23" w:firstLine="416"/>
              <w:rPr>
                <w:rFonts w:hint="eastAsia" w:ascii="宋体" w:hAnsi="宋体" w:eastAsia="宋体" w:cs="宋体"/>
                <w:bCs/>
                <w:color w:val="000000"/>
                <w:sz w:val="24"/>
                <w:szCs w:val="24"/>
                <w:highlight w:val="none"/>
              </w:rPr>
            </w:pPr>
          </w:p>
        </w:tc>
        <w:tc>
          <w:tcPr>
            <w:tcW w:w="1046" w:type="dxa"/>
            <w:noWrap w:val="0"/>
            <w:vAlign w:val="center"/>
          </w:tcPr>
          <w:p w14:paraId="4228F910">
            <w:pPr>
              <w:ind w:left="-23" w:firstLine="416"/>
              <w:rPr>
                <w:rFonts w:hint="eastAsia" w:ascii="宋体" w:hAnsi="宋体" w:eastAsia="宋体" w:cs="宋体"/>
                <w:bCs/>
                <w:color w:val="000000"/>
                <w:sz w:val="24"/>
                <w:szCs w:val="24"/>
                <w:highlight w:val="none"/>
              </w:rPr>
            </w:pPr>
          </w:p>
        </w:tc>
        <w:tc>
          <w:tcPr>
            <w:tcW w:w="1021" w:type="dxa"/>
            <w:noWrap w:val="0"/>
            <w:vAlign w:val="top"/>
          </w:tcPr>
          <w:p w14:paraId="374138E6">
            <w:pPr>
              <w:ind w:left="-23" w:firstLine="416"/>
              <w:rPr>
                <w:rFonts w:hint="eastAsia" w:ascii="宋体" w:hAnsi="宋体" w:eastAsia="宋体" w:cs="宋体"/>
                <w:bCs/>
                <w:color w:val="000000"/>
                <w:sz w:val="24"/>
                <w:szCs w:val="24"/>
                <w:highlight w:val="none"/>
              </w:rPr>
            </w:pPr>
          </w:p>
        </w:tc>
        <w:tc>
          <w:tcPr>
            <w:tcW w:w="1021" w:type="dxa"/>
            <w:noWrap w:val="0"/>
            <w:vAlign w:val="top"/>
          </w:tcPr>
          <w:p w14:paraId="5C1561AA">
            <w:pPr>
              <w:ind w:left="-23" w:firstLine="416"/>
              <w:rPr>
                <w:rFonts w:hint="eastAsia" w:ascii="宋体" w:hAnsi="宋体" w:eastAsia="宋体" w:cs="宋体"/>
                <w:bCs/>
                <w:color w:val="000000"/>
                <w:sz w:val="24"/>
                <w:szCs w:val="24"/>
                <w:highlight w:val="none"/>
              </w:rPr>
            </w:pPr>
          </w:p>
        </w:tc>
      </w:tr>
      <w:tr w14:paraId="0386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7DBB6C26">
            <w:pPr>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5</w:t>
            </w:r>
          </w:p>
        </w:tc>
        <w:tc>
          <w:tcPr>
            <w:tcW w:w="5758" w:type="dxa"/>
            <w:noWrap w:val="0"/>
            <w:vAlign w:val="center"/>
          </w:tcPr>
          <w:p w14:paraId="59865709">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供应商提供的服务满足本项目的主要需求，填写《需求响应表》并全部完全响应，无负偏离。</w:t>
            </w:r>
          </w:p>
        </w:tc>
        <w:tc>
          <w:tcPr>
            <w:tcW w:w="1022" w:type="dxa"/>
            <w:noWrap w:val="0"/>
            <w:vAlign w:val="center"/>
          </w:tcPr>
          <w:p w14:paraId="5A88313F">
            <w:pPr>
              <w:ind w:left="-23" w:firstLine="416"/>
              <w:rPr>
                <w:rFonts w:hint="eastAsia" w:ascii="宋体" w:hAnsi="宋体" w:eastAsia="宋体" w:cs="宋体"/>
                <w:bCs/>
                <w:color w:val="000000"/>
                <w:sz w:val="24"/>
                <w:szCs w:val="24"/>
                <w:highlight w:val="none"/>
              </w:rPr>
            </w:pPr>
          </w:p>
        </w:tc>
        <w:tc>
          <w:tcPr>
            <w:tcW w:w="1046" w:type="dxa"/>
            <w:noWrap w:val="0"/>
            <w:vAlign w:val="center"/>
          </w:tcPr>
          <w:p w14:paraId="558B67CC">
            <w:pPr>
              <w:ind w:left="-23" w:firstLine="416"/>
              <w:rPr>
                <w:rFonts w:hint="eastAsia" w:ascii="宋体" w:hAnsi="宋体" w:eastAsia="宋体" w:cs="宋体"/>
                <w:bCs/>
                <w:color w:val="000000"/>
                <w:sz w:val="24"/>
                <w:szCs w:val="24"/>
                <w:highlight w:val="none"/>
              </w:rPr>
            </w:pPr>
          </w:p>
        </w:tc>
        <w:tc>
          <w:tcPr>
            <w:tcW w:w="1021" w:type="dxa"/>
            <w:noWrap w:val="0"/>
            <w:vAlign w:val="top"/>
          </w:tcPr>
          <w:p w14:paraId="5373930C">
            <w:pPr>
              <w:ind w:left="-23" w:firstLine="416"/>
              <w:rPr>
                <w:rFonts w:hint="eastAsia" w:ascii="宋体" w:hAnsi="宋体" w:eastAsia="宋体" w:cs="宋体"/>
                <w:bCs/>
                <w:color w:val="000000"/>
                <w:sz w:val="24"/>
                <w:szCs w:val="24"/>
                <w:highlight w:val="none"/>
              </w:rPr>
            </w:pPr>
          </w:p>
        </w:tc>
        <w:tc>
          <w:tcPr>
            <w:tcW w:w="1021" w:type="dxa"/>
            <w:noWrap w:val="0"/>
            <w:vAlign w:val="top"/>
          </w:tcPr>
          <w:p w14:paraId="36ADB9AC">
            <w:pPr>
              <w:ind w:left="-23" w:firstLine="416"/>
              <w:rPr>
                <w:rFonts w:hint="eastAsia" w:ascii="宋体" w:hAnsi="宋体" w:eastAsia="宋体" w:cs="宋体"/>
                <w:bCs/>
                <w:color w:val="000000"/>
                <w:sz w:val="24"/>
                <w:szCs w:val="24"/>
                <w:highlight w:val="none"/>
              </w:rPr>
            </w:pPr>
          </w:p>
        </w:tc>
      </w:tr>
      <w:tr w14:paraId="003F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06" w:type="dxa"/>
            <w:noWrap w:val="0"/>
            <w:vAlign w:val="center"/>
          </w:tcPr>
          <w:p w14:paraId="60386966">
            <w:pPr>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lang w:val="en-US" w:eastAsia="zh-CN"/>
              </w:rPr>
              <w:t>6</w:t>
            </w:r>
          </w:p>
        </w:tc>
        <w:tc>
          <w:tcPr>
            <w:tcW w:w="5758" w:type="dxa"/>
            <w:noWrap w:val="0"/>
            <w:vAlign w:val="center"/>
          </w:tcPr>
          <w:p w14:paraId="7A567681">
            <w:pP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潜在供应商</w:t>
            </w:r>
            <w:r>
              <w:rPr>
                <w:rFonts w:hint="eastAsia" w:ascii="宋体" w:hAnsi="宋体" w:eastAsia="宋体" w:cs="宋体"/>
                <w:sz w:val="21"/>
                <w:szCs w:val="21"/>
                <w:highlight w:val="none"/>
              </w:rPr>
              <w:t>报价</w:t>
            </w:r>
            <w:r>
              <w:rPr>
                <w:rFonts w:hint="eastAsia" w:ascii="宋体" w:hAnsi="宋体" w:cs="宋体"/>
                <w:sz w:val="21"/>
                <w:szCs w:val="21"/>
                <w:highlight w:val="none"/>
                <w:lang w:val="en-US" w:eastAsia="zh-CN"/>
              </w:rPr>
              <w:t>为唯一固定价且</w:t>
            </w:r>
            <w:r>
              <w:rPr>
                <w:rFonts w:hint="eastAsia" w:ascii="宋体" w:hAnsi="宋体" w:eastAsia="宋体" w:cs="宋体"/>
                <w:sz w:val="21"/>
                <w:szCs w:val="21"/>
                <w:highlight w:val="none"/>
              </w:rPr>
              <w:t>未超过</w:t>
            </w:r>
            <w:r>
              <w:rPr>
                <w:rFonts w:hint="eastAsia" w:ascii="宋体" w:hAnsi="宋体" w:eastAsia="宋体" w:cs="宋体"/>
                <w:sz w:val="21"/>
                <w:szCs w:val="21"/>
                <w:highlight w:val="none"/>
                <w:lang w:val="en-US" w:eastAsia="zh-CN"/>
              </w:rPr>
              <w:t>询价文件</w:t>
            </w:r>
            <w:r>
              <w:rPr>
                <w:rFonts w:hint="eastAsia" w:ascii="宋体" w:hAnsi="宋体" w:eastAsia="宋体" w:cs="宋体"/>
                <w:sz w:val="21"/>
                <w:szCs w:val="21"/>
                <w:highlight w:val="none"/>
              </w:rPr>
              <w:t>中规定的</w:t>
            </w:r>
            <w:r>
              <w:rPr>
                <w:rFonts w:hint="eastAsia" w:ascii="宋体" w:hAnsi="宋体" w:cs="宋体"/>
                <w:sz w:val="21"/>
                <w:szCs w:val="21"/>
                <w:highlight w:val="none"/>
                <w:lang w:val="en-US" w:eastAsia="zh-CN"/>
              </w:rPr>
              <w:t>报价</w:t>
            </w:r>
            <w:r>
              <w:rPr>
                <w:rFonts w:hint="eastAsia" w:ascii="宋体" w:hAnsi="宋体" w:eastAsia="宋体" w:cs="宋体"/>
                <w:sz w:val="21"/>
                <w:szCs w:val="21"/>
                <w:highlight w:val="none"/>
              </w:rPr>
              <w:t>限价。</w:t>
            </w:r>
          </w:p>
        </w:tc>
        <w:tc>
          <w:tcPr>
            <w:tcW w:w="1022" w:type="dxa"/>
            <w:noWrap w:val="0"/>
            <w:vAlign w:val="center"/>
          </w:tcPr>
          <w:p w14:paraId="6A015ED7">
            <w:pPr>
              <w:ind w:left="-23" w:firstLine="416"/>
              <w:rPr>
                <w:rFonts w:hint="eastAsia" w:ascii="宋体" w:hAnsi="宋体" w:eastAsia="宋体" w:cs="宋体"/>
                <w:bCs/>
                <w:color w:val="000000"/>
                <w:sz w:val="24"/>
                <w:szCs w:val="24"/>
                <w:highlight w:val="none"/>
              </w:rPr>
            </w:pPr>
          </w:p>
        </w:tc>
        <w:tc>
          <w:tcPr>
            <w:tcW w:w="1046" w:type="dxa"/>
            <w:noWrap w:val="0"/>
            <w:vAlign w:val="center"/>
          </w:tcPr>
          <w:p w14:paraId="267EF1D7">
            <w:pPr>
              <w:ind w:left="-23" w:firstLine="416"/>
              <w:rPr>
                <w:rFonts w:hint="eastAsia" w:ascii="宋体" w:hAnsi="宋体" w:eastAsia="宋体" w:cs="宋体"/>
                <w:bCs/>
                <w:color w:val="000000"/>
                <w:sz w:val="24"/>
                <w:szCs w:val="24"/>
                <w:highlight w:val="none"/>
              </w:rPr>
            </w:pPr>
          </w:p>
        </w:tc>
        <w:tc>
          <w:tcPr>
            <w:tcW w:w="1021" w:type="dxa"/>
            <w:noWrap w:val="0"/>
            <w:vAlign w:val="top"/>
          </w:tcPr>
          <w:p w14:paraId="037A20D6">
            <w:pPr>
              <w:ind w:left="-23" w:firstLine="416"/>
              <w:rPr>
                <w:rFonts w:hint="eastAsia" w:ascii="宋体" w:hAnsi="宋体" w:eastAsia="宋体" w:cs="宋体"/>
                <w:bCs/>
                <w:color w:val="000000"/>
                <w:sz w:val="24"/>
                <w:szCs w:val="24"/>
                <w:highlight w:val="none"/>
              </w:rPr>
            </w:pPr>
          </w:p>
        </w:tc>
        <w:tc>
          <w:tcPr>
            <w:tcW w:w="1021" w:type="dxa"/>
            <w:noWrap w:val="0"/>
            <w:vAlign w:val="top"/>
          </w:tcPr>
          <w:p w14:paraId="13D00F6B">
            <w:pPr>
              <w:ind w:left="-23" w:firstLine="416"/>
              <w:rPr>
                <w:rFonts w:hint="eastAsia" w:ascii="宋体" w:hAnsi="宋体" w:eastAsia="宋体" w:cs="宋体"/>
                <w:bCs/>
                <w:color w:val="000000"/>
                <w:sz w:val="24"/>
                <w:szCs w:val="24"/>
                <w:highlight w:val="none"/>
              </w:rPr>
            </w:pPr>
          </w:p>
        </w:tc>
      </w:tr>
      <w:tr w14:paraId="1C00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706" w:type="dxa"/>
            <w:noWrap w:val="0"/>
            <w:vAlign w:val="center"/>
          </w:tcPr>
          <w:p w14:paraId="5D5CEB86">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7</w:t>
            </w:r>
          </w:p>
        </w:tc>
        <w:tc>
          <w:tcPr>
            <w:tcW w:w="5758" w:type="dxa"/>
            <w:noWrap w:val="0"/>
            <w:vAlign w:val="center"/>
          </w:tcPr>
          <w:p w14:paraId="4FFF5D54">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供应商承诺不得以任何方式转包或分包本项目。</w:t>
            </w:r>
          </w:p>
        </w:tc>
        <w:tc>
          <w:tcPr>
            <w:tcW w:w="1022" w:type="dxa"/>
            <w:noWrap w:val="0"/>
            <w:vAlign w:val="center"/>
          </w:tcPr>
          <w:p w14:paraId="0EC63F28">
            <w:pPr>
              <w:ind w:left="-23" w:firstLine="416"/>
              <w:rPr>
                <w:rFonts w:hint="eastAsia" w:ascii="宋体" w:hAnsi="宋体" w:eastAsia="宋体" w:cs="宋体"/>
                <w:bCs/>
                <w:color w:val="000000"/>
                <w:sz w:val="24"/>
                <w:szCs w:val="24"/>
                <w:highlight w:val="none"/>
              </w:rPr>
            </w:pPr>
          </w:p>
        </w:tc>
        <w:tc>
          <w:tcPr>
            <w:tcW w:w="1046" w:type="dxa"/>
            <w:noWrap w:val="0"/>
            <w:vAlign w:val="center"/>
          </w:tcPr>
          <w:p w14:paraId="29557D6F">
            <w:pPr>
              <w:ind w:left="-23" w:firstLine="416"/>
              <w:rPr>
                <w:rFonts w:hint="eastAsia" w:ascii="宋体" w:hAnsi="宋体" w:eastAsia="宋体" w:cs="宋体"/>
                <w:bCs/>
                <w:color w:val="000000"/>
                <w:sz w:val="24"/>
                <w:szCs w:val="24"/>
                <w:highlight w:val="none"/>
              </w:rPr>
            </w:pPr>
          </w:p>
        </w:tc>
        <w:tc>
          <w:tcPr>
            <w:tcW w:w="1021" w:type="dxa"/>
            <w:noWrap w:val="0"/>
            <w:vAlign w:val="top"/>
          </w:tcPr>
          <w:p w14:paraId="655140D1">
            <w:pPr>
              <w:ind w:left="-23" w:firstLine="416"/>
              <w:rPr>
                <w:rFonts w:hint="eastAsia" w:ascii="宋体" w:hAnsi="宋体" w:eastAsia="宋体" w:cs="宋体"/>
                <w:bCs/>
                <w:color w:val="000000"/>
                <w:sz w:val="24"/>
                <w:szCs w:val="24"/>
                <w:highlight w:val="none"/>
              </w:rPr>
            </w:pPr>
          </w:p>
        </w:tc>
        <w:tc>
          <w:tcPr>
            <w:tcW w:w="1021" w:type="dxa"/>
            <w:noWrap w:val="0"/>
            <w:vAlign w:val="top"/>
          </w:tcPr>
          <w:p w14:paraId="32CD4D56">
            <w:pPr>
              <w:ind w:left="-23" w:firstLine="416"/>
              <w:rPr>
                <w:rFonts w:hint="eastAsia" w:ascii="宋体" w:hAnsi="宋体" w:eastAsia="宋体" w:cs="宋体"/>
                <w:bCs/>
                <w:color w:val="000000"/>
                <w:sz w:val="24"/>
                <w:szCs w:val="24"/>
                <w:highlight w:val="none"/>
              </w:rPr>
            </w:pPr>
          </w:p>
        </w:tc>
      </w:tr>
      <w:tr w14:paraId="09C5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7FDF3A7B">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8</w:t>
            </w:r>
          </w:p>
        </w:tc>
        <w:tc>
          <w:tcPr>
            <w:tcW w:w="5758" w:type="dxa"/>
            <w:noWrap w:val="0"/>
            <w:vAlign w:val="center"/>
          </w:tcPr>
          <w:p w14:paraId="2DB31820">
            <w:pPr>
              <w:rPr>
                <w:rFonts w:hint="eastAsia" w:ascii="宋体" w:hAnsi="宋体" w:eastAsia="宋体" w:cs="宋体"/>
                <w:bCs/>
                <w:color w:val="000000"/>
                <w:sz w:val="21"/>
                <w:szCs w:val="21"/>
                <w:highlight w:val="none"/>
                <w:lang w:val="en-US" w:eastAsia="zh-CN"/>
              </w:rPr>
            </w:pPr>
            <w:r>
              <w:rPr>
                <w:rFonts w:hint="eastAsia" w:ascii="宋体" w:hAnsi="宋体" w:cs="宋体"/>
                <w:bCs/>
                <w:color w:val="000000"/>
                <w:szCs w:val="21"/>
                <w:highlight w:val="none"/>
              </w:rPr>
              <w:t>无应当否决投标参评的情形、无不满足</w:t>
            </w:r>
            <w:r>
              <w:rPr>
                <w:rFonts w:hint="eastAsia" w:ascii="宋体" w:hAnsi="宋体" w:eastAsia="宋体" w:cs="宋体"/>
                <w:bCs/>
                <w:color w:val="000000"/>
                <w:sz w:val="21"/>
                <w:szCs w:val="21"/>
                <w:highlight w:val="none"/>
                <w:lang w:val="en-US" w:eastAsia="zh-CN"/>
              </w:rPr>
              <w:t>询价文件要求的其他条件（如装订要求、密封要求、盖章签署要求等）。</w:t>
            </w:r>
          </w:p>
        </w:tc>
        <w:tc>
          <w:tcPr>
            <w:tcW w:w="1022" w:type="dxa"/>
            <w:noWrap w:val="0"/>
            <w:vAlign w:val="center"/>
          </w:tcPr>
          <w:p w14:paraId="180FE7FD">
            <w:pPr>
              <w:ind w:left="-23" w:firstLine="416"/>
              <w:rPr>
                <w:rFonts w:hint="eastAsia" w:ascii="宋体" w:hAnsi="宋体" w:eastAsia="宋体" w:cs="宋体"/>
                <w:bCs/>
                <w:color w:val="000000"/>
                <w:sz w:val="24"/>
                <w:szCs w:val="24"/>
                <w:highlight w:val="none"/>
              </w:rPr>
            </w:pPr>
          </w:p>
        </w:tc>
        <w:tc>
          <w:tcPr>
            <w:tcW w:w="1046" w:type="dxa"/>
            <w:noWrap w:val="0"/>
            <w:vAlign w:val="center"/>
          </w:tcPr>
          <w:p w14:paraId="7F6C086A">
            <w:pPr>
              <w:ind w:left="-23" w:firstLine="416"/>
              <w:rPr>
                <w:rFonts w:hint="eastAsia" w:ascii="宋体" w:hAnsi="宋体" w:eastAsia="宋体" w:cs="宋体"/>
                <w:bCs/>
                <w:color w:val="000000"/>
                <w:sz w:val="24"/>
                <w:szCs w:val="24"/>
                <w:highlight w:val="none"/>
              </w:rPr>
            </w:pPr>
          </w:p>
        </w:tc>
        <w:tc>
          <w:tcPr>
            <w:tcW w:w="1021" w:type="dxa"/>
            <w:noWrap w:val="0"/>
            <w:vAlign w:val="top"/>
          </w:tcPr>
          <w:p w14:paraId="1360A1E5">
            <w:pPr>
              <w:ind w:left="-23" w:firstLine="416"/>
              <w:rPr>
                <w:rFonts w:hint="eastAsia" w:ascii="宋体" w:hAnsi="宋体" w:eastAsia="宋体" w:cs="宋体"/>
                <w:bCs/>
                <w:color w:val="000000"/>
                <w:sz w:val="24"/>
                <w:szCs w:val="24"/>
                <w:highlight w:val="none"/>
              </w:rPr>
            </w:pPr>
          </w:p>
        </w:tc>
        <w:tc>
          <w:tcPr>
            <w:tcW w:w="1021" w:type="dxa"/>
            <w:noWrap w:val="0"/>
            <w:vAlign w:val="top"/>
          </w:tcPr>
          <w:p w14:paraId="23BBECD9">
            <w:pPr>
              <w:ind w:left="-23" w:firstLine="416"/>
              <w:rPr>
                <w:rFonts w:hint="eastAsia" w:ascii="宋体" w:hAnsi="宋体" w:eastAsia="宋体" w:cs="宋体"/>
                <w:bCs/>
                <w:color w:val="000000"/>
                <w:sz w:val="24"/>
                <w:szCs w:val="24"/>
                <w:highlight w:val="none"/>
              </w:rPr>
            </w:pPr>
          </w:p>
        </w:tc>
      </w:tr>
      <w:tr w14:paraId="4F4A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464" w:type="dxa"/>
            <w:gridSpan w:val="2"/>
            <w:noWrap w:val="0"/>
            <w:vAlign w:val="center"/>
          </w:tcPr>
          <w:p w14:paraId="575CFF0A">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4"/>
                <w:highlight w:val="none"/>
                <w:lang w:val="en-US" w:eastAsia="zh-CN"/>
              </w:rPr>
              <w:t>评审</w:t>
            </w:r>
            <w:r>
              <w:rPr>
                <w:rFonts w:hint="eastAsia" w:ascii="宋体" w:hAnsi="宋体" w:eastAsia="宋体" w:cs="宋体"/>
                <w:b/>
                <w:bCs/>
                <w:sz w:val="24"/>
                <w:highlight w:val="none"/>
              </w:rPr>
              <w:t>结论</w:t>
            </w:r>
          </w:p>
        </w:tc>
        <w:tc>
          <w:tcPr>
            <w:tcW w:w="1022" w:type="dxa"/>
            <w:noWrap w:val="0"/>
            <w:vAlign w:val="center"/>
          </w:tcPr>
          <w:p w14:paraId="6AE607B1">
            <w:pPr>
              <w:ind w:left="-23" w:firstLine="416"/>
              <w:rPr>
                <w:rFonts w:hint="eastAsia" w:ascii="宋体" w:hAnsi="宋体" w:eastAsia="宋体" w:cs="宋体"/>
                <w:bCs/>
                <w:color w:val="000000"/>
                <w:sz w:val="24"/>
                <w:szCs w:val="24"/>
                <w:highlight w:val="none"/>
              </w:rPr>
            </w:pPr>
          </w:p>
        </w:tc>
        <w:tc>
          <w:tcPr>
            <w:tcW w:w="1046" w:type="dxa"/>
            <w:noWrap w:val="0"/>
            <w:vAlign w:val="center"/>
          </w:tcPr>
          <w:p w14:paraId="20ED617D">
            <w:pPr>
              <w:ind w:left="-23" w:firstLine="416"/>
              <w:rPr>
                <w:rFonts w:hint="eastAsia" w:ascii="宋体" w:hAnsi="宋体" w:eastAsia="宋体" w:cs="宋体"/>
                <w:bCs/>
                <w:color w:val="000000"/>
                <w:sz w:val="24"/>
                <w:szCs w:val="24"/>
                <w:highlight w:val="none"/>
              </w:rPr>
            </w:pPr>
          </w:p>
        </w:tc>
        <w:tc>
          <w:tcPr>
            <w:tcW w:w="1021" w:type="dxa"/>
            <w:noWrap w:val="0"/>
            <w:vAlign w:val="top"/>
          </w:tcPr>
          <w:p w14:paraId="2695C796">
            <w:pPr>
              <w:ind w:left="-23" w:firstLine="416"/>
              <w:rPr>
                <w:rFonts w:hint="eastAsia" w:ascii="宋体" w:hAnsi="宋体" w:eastAsia="宋体" w:cs="宋体"/>
                <w:bCs/>
                <w:color w:val="000000"/>
                <w:sz w:val="24"/>
                <w:szCs w:val="24"/>
                <w:highlight w:val="none"/>
              </w:rPr>
            </w:pPr>
          </w:p>
        </w:tc>
        <w:tc>
          <w:tcPr>
            <w:tcW w:w="1021" w:type="dxa"/>
            <w:noWrap w:val="0"/>
            <w:vAlign w:val="top"/>
          </w:tcPr>
          <w:p w14:paraId="6CE17502">
            <w:pPr>
              <w:ind w:left="-23" w:firstLine="416"/>
              <w:rPr>
                <w:rFonts w:hint="eastAsia" w:ascii="宋体" w:hAnsi="宋体" w:eastAsia="宋体" w:cs="宋体"/>
                <w:bCs/>
                <w:color w:val="000000"/>
                <w:sz w:val="24"/>
                <w:szCs w:val="24"/>
                <w:highlight w:val="none"/>
              </w:rPr>
            </w:pPr>
          </w:p>
        </w:tc>
      </w:tr>
      <w:tr w14:paraId="1B6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64" w:type="dxa"/>
            <w:gridSpan w:val="2"/>
            <w:noWrap w:val="0"/>
            <w:vAlign w:val="center"/>
          </w:tcPr>
          <w:p w14:paraId="6247A91F">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4"/>
                <w:highlight w:val="none"/>
              </w:rPr>
              <w:t>不通过原因</w:t>
            </w:r>
          </w:p>
        </w:tc>
        <w:tc>
          <w:tcPr>
            <w:tcW w:w="1022" w:type="dxa"/>
            <w:noWrap w:val="0"/>
            <w:vAlign w:val="center"/>
          </w:tcPr>
          <w:p w14:paraId="7FF7177D">
            <w:pPr>
              <w:ind w:left="-23" w:firstLine="416"/>
              <w:rPr>
                <w:rFonts w:hint="eastAsia" w:ascii="宋体" w:hAnsi="宋体" w:eastAsia="宋体" w:cs="宋体"/>
                <w:bCs/>
                <w:color w:val="000000"/>
                <w:sz w:val="24"/>
                <w:szCs w:val="24"/>
                <w:highlight w:val="none"/>
              </w:rPr>
            </w:pPr>
          </w:p>
        </w:tc>
        <w:tc>
          <w:tcPr>
            <w:tcW w:w="1046" w:type="dxa"/>
            <w:noWrap w:val="0"/>
            <w:vAlign w:val="center"/>
          </w:tcPr>
          <w:p w14:paraId="7702E1EE">
            <w:pPr>
              <w:ind w:left="-23" w:firstLine="416"/>
              <w:rPr>
                <w:rFonts w:hint="eastAsia" w:ascii="宋体" w:hAnsi="宋体" w:eastAsia="宋体" w:cs="宋体"/>
                <w:bCs/>
                <w:color w:val="000000"/>
                <w:sz w:val="24"/>
                <w:szCs w:val="24"/>
                <w:highlight w:val="none"/>
              </w:rPr>
            </w:pPr>
          </w:p>
        </w:tc>
        <w:tc>
          <w:tcPr>
            <w:tcW w:w="1021" w:type="dxa"/>
            <w:noWrap w:val="0"/>
            <w:vAlign w:val="top"/>
          </w:tcPr>
          <w:p w14:paraId="0DF0C061">
            <w:pPr>
              <w:ind w:left="-23" w:firstLine="416"/>
              <w:rPr>
                <w:rFonts w:hint="eastAsia" w:ascii="宋体" w:hAnsi="宋体" w:eastAsia="宋体" w:cs="宋体"/>
                <w:bCs/>
                <w:color w:val="000000"/>
                <w:sz w:val="24"/>
                <w:szCs w:val="24"/>
                <w:highlight w:val="none"/>
              </w:rPr>
            </w:pPr>
          </w:p>
        </w:tc>
        <w:tc>
          <w:tcPr>
            <w:tcW w:w="1021" w:type="dxa"/>
            <w:noWrap w:val="0"/>
            <w:vAlign w:val="top"/>
          </w:tcPr>
          <w:p w14:paraId="504AB10F">
            <w:pPr>
              <w:ind w:left="-23" w:firstLine="416"/>
              <w:rPr>
                <w:rFonts w:hint="eastAsia" w:ascii="宋体" w:hAnsi="宋体" w:eastAsia="宋体" w:cs="宋体"/>
                <w:bCs/>
                <w:color w:val="000000"/>
                <w:sz w:val="24"/>
                <w:szCs w:val="24"/>
                <w:highlight w:val="none"/>
              </w:rPr>
            </w:pPr>
          </w:p>
        </w:tc>
      </w:tr>
    </w:tbl>
    <w:p w14:paraId="23EAB7C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备注：</w:t>
      </w:r>
    </w:p>
    <w:p w14:paraId="042C093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定价小组</w:t>
      </w:r>
      <w:r>
        <w:rPr>
          <w:rFonts w:hint="eastAsia" w:ascii="宋体" w:hAnsi="宋体" w:eastAsia="宋体" w:cs="宋体"/>
          <w:bCs/>
          <w:sz w:val="24"/>
          <w:highlight w:val="none"/>
        </w:rPr>
        <w:t>对</w:t>
      </w:r>
      <w:r>
        <w:rPr>
          <w:rFonts w:hint="eastAsia" w:ascii="宋体" w:hAnsi="宋体" w:eastAsia="宋体" w:cs="宋体"/>
          <w:bCs/>
          <w:sz w:val="24"/>
          <w:highlight w:val="none"/>
          <w:lang w:val="en-US" w:eastAsia="zh-CN"/>
        </w:rPr>
        <w:t>潜在供应商</w:t>
      </w:r>
      <w:r>
        <w:rPr>
          <w:rFonts w:hint="eastAsia" w:ascii="宋体" w:hAnsi="宋体" w:eastAsia="宋体" w:cs="宋体"/>
          <w:bCs/>
          <w:sz w:val="24"/>
          <w:highlight w:val="none"/>
        </w:rPr>
        <w:t>是否满足要求逐条标注评审意见，</w:t>
      </w:r>
      <w:r>
        <w:rPr>
          <w:rFonts w:hint="eastAsia" w:ascii="宋体" w:hAnsi="宋体" w:eastAsia="宋体" w:cs="宋体"/>
          <w:bCs/>
          <w:sz w:val="24"/>
          <w:highlight w:val="none"/>
          <w:lang w:val="en-US" w:eastAsia="zh-CN"/>
        </w:rPr>
        <w:t>符合的打</w:t>
      </w:r>
      <w:r>
        <w:rPr>
          <w:rFonts w:hint="eastAsia" w:ascii="宋体" w:hAnsi="宋体" w:eastAsia="宋体" w:cs="宋体"/>
          <w:bCs/>
          <w:sz w:val="24"/>
          <w:highlight w:val="none"/>
        </w:rPr>
        <w:t>“〇”，</w:t>
      </w:r>
      <w:r>
        <w:rPr>
          <w:rFonts w:hint="eastAsia" w:ascii="宋体" w:hAnsi="宋体" w:eastAsia="宋体" w:cs="宋体"/>
          <w:bCs/>
          <w:sz w:val="24"/>
          <w:highlight w:val="none"/>
          <w:lang w:val="en-US" w:eastAsia="zh-CN"/>
        </w:rPr>
        <w:t>不符合的打</w:t>
      </w:r>
      <w:r>
        <w:rPr>
          <w:rFonts w:hint="eastAsia" w:ascii="宋体" w:hAnsi="宋体" w:eastAsia="宋体" w:cs="宋体"/>
          <w:bCs/>
          <w:sz w:val="24"/>
          <w:highlight w:val="none"/>
        </w:rPr>
        <w:t>“×”；</w:t>
      </w:r>
    </w:p>
    <w:p w14:paraId="544B131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全部打“</w:t>
      </w:r>
      <w:r>
        <w:rPr>
          <w:rFonts w:hint="eastAsia" w:ascii="宋体" w:hAnsi="宋体" w:eastAsia="宋体" w:cs="宋体"/>
          <w:bCs/>
          <w:sz w:val="24"/>
          <w:highlight w:val="none"/>
        </w:rPr>
        <w:t>〇</w:t>
      </w:r>
      <w:r>
        <w:rPr>
          <w:rFonts w:hint="eastAsia" w:ascii="宋体" w:hAnsi="宋体" w:eastAsia="宋体" w:cs="宋体"/>
          <w:bCs/>
          <w:sz w:val="24"/>
          <w:highlight w:val="none"/>
          <w:lang w:val="en-US" w:eastAsia="zh-CN"/>
        </w:rPr>
        <w:t>”的，</w:t>
      </w:r>
      <w:r>
        <w:rPr>
          <w:rFonts w:hint="eastAsia" w:ascii="宋体" w:hAnsi="宋体" w:eastAsia="宋体" w:cs="宋体"/>
          <w:bCs/>
          <w:sz w:val="24"/>
          <w:highlight w:val="none"/>
        </w:rPr>
        <w:t>评审结论栏填写“通过”</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出现</w:t>
      </w:r>
      <w:r>
        <w:rPr>
          <w:rFonts w:hint="eastAsia" w:ascii="宋体" w:hAnsi="宋体" w:eastAsia="宋体" w:cs="宋体"/>
          <w:bCs/>
          <w:sz w:val="24"/>
          <w:highlight w:val="none"/>
        </w:rPr>
        <w:t>一项“×”，</w:t>
      </w: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结论</w:t>
      </w:r>
      <w:r>
        <w:rPr>
          <w:rFonts w:hint="eastAsia" w:ascii="宋体" w:hAnsi="宋体" w:eastAsia="宋体" w:cs="宋体"/>
          <w:bCs/>
          <w:sz w:val="24"/>
          <w:highlight w:val="none"/>
          <w:lang w:val="en-US" w:eastAsia="zh-CN"/>
        </w:rPr>
        <w:t>填写</w:t>
      </w:r>
      <w:r>
        <w:rPr>
          <w:rFonts w:hint="eastAsia" w:ascii="宋体" w:hAnsi="宋体" w:eastAsia="宋体" w:cs="宋体"/>
          <w:bCs/>
          <w:sz w:val="24"/>
          <w:highlight w:val="none"/>
        </w:rPr>
        <w:t>“不通过”</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对</w:t>
      </w: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结论为“不通过”的要说明原因。</w:t>
      </w:r>
    </w:p>
    <w:p w14:paraId="4EB3CB0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评审结论为</w:t>
      </w:r>
      <w:r>
        <w:rPr>
          <w:rFonts w:hint="eastAsia" w:ascii="宋体" w:hAnsi="宋体" w:eastAsia="宋体" w:cs="宋体"/>
          <w:bCs/>
          <w:sz w:val="24"/>
          <w:highlight w:val="none"/>
        </w:rPr>
        <w:t>“通过”</w:t>
      </w:r>
      <w:r>
        <w:rPr>
          <w:rFonts w:hint="eastAsia" w:ascii="宋体" w:hAnsi="宋体" w:eastAsia="宋体" w:cs="宋体"/>
          <w:bCs/>
          <w:sz w:val="24"/>
          <w:highlight w:val="none"/>
          <w:lang w:val="en-US" w:eastAsia="zh-CN"/>
        </w:rPr>
        <w:t>的，方可参与下一阶段的评审</w:t>
      </w:r>
      <w:r>
        <w:rPr>
          <w:rFonts w:hint="eastAsia" w:ascii="宋体" w:hAnsi="宋体" w:eastAsia="宋体" w:cs="宋体"/>
          <w:bCs/>
          <w:sz w:val="24"/>
          <w:highlight w:val="none"/>
        </w:rPr>
        <w:t>。</w:t>
      </w:r>
    </w:p>
    <w:p w14:paraId="0F23820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5FEED46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4DBFA3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5BDDAFC1">
      <w:pPr>
        <w:rPr>
          <w:rFonts w:hint="eastAsia"/>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417" w:bottom="1134" w:left="1417" w:header="624" w:footer="992" w:gutter="0"/>
          <w:pgNumType w:fmt="decimal"/>
          <w:cols w:space="720" w:num="1"/>
          <w:docGrid w:linePitch="312" w:charSpace="0"/>
        </w:sectPr>
      </w:pPr>
    </w:p>
    <w:p w14:paraId="03AD5E20">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六</w:t>
      </w:r>
      <w:r>
        <w:rPr>
          <w:rFonts w:hint="eastAsia" w:ascii="宋体" w:hAnsi="宋体" w:eastAsia="宋体" w:cs="宋体"/>
          <w:b/>
          <w:bCs/>
          <w:sz w:val="24"/>
          <w:highlight w:val="none"/>
          <w:lang w:val="en-US" w:eastAsia="zh-CN"/>
        </w:rPr>
        <w:t>、价格得分汇总表</w:t>
      </w:r>
    </w:p>
    <w:p w14:paraId="097815E5">
      <w:pPr>
        <w:pStyle w:val="30"/>
        <w:keepNext w:val="0"/>
        <w:keepLines w:val="0"/>
        <w:pageBreakBefore w:val="0"/>
        <w:numPr>
          <w:ilvl w:val="0"/>
          <w:numId w:val="0"/>
        </w:numPr>
        <w:kinsoku/>
        <w:wordWrap/>
        <w:overflowPunct/>
        <w:topLinePunct w:val="0"/>
        <w:bidi w:val="0"/>
        <w:spacing w:line="560" w:lineRule="exact"/>
        <w:rPr>
          <w:rFonts w:hint="eastAsia" w:ascii="宋体" w:hAnsi="宋体" w:eastAsia="宋体" w:cs="宋体"/>
          <w:highlight w:val="none"/>
          <w:lang w:val="en-US" w:eastAsia="zh-CN"/>
        </w:rPr>
      </w:pPr>
    </w:p>
    <w:p w14:paraId="28425056">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价格得分汇总表</w:t>
      </w:r>
    </w:p>
    <w:p w14:paraId="42C6AD85">
      <w:pPr>
        <w:pStyle w:val="30"/>
        <w:keepNext w:val="0"/>
        <w:keepLines w:val="0"/>
        <w:pageBreakBefore w:val="0"/>
        <w:kinsoku/>
        <w:wordWrap/>
        <w:overflowPunct/>
        <w:topLinePunct w:val="0"/>
        <w:bidi w:val="0"/>
        <w:spacing w:line="560" w:lineRule="exact"/>
        <w:rPr>
          <w:rFonts w:hint="eastAsia"/>
          <w:highlight w:val="none"/>
        </w:rPr>
      </w:pPr>
    </w:p>
    <w:tbl>
      <w:tblPr>
        <w:tblStyle w:val="32"/>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974"/>
        <w:gridCol w:w="2628"/>
        <w:gridCol w:w="1839"/>
      </w:tblGrid>
      <w:tr w14:paraId="3281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1CEF847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1"/>
                <w:szCs w:val="21"/>
                <w:highlight w:val="none"/>
              </w:rPr>
            </w:pPr>
            <w:r>
              <w:rPr>
                <w:rFonts w:hint="eastAsia" w:ascii="宋体" w:hAnsi="宋体" w:eastAsia="宋体" w:cs="宋体"/>
                <w:b/>
                <w:color w:val="000000"/>
                <w:spacing w:val="-4"/>
                <w:kern w:val="0"/>
                <w:sz w:val="21"/>
                <w:szCs w:val="21"/>
                <w:highlight w:val="none"/>
              </w:rPr>
              <w:t>序号</w:t>
            </w:r>
          </w:p>
        </w:tc>
        <w:tc>
          <w:tcPr>
            <w:tcW w:w="2974" w:type="dxa"/>
            <w:noWrap w:val="0"/>
            <w:vAlign w:val="center"/>
          </w:tcPr>
          <w:p w14:paraId="3F1E6D50">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潜在供应商名称</w:t>
            </w:r>
          </w:p>
          <w:p w14:paraId="597E315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bCs w:val="0"/>
                <w:sz w:val="24"/>
                <w:highlight w:val="none"/>
                <w:lang w:val="en-US" w:eastAsia="zh-CN"/>
              </w:rPr>
              <w:t>（按报名顺序排列）</w:t>
            </w:r>
          </w:p>
        </w:tc>
        <w:tc>
          <w:tcPr>
            <w:tcW w:w="2628" w:type="dxa"/>
            <w:noWrap w:val="0"/>
            <w:vAlign w:val="center"/>
          </w:tcPr>
          <w:p w14:paraId="420383EC">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报价（元）</w:t>
            </w:r>
          </w:p>
        </w:tc>
        <w:tc>
          <w:tcPr>
            <w:tcW w:w="1839" w:type="dxa"/>
            <w:noWrap w:val="0"/>
            <w:vAlign w:val="center"/>
          </w:tcPr>
          <w:p w14:paraId="352AD026">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报价排名</w:t>
            </w:r>
          </w:p>
        </w:tc>
      </w:tr>
      <w:tr w14:paraId="7EB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6FFE275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974" w:type="dxa"/>
            <w:noWrap w:val="0"/>
            <w:vAlign w:val="center"/>
          </w:tcPr>
          <w:p w14:paraId="5BAD3EB4">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供应商A</w:t>
            </w:r>
          </w:p>
        </w:tc>
        <w:tc>
          <w:tcPr>
            <w:tcW w:w="2628" w:type="dxa"/>
            <w:noWrap w:val="0"/>
            <w:vAlign w:val="center"/>
          </w:tcPr>
          <w:p w14:paraId="14BEA28A">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7BE19F0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2F75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6425DB06">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974" w:type="dxa"/>
            <w:noWrap w:val="0"/>
            <w:vAlign w:val="center"/>
          </w:tcPr>
          <w:p w14:paraId="4B11421A">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供应商B</w:t>
            </w:r>
          </w:p>
        </w:tc>
        <w:tc>
          <w:tcPr>
            <w:tcW w:w="2628" w:type="dxa"/>
            <w:noWrap w:val="0"/>
            <w:vAlign w:val="center"/>
          </w:tcPr>
          <w:p w14:paraId="15F3DD7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581EF9E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168F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73E597F0">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2974" w:type="dxa"/>
            <w:noWrap w:val="0"/>
            <w:vAlign w:val="center"/>
          </w:tcPr>
          <w:p w14:paraId="724066A1">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供应商C</w:t>
            </w:r>
          </w:p>
        </w:tc>
        <w:tc>
          <w:tcPr>
            <w:tcW w:w="2628" w:type="dxa"/>
            <w:noWrap w:val="0"/>
            <w:vAlign w:val="center"/>
          </w:tcPr>
          <w:p w14:paraId="045CA7C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07B92C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60A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0BCF4C89">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2974" w:type="dxa"/>
            <w:noWrap w:val="0"/>
            <w:vAlign w:val="center"/>
          </w:tcPr>
          <w:p w14:paraId="478D63A5">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w:t>
            </w:r>
          </w:p>
        </w:tc>
        <w:tc>
          <w:tcPr>
            <w:tcW w:w="2628" w:type="dxa"/>
            <w:noWrap w:val="0"/>
            <w:vAlign w:val="center"/>
          </w:tcPr>
          <w:p w14:paraId="645E01E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1FEEF3C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5D06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01154BC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p>
        </w:tc>
        <w:tc>
          <w:tcPr>
            <w:tcW w:w="2974" w:type="dxa"/>
            <w:noWrap w:val="0"/>
            <w:vAlign w:val="center"/>
          </w:tcPr>
          <w:p w14:paraId="3D54FA3B">
            <w:pPr>
              <w:keepNext w:val="0"/>
              <w:keepLines w:val="0"/>
              <w:pageBreakBefore w:val="0"/>
              <w:widowControl w:val="0"/>
              <w:kinsoku/>
              <w:wordWrap/>
              <w:overflowPunct/>
              <w:topLinePunct w:val="0"/>
              <w:bidi w:val="0"/>
              <w:spacing w:line="560" w:lineRule="exact"/>
              <w:jc w:val="center"/>
              <w:rPr>
                <w:rFonts w:hint="eastAsia" w:ascii="宋体" w:hAnsi="宋体" w:eastAsia="宋体" w:cs="宋体"/>
                <w:b/>
                <w:bCs/>
                <w:color w:val="000000"/>
                <w:sz w:val="21"/>
                <w:szCs w:val="21"/>
                <w:highlight w:val="none"/>
                <w:lang w:val="en-US" w:eastAsia="zh-CN"/>
              </w:rPr>
            </w:pPr>
          </w:p>
        </w:tc>
        <w:tc>
          <w:tcPr>
            <w:tcW w:w="2628" w:type="dxa"/>
            <w:noWrap w:val="0"/>
            <w:vAlign w:val="center"/>
          </w:tcPr>
          <w:p w14:paraId="784AF00C">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054559A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5F75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5" w:type="dxa"/>
            <w:gridSpan w:val="4"/>
            <w:noWrap w:val="0"/>
            <w:vAlign w:val="center"/>
          </w:tcPr>
          <w:p w14:paraId="1611A47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备注：定价小组根据供应商报价高低进行排名，最低报价的填写“第一”，以此类推。</w:t>
            </w:r>
          </w:p>
        </w:tc>
      </w:tr>
    </w:tbl>
    <w:p w14:paraId="5A35EB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注：上述表格可手写或打印，但不能涂改。</w:t>
      </w:r>
    </w:p>
    <w:p w14:paraId="48F92DF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257773B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095042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7F1B5FF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02934A26">
      <w:pPr>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1D4CBD91">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2C888F4A">
      <w:pPr>
        <w:pStyle w:val="25"/>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61C5D857">
      <w:pPr>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14C855EA">
      <w:pPr>
        <w:pStyle w:val="30"/>
        <w:rPr>
          <w:rFonts w:hint="eastAsia" w:ascii="宋体" w:hAnsi="宋体" w:eastAsia="宋体" w:cs="宋体"/>
          <w:highlight w:val="none"/>
        </w:rPr>
      </w:pPr>
    </w:p>
    <w:p w14:paraId="00436AAF">
      <w:pPr>
        <w:rPr>
          <w:rFonts w:hint="eastAsia"/>
          <w:highlight w:val="none"/>
        </w:rPr>
      </w:pPr>
    </w:p>
    <w:p w14:paraId="16B73F71">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059A82BE">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14:paraId="40628691">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七</w:t>
      </w:r>
      <w:r>
        <w:rPr>
          <w:rFonts w:hint="eastAsia" w:ascii="宋体" w:hAnsi="宋体" w:eastAsia="宋体" w:cs="宋体"/>
          <w:b/>
          <w:bCs/>
          <w:sz w:val="24"/>
          <w:highlight w:val="none"/>
          <w:lang w:val="en-US" w:eastAsia="zh-CN"/>
        </w:rPr>
        <w:t>、评审结果汇总表</w:t>
      </w:r>
    </w:p>
    <w:p w14:paraId="26EDA627">
      <w:pPr>
        <w:pStyle w:val="30"/>
        <w:keepNext w:val="0"/>
        <w:keepLines w:val="0"/>
        <w:pageBreakBefore w:val="0"/>
        <w:numPr>
          <w:ilvl w:val="0"/>
          <w:numId w:val="0"/>
        </w:numPr>
        <w:kinsoku/>
        <w:wordWrap/>
        <w:overflowPunct/>
        <w:topLinePunct w:val="0"/>
        <w:bidi w:val="0"/>
        <w:spacing w:line="560" w:lineRule="exact"/>
        <w:rPr>
          <w:rFonts w:hint="eastAsia" w:ascii="宋体" w:hAnsi="宋体" w:eastAsia="宋体" w:cs="宋体"/>
          <w:highlight w:val="none"/>
          <w:lang w:val="en-US" w:eastAsia="zh-CN"/>
        </w:rPr>
      </w:pPr>
    </w:p>
    <w:p w14:paraId="39A6CCA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2FA03ADA">
      <w:pPr>
        <w:pStyle w:val="30"/>
        <w:keepNext w:val="0"/>
        <w:keepLines w:val="0"/>
        <w:pageBreakBefore w:val="0"/>
        <w:kinsoku/>
        <w:wordWrap/>
        <w:overflowPunct/>
        <w:topLinePunct w:val="0"/>
        <w:bidi w:val="0"/>
        <w:spacing w:line="560" w:lineRule="exact"/>
        <w:rPr>
          <w:rFonts w:hint="eastAsia"/>
          <w:highlight w:val="none"/>
        </w:rPr>
      </w:pPr>
    </w:p>
    <w:tbl>
      <w:tblPr>
        <w:tblStyle w:val="32"/>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642"/>
        <w:gridCol w:w="1700"/>
        <w:gridCol w:w="1434"/>
        <w:gridCol w:w="1916"/>
      </w:tblGrid>
      <w:tr w14:paraId="7707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89" w:type="dxa"/>
            <w:noWrap w:val="0"/>
            <w:vAlign w:val="center"/>
          </w:tcPr>
          <w:p w14:paraId="7A3FB71C">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1"/>
                <w:szCs w:val="21"/>
                <w:highlight w:val="none"/>
              </w:rPr>
            </w:pPr>
            <w:r>
              <w:rPr>
                <w:rFonts w:hint="eastAsia" w:ascii="宋体" w:hAnsi="宋体" w:eastAsia="宋体" w:cs="宋体"/>
                <w:b/>
                <w:color w:val="000000"/>
                <w:spacing w:val="-4"/>
                <w:kern w:val="0"/>
                <w:sz w:val="21"/>
                <w:szCs w:val="21"/>
                <w:highlight w:val="none"/>
              </w:rPr>
              <w:t>序号</w:t>
            </w:r>
          </w:p>
        </w:tc>
        <w:tc>
          <w:tcPr>
            <w:tcW w:w="2642" w:type="dxa"/>
            <w:noWrap w:val="0"/>
            <w:vAlign w:val="center"/>
          </w:tcPr>
          <w:p w14:paraId="3969F541">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潜在供应商名称</w:t>
            </w:r>
          </w:p>
          <w:p w14:paraId="70C83111">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bCs w:val="0"/>
                <w:sz w:val="24"/>
                <w:highlight w:val="none"/>
                <w:lang w:val="en-US" w:eastAsia="zh-CN"/>
              </w:rPr>
              <w:t>（按报名顺序排列）</w:t>
            </w:r>
          </w:p>
        </w:tc>
        <w:tc>
          <w:tcPr>
            <w:tcW w:w="1700" w:type="dxa"/>
            <w:noWrap w:val="0"/>
            <w:vAlign w:val="center"/>
          </w:tcPr>
          <w:p w14:paraId="26A6FE48">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资格评审情况</w:t>
            </w:r>
          </w:p>
        </w:tc>
        <w:tc>
          <w:tcPr>
            <w:tcW w:w="1434" w:type="dxa"/>
            <w:noWrap w:val="0"/>
            <w:vAlign w:val="center"/>
          </w:tcPr>
          <w:p w14:paraId="1763B923">
            <w:pPr>
              <w:keepNext w:val="0"/>
              <w:keepLines w:val="0"/>
              <w:pageBreakBefore w:val="0"/>
              <w:kinsoku/>
              <w:wordWrap/>
              <w:overflowPunct/>
              <w:topLinePunct w:val="0"/>
              <w:bidi w:val="0"/>
              <w:spacing w:line="560" w:lineRule="exact"/>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报价（元）</w:t>
            </w:r>
          </w:p>
        </w:tc>
        <w:tc>
          <w:tcPr>
            <w:tcW w:w="1916" w:type="dxa"/>
            <w:noWrap w:val="0"/>
            <w:vAlign w:val="center"/>
          </w:tcPr>
          <w:p w14:paraId="0C6648BB">
            <w:pPr>
              <w:keepNext w:val="0"/>
              <w:keepLines w:val="0"/>
              <w:pageBreakBefore w:val="0"/>
              <w:kinsoku/>
              <w:wordWrap/>
              <w:overflowPunct/>
              <w:topLinePunct w:val="0"/>
              <w:bidi w:val="0"/>
              <w:spacing w:line="560" w:lineRule="exact"/>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价格排名</w:t>
            </w:r>
          </w:p>
        </w:tc>
      </w:tr>
      <w:tr w14:paraId="44FF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267CA16D">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642" w:type="dxa"/>
            <w:noWrap w:val="0"/>
            <w:vAlign w:val="center"/>
          </w:tcPr>
          <w:p w14:paraId="53DF06A8">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供应商A</w:t>
            </w:r>
          </w:p>
        </w:tc>
        <w:tc>
          <w:tcPr>
            <w:tcW w:w="1700" w:type="dxa"/>
            <w:noWrap w:val="0"/>
            <w:vAlign w:val="center"/>
          </w:tcPr>
          <w:p w14:paraId="47060F4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648C2D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5F090F0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27F2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33ABDDAB">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642" w:type="dxa"/>
            <w:noWrap w:val="0"/>
            <w:vAlign w:val="center"/>
          </w:tcPr>
          <w:p w14:paraId="568FA91A">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供应商B</w:t>
            </w:r>
          </w:p>
        </w:tc>
        <w:tc>
          <w:tcPr>
            <w:tcW w:w="1700" w:type="dxa"/>
            <w:noWrap w:val="0"/>
            <w:vAlign w:val="center"/>
          </w:tcPr>
          <w:p w14:paraId="3BB3B891">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39FE9C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063DC3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0CC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5A57F6C8">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2642" w:type="dxa"/>
            <w:noWrap w:val="0"/>
            <w:vAlign w:val="center"/>
          </w:tcPr>
          <w:p w14:paraId="0CB47304">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eastAsia="宋体" w:cs="宋体"/>
                <w:b/>
                <w:bCs/>
                <w:color w:val="000000"/>
                <w:sz w:val="21"/>
                <w:szCs w:val="21"/>
                <w:highlight w:val="none"/>
                <w:lang w:val="en-US" w:eastAsia="zh-CN"/>
              </w:rPr>
              <w:t>供应商C</w:t>
            </w:r>
          </w:p>
        </w:tc>
        <w:tc>
          <w:tcPr>
            <w:tcW w:w="1700" w:type="dxa"/>
            <w:noWrap w:val="0"/>
            <w:vAlign w:val="center"/>
          </w:tcPr>
          <w:p w14:paraId="202C60D6">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4A8EE8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4B40DAB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0F4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79E1078A">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2642" w:type="dxa"/>
            <w:noWrap w:val="0"/>
            <w:vAlign w:val="center"/>
          </w:tcPr>
          <w:p w14:paraId="5CFE0EB7">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w:t>
            </w:r>
          </w:p>
        </w:tc>
        <w:tc>
          <w:tcPr>
            <w:tcW w:w="1700" w:type="dxa"/>
            <w:noWrap w:val="0"/>
            <w:vAlign w:val="center"/>
          </w:tcPr>
          <w:p w14:paraId="204A6262">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233951F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19FB7B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bl>
    <w:p w14:paraId="100B27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bCs w:val="0"/>
          <w:sz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14:paraId="466BFAB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14:paraId="00DFCA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4721B705">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480C5B5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7E7AE41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144099E8">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03DBB441">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4226C792">
      <w:pPr>
        <w:pStyle w:val="30"/>
        <w:ind w:left="0" w:leftChars="0" w:firstLine="0" w:firstLineChars="0"/>
        <w:rPr>
          <w:rFonts w:hint="eastAsia" w:ascii="宋体" w:hAnsi="宋体" w:eastAsia="宋体" w:cs="宋体"/>
          <w:bCs/>
          <w:sz w:val="24"/>
          <w:highlight w:val="none"/>
        </w:rPr>
      </w:pPr>
    </w:p>
    <w:p w14:paraId="34D67BFD">
      <w:pPr>
        <w:rPr>
          <w:rFonts w:hint="eastAsia"/>
        </w:rPr>
      </w:pPr>
    </w:p>
    <w:p w14:paraId="11FD868A">
      <w:pPr>
        <w:pStyle w:val="30"/>
        <w:keepNext w:val="0"/>
        <w:keepLines w:val="0"/>
        <w:pageBreakBefore w:val="0"/>
        <w:kinsoku/>
        <w:wordWrap/>
        <w:overflowPunct/>
        <w:topLinePunct w:val="0"/>
        <w:bidi w:val="0"/>
        <w:spacing w:line="560" w:lineRule="exact"/>
        <w:rPr>
          <w:rFonts w:hint="eastAsia" w:ascii="宋体" w:hAnsi="宋体" w:eastAsia="宋体" w:cs="宋体"/>
          <w:bCs/>
          <w:sz w:val="24"/>
          <w:highlight w:val="none"/>
        </w:rPr>
      </w:pPr>
    </w:p>
    <w:p w14:paraId="7074D755">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28722708">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16AEE1FC">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5A09B371">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6DBA4480">
      <w:pPr>
        <w:keepNext w:val="0"/>
        <w:keepLines w:val="0"/>
        <w:pageBreakBefore w:val="0"/>
        <w:kinsoku/>
        <w:wordWrap/>
        <w:overflowPunct/>
        <w:topLinePunct w:val="0"/>
        <w:bidi w:val="0"/>
        <w:adjustRightInd w:val="0"/>
        <w:snapToGrid w:val="0"/>
        <w:spacing w:line="560" w:lineRule="exact"/>
        <w:jc w:val="both"/>
        <w:outlineLvl w:val="0"/>
        <w:rPr>
          <w:rFonts w:hint="eastAsia"/>
          <w:b/>
          <w:bCs/>
          <w:sz w:val="44"/>
          <w:szCs w:val="44"/>
          <w:highlight w:val="none"/>
        </w:rPr>
      </w:pPr>
    </w:p>
    <w:p w14:paraId="54AD01D4">
      <w:pPr>
        <w:keepNext w:val="0"/>
        <w:keepLines w:val="0"/>
        <w:pageBreakBefore w:val="0"/>
        <w:kinsoku/>
        <w:wordWrap/>
        <w:overflowPunct/>
        <w:topLinePunct w:val="0"/>
        <w:bidi w:val="0"/>
        <w:adjustRightInd w:val="0"/>
        <w:snapToGrid w:val="0"/>
        <w:spacing w:line="560" w:lineRule="exact"/>
        <w:jc w:val="center"/>
        <w:outlineLvl w:val="0"/>
        <w:rPr>
          <w:b/>
          <w:bCs/>
          <w:sz w:val="44"/>
          <w:szCs w:val="44"/>
          <w:highlight w:val="none"/>
        </w:rPr>
      </w:pPr>
      <w:r>
        <w:rPr>
          <w:rFonts w:hint="eastAsia"/>
          <w:b/>
          <w:bCs/>
          <w:sz w:val="44"/>
          <w:szCs w:val="44"/>
          <w:highlight w:val="none"/>
        </w:rPr>
        <w:t>第</w:t>
      </w:r>
      <w:r>
        <w:rPr>
          <w:rFonts w:hint="eastAsia"/>
          <w:b/>
          <w:bCs/>
          <w:sz w:val="44"/>
          <w:szCs w:val="44"/>
          <w:highlight w:val="none"/>
          <w:lang w:val="en-US" w:eastAsia="zh-CN"/>
        </w:rPr>
        <w:t>四</w:t>
      </w:r>
      <w:r>
        <w:rPr>
          <w:rFonts w:hint="eastAsia"/>
          <w:b/>
          <w:bCs/>
          <w:sz w:val="44"/>
          <w:szCs w:val="44"/>
          <w:highlight w:val="none"/>
        </w:rPr>
        <w:t xml:space="preserve">部分  </w:t>
      </w:r>
      <w:r>
        <w:rPr>
          <w:rFonts w:hint="eastAsia"/>
          <w:b/>
          <w:bCs/>
          <w:sz w:val="44"/>
          <w:szCs w:val="44"/>
          <w:highlight w:val="none"/>
          <w:lang w:val="en-US" w:eastAsia="zh-CN"/>
        </w:rPr>
        <w:t>参评</w:t>
      </w:r>
      <w:r>
        <w:rPr>
          <w:rFonts w:hint="eastAsia"/>
          <w:b/>
          <w:bCs/>
          <w:sz w:val="44"/>
          <w:szCs w:val="44"/>
          <w:highlight w:val="none"/>
        </w:rPr>
        <w:t>响应文件格式</w:t>
      </w:r>
    </w:p>
    <w:p w14:paraId="27C01B7D">
      <w:pPr>
        <w:pStyle w:val="12"/>
        <w:spacing w:after="0" w:line="560" w:lineRule="exact"/>
        <w:ind w:firstLine="480" w:firstLineChars="200"/>
        <w:jc w:val="left"/>
        <w:rPr>
          <w:rFonts w:hAnsi="宋体" w:cs="仿宋"/>
          <w:color w:val="auto"/>
          <w:sz w:val="24"/>
          <w:highlight w:val="none"/>
        </w:rPr>
      </w:pPr>
      <w:r>
        <w:rPr>
          <w:rFonts w:hint="eastAsia" w:hAnsi="宋体" w:cs="仿宋"/>
          <w:color w:val="auto"/>
          <w:sz w:val="24"/>
          <w:highlight w:val="none"/>
        </w:rPr>
        <w:t>（特别说明：本节仅为潜在</w:t>
      </w:r>
      <w:r>
        <w:rPr>
          <w:rFonts w:hint="eastAsia" w:hAnsi="宋体" w:cs="仿宋"/>
          <w:color w:val="auto"/>
          <w:sz w:val="24"/>
          <w:highlight w:val="none"/>
          <w:lang w:eastAsia="zh-CN"/>
        </w:rPr>
        <w:t>参评单位</w:t>
      </w:r>
      <w:r>
        <w:rPr>
          <w:rFonts w:hint="eastAsia" w:hAnsi="宋体" w:cs="仿宋"/>
          <w:color w:val="auto"/>
          <w:sz w:val="24"/>
          <w:highlight w:val="none"/>
        </w:rPr>
        <w:t>在项目参选中可更有效地提升自身竞争力而增设的内容，因此所提交的内容编制格式等均不受任何限制</w:t>
      </w:r>
      <w:r>
        <w:rPr>
          <w:rFonts w:hint="eastAsia" w:hAnsi="宋体" w:cs="仿宋"/>
          <w:color w:val="auto"/>
          <w:sz w:val="24"/>
          <w:highlight w:val="none"/>
          <w:lang w:eastAsia="zh-CN"/>
        </w:rPr>
        <w:t>，</w:t>
      </w:r>
      <w:r>
        <w:rPr>
          <w:rFonts w:hint="eastAsia" w:hAnsi="宋体" w:cs="仿宋"/>
          <w:color w:val="auto"/>
          <w:sz w:val="24"/>
          <w:highlight w:val="none"/>
          <w:lang w:val="en-US" w:eastAsia="zh-CN"/>
        </w:rPr>
        <w:t>在满足响应文件的基础上，参评单位可</w:t>
      </w:r>
      <w:r>
        <w:rPr>
          <w:rFonts w:hint="eastAsia" w:hAnsi="宋体" w:cs="仿宋"/>
          <w:color w:val="auto"/>
          <w:sz w:val="24"/>
          <w:highlight w:val="none"/>
        </w:rPr>
        <w:t>自行决定和设计排版。</w:t>
      </w:r>
      <w:r>
        <w:rPr>
          <w:rFonts w:hAnsi="宋体" w:cs="仿宋"/>
          <w:color w:val="auto"/>
          <w:sz w:val="24"/>
          <w:highlight w:val="none"/>
        </w:rPr>
        <w:t>）</w:t>
      </w:r>
    </w:p>
    <w:p w14:paraId="597BF792">
      <w:pPr>
        <w:keepNext w:val="0"/>
        <w:keepLines w:val="0"/>
        <w:pageBreakBefore w:val="0"/>
        <w:kinsoku/>
        <w:wordWrap/>
        <w:overflowPunct/>
        <w:topLinePunct w:val="0"/>
        <w:bidi w:val="0"/>
        <w:adjustRightInd w:val="0"/>
        <w:snapToGrid w:val="0"/>
        <w:spacing w:line="560" w:lineRule="exact"/>
        <w:rPr>
          <w:rFonts w:ascii="仿宋_GB2312" w:eastAsia="仿宋_GB2312"/>
          <w:b/>
          <w:bCs/>
          <w:sz w:val="24"/>
          <w:highlight w:val="none"/>
        </w:rPr>
      </w:pPr>
    </w:p>
    <w:p w14:paraId="3E2B5A0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2EA6D4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B78049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0748DFE">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2FDF0B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98B34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91EECB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C9BFB2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3A5F65E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D9133F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2E5229B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61FBBF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67DBFC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FC0958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BB565F5">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448E77C3">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14:paraId="07B6A705">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14:paraId="442CB0B8">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14:paraId="78755D10">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pacing w:val="100"/>
          <w:w w:val="110"/>
          <w:sz w:val="84"/>
          <w:szCs w:val="84"/>
          <w:highlight w:val="none"/>
          <w:lang w:val="en-US" w:eastAsia="zh-CN"/>
        </w:rPr>
      </w:pPr>
    </w:p>
    <w:p w14:paraId="681748FC">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b/>
          <w:sz w:val="32"/>
          <w:szCs w:val="32"/>
          <w:highlight w:val="none"/>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14:paraId="4CBD03DE">
      <w:pPr>
        <w:pStyle w:val="16"/>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14:paraId="012190A1">
      <w:pPr>
        <w:pStyle w:val="16"/>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14:paraId="5A58A2C3">
      <w:pPr>
        <w:pStyle w:val="16"/>
        <w:keepNext w:val="0"/>
        <w:keepLines w:val="0"/>
        <w:pageBreakBefore w:val="0"/>
        <w:kinsoku/>
        <w:wordWrap/>
        <w:overflowPunct/>
        <w:topLinePunct w:val="0"/>
        <w:bidi w:val="0"/>
        <w:spacing w:line="560" w:lineRule="exact"/>
        <w:ind w:left="1606" w:hanging="1606" w:hangingChars="500"/>
        <w:rPr>
          <w:rFonts w:hint="eastAsia" w:ascii="Times New Roman" w:hAnsi="Times New Roman"/>
          <w:b/>
          <w:sz w:val="32"/>
          <w:szCs w:val="32"/>
          <w:highlight w:val="none"/>
        </w:rPr>
      </w:pPr>
      <w:r>
        <w:rPr>
          <w:rFonts w:hint="eastAsia" w:ascii="Times New Roman" w:hAnsi="Times New Roman"/>
          <w:b/>
          <w:sz w:val="32"/>
          <w:szCs w:val="32"/>
          <w:highlight w:val="none"/>
        </w:rPr>
        <w:t>项目名称：</w:t>
      </w:r>
      <w:r>
        <w:rPr>
          <w:rFonts w:hint="eastAsia" w:ascii="Times New Roman" w:hAnsi="Times New Roman"/>
          <w:b/>
          <w:sz w:val="32"/>
          <w:szCs w:val="32"/>
          <w:highlight w:val="none"/>
          <w:lang w:val="en-US" w:eastAsia="zh-CN"/>
        </w:rPr>
        <w:t>中山市公共交通运输集团有限公司汽车服务分公司城东养护中心自走式高空作业平台采购项目</w:t>
      </w:r>
      <w:r>
        <w:rPr>
          <w:rFonts w:hint="eastAsia" w:ascii="Times New Roman" w:hAnsi="Times New Roman"/>
          <w:b/>
          <w:sz w:val="32"/>
          <w:szCs w:val="32"/>
          <w:highlight w:val="none"/>
        </w:rPr>
        <w:t xml:space="preserve">                       </w:t>
      </w:r>
    </w:p>
    <w:p w14:paraId="2D89CABC">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14:paraId="755E34E3">
      <w:pPr>
        <w:pStyle w:val="16"/>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 xml:space="preserve">人名称：     </w:t>
      </w:r>
    </w:p>
    <w:p w14:paraId="368D3198">
      <w:pPr>
        <w:pStyle w:val="16"/>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14:paraId="3FA77D1C">
      <w:pPr>
        <w:pStyle w:val="16"/>
        <w:keepNext w:val="0"/>
        <w:keepLines w:val="0"/>
        <w:pageBreakBefore w:val="0"/>
        <w:kinsoku/>
        <w:wordWrap/>
        <w:overflowPunct/>
        <w:topLinePunct w:val="0"/>
        <w:bidi w:val="0"/>
        <w:spacing w:line="560" w:lineRule="exact"/>
        <w:ind w:firstLine="0" w:firstLineChars="0"/>
        <w:rPr>
          <w:rFonts w:ascii="Times New Roman" w:hAnsi="Times New Roman"/>
          <w:b/>
          <w:sz w:val="32"/>
          <w:szCs w:val="32"/>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                     </w:t>
      </w:r>
    </w:p>
    <w:p w14:paraId="3FC78C19">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14:paraId="5EA2A4E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3D049314">
      <w:pPr>
        <w:pStyle w:val="30"/>
        <w:rPr>
          <w:rFonts w:hint="eastAsia" w:ascii="宋体" w:hAnsi="宋体"/>
          <w:b/>
          <w:bCs/>
          <w:sz w:val="24"/>
          <w:highlight w:val="none"/>
        </w:rPr>
      </w:pPr>
    </w:p>
    <w:p w14:paraId="22C8E70C">
      <w:pPr>
        <w:rPr>
          <w:rFonts w:hint="eastAsia" w:ascii="宋体" w:hAnsi="宋体"/>
          <w:b/>
          <w:bCs/>
          <w:sz w:val="24"/>
          <w:highlight w:val="none"/>
        </w:rPr>
      </w:pPr>
    </w:p>
    <w:p w14:paraId="127C4604">
      <w:pPr>
        <w:pStyle w:val="30"/>
        <w:rPr>
          <w:rFonts w:hint="eastAsia" w:ascii="宋体" w:hAnsi="宋体"/>
          <w:b/>
          <w:bCs/>
          <w:sz w:val="24"/>
          <w:highlight w:val="none"/>
        </w:rPr>
      </w:pPr>
    </w:p>
    <w:p w14:paraId="4DE37A94">
      <w:pPr>
        <w:rPr>
          <w:rFonts w:hint="eastAsia" w:ascii="宋体" w:hAnsi="宋体"/>
          <w:b/>
          <w:bCs/>
          <w:sz w:val="24"/>
          <w:highlight w:val="none"/>
        </w:rPr>
      </w:pPr>
    </w:p>
    <w:p w14:paraId="61CAA25F">
      <w:pPr>
        <w:pStyle w:val="30"/>
        <w:rPr>
          <w:rFonts w:hint="eastAsia" w:ascii="宋体" w:hAnsi="宋体"/>
          <w:b/>
          <w:bCs/>
          <w:sz w:val="24"/>
          <w:highlight w:val="none"/>
        </w:rPr>
      </w:pPr>
    </w:p>
    <w:p w14:paraId="6E8D896E">
      <w:pPr>
        <w:rPr>
          <w:rFonts w:hint="eastAsia" w:ascii="宋体" w:hAnsi="宋体"/>
          <w:b/>
          <w:bCs/>
          <w:sz w:val="24"/>
          <w:highlight w:val="none"/>
        </w:rPr>
      </w:pPr>
    </w:p>
    <w:p w14:paraId="1D025897">
      <w:pPr>
        <w:pStyle w:val="30"/>
        <w:rPr>
          <w:rFonts w:hint="eastAsia" w:ascii="宋体" w:hAnsi="宋体"/>
          <w:b/>
          <w:bCs/>
          <w:sz w:val="24"/>
          <w:highlight w:val="none"/>
        </w:rPr>
      </w:pPr>
    </w:p>
    <w:p w14:paraId="47F5D8E5">
      <w:pPr>
        <w:rPr>
          <w:rFonts w:hint="eastAsia" w:ascii="宋体" w:hAnsi="宋体"/>
          <w:b/>
          <w:bCs/>
          <w:sz w:val="24"/>
          <w:highlight w:val="none"/>
        </w:rPr>
      </w:pPr>
    </w:p>
    <w:p w14:paraId="34E0A3F9">
      <w:pPr>
        <w:pStyle w:val="30"/>
        <w:rPr>
          <w:rFonts w:hint="eastAsia"/>
          <w:highlight w:val="none"/>
        </w:rPr>
      </w:pPr>
    </w:p>
    <w:p w14:paraId="4D142FF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110A048">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14:paraId="02304F17">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6EE41E64">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14:paraId="0B08F0AA">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6EB9FDAE">
      <w:pPr>
        <w:keepNext w:val="0"/>
        <w:keepLines w:val="0"/>
        <w:pageBreakBefore w:val="0"/>
        <w:widowControl w:val="0"/>
        <w:tabs>
          <w:tab w:val="left" w:pos="900"/>
        </w:tabs>
        <w:kinsoku/>
        <w:wordWrap/>
        <w:overflowPunct/>
        <w:topLinePunct w:val="0"/>
        <w:autoSpaceDE/>
        <w:autoSpaceDN/>
        <w:bidi w:val="0"/>
        <w:adjustRightInd/>
        <w:snapToGrid/>
        <w:spacing w:line="540" w:lineRule="exact"/>
        <w:textAlignment w:val="auto"/>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14:paraId="135E0CA7">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中山市公共交通运输集团有限公司汽车服务分公司城东养护中心</w:t>
      </w:r>
      <w:r>
        <w:rPr>
          <w:rFonts w:hint="eastAsia" w:ascii="宋体" w:hAnsi="宋体" w:eastAsia="宋体" w:cs="宋体"/>
          <w:b w:val="0"/>
          <w:bCs w:val="0"/>
          <w:color w:val="auto"/>
          <w:sz w:val="24"/>
          <w:szCs w:val="24"/>
          <w:highlight w:val="none"/>
          <w:u w:val="single"/>
          <w:lang w:val="en-US" w:eastAsia="zh-CN"/>
        </w:rPr>
        <w:t>自走式高空作业平台采购</w:t>
      </w:r>
      <w:r>
        <w:rPr>
          <w:rFonts w:hint="eastAsia" w:ascii="宋体" w:hAnsi="宋体" w:eastAsia="宋体" w:cs="宋体"/>
          <w:bCs/>
          <w:sz w:val="24"/>
          <w:highlight w:val="none"/>
          <w:u w:val="single"/>
          <w:lang w:val="en-US" w:eastAsia="zh-CN"/>
        </w:rPr>
        <w:t>项目</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p>
    <w:p w14:paraId="5AD592E5">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14:paraId="6271868D">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14:paraId="2A0E6A00">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0BDCC554">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4.</w:t>
      </w:r>
      <w:r>
        <w:rPr>
          <w:rFonts w:hint="eastAsia" w:ascii="宋体" w:hAnsi="宋体" w:cs="宋体"/>
          <w:bCs/>
          <w:sz w:val="24"/>
          <w:highlight w:val="none"/>
          <w:lang w:val="en-US" w:eastAsia="zh-CN"/>
        </w:rPr>
        <w:t>我方</w:t>
      </w:r>
      <w:r>
        <w:rPr>
          <w:rFonts w:hint="eastAsia" w:ascii="宋体" w:hAnsi="宋体" w:eastAsia="宋体" w:cs="宋体"/>
          <w:bCs/>
          <w:sz w:val="24"/>
          <w:highlight w:val="none"/>
        </w:rPr>
        <w:t>承诺</w:t>
      </w:r>
      <w:r>
        <w:rPr>
          <w:rFonts w:hint="eastAsia" w:ascii="宋体" w:hAnsi="宋体" w:cs="宋体"/>
          <w:bCs/>
          <w:sz w:val="24"/>
          <w:highlight w:val="none"/>
          <w:lang w:eastAsia="zh-CN"/>
        </w:rPr>
        <w:t>，</w:t>
      </w:r>
      <w:r>
        <w:rPr>
          <w:rFonts w:hint="eastAsia" w:ascii="宋体" w:hAnsi="宋体" w:eastAsia="宋体" w:cs="宋体"/>
          <w:bCs/>
          <w:sz w:val="24"/>
          <w:highlight w:val="none"/>
        </w:rPr>
        <w:t>提供厂商原装、全新的、符合国家及</w:t>
      </w:r>
      <w:r>
        <w:rPr>
          <w:rFonts w:hint="eastAsia" w:ascii="宋体" w:hAnsi="宋体" w:cs="宋体"/>
          <w:bCs/>
          <w:sz w:val="24"/>
          <w:highlight w:val="none"/>
          <w:lang w:val="en-US" w:eastAsia="zh-CN"/>
        </w:rPr>
        <w:t>贵方</w:t>
      </w:r>
      <w:r>
        <w:rPr>
          <w:rFonts w:hint="eastAsia" w:ascii="宋体" w:hAnsi="宋体" w:eastAsia="宋体" w:cs="宋体"/>
          <w:bCs/>
          <w:sz w:val="24"/>
          <w:highlight w:val="none"/>
        </w:rPr>
        <w:t>提出的有关质量标准的货物。</w:t>
      </w:r>
    </w:p>
    <w:p w14:paraId="33363205">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cs="宋体"/>
          <w:bCs/>
          <w:sz w:val="24"/>
          <w:highlight w:val="none"/>
          <w:lang w:val="en-US" w:eastAsia="zh-CN"/>
        </w:rPr>
        <w:t>我方</w:t>
      </w:r>
      <w:r>
        <w:rPr>
          <w:rFonts w:hint="eastAsia" w:ascii="宋体" w:hAnsi="宋体" w:eastAsia="宋体" w:cs="宋体"/>
          <w:bCs/>
          <w:sz w:val="24"/>
          <w:highlight w:val="none"/>
        </w:rPr>
        <w:t>保证，</w:t>
      </w:r>
      <w:r>
        <w:rPr>
          <w:rFonts w:hint="eastAsia" w:ascii="宋体" w:hAnsi="宋体" w:cs="宋体"/>
          <w:bCs/>
          <w:sz w:val="24"/>
          <w:highlight w:val="none"/>
          <w:lang w:val="en-US" w:eastAsia="zh-CN"/>
        </w:rPr>
        <w:t>贵方</w:t>
      </w:r>
      <w:r>
        <w:rPr>
          <w:rFonts w:hint="eastAsia" w:ascii="宋体" w:hAnsi="宋体" w:eastAsia="宋体" w:cs="宋体"/>
          <w:bCs/>
          <w:sz w:val="24"/>
          <w:highlight w:val="none"/>
        </w:rPr>
        <w:t>在中华人民共和国使用该货物或货物的任何一部分时，免受第三方提出的侵犯其专利权、商标权、著作权或其它知识产权的起诉。</w:t>
      </w:r>
    </w:p>
    <w:p w14:paraId="575854CE">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cs="宋体"/>
          <w:bCs/>
          <w:sz w:val="24"/>
          <w:highlight w:val="none"/>
          <w:lang w:val="en-US" w:eastAsia="zh-CN"/>
        </w:rPr>
        <w:t>6</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p>
    <w:p w14:paraId="75A0B8F4">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cs="宋体"/>
          <w:bCs/>
          <w:sz w:val="24"/>
          <w:highlight w:val="none"/>
          <w:lang w:val="en-US" w:eastAsia="zh-CN"/>
        </w:rPr>
        <w:t>7</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5DF9AEF9">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bCs/>
          <w:sz w:val="24"/>
          <w:highlight w:val="none"/>
        </w:rPr>
      </w:pPr>
      <w:r>
        <w:rPr>
          <w:rFonts w:hint="eastAsia" w:ascii="宋体" w:hAnsi="宋体"/>
          <w:bCs/>
          <w:sz w:val="24"/>
          <w:highlight w:val="none"/>
          <w:lang w:val="en-US" w:eastAsia="zh-CN"/>
        </w:rPr>
        <w:t>8.我方保证在</w:t>
      </w:r>
      <w:r>
        <w:rPr>
          <w:rFonts w:hint="eastAsia" w:ascii="宋体" w:hAnsi="宋体"/>
          <w:bCs/>
          <w:sz w:val="24"/>
          <w:highlight w:val="none"/>
        </w:rPr>
        <w:t>本次</w:t>
      </w:r>
      <w:r>
        <w:rPr>
          <w:rFonts w:hint="eastAsia" w:ascii="宋体" w:hAnsi="宋体"/>
          <w:bCs/>
          <w:sz w:val="24"/>
          <w:highlight w:val="none"/>
          <w:lang w:val="en-US" w:eastAsia="zh-CN"/>
        </w:rPr>
        <w:t>采购</w:t>
      </w:r>
      <w:r>
        <w:rPr>
          <w:rFonts w:hint="eastAsia" w:ascii="宋体" w:hAnsi="宋体"/>
          <w:bCs/>
          <w:sz w:val="24"/>
          <w:highlight w:val="none"/>
        </w:rPr>
        <w:t>活动</w:t>
      </w:r>
      <w:r>
        <w:rPr>
          <w:rFonts w:hint="eastAsia" w:ascii="宋体" w:hAnsi="宋体"/>
          <w:bCs/>
          <w:sz w:val="24"/>
          <w:highlight w:val="none"/>
          <w:lang w:val="en-US" w:eastAsia="zh-CN"/>
        </w:rPr>
        <w:t>中</w:t>
      </w:r>
      <w:r>
        <w:rPr>
          <w:rFonts w:hint="eastAsia" w:ascii="宋体" w:hAnsi="宋体"/>
          <w:bCs/>
          <w:sz w:val="24"/>
          <w:highlight w:val="none"/>
        </w:rPr>
        <w:t>具备独立实施能力，</w:t>
      </w:r>
      <w:r>
        <w:rPr>
          <w:rFonts w:hint="eastAsia" w:ascii="宋体" w:hAnsi="宋体"/>
          <w:bCs/>
          <w:sz w:val="24"/>
          <w:highlight w:val="none"/>
          <w:lang w:val="en-US" w:eastAsia="zh-CN"/>
        </w:rPr>
        <w:t>如若中选本项目，绝不分包、转包</w:t>
      </w:r>
      <w:r>
        <w:rPr>
          <w:rFonts w:hint="eastAsia" w:ascii="宋体" w:hAnsi="宋体"/>
          <w:bCs/>
          <w:sz w:val="24"/>
          <w:highlight w:val="none"/>
        </w:rPr>
        <w:t>。如承诺不实，我</w:t>
      </w:r>
      <w:r>
        <w:rPr>
          <w:rFonts w:hint="eastAsia" w:ascii="宋体" w:hAnsi="宋体"/>
          <w:bCs/>
          <w:sz w:val="24"/>
          <w:highlight w:val="none"/>
          <w:lang w:val="en-US" w:eastAsia="zh-CN"/>
        </w:rPr>
        <w:t>方</w:t>
      </w:r>
      <w:r>
        <w:rPr>
          <w:rFonts w:hint="eastAsia" w:ascii="宋体" w:hAnsi="宋体"/>
          <w:bCs/>
          <w:sz w:val="24"/>
          <w:highlight w:val="none"/>
        </w:rPr>
        <w:t>愿意承担相应责任。</w:t>
      </w:r>
    </w:p>
    <w:p w14:paraId="733C84F6">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lang w:val="en-US" w:eastAsia="zh-CN"/>
        </w:rPr>
      </w:pPr>
    </w:p>
    <w:p w14:paraId="3487B855">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78EDB88F">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代表签名：</w:t>
      </w:r>
    </w:p>
    <w:p w14:paraId="0AD1C5C7">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 xml:space="preserve">地址：                  </w:t>
      </w:r>
    </w:p>
    <w:p w14:paraId="250776F9">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日期：</w:t>
      </w:r>
    </w:p>
    <w:p w14:paraId="1047B4A1">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br w:type="page"/>
      </w: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w:t>
      </w:r>
      <w:r>
        <w:rPr>
          <w:rFonts w:hint="eastAsia" w:ascii="宋体" w:hAnsi="宋体"/>
          <w:b/>
          <w:bCs/>
          <w:sz w:val="24"/>
          <w:highlight w:val="none"/>
          <w:lang w:val="en-US" w:eastAsia="zh-CN"/>
        </w:rPr>
        <w:t>定</w:t>
      </w:r>
      <w:r>
        <w:rPr>
          <w:rFonts w:ascii="宋体" w:hAnsi="宋体"/>
          <w:b/>
          <w:bCs/>
          <w:sz w:val="24"/>
          <w:highlight w:val="none"/>
        </w:rPr>
        <w:t>代表</w:t>
      </w:r>
      <w:r>
        <w:rPr>
          <w:rFonts w:hint="eastAsia" w:ascii="宋体" w:hAnsi="宋体"/>
          <w:b/>
          <w:bCs/>
          <w:sz w:val="24"/>
          <w:highlight w:val="none"/>
          <w:lang w:val="en-US" w:eastAsia="zh-CN"/>
        </w:rPr>
        <w:t>人</w:t>
      </w:r>
      <w:r>
        <w:rPr>
          <w:rFonts w:ascii="宋体" w:hAnsi="宋体"/>
          <w:b/>
          <w:bCs/>
          <w:sz w:val="24"/>
          <w:highlight w:val="none"/>
        </w:rPr>
        <w:t>证明书</w:t>
      </w:r>
    </w:p>
    <w:p w14:paraId="66574D0A">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07DFFD34">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14:paraId="23825AA9">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0C7F65D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14:paraId="61FD4943">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中山市公共交通运输集团有限公司汽车服务分公司城东养护中心</w:t>
      </w:r>
      <w:r>
        <w:rPr>
          <w:rFonts w:hint="eastAsia" w:ascii="宋体" w:hAnsi="宋体" w:eastAsia="宋体" w:cs="宋体"/>
          <w:b w:val="0"/>
          <w:bCs w:val="0"/>
          <w:color w:val="auto"/>
          <w:sz w:val="24"/>
          <w:szCs w:val="24"/>
          <w:highlight w:val="none"/>
          <w:u w:val="single"/>
          <w:lang w:val="en-US" w:eastAsia="zh-CN"/>
        </w:rPr>
        <w:t>自走式高空作业平台采购</w:t>
      </w:r>
      <w:r>
        <w:rPr>
          <w:rFonts w:hint="eastAsia" w:ascii="宋体" w:hAnsi="宋体" w:eastAsia="宋体" w:cs="宋体"/>
          <w:bCs/>
          <w:sz w:val="24"/>
          <w:highlight w:val="none"/>
          <w:u w:val="single"/>
          <w:lang w:val="en-US" w:eastAsia="zh-CN"/>
        </w:rPr>
        <w:t>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14:paraId="2E658746">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6384273C">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6D5C7DB3">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14:paraId="2B05E5E0">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22435EFF">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签名</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w:t>
      </w:r>
    </w:p>
    <w:p w14:paraId="65B8C283">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14:paraId="55ECE83A">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14:paraId="26D3F4D8">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14:paraId="0C82F7E3">
      <w:pPr>
        <w:keepNext w:val="0"/>
        <w:keepLines w:val="0"/>
        <w:pageBreakBefore w:val="0"/>
        <w:kinsoku/>
        <w:wordWrap/>
        <w:overflowPunct/>
        <w:topLinePunct w:val="0"/>
        <w:bidi w:val="0"/>
        <w:adjustRightInd w:val="0"/>
        <w:snapToGrid w:val="0"/>
        <w:spacing w:line="560" w:lineRule="exact"/>
        <w:ind w:firstLine="482" w:firstLineChars="200"/>
        <w:rPr>
          <w:rFonts w:hint="eastAsia" w:ascii="宋体" w:hAnsi="宋体" w:eastAsia="宋体" w:cs="宋体"/>
          <w:b/>
          <w:bCs w:val="0"/>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w:t>
      </w:r>
      <w:r>
        <w:rPr>
          <w:rFonts w:hint="eastAsia" w:ascii="宋体" w:hAnsi="宋体" w:eastAsia="宋体" w:cs="宋体"/>
          <w:b/>
          <w:bCs w:val="0"/>
          <w:sz w:val="24"/>
          <w:highlight w:val="none"/>
          <w:lang w:val="en-US" w:eastAsia="zh-CN"/>
        </w:rPr>
        <w:t>/负责人</w:t>
      </w:r>
      <w:r>
        <w:rPr>
          <w:rFonts w:hint="eastAsia" w:ascii="宋体" w:hAnsi="宋体" w:eastAsia="宋体" w:cs="宋体"/>
          <w:b/>
          <w:bCs w:val="0"/>
          <w:sz w:val="24"/>
          <w:highlight w:val="none"/>
        </w:rPr>
        <w:t>，则本委托书不适用。</w:t>
      </w:r>
    </w:p>
    <w:p w14:paraId="7BE49E6C">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6989ED75">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4611676">
                            <w:pPr>
                              <w:jc w:val="center"/>
                              <w:rPr>
                                <w:rFonts w:hAnsi="宋体"/>
                                <w:szCs w:val="21"/>
                              </w:rPr>
                            </w:pPr>
                          </w:p>
                          <w:p w14:paraId="54F17813">
                            <w:pPr>
                              <w:jc w:val="center"/>
                              <w:rPr>
                                <w:rFonts w:hAnsi="宋体"/>
                                <w:szCs w:val="21"/>
                              </w:rPr>
                            </w:pPr>
                          </w:p>
                          <w:p w14:paraId="3DCB8720">
                            <w:pPr>
                              <w:jc w:val="center"/>
                              <w:rPr>
                                <w:rFonts w:hAnsi="宋体"/>
                                <w:szCs w:val="21"/>
                              </w:rPr>
                            </w:pPr>
                          </w:p>
                          <w:p w14:paraId="17B91185">
                            <w:pPr>
                              <w:jc w:val="center"/>
                              <w:rPr>
                                <w:rFonts w:hint="eastAsia" w:ascii="宋体" w:hAnsi="宋体"/>
                                <w:szCs w:val="21"/>
                                <w:lang w:val="en-US" w:eastAsia="zh-CN"/>
                              </w:rPr>
                            </w:pPr>
                          </w:p>
                          <w:p w14:paraId="449DE8C9">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34611676">
                      <w:pPr>
                        <w:jc w:val="center"/>
                        <w:rPr>
                          <w:rFonts w:hAnsi="宋体"/>
                          <w:szCs w:val="21"/>
                        </w:rPr>
                      </w:pPr>
                    </w:p>
                    <w:p w14:paraId="54F17813">
                      <w:pPr>
                        <w:jc w:val="center"/>
                        <w:rPr>
                          <w:rFonts w:hAnsi="宋体"/>
                          <w:szCs w:val="21"/>
                        </w:rPr>
                      </w:pPr>
                    </w:p>
                    <w:p w14:paraId="3DCB8720">
                      <w:pPr>
                        <w:jc w:val="center"/>
                        <w:rPr>
                          <w:rFonts w:hAnsi="宋体"/>
                          <w:szCs w:val="21"/>
                        </w:rPr>
                      </w:pPr>
                    </w:p>
                    <w:p w14:paraId="17B91185">
                      <w:pPr>
                        <w:jc w:val="center"/>
                        <w:rPr>
                          <w:rFonts w:hint="eastAsia" w:ascii="宋体" w:hAnsi="宋体"/>
                          <w:szCs w:val="21"/>
                          <w:lang w:val="en-US" w:eastAsia="zh-CN"/>
                        </w:rPr>
                      </w:pPr>
                    </w:p>
                    <w:p w14:paraId="449DE8C9">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353EA220">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523A3215">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2C3548AA">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0AC69073">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14:paraId="05FCB835">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sz w:val="44"/>
          <w:szCs w:val="44"/>
          <w:highlight w:val="none"/>
        </w:rPr>
      </w:pPr>
    </w:p>
    <w:p w14:paraId="7CFFECE3">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sz w:val="44"/>
          <w:szCs w:val="44"/>
          <w:highlight w:val="none"/>
        </w:rPr>
      </w:pPr>
    </w:p>
    <w:p w14:paraId="4D846FD6">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6D4478D5">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0BDE392D">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14:paraId="2FBC3109">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14:paraId="2206832D">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14:paraId="554FD6A8">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14:paraId="4D5D22B9">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14:paraId="77977BF4">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签名</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w:t>
      </w:r>
    </w:p>
    <w:p w14:paraId="44A65F00">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14:paraId="47C0CE1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14:paraId="03D75160">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14:paraId="507A3EF6">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25D9891">
                            <w:pPr>
                              <w:jc w:val="center"/>
                              <w:rPr>
                                <w:rFonts w:hAnsi="宋体"/>
                                <w:szCs w:val="21"/>
                              </w:rPr>
                            </w:pPr>
                          </w:p>
                          <w:p w14:paraId="392A7D4A">
                            <w:pPr>
                              <w:jc w:val="center"/>
                              <w:rPr>
                                <w:rFonts w:hAnsi="宋体"/>
                                <w:szCs w:val="21"/>
                              </w:rPr>
                            </w:pPr>
                          </w:p>
                          <w:p w14:paraId="0042925F">
                            <w:pPr>
                              <w:jc w:val="center"/>
                              <w:rPr>
                                <w:rFonts w:hAnsi="宋体"/>
                                <w:szCs w:val="21"/>
                              </w:rPr>
                            </w:pPr>
                          </w:p>
                          <w:p w14:paraId="1B76E426">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BZBzbL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WQc2y14CAACvBAAADgAAAAAAAAABACAAAAAmAQAAZHJzL2Uyb0RvYy54bWxQSwUGAAAAAAYA&#10;BgBZAQAA9gUAAAAA&#10;">
                <v:fill on="t" focussize="0,0"/>
                <v:stroke color="#000000" miterlimit="8" joinstyle="miter"/>
                <v:imagedata o:title=""/>
                <o:lock v:ext="edit" aspectratio="f"/>
                <v:textbox>
                  <w:txbxContent>
                    <w:p w14:paraId="125D9891">
                      <w:pPr>
                        <w:jc w:val="center"/>
                        <w:rPr>
                          <w:rFonts w:hAnsi="宋体"/>
                          <w:szCs w:val="21"/>
                        </w:rPr>
                      </w:pPr>
                    </w:p>
                    <w:p w14:paraId="392A7D4A">
                      <w:pPr>
                        <w:jc w:val="center"/>
                        <w:rPr>
                          <w:rFonts w:hAnsi="宋体"/>
                          <w:szCs w:val="21"/>
                        </w:rPr>
                      </w:pPr>
                    </w:p>
                    <w:p w14:paraId="0042925F">
                      <w:pPr>
                        <w:jc w:val="center"/>
                        <w:rPr>
                          <w:rFonts w:hAnsi="宋体"/>
                          <w:szCs w:val="21"/>
                        </w:rPr>
                      </w:pPr>
                    </w:p>
                    <w:p w14:paraId="1B76E426">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609C3836">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5BE0E3BF">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752EA038">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496B509C">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6FAD5B4C">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2FC6D126">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14:paraId="632F4E97">
      <w:pPr>
        <w:keepNext w:val="0"/>
        <w:keepLines w:val="0"/>
        <w:pageBreakBefore w:val="0"/>
        <w:kinsoku/>
        <w:wordWrap/>
        <w:overflowPunct/>
        <w:topLinePunct w:val="0"/>
        <w:bidi w:val="0"/>
        <w:spacing w:line="560" w:lineRule="exact"/>
        <w:rPr>
          <w:rFonts w:ascii="仿宋_GB2312" w:eastAsia="仿宋_GB2312"/>
          <w:bCs/>
          <w:sz w:val="24"/>
          <w:highlight w:val="none"/>
        </w:rPr>
      </w:pPr>
    </w:p>
    <w:p w14:paraId="0070FFB2">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14:paraId="63FD26E8">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14:paraId="00FD1480">
      <w:pPr>
        <w:rPr>
          <w:rFonts w:ascii="宋体" w:hAnsi="宋体"/>
          <w:b/>
          <w:bCs/>
          <w:sz w:val="24"/>
          <w:highlight w:val="none"/>
        </w:rPr>
      </w:pPr>
      <w:r>
        <w:rPr>
          <w:rFonts w:hint="eastAsia"/>
        </w:rPr>
        <w:br w:type="page"/>
      </w:r>
      <w:r>
        <w:rPr>
          <w:rFonts w:hint="eastAsia" w:ascii="宋体" w:hAnsi="宋体"/>
          <w:b/>
          <w:bCs/>
          <w:sz w:val="24"/>
          <w:highlight w:val="none"/>
          <w:lang w:val="en-US" w:eastAsia="zh-CN"/>
        </w:rPr>
        <w:t>格式</w:t>
      </w:r>
      <w:r>
        <w:rPr>
          <w:rFonts w:hint="eastAsia" w:ascii="宋体" w:hAnsi="宋体"/>
          <w:b/>
          <w:bCs/>
          <w:sz w:val="24"/>
          <w:highlight w:val="none"/>
        </w:rPr>
        <w:t>3</w:t>
      </w:r>
      <w:r>
        <w:rPr>
          <w:rFonts w:hint="eastAsia" w:ascii="宋体" w:hAnsi="宋体"/>
          <w:b/>
          <w:bCs/>
          <w:sz w:val="24"/>
          <w:highlight w:val="none"/>
          <w:lang w:val="en-US" w:eastAsia="zh-CN"/>
        </w:rPr>
        <w:t xml:space="preserve"> </w:t>
      </w:r>
      <w:r>
        <w:rPr>
          <w:rFonts w:hint="eastAsia" w:ascii="宋体" w:hAnsi="宋体"/>
          <w:b/>
          <w:bCs/>
          <w:sz w:val="24"/>
          <w:highlight w:val="none"/>
        </w:rPr>
        <w:t>资格声明函</w:t>
      </w:r>
    </w:p>
    <w:p w14:paraId="74DAF72A">
      <w:pPr>
        <w:adjustRightInd w:val="0"/>
        <w:snapToGrid w:val="0"/>
        <w:spacing w:line="360" w:lineRule="auto"/>
        <w:rPr>
          <w:rFonts w:hint="eastAsia" w:eastAsia="宋体" w:cs="宋体"/>
          <w:color w:val="222222"/>
          <w:sz w:val="21"/>
          <w:szCs w:val="21"/>
          <w:highlight w:val="none"/>
          <w:shd w:val="clear" w:color="auto" w:fill="FFFFFF"/>
          <w:lang w:eastAsia="zh-CN"/>
        </w:rPr>
      </w:pPr>
    </w:p>
    <w:p w14:paraId="5484B71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资格声明函</w:t>
      </w:r>
    </w:p>
    <w:p w14:paraId="3C629852">
      <w:pPr>
        <w:adjustRightInd w:val="0"/>
        <w:snapToGrid w:val="0"/>
        <w:spacing w:line="360" w:lineRule="auto"/>
        <w:rPr>
          <w:rFonts w:hint="eastAsia" w:eastAsia="宋体" w:cs="宋体"/>
          <w:color w:val="222222"/>
          <w:sz w:val="21"/>
          <w:szCs w:val="21"/>
          <w:highlight w:val="none"/>
          <w:shd w:val="clear" w:color="auto" w:fill="FFFFFF"/>
          <w:lang w:eastAsia="zh-CN"/>
        </w:rPr>
      </w:pPr>
    </w:p>
    <w:p w14:paraId="7B5C8AAE">
      <w:pPr>
        <w:adjustRightInd w:val="0"/>
        <w:snapToGrid w:val="0"/>
        <w:spacing w:line="360" w:lineRule="auto"/>
        <w:rPr>
          <w:rFonts w:hint="eastAsia" w:eastAsia="宋体" w:cs="宋体"/>
          <w:color w:val="222222"/>
          <w:sz w:val="21"/>
          <w:szCs w:val="21"/>
          <w:highlight w:val="none"/>
          <w:shd w:val="clear" w:color="auto" w:fill="FFFFFF"/>
          <w:lang w:eastAsia="zh-CN"/>
        </w:rPr>
      </w:pPr>
    </w:p>
    <w:p w14:paraId="73B8C4B1">
      <w:pPr>
        <w:adjustRightInd w:val="0"/>
        <w:snapToGrid w:val="0"/>
        <w:spacing w:line="540" w:lineRule="exact"/>
        <w:rPr>
          <w:sz w:val="24"/>
          <w:szCs w:val="24"/>
        </w:rPr>
      </w:pPr>
      <w:r>
        <w:rPr>
          <w:rFonts w:hint="eastAsia" w:eastAsia="宋体" w:cs="宋体"/>
          <w:color w:val="222222"/>
          <w:sz w:val="24"/>
          <w:szCs w:val="24"/>
          <w:highlight w:val="none"/>
          <w:shd w:val="clear" w:color="auto" w:fill="FFFFFF"/>
          <w:lang w:val="en-US" w:eastAsia="zh-CN"/>
        </w:rPr>
        <w:t>中山市公共交通运输集团有限公司</w:t>
      </w:r>
      <w:r>
        <w:rPr>
          <w:rFonts w:hint="eastAsia"/>
          <w:sz w:val="24"/>
          <w:szCs w:val="24"/>
        </w:rPr>
        <w:t>：</w:t>
      </w:r>
    </w:p>
    <w:p w14:paraId="44D94160">
      <w:pPr>
        <w:adjustRightInd w:val="0"/>
        <w:snapToGrid w:val="0"/>
        <w:spacing w:line="5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关于贵方</w:t>
      </w:r>
      <w:r>
        <w:rPr>
          <w:rFonts w:hint="eastAsia" w:ascii="宋体" w:hAnsi="宋体" w:eastAsia="宋体" w:cs="宋体"/>
          <w:bCs/>
          <w:sz w:val="24"/>
          <w:szCs w:val="24"/>
          <w:highlight w:val="none"/>
          <w:u w:val="none"/>
          <w:lang w:val="en-US" w:eastAsia="zh-CN"/>
        </w:rPr>
        <w:t>中山市公共交通运输集团有限公司汽车服务分公司城东养护中心自走式高空作业平台采购项目</w:t>
      </w:r>
      <w:r>
        <w:rPr>
          <w:rFonts w:hint="eastAsia" w:ascii="宋体" w:hAnsi="宋体" w:eastAsia="宋体" w:cs="宋体"/>
          <w:bCs/>
          <w:sz w:val="24"/>
          <w:szCs w:val="24"/>
          <w:highlight w:val="none"/>
        </w:rPr>
        <w:t>，本</w:t>
      </w:r>
      <w:r>
        <w:rPr>
          <w:rFonts w:hint="eastAsia" w:ascii="宋体" w:hAnsi="宋体" w:eastAsia="宋体" w:cs="宋体"/>
          <w:bCs/>
          <w:sz w:val="24"/>
          <w:szCs w:val="24"/>
          <w:highlight w:val="none"/>
          <w:lang w:val="en-US" w:eastAsia="zh-CN"/>
        </w:rPr>
        <w:t>单位</w:t>
      </w:r>
      <w:r>
        <w:rPr>
          <w:rFonts w:hint="eastAsia" w:ascii="宋体" w:hAnsi="宋体" w:eastAsia="宋体" w:cs="宋体"/>
          <w:bCs/>
          <w:sz w:val="24"/>
          <w:szCs w:val="24"/>
          <w:highlight w:val="none"/>
        </w:rPr>
        <w:t>愿意参加</w:t>
      </w:r>
      <w:r>
        <w:rPr>
          <w:rFonts w:hint="eastAsia" w:ascii="宋体" w:hAnsi="宋体" w:eastAsia="宋体" w:cs="宋体"/>
          <w:bCs/>
          <w:sz w:val="24"/>
          <w:szCs w:val="24"/>
          <w:highlight w:val="none"/>
          <w:lang w:val="en-US" w:eastAsia="zh-CN"/>
        </w:rPr>
        <w:t>报价</w:t>
      </w:r>
      <w:r>
        <w:rPr>
          <w:rFonts w:hint="eastAsia" w:ascii="宋体" w:hAnsi="宋体" w:eastAsia="宋体" w:cs="宋体"/>
          <w:bCs/>
          <w:sz w:val="24"/>
          <w:szCs w:val="24"/>
          <w:highlight w:val="none"/>
        </w:rPr>
        <w:t>，提供文件中规定的服务，并证明提交的下列文件和说明是准确的和真实的</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以下承诺如需我司提供证明材料，我司承诺可在允许的时间内按要求提供</w:t>
      </w:r>
      <w:r>
        <w:rPr>
          <w:rFonts w:hint="eastAsia" w:ascii="宋体" w:hAnsi="宋体" w:eastAsia="宋体" w:cs="宋体"/>
          <w:bCs/>
          <w:sz w:val="24"/>
          <w:szCs w:val="24"/>
          <w:highlight w:val="none"/>
        </w:rPr>
        <w:t>。</w:t>
      </w:r>
    </w:p>
    <w:p w14:paraId="389B38C9">
      <w:pPr>
        <w:numPr>
          <w:ilvl w:val="0"/>
          <w:numId w:val="0"/>
        </w:numPr>
        <w:adjustRightInd w:val="0"/>
        <w:snapToGrid w:val="0"/>
        <w:spacing w:line="540" w:lineRule="exact"/>
        <w:ind w:firstLine="480" w:firstLineChars="200"/>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（一）我方为本次</w:t>
      </w:r>
      <w:r>
        <w:rPr>
          <w:rFonts w:hint="eastAsia" w:ascii="宋体" w:hAnsi="宋体" w:cs="宋体"/>
          <w:b w:val="0"/>
          <w:bCs/>
          <w:kern w:val="2"/>
          <w:sz w:val="24"/>
          <w:szCs w:val="24"/>
          <w:highlight w:val="none"/>
          <w:lang w:val="en-US" w:eastAsia="zh-CN" w:bidi="ar-SA"/>
        </w:rPr>
        <w:t>评选</w:t>
      </w:r>
      <w:r>
        <w:rPr>
          <w:rFonts w:hint="eastAsia" w:ascii="宋体" w:hAnsi="宋体" w:eastAsia="宋体" w:cs="宋体"/>
          <w:b w:val="0"/>
          <w:bCs/>
          <w:kern w:val="2"/>
          <w:sz w:val="24"/>
          <w:szCs w:val="24"/>
          <w:highlight w:val="none"/>
          <w:lang w:val="en-US" w:eastAsia="zh-CN" w:bidi="ar-SA"/>
        </w:rPr>
        <w:t>所提交的所有证明其合格和资格的文件是真实的和正确的，并愿为其真实性和正确性承担法律责任；</w:t>
      </w:r>
    </w:p>
    <w:p w14:paraId="7EBB0996">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shd w:val="clear" w:color="auto" w:fill="auto"/>
          <w:lang w:val="en-US"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二</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我方</w:t>
      </w:r>
      <w:r>
        <w:rPr>
          <w:rFonts w:hint="eastAsia" w:ascii="宋体" w:hAnsi="宋体" w:eastAsia="宋体" w:cs="宋体"/>
          <w:b w:val="0"/>
          <w:bCs/>
          <w:sz w:val="24"/>
          <w:szCs w:val="24"/>
          <w:highlight w:val="none"/>
          <w:lang w:val="en-US" w:eastAsia="zh-CN"/>
        </w:rPr>
        <w:t>承诺：</w:t>
      </w:r>
      <w:r>
        <w:rPr>
          <w:rFonts w:hint="eastAsia" w:ascii="宋体" w:hAnsi="宋体" w:eastAsia="宋体" w:cs="宋体"/>
          <w:b w:val="0"/>
          <w:bCs/>
          <w:sz w:val="24"/>
          <w:szCs w:val="24"/>
          <w:highlight w:val="none"/>
          <w:shd w:val="clear" w:color="auto" w:fill="auto"/>
          <w:lang w:val="en-US" w:eastAsia="zh-CN"/>
        </w:rPr>
        <w:t>具有独立承担民事责任的能力；</w:t>
      </w:r>
    </w:p>
    <w:p w14:paraId="655DCD1B">
      <w:pPr>
        <w:adjustRightInd w:val="0"/>
        <w:snapToGrid w:val="0"/>
        <w:spacing w:line="54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三</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我方承诺：</w:t>
      </w:r>
      <w:r>
        <w:rPr>
          <w:rFonts w:hint="eastAsia" w:ascii="宋体" w:hAnsi="宋体" w:eastAsia="宋体" w:cs="宋体"/>
          <w:b w:val="0"/>
          <w:bCs/>
          <w:sz w:val="24"/>
          <w:szCs w:val="24"/>
          <w:highlight w:val="none"/>
          <w:lang w:val="en-US" w:eastAsia="zh-CN"/>
        </w:rPr>
        <w:t>具有良好的商业信誉和健全的财务会计制度；</w:t>
      </w:r>
    </w:p>
    <w:p w14:paraId="663DF2EF">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四</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zh-CN" w:eastAsia="zh-CN"/>
        </w:rPr>
        <w:t>我方</w:t>
      </w:r>
      <w:r>
        <w:rPr>
          <w:rFonts w:hint="eastAsia" w:ascii="宋体" w:hAnsi="宋体" w:eastAsia="宋体" w:cs="宋体"/>
          <w:b w:val="0"/>
          <w:bCs/>
          <w:sz w:val="24"/>
          <w:szCs w:val="24"/>
          <w:highlight w:val="none"/>
        </w:rPr>
        <w:t>承诺：</w:t>
      </w:r>
      <w:r>
        <w:rPr>
          <w:rFonts w:hint="eastAsia" w:ascii="宋体" w:hAnsi="宋体" w:eastAsia="宋体" w:cs="宋体"/>
          <w:b w:val="0"/>
          <w:bCs/>
          <w:sz w:val="24"/>
          <w:szCs w:val="24"/>
          <w:highlight w:val="none"/>
          <w:lang w:val="en-US" w:eastAsia="zh-CN"/>
        </w:rPr>
        <w:t>具有履行合同所必需的设备和专业技术能力；</w:t>
      </w:r>
    </w:p>
    <w:p w14:paraId="1C8F1015">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五</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我方承诺：有依法缴纳税收和社会保障资金的良好记录；</w:t>
      </w:r>
    </w:p>
    <w:p w14:paraId="4FB044B7">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六</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我方承诺：参加国有企业采购活动前一年内，在经营活动中没有重大违法记录；</w:t>
      </w:r>
    </w:p>
    <w:p w14:paraId="6938F5CE">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七</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我方承诺：我单位负责人为同一人或者存在直接控股、管理关系的不同</w:t>
      </w:r>
      <w:r>
        <w:rPr>
          <w:rFonts w:hint="eastAsia" w:ascii="宋体" w:hAnsi="宋体" w:cs="宋体"/>
          <w:b w:val="0"/>
          <w:bCs/>
          <w:sz w:val="24"/>
          <w:szCs w:val="24"/>
          <w:highlight w:val="none"/>
          <w:lang w:val="en-US" w:eastAsia="zh-CN"/>
        </w:rPr>
        <w:t>参评供应商</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未同时</w:t>
      </w:r>
      <w:r>
        <w:rPr>
          <w:rFonts w:hint="eastAsia" w:ascii="宋体" w:hAnsi="宋体" w:eastAsia="宋体" w:cs="宋体"/>
          <w:b w:val="0"/>
          <w:bCs/>
          <w:sz w:val="24"/>
          <w:szCs w:val="24"/>
          <w:highlight w:val="none"/>
        </w:rPr>
        <w:t>参加</w:t>
      </w:r>
      <w:r>
        <w:rPr>
          <w:rFonts w:hint="eastAsia" w:ascii="宋体" w:hAnsi="宋体" w:eastAsia="宋体" w:cs="宋体"/>
          <w:b w:val="0"/>
          <w:bCs/>
          <w:sz w:val="24"/>
          <w:szCs w:val="24"/>
          <w:highlight w:val="none"/>
          <w:lang w:val="en-US" w:eastAsia="zh-CN"/>
        </w:rPr>
        <w:t>贵方</w:t>
      </w:r>
      <w:r>
        <w:rPr>
          <w:rFonts w:hint="eastAsia" w:ascii="宋体" w:hAnsi="宋体" w:eastAsia="宋体" w:cs="宋体"/>
          <w:b w:val="0"/>
          <w:bCs/>
          <w:sz w:val="24"/>
          <w:szCs w:val="24"/>
          <w:highlight w:val="none"/>
        </w:rPr>
        <w:t>本次采购活动；</w:t>
      </w:r>
    </w:p>
    <w:p w14:paraId="3BA2CEEF">
      <w:pPr>
        <w:numPr>
          <w:ilvl w:val="0"/>
          <w:numId w:val="0"/>
        </w:numPr>
        <w:adjustRightInd w:val="0"/>
        <w:snapToGrid w:val="0"/>
        <w:spacing w:line="540" w:lineRule="exact"/>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八</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我方承诺：无围标、串标行为。</w:t>
      </w:r>
    </w:p>
    <w:p w14:paraId="3CDD6EC5">
      <w:pPr>
        <w:pStyle w:val="59"/>
        <w:tabs>
          <w:tab w:val="decimal" w:pos="315"/>
          <w:tab w:val="left" w:pos="630"/>
        </w:tabs>
        <w:rPr>
          <w:rFonts w:hint="eastAsia"/>
          <w:sz w:val="21"/>
          <w:szCs w:val="21"/>
        </w:rPr>
      </w:pPr>
    </w:p>
    <w:p w14:paraId="702573B4">
      <w:pPr>
        <w:pStyle w:val="12"/>
        <w:rPr>
          <w:rFonts w:hint="eastAsia"/>
          <w:sz w:val="21"/>
          <w:szCs w:val="21"/>
        </w:rPr>
      </w:pPr>
    </w:p>
    <w:p w14:paraId="41FB3630">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571CB68F">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r>
        <w:rPr>
          <w:rFonts w:hint="eastAsia" w:ascii="宋体" w:hAnsi="宋体" w:eastAsia="宋体" w:cs="宋体"/>
          <w:bCs/>
          <w:sz w:val="24"/>
          <w:highlight w:val="none"/>
        </w:rPr>
        <w:t>代表</w:t>
      </w:r>
      <w:r>
        <w:rPr>
          <w:rFonts w:hint="eastAsia" w:ascii="宋体" w:hAnsi="宋体" w:eastAsia="宋体" w:cs="宋体"/>
          <w:bCs/>
          <w:sz w:val="24"/>
          <w:szCs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szCs w:val="24"/>
          <w:highlight w:val="none"/>
        </w:rPr>
        <w:t>）</w:t>
      </w:r>
      <w:r>
        <w:rPr>
          <w:rFonts w:hint="eastAsia" w:ascii="宋体" w:hAnsi="宋体" w:eastAsia="宋体" w:cs="宋体"/>
          <w:bCs/>
          <w:sz w:val="24"/>
          <w:highlight w:val="none"/>
        </w:rPr>
        <w:t>：</w:t>
      </w:r>
    </w:p>
    <w:p w14:paraId="3DC4545B">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p>
    <w:p w14:paraId="5DA523DF">
      <w:pPr>
        <w:keepNext w:val="0"/>
        <w:keepLines w:val="0"/>
        <w:pageBreakBefore w:val="0"/>
        <w:widowControl/>
        <w:kinsoku/>
        <w:wordWrap/>
        <w:overflowPunct/>
        <w:topLinePunct w:val="0"/>
        <w:autoSpaceDE/>
        <w:autoSpaceDN/>
        <w:bidi w:val="0"/>
        <w:adjustRightInd w:val="0"/>
        <w:snapToGrid w:val="0"/>
        <w:spacing w:line="560" w:lineRule="exact"/>
        <w:ind w:firstLine="4680" w:firstLineChars="1950"/>
        <w:textAlignment w:val="auto"/>
        <w:rPr>
          <w:rFonts w:hint="eastAsia" w:ascii="宋体" w:hAnsi="宋体" w:eastAsia="宋体" w:cs="宋体"/>
          <w:bCs/>
          <w:sz w:val="24"/>
          <w:highlight w:val="none"/>
        </w:rPr>
      </w:pPr>
    </w:p>
    <w:p w14:paraId="19ED3361">
      <w:pPr>
        <w:keepNext w:val="0"/>
        <w:keepLines w:val="0"/>
        <w:pageBreakBefore w:val="0"/>
        <w:kinsoku/>
        <w:wordWrap/>
        <w:overflowPunct/>
        <w:topLinePunct w:val="0"/>
        <w:bidi w:val="0"/>
        <w:adjustRightInd w:val="0"/>
        <w:snapToGrid w:val="0"/>
        <w:spacing w:line="560" w:lineRule="exact"/>
        <w:jc w:val="left"/>
        <w:rPr>
          <w:rFonts w:hint="default" w:ascii="宋体" w:hAnsi="宋体" w:cs="仿宋_GB2312"/>
          <w:b/>
          <w:color w:val="auto"/>
          <w:sz w:val="32"/>
          <w:szCs w:val="32"/>
          <w:highlight w:val="none"/>
          <w:lang w:val="en-US" w:eastAsia="zh-CN"/>
        </w:rPr>
      </w:pPr>
      <w:r>
        <w:rPr>
          <w:rFonts w:hint="eastAsia" w:ascii="宋体" w:hAnsi="宋体"/>
          <w:b/>
          <w:bCs/>
          <w:color w:val="auto"/>
          <w:sz w:val="24"/>
          <w:highlight w:val="none"/>
          <w:lang w:val="en-US" w:eastAsia="zh-CN"/>
        </w:rPr>
        <w:t>格式4 在中华人民共和国境内（不含港、澳、台地区）注册，具有独立法人资格，提供复印件并加盖公章。</w:t>
      </w:r>
    </w:p>
    <w:p w14:paraId="3BFC2997">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32"/>
          <w:szCs w:val="32"/>
          <w:highlight w:val="none"/>
          <w:lang w:val="en-US" w:eastAsia="zh-CN"/>
        </w:rPr>
      </w:pPr>
      <w:r>
        <w:rPr>
          <w:rFonts w:hint="eastAsia" w:ascii="宋体" w:hAnsi="宋体" w:cs="仿宋_GB2312"/>
          <w:b/>
          <w:color w:val="auto"/>
          <w:sz w:val="32"/>
          <w:szCs w:val="32"/>
          <w:highlight w:val="none"/>
          <w:lang w:eastAsia="zh-CN"/>
        </w:rPr>
        <w:t>（</w:t>
      </w:r>
      <w:r>
        <w:rPr>
          <w:rFonts w:hint="eastAsia" w:ascii="宋体" w:hAnsi="宋体" w:cs="仿宋_GB2312"/>
          <w:b/>
          <w:color w:val="auto"/>
          <w:sz w:val="32"/>
          <w:szCs w:val="32"/>
          <w:highlight w:val="none"/>
          <w:lang w:val="en-US" w:eastAsia="zh-CN"/>
        </w:rPr>
        <w:t>格式自拟</w:t>
      </w:r>
      <w:r>
        <w:rPr>
          <w:rFonts w:hint="eastAsia" w:ascii="宋体" w:hAnsi="宋体" w:cs="仿宋_GB2312"/>
          <w:b/>
          <w:color w:val="auto"/>
          <w:sz w:val="32"/>
          <w:szCs w:val="32"/>
          <w:highlight w:val="none"/>
          <w:lang w:eastAsia="zh-CN"/>
        </w:rPr>
        <w:t>）</w:t>
      </w:r>
    </w:p>
    <w:p w14:paraId="7FEA8BF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1F2E6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9A048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54FA7C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799302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37609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A58D49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AFDDB1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EEDCED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3CC61E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C73F0A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FCA85C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AB5182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4C6F16E">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1B097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E7E67A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50954F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08C5E60">
      <w:pPr>
        <w:keepNext w:val="0"/>
        <w:keepLines w:val="0"/>
        <w:pageBreakBefore w:val="0"/>
        <w:kinsoku/>
        <w:wordWrap/>
        <w:overflowPunct/>
        <w:topLinePunct w:val="0"/>
        <w:bidi w:val="0"/>
        <w:adjustRightInd w:val="0"/>
        <w:snapToGrid w:val="0"/>
        <w:spacing w:line="560" w:lineRule="exact"/>
        <w:jc w:val="left"/>
        <w:rPr>
          <w:rFonts w:hint="default" w:ascii="宋体" w:hAnsi="宋体" w:cs="仿宋_GB2312"/>
          <w:b/>
          <w:color w:val="auto"/>
          <w:sz w:val="32"/>
          <w:szCs w:val="32"/>
          <w:highlight w:val="none"/>
          <w:lang w:val="en-US" w:eastAsia="zh-CN"/>
        </w:rPr>
      </w:pPr>
      <w:r>
        <w:rPr>
          <w:rFonts w:hint="eastAsia" w:ascii="宋体" w:hAnsi="宋体"/>
          <w:b/>
          <w:bCs/>
          <w:sz w:val="24"/>
          <w:highlight w:val="none"/>
          <w:lang w:val="en-US" w:eastAsia="zh-CN"/>
        </w:rPr>
        <w:br w:type="page"/>
      </w:r>
      <w:r>
        <w:rPr>
          <w:rFonts w:hint="eastAsia" w:ascii="宋体" w:hAnsi="宋体"/>
          <w:b/>
          <w:bCs/>
          <w:color w:val="auto"/>
          <w:sz w:val="24"/>
          <w:highlight w:val="none"/>
          <w:lang w:val="en-US" w:eastAsia="zh-CN"/>
        </w:rPr>
        <w:t>格式5 提供响应资料及参评单位认为需要提供的其他材料或证明等，提供复印件并加盖公章。</w:t>
      </w:r>
    </w:p>
    <w:p w14:paraId="2C2CCFEF">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32"/>
          <w:szCs w:val="32"/>
          <w:highlight w:val="none"/>
          <w:lang w:val="en-US" w:eastAsia="zh-CN"/>
        </w:rPr>
      </w:pPr>
      <w:r>
        <w:rPr>
          <w:rFonts w:hint="eastAsia" w:ascii="宋体" w:hAnsi="宋体" w:cs="仿宋_GB2312"/>
          <w:b/>
          <w:color w:val="auto"/>
          <w:sz w:val="32"/>
          <w:szCs w:val="32"/>
          <w:highlight w:val="none"/>
          <w:lang w:eastAsia="zh-CN"/>
        </w:rPr>
        <w:t>（</w:t>
      </w:r>
      <w:r>
        <w:rPr>
          <w:rFonts w:hint="eastAsia" w:ascii="宋体" w:hAnsi="宋体" w:cs="仿宋_GB2312"/>
          <w:b/>
          <w:color w:val="auto"/>
          <w:sz w:val="32"/>
          <w:szCs w:val="32"/>
          <w:highlight w:val="none"/>
          <w:lang w:val="en-US" w:eastAsia="zh-CN"/>
        </w:rPr>
        <w:t>格式自拟</w:t>
      </w:r>
      <w:r>
        <w:rPr>
          <w:rFonts w:hint="eastAsia" w:ascii="宋体" w:hAnsi="宋体" w:cs="仿宋_GB2312"/>
          <w:b/>
          <w:color w:val="auto"/>
          <w:sz w:val="32"/>
          <w:szCs w:val="32"/>
          <w:highlight w:val="none"/>
          <w:lang w:eastAsia="zh-CN"/>
        </w:rPr>
        <w:t>）</w:t>
      </w:r>
    </w:p>
    <w:p w14:paraId="37515BB3">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2764C043">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4822428E">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37C9232C">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57853637">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24FA2428">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39055622">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64ECC697">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7BFDD6AA">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6EF8A0D9">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4F25B123">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026B64FC">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5D42F174">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41B875A3">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1C8C0427">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5DECB6F9">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11C324AC">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1144DC8C">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00FE3B72">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6CDC7C37">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153CD65F">
      <w:pPr>
        <w:keepNext w:val="0"/>
        <w:keepLines w:val="0"/>
        <w:pageBreakBefore w:val="0"/>
        <w:kinsoku/>
        <w:wordWrap/>
        <w:overflowPunct/>
        <w:topLinePunct w:val="0"/>
        <w:bidi w:val="0"/>
        <w:adjustRightInd w:val="0"/>
        <w:snapToGrid w:val="0"/>
        <w:spacing w:line="560" w:lineRule="exact"/>
        <w:jc w:val="left"/>
        <w:rPr>
          <w:rFonts w:hint="eastAsia" w:ascii="宋体" w:hAnsi="宋体"/>
          <w:b/>
          <w:bCs/>
          <w:color w:val="auto"/>
          <w:sz w:val="24"/>
          <w:highlight w:val="none"/>
          <w:lang w:val="en-US" w:eastAsia="zh-CN"/>
        </w:rPr>
      </w:pPr>
    </w:p>
    <w:p w14:paraId="15CCC32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r>
        <w:rPr>
          <w:rFonts w:hint="eastAsia" w:ascii="宋体" w:hAnsi="宋体"/>
          <w:b/>
          <w:bCs/>
          <w:sz w:val="24"/>
          <w:highlight w:val="none"/>
          <w:lang w:val="en-US" w:eastAsia="zh-CN"/>
        </w:rPr>
        <w:t>格式6 需求响应表</w:t>
      </w:r>
    </w:p>
    <w:p w14:paraId="7D89502F">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24"/>
          <w:highlight w:val="none"/>
          <w:lang w:val="en-US" w:eastAsia="zh-CN"/>
        </w:rPr>
      </w:pPr>
      <w:r>
        <w:rPr>
          <w:rFonts w:hint="eastAsia" w:ascii="宋体" w:hAnsi="宋体" w:eastAsia="宋体" w:cs="仿宋_GB2312"/>
          <w:b/>
          <w:bCs w:val="0"/>
          <w:sz w:val="44"/>
          <w:szCs w:val="44"/>
          <w:highlight w:val="none"/>
          <w:lang w:val="en-US" w:eastAsia="zh-CN"/>
        </w:rPr>
        <w:t>需求响应表</w:t>
      </w:r>
    </w:p>
    <w:p w14:paraId="2928DADE">
      <w:pPr>
        <w:keepNext w:val="0"/>
        <w:keepLines w:val="0"/>
        <w:pageBreakBefore w:val="0"/>
        <w:kinsoku/>
        <w:wordWrap/>
        <w:overflowPunct/>
        <w:topLinePunct w:val="0"/>
        <w:bidi w:val="0"/>
        <w:adjustRightInd w:val="0"/>
        <w:snapToGrid w:val="0"/>
        <w:spacing w:line="560" w:lineRule="exact"/>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项目名称：中山市公共交通运输集团有限公司汽车服务分公司城东养护中心</w:t>
      </w:r>
      <w:r>
        <w:rPr>
          <w:rFonts w:hint="eastAsia" w:ascii="宋体" w:hAnsi="宋体" w:eastAsia="宋体" w:cs="宋体"/>
          <w:bCs/>
          <w:sz w:val="24"/>
          <w:szCs w:val="24"/>
          <w:highlight w:val="none"/>
          <w:u w:val="none"/>
          <w:lang w:val="en-US" w:eastAsia="zh-CN"/>
        </w:rPr>
        <w:t>自走式高空作业平台采购</w:t>
      </w:r>
      <w:r>
        <w:rPr>
          <w:rFonts w:hint="eastAsia" w:ascii="宋体" w:hAnsi="宋体"/>
          <w:b w:val="0"/>
          <w:bCs w:val="0"/>
          <w:sz w:val="24"/>
          <w:highlight w:val="none"/>
          <w:lang w:val="en-US" w:eastAsia="zh-CN"/>
        </w:rPr>
        <w:t>项目</w:t>
      </w:r>
    </w:p>
    <w:tbl>
      <w:tblPr>
        <w:tblStyle w:val="3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765"/>
        <w:gridCol w:w="4291"/>
        <w:gridCol w:w="1856"/>
        <w:gridCol w:w="1342"/>
      </w:tblGrid>
      <w:tr w14:paraId="3C58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785" w:type="dxa"/>
            <w:noWrap w:val="0"/>
            <w:vAlign w:val="center"/>
          </w:tcPr>
          <w:p w14:paraId="53C3F8E3">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序号</w:t>
            </w:r>
          </w:p>
        </w:tc>
        <w:tc>
          <w:tcPr>
            <w:tcW w:w="5056" w:type="dxa"/>
            <w:gridSpan w:val="2"/>
            <w:noWrap w:val="0"/>
            <w:vAlign w:val="center"/>
          </w:tcPr>
          <w:p w14:paraId="0E97B6EE">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条款要求</w:t>
            </w:r>
          </w:p>
        </w:tc>
        <w:tc>
          <w:tcPr>
            <w:tcW w:w="1856" w:type="dxa"/>
            <w:noWrap w:val="0"/>
            <w:vAlign w:val="center"/>
          </w:tcPr>
          <w:p w14:paraId="15981CDC">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响应情况</w:t>
            </w:r>
          </w:p>
        </w:tc>
        <w:tc>
          <w:tcPr>
            <w:tcW w:w="1342" w:type="dxa"/>
            <w:noWrap w:val="0"/>
            <w:vAlign w:val="center"/>
          </w:tcPr>
          <w:p w14:paraId="3AC3E896">
            <w:pPr>
              <w:keepNext w:val="0"/>
              <w:keepLines w:val="0"/>
              <w:pageBreakBefore w:val="0"/>
              <w:kinsoku/>
              <w:wordWrap/>
              <w:overflowPunct/>
              <w:topLinePunct w:val="0"/>
              <w:bidi w:val="0"/>
              <w:adjustRightInd w:val="0"/>
              <w:snapToGrid w:val="0"/>
              <w:spacing w:line="560" w:lineRule="exact"/>
              <w:jc w:val="center"/>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偏离说明</w:t>
            </w:r>
          </w:p>
        </w:tc>
      </w:tr>
      <w:tr w14:paraId="6CAC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5" w:type="dxa"/>
            <w:noWrap w:val="0"/>
            <w:vAlign w:val="center"/>
          </w:tcPr>
          <w:p w14:paraId="280CD74C">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w:t>
            </w:r>
          </w:p>
        </w:tc>
        <w:tc>
          <w:tcPr>
            <w:tcW w:w="5056" w:type="dxa"/>
            <w:gridSpan w:val="2"/>
            <w:noWrap w:val="0"/>
            <w:vAlign w:val="center"/>
          </w:tcPr>
          <w:p w14:paraId="62CCD144">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完全按照采购人的采购内容及需求（包括材料厚度、尺寸规格、技术参数、数量等）进行供货。</w:t>
            </w:r>
          </w:p>
        </w:tc>
        <w:tc>
          <w:tcPr>
            <w:tcW w:w="1856" w:type="dxa"/>
            <w:noWrap w:val="0"/>
            <w:vAlign w:val="center"/>
          </w:tcPr>
          <w:p w14:paraId="5C3AC9A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342" w:type="dxa"/>
            <w:noWrap w:val="0"/>
            <w:vAlign w:val="center"/>
          </w:tcPr>
          <w:p w14:paraId="2D31F15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219A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85" w:type="dxa"/>
            <w:noWrap w:val="0"/>
            <w:vAlign w:val="center"/>
          </w:tcPr>
          <w:p w14:paraId="681C0F2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2</w:t>
            </w:r>
          </w:p>
        </w:tc>
        <w:tc>
          <w:tcPr>
            <w:tcW w:w="5056" w:type="dxa"/>
            <w:gridSpan w:val="2"/>
            <w:noWrap w:val="0"/>
            <w:vAlign w:val="center"/>
          </w:tcPr>
          <w:p w14:paraId="26911865">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宋体"/>
                <w:b w:val="0"/>
                <w:bCs/>
                <w:sz w:val="21"/>
                <w:szCs w:val="21"/>
                <w:highlight w:val="none"/>
                <w:lang w:val="en-US" w:eastAsia="zh-CN"/>
              </w:rPr>
              <w:t>中选人</w:t>
            </w:r>
            <w:r>
              <w:rPr>
                <w:rFonts w:hint="eastAsia" w:ascii="宋体" w:hAnsi="宋体" w:eastAsia="宋体" w:cs="宋体"/>
                <w:sz w:val="21"/>
                <w:szCs w:val="21"/>
                <w:highlight w:val="none"/>
                <w:lang w:val="en-US" w:eastAsia="zh-CN"/>
              </w:rPr>
              <w:t>所供货物应符合</w:t>
            </w:r>
            <w:r>
              <w:rPr>
                <w:rFonts w:hint="eastAsia" w:ascii="宋体" w:hAnsi="宋体" w:cs="宋体"/>
                <w:sz w:val="21"/>
                <w:szCs w:val="21"/>
                <w:highlight w:val="none"/>
                <w:lang w:val="en-US" w:eastAsia="zh-CN"/>
              </w:rPr>
              <w:t>国家及行业</w:t>
            </w:r>
            <w:r>
              <w:rPr>
                <w:rFonts w:hint="eastAsia" w:ascii="宋体" w:hAnsi="宋体" w:eastAsia="宋体" w:cs="宋体"/>
                <w:sz w:val="21"/>
                <w:szCs w:val="21"/>
                <w:highlight w:val="none"/>
                <w:lang w:val="en-US" w:eastAsia="zh-CN"/>
              </w:rPr>
              <w:t>规定的合格产品，对于影响货物正常使用的必要组成部分、技术状况，供应商都应按国家有关技术与质量标准配置</w:t>
            </w:r>
            <w:r>
              <w:rPr>
                <w:rFonts w:hint="eastAsia" w:ascii="宋体" w:hAnsi="宋体" w:cs="宋体"/>
                <w:sz w:val="21"/>
                <w:szCs w:val="21"/>
                <w:highlight w:val="none"/>
                <w:lang w:val="en-US" w:eastAsia="zh-CN"/>
              </w:rPr>
              <w:t>。</w:t>
            </w:r>
          </w:p>
        </w:tc>
        <w:tc>
          <w:tcPr>
            <w:tcW w:w="1856" w:type="dxa"/>
            <w:noWrap w:val="0"/>
            <w:vAlign w:val="center"/>
          </w:tcPr>
          <w:p w14:paraId="078D468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342" w:type="dxa"/>
            <w:noWrap w:val="0"/>
            <w:vAlign w:val="center"/>
          </w:tcPr>
          <w:p w14:paraId="241C4C0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2416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85" w:type="dxa"/>
            <w:noWrap w:val="0"/>
            <w:vAlign w:val="center"/>
          </w:tcPr>
          <w:p w14:paraId="75481B3F">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3</w:t>
            </w:r>
          </w:p>
        </w:tc>
        <w:tc>
          <w:tcPr>
            <w:tcW w:w="5056" w:type="dxa"/>
            <w:gridSpan w:val="2"/>
            <w:noWrap w:val="0"/>
            <w:vAlign w:val="center"/>
          </w:tcPr>
          <w:p w14:paraId="4DB2DAFB">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Cs w:val="0"/>
                <w:sz w:val="21"/>
                <w:szCs w:val="21"/>
                <w:highlight w:val="none"/>
                <w:lang w:val="en-US" w:eastAsia="zh-CN"/>
              </w:rPr>
              <w:t>自</w:t>
            </w:r>
            <w:r>
              <w:rPr>
                <w:rFonts w:hint="eastAsia" w:ascii="宋体" w:hAnsi="宋体" w:eastAsia="宋体" w:cs="宋体"/>
                <w:b w:val="0"/>
                <w:bCs w:val="0"/>
                <w:sz w:val="21"/>
                <w:szCs w:val="21"/>
                <w:highlight w:val="none"/>
                <w:lang w:val="en-US" w:eastAsia="zh-CN"/>
              </w:rPr>
              <w:t>评选结果通知书发出之日起20日内，</w:t>
            </w:r>
            <w:r>
              <w:rPr>
                <w:rFonts w:hint="eastAsia" w:ascii="宋体" w:hAnsi="宋体" w:eastAsia="宋体" w:cs="宋体"/>
                <w:bCs w:val="0"/>
                <w:sz w:val="21"/>
                <w:szCs w:val="21"/>
                <w:highlight w:val="none"/>
                <w:lang w:val="en-US" w:eastAsia="zh-CN"/>
              </w:rPr>
              <w:t>中选人将货物送达采购人指定地点。所需的包装、运输、装卸、保管、保险、各种税费等费用全部由中选人承担。</w:t>
            </w:r>
          </w:p>
        </w:tc>
        <w:tc>
          <w:tcPr>
            <w:tcW w:w="1856" w:type="dxa"/>
            <w:noWrap w:val="0"/>
            <w:vAlign w:val="center"/>
          </w:tcPr>
          <w:p w14:paraId="52E06113">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342" w:type="dxa"/>
            <w:noWrap w:val="0"/>
            <w:vAlign w:val="center"/>
          </w:tcPr>
          <w:p w14:paraId="232B9FD2">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CA7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5" w:type="dxa"/>
            <w:noWrap w:val="0"/>
            <w:vAlign w:val="center"/>
          </w:tcPr>
          <w:p w14:paraId="7A31A0F5">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4</w:t>
            </w:r>
          </w:p>
        </w:tc>
        <w:tc>
          <w:tcPr>
            <w:tcW w:w="5056" w:type="dxa"/>
            <w:gridSpan w:val="2"/>
            <w:noWrap w:val="0"/>
            <w:vAlign w:val="center"/>
          </w:tcPr>
          <w:p w14:paraId="0703166B">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交付地点：中山市公共交通运输集团有限公司城东公交站场</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中山市火炬开发区</w:t>
            </w:r>
            <w:r>
              <w:rPr>
                <w:rFonts w:hint="eastAsia" w:ascii="宋体" w:hAnsi="宋体" w:cs="宋体"/>
                <w:szCs w:val="21"/>
                <w:highlight w:val="none"/>
              </w:rPr>
              <w:t>中山六路凯业街5号</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w:t>
            </w:r>
          </w:p>
        </w:tc>
        <w:tc>
          <w:tcPr>
            <w:tcW w:w="1856" w:type="dxa"/>
            <w:noWrap w:val="0"/>
            <w:vAlign w:val="center"/>
          </w:tcPr>
          <w:p w14:paraId="193A5A7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342" w:type="dxa"/>
            <w:noWrap w:val="0"/>
            <w:vAlign w:val="center"/>
          </w:tcPr>
          <w:p w14:paraId="15573042">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DB4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5" w:type="dxa"/>
            <w:noWrap w:val="0"/>
            <w:vAlign w:val="center"/>
          </w:tcPr>
          <w:p w14:paraId="7AC4AA69">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5</w:t>
            </w:r>
          </w:p>
        </w:tc>
        <w:tc>
          <w:tcPr>
            <w:tcW w:w="5056" w:type="dxa"/>
            <w:gridSpan w:val="2"/>
            <w:noWrap w:val="0"/>
            <w:vAlign w:val="center"/>
          </w:tcPr>
          <w:p w14:paraId="216CA55B">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中选人保证货物在运输途中的安全，外观无损坏等瑕疵，结构无脱落、松动等情况。货物的包装均应有良好的防湿、防锈、防潮、防雨、防腐及防碰撞等防护措施。凡由于包装不良造成的货物损坏和由此产生的修复、退换等费用均由中选人承担。货物验收合格前的风险由中选人承担。  </w:t>
            </w:r>
          </w:p>
        </w:tc>
        <w:tc>
          <w:tcPr>
            <w:tcW w:w="1856" w:type="dxa"/>
            <w:noWrap w:val="0"/>
            <w:vAlign w:val="center"/>
          </w:tcPr>
          <w:p w14:paraId="1557E2B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342" w:type="dxa"/>
            <w:noWrap w:val="0"/>
            <w:vAlign w:val="center"/>
          </w:tcPr>
          <w:p w14:paraId="069F7BD4">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273A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785" w:type="dxa"/>
            <w:noWrap w:val="0"/>
            <w:vAlign w:val="center"/>
          </w:tcPr>
          <w:p w14:paraId="2E9B3125">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6</w:t>
            </w:r>
          </w:p>
        </w:tc>
        <w:tc>
          <w:tcPr>
            <w:tcW w:w="5056" w:type="dxa"/>
            <w:gridSpan w:val="2"/>
            <w:noWrap w:val="0"/>
            <w:vAlign w:val="center"/>
          </w:tcPr>
          <w:p w14:paraId="61EAF959">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货物验收：中选人供货完成后，由采购人组织验收。验收过程中，采购人发现质量问题的，在3日内向中选人提出，中选人应自采购人提出问题之日起3日内回复、退换和整改并承担由此产生的费用，退换和整改完毕之日起5日内安排采购人验收。如未按时回复、退换和完成整改，采购人有权拒收。如验收合格，采购人出具验收报告，作为货物付款依据。</w:t>
            </w:r>
          </w:p>
        </w:tc>
        <w:tc>
          <w:tcPr>
            <w:tcW w:w="1856" w:type="dxa"/>
            <w:noWrap w:val="0"/>
            <w:vAlign w:val="center"/>
          </w:tcPr>
          <w:p w14:paraId="20FB7360">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342" w:type="dxa"/>
            <w:noWrap w:val="0"/>
            <w:vAlign w:val="center"/>
          </w:tcPr>
          <w:p w14:paraId="5D63874F">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174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5" w:type="dxa"/>
            <w:noWrap w:val="0"/>
            <w:vAlign w:val="center"/>
          </w:tcPr>
          <w:p w14:paraId="22C307D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7</w:t>
            </w:r>
          </w:p>
        </w:tc>
        <w:tc>
          <w:tcPr>
            <w:tcW w:w="5056" w:type="dxa"/>
            <w:gridSpan w:val="2"/>
            <w:noWrap w:val="0"/>
            <w:vAlign w:val="center"/>
          </w:tcPr>
          <w:p w14:paraId="3F01BFBC">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完全理解并接受对参评供应商的各项须知、规约要求和责任义务。</w:t>
            </w:r>
          </w:p>
        </w:tc>
        <w:tc>
          <w:tcPr>
            <w:tcW w:w="1856" w:type="dxa"/>
            <w:noWrap w:val="0"/>
            <w:vAlign w:val="center"/>
          </w:tcPr>
          <w:p w14:paraId="513BF671">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342" w:type="dxa"/>
            <w:noWrap w:val="0"/>
            <w:vAlign w:val="center"/>
          </w:tcPr>
          <w:p w14:paraId="5EF40DF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4CBB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85" w:type="dxa"/>
            <w:noWrap w:val="0"/>
            <w:vAlign w:val="center"/>
          </w:tcPr>
          <w:p w14:paraId="155B9C8D">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8</w:t>
            </w:r>
          </w:p>
        </w:tc>
        <w:tc>
          <w:tcPr>
            <w:tcW w:w="765" w:type="dxa"/>
            <w:noWrap w:val="0"/>
            <w:vAlign w:val="center"/>
          </w:tcPr>
          <w:p w14:paraId="78B4609D">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Times New Roman"/>
                <w:b w:val="0"/>
                <w:bCs w:val="0"/>
                <w:sz w:val="21"/>
                <w:szCs w:val="21"/>
                <w:highlight w:val="none"/>
                <w:lang w:val="en-US" w:eastAsia="zh-CN"/>
              </w:rPr>
            </w:pPr>
            <w:r>
              <w:rPr>
                <w:rFonts w:hint="eastAsia" w:ascii="宋体" w:hAnsi="宋体" w:eastAsia="宋体" w:cs="宋体"/>
                <w:b w:val="0"/>
                <w:bCs/>
                <w:sz w:val="21"/>
                <w:szCs w:val="21"/>
                <w:highlight w:val="none"/>
                <w:lang w:val="en-US" w:eastAsia="zh-CN"/>
              </w:rPr>
              <w:t>质量保证</w:t>
            </w:r>
          </w:p>
        </w:tc>
        <w:tc>
          <w:tcPr>
            <w:tcW w:w="4291" w:type="dxa"/>
            <w:noWrap w:val="0"/>
            <w:vAlign w:val="center"/>
          </w:tcPr>
          <w:p w14:paraId="33846D0F">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自</w:t>
            </w:r>
            <w:r>
              <w:rPr>
                <w:rFonts w:hint="eastAsia" w:ascii="宋体" w:hAnsi="宋体" w:eastAsia="宋体" w:cs="宋体"/>
                <w:bCs/>
                <w:sz w:val="21"/>
                <w:szCs w:val="21"/>
                <w:highlight w:val="none"/>
                <w:lang w:val="en-US" w:eastAsia="zh-CN"/>
              </w:rPr>
              <w:t>货物安装完成之日</w:t>
            </w:r>
            <w:r>
              <w:rPr>
                <w:rFonts w:hint="eastAsia" w:ascii="宋体" w:hAnsi="宋体" w:eastAsia="宋体" w:cs="宋体"/>
                <w:b w:val="0"/>
                <w:bCs/>
                <w:sz w:val="21"/>
                <w:szCs w:val="21"/>
                <w:highlight w:val="none"/>
                <w:lang w:val="en-US" w:eastAsia="zh-CN"/>
              </w:rPr>
              <w:t>起质保180天</w:t>
            </w:r>
            <w:r>
              <w:rPr>
                <w:rFonts w:hint="eastAsia" w:ascii="宋体" w:hAnsi="宋体" w:cs="宋体"/>
                <w:b w:val="0"/>
                <w:bCs/>
                <w:sz w:val="21"/>
                <w:szCs w:val="21"/>
                <w:highlight w:val="none"/>
                <w:lang w:val="en-US" w:eastAsia="zh-CN"/>
              </w:rPr>
              <w:t>。</w:t>
            </w:r>
          </w:p>
        </w:tc>
        <w:tc>
          <w:tcPr>
            <w:tcW w:w="1856" w:type="dxa"/>
            <w:noWrap w:val="0"/>
            <w:vAlign w:val="center"/>
          </w:tcPr>
          <w:p w14:paraId="0D81A83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342" w:type="dxa"/>
            <w:noWrap w:val="0"/>
            <w:vAlign w:val="center"/>
          </w:tcPr>
          <w:p w14:paraId="2D4CE8E5">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6349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85" w:type="dxa"/>
            <w:noWrap w:val="0"/>
            <w:vAlign w:val="center"/>
          </w:tcPr>
          <w:p w14:paraId="65B44A95">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9</w:t>
            </w:r>
          </w:p>
        </w:tc>
        <w:tc>
          <w:tcPr>
            <w:tcW w:w="765" w:type="dxa"/>
            <w:noWrap w:val="0"/>
            <w:vAlign w:val="center"/>
          </w:tcPr>
          <w:p w14:paraId="40D88D7F">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售后服务</w:t>
            </w:r>
          </w:p>
        </w:tc>
        <w:tc>
          <w:tcPr>
            <w:tcW w:w="4291" w:type="dxa"/>
            <w:noWrap w:val="0"/>
            <w:vAlign w:val="center"/>
          </w:tcPr>
          <w:p w14:paraId="2D5CD999">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质保期内若出现质量问题，中选人在接到采购人通知后48小时内派出专业维修人员到现场进行更换，所涉拆卸费、包装费、运输费、人工费、交通费、食宿费等费用由中选人负责。</w:t>
            </w:r>
          </w:p>
        </w:tc>
        <w:tc>
          <w:tcPr>
            <w:tcW w:w="1856" w:type="dxa"/>
            <w:noWrap w:val="0"/>
            <w:vAlign w:val="center"/>
          </w:tcPr>
          <w:p w14:paraId="26B059A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342" w:type="dxa"/>
            <w:noWrap w:val="0"/>
            <w:vAlign w:val="center"/>
          </w:tcPr>
          <w:p w14:paraId="3AFDF5BA">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62F2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85" w:type="dxa"/>
            <w:vMerge w:val="restart"/>
            <w:noWrap w:val="0"/>
            <w:vAlign w:val="center"/>
          </w:tcPr>
          <w:p w14:paraId="390EE608">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10</w:t>
            </w:r>
          </w:p>
        </w:tc>
        <w:tc>
          <w:tcPr>
            <w:tcW w:w="765" w:type="dxa"/>
            <w:vMerge w:val="restart"/>
            <w:noWrap w:val="0"/>
            <w:vAlign w:val="center"/>
          </w:tcPr>
          <w:p w14:paraId="1559CDB7">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结算方式</w:t>
            </w:r>
          </w:p>
        </w:tc>
        <w:tc>
          <w:tcPr>
            <w:tcW w:w="4291" w:type="dxa"/>
            <w:noWrap w:val="0"/>
            <w:vAlign w:val="center"/>
          </w:tcPr>
          <w:p w14:paraId="1F319925">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yellow"/>
                <w:lang w:val="en-US" w:eastAsia="zh-CN"/>
              </w:rPr>
            </w:pPr>
            <w:r>
              <w:rPr>
                <w:rFonts w:hint="eastAsia" w:ascii="宋体" w:hAnsi="宋体" w:eastAsia="宋体" w:cs="宋体"/>
                <w:bCs/>
                <w:sz w:val="21"/>
                <w:szCs w:val="21"/>
                <w:highlight w:val="none"/>
                <w:lang w:val="en-US" w:eastAsia="zh-CN"/>
              </w:rPr>
              <w:t>货物验收合格之日起</w:t>
            </w:r>
            <w:r>
              <w:rPr>
                <w:rFonts w:hint="eastAsia" w:ascii="宋体" w:hAnsi="宋体" w:cs="宋体"/>
                <w:bCs/>
                <w:sz w:val="21"/>
                <w:szCs w:val="21"/>
                <w:highlight w:val="none"/>
                <w:lang w:val="en-US" w:eastAsia="zh-CN"/>
              </w:rPr>
              <w:t>15</w:t>
            </w:r>
            <w:r>
              <w:rPr>
                <w:rFonts w:hint="eastAsia" w:ascii="宋体" w:hAnsi="宋体" w:eastAsia="宋体" w:cs="宋体"/>
                <w:bCs/>
                <w:sz w:val="21"/>
                <w:szCs w:val="21"/>
                <w:highlight w:val="none"/>
                <w:lang w:val="en-US" w:eastAsia="zh-CN"/>
              </w:rPr>
              <w:t>日后（如有整改期，则在整改期后），</w:t>
            </w:r>
            <w:r>
              <w:rPr>
                <w:rFonts w:hint="eastAsia" w:ascii="宋体" w:hAnsi="宋体" w:eastAsia="宋体" w:cs="宋体"/>
                <w:b w:val="0"/>
                <w:color w:val="auto"/>
                <w:kern w:val="2"/>
                <w:sz w:val="21"/>
                <w:szCs w:val="21"/>
                <w:lang w:val="en-US" w:eastAsia="zh-CN" w:bidi="ar"/>
              </w:rPr>
              <w:t>中选人</w:t>
            </w:r>
            <w:r>
              <w:rPr>
                <w:rFonts w:hint="eastAsia" w:ascii="宋体" w:hAnsi="宋体" w:cs="宋体"/>
                <w:sz w:val="21"/>
                <w:szCs w:val="21"/>
              </w:rPr>
              <w:t>按照国家相关法律规定</w:t>
            </w:r>
            <w:r>
              <w:rPr>
                <w:rFonts w:hint="eastAsia" w:ascii="宋体" w:hAnsi="宋体" w:cs="宋体"/>
                <w:sz w:val="21"/>
                <w:szCs w:val="21"/>
                <w:lang w:val="en-US" w:eastAsia="zh-CN"/>
              </w:rPr>
              <w:t>和相应</w:t>
            </w:r>
            <w:r>
              <w:rPr>
                <w:rFonts w:hint="eastAsia" w:ascii="宋体" w:hAnsi="宋体" w:cs="宋体"/>
                <w:sz w:val="21"/>
                <w:szCs w:val="21"/>
              </w:rPr>
              <w:t>行业要求来开具相应税点的增值税专用发票并</w:t>
            </w:r>
            <w:r>
              <w:rPr>
                <w:rFonts w:hint="eastAsia" w:ascii="宋体" w:hAnsi="宋体" w:cs="宋体"/>
                <w:sz w:val="21"/>
                <w:szCs w:val="21"/>
                <w:lang w:val="en-US" w:eastAsia="zh-CN"/>
              </w:rPr>
              <w:t>将发票</w:t>
            </w:r>
            <w:r>
              <w:rPr>
                <w:rFonts w:hint="eastAsia" w:ascii="宋体" w:hAnsi="宋体" w:cs="宋体"/>
                <w:sz w:val="21"/>
                <w:szCs w:val="21"/>
              </w:rPr>
              <w:t>提供给</w:t>
            </w:r>
            <w:r>
              <w:rPr>
                <w:rFonts w:hint="eastAsia" w:ascii="宋体" w:hAnsi="宋体" w:cs="宋体"/>
                <w:sz w:val="21"/>
                <w:szCs w:val="21"/>
                <w:lang w:val="en-US" w:eastAsia="zh-CN"/>
              </w:rPr>
              <w:t>采购人</w:t>
            </w:r>
            <w:r>
              <w:rPr>
                <w:rFonts w:hint="eastAsia" w:ascii="宋体" w:hAnsi="宋体" w:cs="宋体"/>
                <w:sz w:val="21"/>
                <w:szCs w:val="21"/>
              </w:rPr>
              <w:t>，</w:t>
            </w:r>
            <w:r>
              <w:rPr>
                <w:rFonts w:hint="eastAsia" w:ascii="宋体" w:hAnsi="宋体" w:cs="宋体"/>
                <w:sz w:val="21"/>
                <w:szCs w:val="21"/>
                <w:lang w:val="en-US" w:eastAsia="zh-CN"/>
              </w:rPr>
              <w:t>采购人</w:t>
            </w:r>
            <w:r>
              <w:rPr>
                <w:rFonts w:hint="eastAsia" w:ascii="宋体" w:hAnsi="宋体" w:eastAsia="宋体" w:cs="宋体"/>
                <w:bCs/>
                <w:sz w:val="21"/>
                <w:szCs w:val="21"/>
                <w:highlight w:val="none"/>
                <w:lang w:val="en-US" w:eastAsia="zh-CN"/>
              </w:rPr>
              <w:t>收到增值税发票后，应在15个工作日内向</w:t>
            </w:r>
            <w:r>
              <w:rPr>
                <w:rFonts w:hint="eastAsia" w:ascii="宋体" w:hAnsi="宋体" w:eastAsia="宋体" w:cs="宋体"/>
                <w:b w:val="0"/>
                <w:color w:val="auto"/>
                <w:kern w:val="2"/>
                <w:sz w:val="21"/>
                <w:szCs w:val="21"/>
                <w:lang w:val="en-US" w:eastAsia="zh-CN" w:bidi="ar"/>
              </w:rPr>
              <w:t>中选人</w:t>
            </w:r>
            <w:r>
              <w:rPr>
                <w:rFonts w:hint="eastAsia" w:ascii="宋体" w:hAnsi="宋体" w:eastAsia="宋体" w:cs="宋体"/>
                <w:bCs/>
                <w:sz w:val="21"/>
                <w:szCs w:val="21"/>
                <w:highlight w:val="none"/>
                <w:lang w:val="en-US" w:eastAsia="zh-CN"/>
              </w:rPr>
              <w:t>以银行汇款转账形式支付货物应付款</w:t>
            </w:r>
            <w:r>
              <w:rPr>
                <w:rFonts w:hint="eastAsia" w:ascii="宋体" w:hAnsi="宋体" w:cs="宋体"/>
                <w:bCs/>
                <w:sz w:val="21"/>
                <w:szCs w:val="21"/>
                <w:highlight w:val="none"/>
                <w:lang w:val="en-US" w:eastAsia="zh-CN"/>
              </w:rPr>
              <w:t>的90%</w:t>
            </w:r>
            <w:r>
              <w:rPr>
                <w:rFonts w:hint="eastAsia" w:ascii="宋体" w:hAnsi="宋体" w:eastAsia="宋体" w:cs="宋体"/>
                <w:bCs/>
                <w:sz w:val="21"/>
                <w:szCs w:val="21"/>
                <w:highlight w:val="none"/>
                <w:lang w:val="en-US" w:eastAsia="zh-CN"/>
              </w:rPr>
              <w:t>。</w:t>
            </w:r>
          </w:p>
        </w:tc>
        <w:tc>
          <w:tcPr>
            <w:tcW w:w="1856" w:type="dxa"/>
            <w:vMerge w:val="restart"/>
            <w:noWrap w:val="0"/>
            <w:vAlign w:val="center"/>
          </w:tcPr>
          <w:p w14:paraId="5F6A9E5B">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342" w:type="dxa"/>
            <w:vMerge w:val="restart"/>
            <w:noWrap w:val="0"/>
            <w:vAlign w:val="center"/>
          </w:tcPr>
          <w:p w14:paraId="53C074E2">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4F88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85" w:type="dxa"/>
            <w:vMerge w:val="continue"/>
            <w:noWrap w:val="0"/>
            <w:vAlign w:val="center"/>
          </w:tcPr>
          <w:p w14:paraId="5CB9AB51">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c>
          <w:tcPr>
            <w:tcW w:w="765" w:type="dxa"/>
            <w:vMerge w:val="continue"/>
            <w:noWrap w:val="0"/>
            <w:vAlign w:val="center"/>
          </w:tcPr>
          <w:p w14:paraId="2F5BFD23">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p>
        </w:tc>
        <w:tc>
          <w:tcPr>
            <w:tcW w:w="4291" w:type="dxa"/>
            <w:noWrap w:val="0"/>
            <w:vAlign w:val="center"/>
          </w:tcPr>
          <w:p w14:paraId="6613B8EF">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货物总金额的</w:t>
            </w:r>
            <w:r>
              <w:rPr>
                <w:rFonts w:hint="eastAsia" w:ascii="宋体" w:hAnsi="宋体" w:cs="宋体"/>
                <w:bCs/>
                <w:sz w:val="21"/>
                <w:szCs w:val="21"/>
                <w:highlight w:val="none"/>
                <w:lang w:val="en-US" w:eastAsia="zh-CN"/>
              </w:rPr>
              <w:t>10</w:t>
            </w:r>
            <w:r>
              <w:rPr>
                <w:rFonts w:hint="eastAsia" w:ascii="宋体" w:hAnsi="宋体" w:eastAsia="宋体" w:cs="宋体"/>
                <w:bCs/>
                <w:sz w:val="21"/>
                <w:szCs w:val="21"/>
                <w:highlight w:val="none"/>
                <w:lang w:val="en-US" w:eastAsia="zh-CN"/>
              </w:rPr>
              <w:t>%作为质量保证金，从货物安装完成之日起180天内，双方无任何关联纠纷且未发生质量索赔事件，180天期满后</w:t>
            </w:r>
            <w:r>
              <w:rPr>
                <w:rFonts w:hint="eastAsia" w:ascii="宋体" w:hAnsi="宋体" w:cs="宋体"/>
                <w:bCs/>
                <w:sz w:val="21"/>
                <w:szCs w:val="21"/>
                <w:highlight w:val="none"/>
                <w:lang w:val="en-US" w:eastAsia="zh-CN"/>
              </w:rPr>
              <w:t>30日内，</w:t>
            </w:r>
            <w:r>
              <w:rPr>
                <w:rFonts w:hint="eastAsia" w:ascii="宋体" w:hAnsi="宋体" w:eastAsia="宋体" w:cs="宋体"/>
                <w:bCs/>
                <w:sz w:val="21"/>
                <w:szCs w:val="21"/>
                <w:highlight w:val="none"/>
                <w:lang w:val="en-US" w:eastAsia="zh-CN"/>
              </w:rPr>
              <w:t>采购人在收到中选人按照国家相关法律规定和相应行业要求来开具相应税点的增值税专用发票后将质量保证金（无息）一次性支付给中选人</w:t>
            </w:r>
            <w:r>
              <w:rPr>
                <w:rFonts w:hint="eastAsia" w:ascii="宋体" w:hAnsi="宋体" w:cs="宋体"/>
                <w:bCs/>
                <w:sz w:val="21"/>
                <w:szCs w:val="21"/>
                <w:highlight w:val="none"/>
                <w:lang w:val="en-US" w:eastAsia="zh-CN"/>
              </w:rPr>
              <w:t>。</w:t>
            </w:r>
          </w:p>
        </w:tc>
        <w:tc>
          <w:tcPr>
            <w:tcW w:w="1856" w:type="dxa"/>
            <w:vMerge w:val="continue"/>
            <w:noWrap w:val="0"/>
            <w:vAlign w:val="center"/>
          </w:tcPr>
          <w:p w14:paraId="106207F7">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c>
          <w:tcPr>
            <w:tcW w:w="1342" w:type="dxa"/>
            <w:vMerge w:val="continue"/>
            <w:noWrap w:val="0"/>
            <w:vAlign w:val="center"/>
          </w:tcPr>
          <w:p w14:paraId="2E1913F0">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1E6D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noWrap w:val="0"/>
            <w:vAlign w:val="center"/>
          </w:tcPr>
          <w:p w14:paraId="70937D64">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11</w:t>
            </w:r>
          </w:p>
        </w:tc>
        <w:tc>
          <w:tcPr>
            <w:tcW w:w="5056" w:type="dxa"/>
            <w:gridSpan w:val="2"/>
            <w:noWrap w:val="0"/>
            <w:vAlign w:val="center"/>
          </w:tcPr>
          <w:p w14:paraId="62314EA7">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同意采购人以任何形式对我方参评文件内容的真实性和有效性进行审查、验证。</w:t>
            </w:r>
          </w:p>
        </w:tc>
        <w:tc>
          <w:tcPr>
            <w:tcW w:w="1856" w:type="dxa"/>
            <w:noWrap w:val="0"/>
            <w:vAlign w:val="center"/>
          </w:tcPr>
          <w:p w14:paraId="29805C3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□完全响应  □部分响应</w:t>
            </w:r>
          </w:p>
        </w:tc>
        <w:tc>
          <w:tcPr>
            <w:tcW w:w="1342" w:type="dxa"/>
            <w:noWrap w:val="0"/>
            <w:vAlign w:val="center"/>
          </w:tcPr>
          <w:p w14:paraId="04D810E4">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bl>
    <w:p w14:paraId="595D6318">
      <w:pPr>
        <w:keepNext w:val="0"/>
        <w:keepLines w:val="0"/>
        <w:pageBreakBefore w:val="0"/>
        <w:kinsoku/>
        <w:wordWrap/>
        <w:overflowPunct/>
        <w:topLinePunct w:val="0"/>
        <w:bidi w:val="0"/>
        <w:adjustRightInd w:val="0"/>
        <w:snapToGrid w:val="0"/>
        <w:spacing w:line="240" w:lineRule="auto"/>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注：对于上述要求，如参评供应商完全响应，则请在“响应情况”栏的“完全响应”框打“√”，对空白或“部分响应”框打“√”视为偏离，请在“偏离说明”栏内扼要说明偏离情况。</w:t>
      </w:r>
    </w:p>
    <w:p w14:paraId="26713CF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284794D">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14:paraId="15FFD94E">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代表（签字）：           </w:t>
      </w:r>
    </w:p>
    <w:p w14:paraId="027083C4">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14:paraId="3EFD1F3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BA2551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sectPr>
          <w:headerReference r:id="rId9" w:type="default"/>
          <w:footerReference r:id="rId10" w:type="default"/>
          <w:pgSz w:w="11907" w:h="16840"/>
          <w:pgMar w:top="1440" w:right="1803" w:bottom="1440" w:left="1803" w:header="624" w:footer="992" w:gutter="0"/>
          <w:pgNumType w:fmt="decimal"/>
          <w:cols w:space="720" w:num="1"/>
          <w:docGrid w:linePitch="312" w:charSpace="0"/>
        </w:sectPr>
      </w:pPr>
    </w:p>
    <w:p w14:paraId="3A6A0C96">
      <w:pPr>
        <w:pStyle w:val="4"/>
        <w:rPr>
          <w:rFonts w:hint="default" w:ascii="宋体" w:hAnsi="宋体" w:eastAsia="宋体" w:cs="Times New Roman"/>
          <w:b/>
          <w:bCs/>
          <w:kern w:val="2"/>
          <w:sz w:val="28"/>
          <w:szCs w:val="28"/>
          <w:highlight w:val="none"/>
          <w:lang w:val="en-US" w:eastAsia="zh-CN" w:bidi="ar-SA"/>
        </w:rPr>
      </w:pPr>
      <w:r>
        <w:rPr>
          <w:rFonts w:hint="eastAsia" w:ascii="宋体" w:hAnsi="宋体"/>
          <w:b/>
          <w:bCs/>
          <w:sz w:val="24"/>
          <w:highlight w:val="none"/>
          <w:lang w:val="en-US" w:eastAsia="zh-CN"/>
        </w:rPr>
        <w:t>格式7</w:t>
      </w:r>
      <w:r>
        <w:rPr>
          <w:rFonts w:hint="eastAsia" w:ascii="宋体" w:hAnsi="宋体" w:eastAsia="宋体" w:cs="Times New Roman"/>
          <w:b/>
          <w:bCs/>
          <w:kern w:val="2"/>
          <w:sz w:val="28"/>
          <w:szCs w:val="28"/>
          <w:highlight w:val="none"/>
          <w:lang w:val="en-US" w:eastAsia="zh-CN" w:bidi="ar-SA"/>
        </w:rPr>
        <w:t>报价一览表</w:t>
      </w:r>
    </w:p>
    <w:p w14:paraId="4E6752E0">
      <w:pPr>
        <w:pStyle w:val="3"/>
        <w:spacing w:before="100" w:after="100" w:line="360" w:lineRule="auto"/>
        <w:jc w:val="center"/>
        <w:rPr>
          <w:rFonts w:hint="eastAsia" w:ascii="宋体" w:hAnsi="宋体"/>
          <w:sz w:val="36"/>
          <w:szCs w:val="36"/>
          <w:highlight w:val="none"/>
        </w:rPr>
      </w:pPr>
      <w:bookmarkStart w:id="5" w:name="_Toc201"/>
      <w:bookmarkStart w:id="6" w:name="_Toc23385"/>
      <w:r>
        <w:rPr>
          <w:rFonts w:hint="eastAsia" w:ascii="宋体" w:hAnsi="宋体"/>
          <w:sz w:val="36"/>
          <w:szCs w:val="36"/>
          <w:highlight w:val="none"/>
        </w:rPr>
        <w:t>报</w:t>
      </w:r>
      <w:r>
        <w:rPr>
          <w:rFonts w:hint="eastAsia" w:ascii="宋体" w:hAnsi="宋体"/>
          <w:sz w:val="36"/>
          <w:szCs w:val="36"/>
          <w:highlight w:val="none"/>
          <w:lang w:val="en-US" w:eastAsia="zh-CN"/>
        </w:rPr>
        <w:t xml:space="preserve"> </w:t>
      </w:r>
      <w:r>
        <w:rPr>
          <w:rFonts w:hint="eastAsia" w:ascii="宋体" w:hAnsi="宋体"/>
          <w:sz w:val="36"/>
          <w:szCs w:val="36"/>
          <w:highlight w:val="none"/>
        </w:rPr>
        <w:t>价</w:t>
      </w:r>
      <w:r>
        <w:rPr>
          <w:rFonts w:hint="eastAsia" w:ascii="宋体" w:hAnsi="宋体"/>
          <w:sz w:val="36"/>
          <w:szCs w:val="36"/>
          <w:highlight w:val="none"/>
          <w:lang w:val="en-US" w:eastAsia="zh-CN"/>
        </w:rPr>
        <w:t xml:space="preserve"> </w:t>
      </w:r>
      <w:r>
        <w:rPr>
          <w:rFonts w:hint="eastAsia" w:ascii="宋体" w:hAnsi="宋体"/>
          <w:sz w:val="36"/>
          <w:szCs w:val="36"/>
          <w:highlight w:val="none"/>
        </w:rPr>
        <w:t>表</w:t>
      </w:r>
      <w:bookmarkEnd w:id="5"/>
      <w:bookmarkEnd w:id="6"/>
    </w:p>
    <w:p w14:paraId="0728207F">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6790B983">
      <w:pPr>
        <w:spacing w:line="360" w:lineRule="exact"/>
        <w:rPr>
          <w:rFonts w:hint="eastAsia" w:ascii="宋体" w:hAnsi="宋体"/>
          <w:b/>
          <w:sz w:val="24"/>
          <w:szCs w:val="24"/>
          <w:highlight w:val="none"/>
        </w:rPr>
      </w:pPr>
      <w:r>
        <w:rPr>
          <w:rFonts w:hint="eastAsia" w:ascii="宋体" w:hAnsi="宋体"/>
          <w:b/>
          <w:bCs/>
          <w:sz w:val="24"/>
          <w:szCs w:val="24"/>
          <w:highlight w:val="none"/>
        </w:rPr>
        <w:t>项目名称：</w:t>
      </w:r>
      <w:r>
        <w:rPr>
          <w:rFonts w:hint="eastAsia" w:ascii="宋体" w:hAnsi="宋体"/>
          <w:b/>
          <w:bCs/>
          <w:sz w:val="24"/>
          <w:szCs w:val="24"/>
          <w:highlight w:val="none"/>
          <w:lang w:val="en-US" w:eastAsia="zh-CN"/>
        </w:rPr>
        <w:t>中山市公共交通运输集团有限公司汽车服务分公司城东养护中心</w:t>
      </w:r>
      <w:r>
        <w:rPr>
          <w:rFonts w:hint="eastAsia" w:ascii="宋体" w:hAnsi="宋体"/>
          <w:b/>
          <w:bCs/>
          <w:sz w:val="24"/>
          <w:highlight w:val="none"/>
        </w:rPr>
        <w:t>自走式高空作业平台</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7829"/>
      </w:tblGrid>
      <w:tr w14:paraId="2ACD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3" w:type="dxa"/>
            <w:noWrap w:val="0"/>
            <w:vAlign w:val="center"/>
          </w:tcPr>
          <w:p w14:paraId="54B1ECD2">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7829" w:type="dxa"/>
            <w:noWrap w:val="0"/>
            <w:vAlign w:val="center"/>
          </w:tcPr>
          <w:p w14:paraId="43B4EE40">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报价总价</w:t>
            </w:r>
            <w:r>
              <w:rPr>
                <w:rFonts w:hint="eastAsia" w:ascii="宋体" w:hAnsi="宋体"/>
                <w:b/>
                <w:bCs/>
                <w:sz w:val="24"/>
                <w:szCs w:val="24"/>
                <w:highlight w:val="none"/>
              </w:rPr>
              <w:t>（元</w:t>
            </w:r>
            <w:r>
              <w:rPr>
                <w:rFonts w:hint="eastAsia" w:ascii="宋体" w:hAnsi="宋体"/>
                <w:b/>
                <w:bCs/>
                <w:sz w:val="24"/>
                <w:szCs w:val="24"/>
                <w:highlight w:val="none"/>
                <w:lang w:val="en-US" w:eastAsia="zh-CN"/>
              </w:rPr>
              <w:t>，含税</w:t>
            </w:r>
            <w:r>
              <w:rPr>
                <w:rFonts w:hint="eastAsia" w:ascii="宋体" w:hAnsi="宋体"/>
                <w:b/>
                <w:bCs/>
                <w:sz w:val="24"/>
                <w:szCs w:val="24"/>
                <w:highlight w:val="none"/>
              </w:rPr>
              <w:t>）</w:t>
            </w:r>
          </w:p>
        </w:tc>
      </w:tr>
      <w:tr w14:paraId="3FD7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3" w:type="dxa"/>
            <w:noWrap w:val="0"/>
            <w:vAlign w:val="center"/>
          </w:tcPr>
          <w:p w14:paraId="29C28F65">
            <w:pPr>
              <w:snapToGrid w:val="0"/>
              <w:spacing w:line="300" w:lineRule="auto"/>
              <w:jc w:val="center"/>
              <w:rPr>
                <w:rFonts w:hint="eastAsia" w:ascii="宋体" w:hAnsi="宋体"/>
                <w:b w:val="0"/>
                <w:bCs/>
                <w:sz w:val="24"/>
                <w:szCs w:val="24"/>
                <w:highlight w:val="none"/>
              </w:rPr>
            </w:pPr>
            <w:r>
              <w:rPr>
                <w:rFonts w:hint="eastAsia" w:ascii="宋体" w:hAnsi="宋体"/>
                <w:b w:val="0"/>
                <w:bCs/>
                <w:sz w:val="24"/>
                <w:szCs w:val="24"/>
                <w:highlight w:val="none"/>
              </w:rPr>
              <w:t>1</w:t>
            </w:r>
          </w:p>
        </w:tc>
        <w:tc>
          <w:tcPr>
            <w:tcW w:w="7829" w:type="dxa"/>
            <w:noWrap w:val="0"/>
            <w:vAlign w:val="center"/>
          </w:tcPr>
          <w:p w14:paraId="0934F590">
            <w:pPr>
              <w:snapToGrid w:val="0"/>
              <w:spacing w:line="300" w:lineRule="auto"/>
              <w:jc w:val="both"/>
              <w:rPr>
                <w:rFonts w:hint="eastAsia" w:ascii="宋体" w:hAnsi="宋体"/>
                <w:b/>
                <w:kern w:val="28"/>
                <w:sz w:val="24"/>
                <w:szCs w:val="24"/>
                <w:highlight w:val="none"/>
              </w:rPr>
            </w:pPr>
            <w:r>
              <w:rPr>
                <w:rFonts w:hint="eastAsia" w:ascii="宋体" w:hAnsi="宋体" w:eastAsia="宋体" w:cs="Times New Roman"/>
                <w:b w:val="0"/>
                <w:bCs/>
                <w:sz w:val="24"/>
                <w:szCs w:val="24"/>
                <w:highlight w:val="none"/>
              </w:rPr>
              <w:t>人民币</w:t>
            </w:r>
            <w:r>
              <w:rPr>
                <w:rFonts w:hint="eastAsia" w:ascii="宋体" w:hAnsi="宋体"/>
                <w:b/>
                <w:bCs/>
                <w:sz w:val="24"/>
                <w:szCs w:val="24"/>
                <w:highlight w:val="none"/>
                <w:u w:val="single"/>
                <w:lang w:eastAsia="zh-CN"/>
              </w:rPr>
              <w:t>（</w:t>
            </w:r>
            <w:r>
              <w:rPr>
                <w:rFonts w:hint="eastAsia" w:ascii="宋体" w:hAnsi="宋体"/>
                <w:b/>
                <w:bCs/>
                <w:sz w:val="24"/>
                <w:szCs w:val="24"/>
                <w:highlight w:val="none"/>
                <w:u w:val="single"/>
                <w:lang w:val="en-US" w:eastAsia="zh-CN"/>
              </w:rPr>
              <w:t>大写、小写</w:t>
            </w:r>
            <w:r>
              <w:rPr>
                <w:rFonts w:hint="eastAsia" w:ascii="宋体" w:hAnsi="宋体"/>
                <w:b/>
                <w:bCs/>
                <w:sz w:val="24"/>
                <w:szCs w:val="24"/>
                <w:highlight w:val="none"/>
                <w:u w:val="single"/>
                <w:lang w:eastAsia="zh-CN"/>
              </w:rPr>
              <w:t>）</w:t>
            </w:r>
            <w:r>
              <w:rPr>
                <w:rFonts w:hint="eastAsia" w:ascii="宋体" w:hAnsi="宋体"/>
                <w:b/>
                <w:bCs/>
                <w:sz w:val="24"/>
                <w:szCs w:val="24"/>
                <w:highlight w:val="none"/>
                <w:u w:val="single"/>
              </w:rPr>
              <w:t xml:space="preserve">        </w:t>
            </w:r>
            <w:r>
              <w:rPr>
                <w:rFonts w:hint="eastAsia" w:ascii="宋体" w:hAnsi="宋体"/>
                <w:b/>
                <w:bCs/>
                <w:sz w:val="24"/>
                <w:szCs w:val="24"/>
                <w:highlight w:val="none"/>
                <w:u w:val="single"/>
                <w:lang w:val="en-US" w:eastAsia="zh-CN"/>
              </w:rPr>
              <w:t xml:space="preserve">      </w:t>
            </w:r>
            <w:r>
              <w:rPr>
                <w:rFonts w:hint="eastAsia" w:ascii="宋体" w:hAnsi="宋体"/>
                <w:b/>
                <w:bCs/>
                <w:sz w:val="24"/>
                <w:szCs w:val="24"/>
                <w:highlight w:val="none"/>
                <w:u w:val="single"/>
              </w:rPr>
              <w:t xml:space="preserve">                    </w:t>
            </w:r>
            <w:r>
              <w:rPr>
                <w:rFonts w:hint="eastAsia" w:ascii="宋体" w:hAnsi="宋体" w:eastAsia="宋体" w:cs="Times New Roman"/>
                <w:b w:val="0"/>
                <w:bCs/>
                <w:sz w:val="24"/>
                <w:szCs w:val="24"/>
                <w:highlight w:val="none"/>
              </w:rPr>
              <w:t xml:space="preserve">                               </w:t>
            </w:r>
          </w:p>
        </w:tc>
      </w:tr>
      <w:tr w14:paraId="455D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83" w:type="dxa"/>
            <w:noWrap w:val="0"/>
            <w:vAlign w:val="center"/>
          </w:tcPr>
          <w:p w14:paraId="73C678DD">
            <w:pPr>
              <w:snapToGrid w:val="0"/>
              <w:spacing w:line="300" w:lineRule="auto"/>
              <w:jc w:val="center"/>
              <w:rPr>
                <w:rFonts w:hint="eastAsia" w:ascii="宋体" w:hAnsi="宋体" w:eastAsia="宋体"/>
                <w:b w:val="0"/>
                <w:bCs/>
                <w:sz w:val="24"/>
                <w:szCs w:val="24"/>
                <w:highlight w:val="none"/>
                <w:lang w:eastAsia="zh-CN"/>
              </w:rPr>
            </w:pPr>
            <w:r>
              <w:rPr>
                <w:rFonts w:hint="eastAsia" w:ascii="宋体" w:hAnsi="宋体"/>
                <w:b w:val="0"/>
                <w:bCs/>
                <w:sz w:val="24"/>
                <w:szCs w:val="24"/>
                <w:highlight w:val="none"/>
                <w:lang w:val="en-US" w:eastAsia="zh-CN"/>
              </w:rPr>
              <w:t>2</w:t>
            </w:r>
          </w:p>
        </w:tc>
        <w:tc>
          <w:tcPr>
            <w:tcW w:w="7829" w:type="dxa"/>
            <w:noWrap w:val="0"/>
            <w:vAlign w:val="center"/>
          </w:tcPr>
          <w:p w14:paraId="2E064CA8">
            <w:pPr>
              <w:spacing w:after="160" w:line="240" w:lineRule="auto"/>
              <w:rPr>
                <w:rFonts w:hint="default" w:ascii="宋体" w:hAnsi="宋体" w:eastAsia="宋体"/>
                <w:sz w:val="24"/>
                <w:szCs w:val="24"/>
                <w:highlight w:val="none"/>
                <w:u w:val="none" w:color="auto"/>
                <w:lang w:val="en-US" w:eastAsia="zh-CN"/>
              </w:rPr>
            </w:pPr>
            <w:r>
              <w:rPr>
                <w:rFonts w:hint="eastAsia" w:ascii="宋体" w:hAnsi="宋体" w:eastAsia="宋体" w:cs="宋体"/>
                <w:b w:val="0"/>
                <w:bCs w:val="0"/>
                <w:color w:val="auto"/>
                <w:sz w:val="24"/>
                <w:szCs w:val="24"/>
                <w:highlight w:val="none"/>
                <w:lang w:val="en-US" w:eastAsia="zh-CN"/>
              </w:rPr>
              <w:t>服务时间：自发出中选通知书之日起</w:t>
            </w:r>
            <w:r>
              <w:rPr>
                <w:rFonts w:hint="eastAsia" w:ascii="宋体" w:hAnsi="宋体" w:cs="宋体"/>
                <w:b w:val="0"/>
                <w:bCs w:val="0"/>
                <w:color w:val="auto"/>
                <w:sz w:val="24"/>
                <w:szCs w:val="24"/>
                <w:highlight w:val="none"/>
                <w:lang w:val="en-US" w:eastAsia="zh-CN"/>
              </w:rPr>
              <w:t>至服务期满之日止</w:t>
            </w:r>
            <w:r>
              <w:rPr>
                <w:rFonts w:hint="eastAsia" w:ascii="宋体" w:hAnsi="宋体" w:eastAsia="宋体" w:cs="宋体"/>
                <w:b w:val="0"/>
                <w:bCs w:val="0"/>
                <w:color w:val="auto"/>
                <w:sz w:val="24"/>
                <w:szCs w:val="24"/>
                <w:highlight w:val="none"/>
                <w:lang w:val="en-US" w:eastAsia="zh-CN"/>
              </w:rPr>
              <w:t>。</w:t>
            </w:r>
          </w:p>
        </w:tc>
      </w:tr>
    </w:tbl>
    <w:p w14:paraId="6D4E4799">
      <w:pPr>
        <w:spacing w:line="360" w:lineRule="auto"/>
        <w:rPr>
          <w:rFonts w:hint="eastAsia" w:ascii="宋体" w:hAnsi="宋体"/>
          <w:b/>
          <w:sz w:val="24"/>
          <w:szCs w:val="24"/>
          <w:highlight w:val="none"/>
        </w:rPr>
      </w:pPr>
    </w:p>
    <w:p w14:paraId="1327E5E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val="0"/>
          <w:sz w:val="22"/>
          <w:szCs w:val="22"/>
          <w:highlight w:val="none"/>
          <w:lang w:val="en-US" w:eastAsia="zh-CN"/>
        </w:rPr>
      </w:pPr>
    </w:p>
    <w:p w14:paraId="025CCED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14:paraId="184DD8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以上报价包括税费、运输费、装卸</w:t>
      </w:r>
      <w:r>
        <w:rPr>
          <w:rFonts w:hint="eastAsia" w:ascii="宋体" w:hAnsi="宋体" w:cs="宋体"/>
          <w:bCs/>
          <w:sz w:val="24"/>
          <w:szCs w:val="24"/>
          <w:highlight w:val="none"/>
          <w:lang w:val="en-US" w:eastAsia="zh-CN"/>
        </w:rPr>
        <w:t>费</w:t>
      </w:r>
      <w:r>
        <w:rPr>
          <w:rFonts w:hint="eastAsia" w:ascii="宋体" w:hAnsi="宋体" w:eastAsia="宋体" w:cs="宋体"/>
          <w:bCs/>
          <w:sz w:val="24"/>
          <w:szCs w:val="24"/>
          <w:highlight w:val="none"/>
          <w:lang w:val="en-US" w:eastAsia="zh-CN"/>
        </w:rPr>
        <w:t>、</w:t>
      </w:r>
      <w:r>
        <w:rPr>
          <w:rFonts w:hint="eastAsia" w:ascii="宋体" w:hAnsi="宋体" w:cs="宋体"/>
          <w:b w:val="0"/>
          <w:bCs w:val="0"/>
          <w:color w:val="auto"/>
          <w:sz w:val="24"/>
          <w:szCs w:val="24"/>
          <w:highlight w:val="none"/>
          <w:lang w:val="en-US" w:eastAsia="zh-CN"/>
        </w:rPr>
        <w:t>安装调试费</w:t>
      </w:r>
      <w:r>
        <w:rPr>
          <w:rFonts w:hint="eastAsia" w:ascii="宋体" w:hAnsi="宋体" w:eastAsia="宋体" w:cs="宋体"/>
          <w:bCs/>
          <w:sz w:val="24"/>
          <w:szCs w:val="24"/>
          <w:highlight w:val="none"/>
          <w:lang w:val="en-US" w:eastAsia="zh-CN"/>
        </w:rPr>
        <w:t>等费用，未经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书面同意，供应商不得向</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额外收取其他费用。</w:t>
      </w:r>
    </w:p>
    <w:p w14:paraId="31DA4D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、参选文件中的大写金额和小写金额不一致的，以大写金额为准。</w:t>
      </w:r>
    </w:p>
    <w:p w14:paraId="5105C5A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3、本表参选价格自报名</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14:paraId="79C5FB95">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kern w:val="28"/>
          <w:sz w:val="24"/>
          <w:szCs w:val="24"/>
          <w:highlight w:val="none"/>
          <w:lang w:val="en-US"/>
        </w:rPr>
      </w:pPr>
    </w:p>
    <w:p w14:paraId="0E6942A5">
      <w:pPr>
        <w:keepNext w:val="0"/>
        <w:keepLines w:val="0"/>
        <w:pageBreakBefore w:val="0"/>
        <w:kinsoku/>
        <w:wordWrap/>
        <w:overflowPunct/>
        <w:topLinePunct w:val="0"/>
        <w:bidi w:val="0"/>
        <w:adjustRightInd w:val="0"/>
        <w:snapToGrid w:val="0"/>
        <w:spacing w:line="560" w:lineRule="exact"/>
        <w:ind w:firstLine="4680" w:firstLineChars="1950"/>
        <w:jc w:val="center"/>
        <w:rPr>
          <w:rFonts w:hint="eastAsia" w:ascii="宋体" w:hAnsi="宋体" w:eastAsia="宋体" w:cs="宋体"/>
          <w:bCs/>
          <w:sz w:val="24"/>
          <w:szCs w:val="24"/>
          <w:highlight w:val="none"/>
        </w:rPr>
      </w:pPr>
    </w:p>
    <w:p w14:paraId="733E64AC">
      <w:pPr>
        <w:keepNext w:val="0"/>
        <w:keepLines w:val="0"/>
        <w:pageBreakBefore w:val="0"/>
        <w:kinsoku/>
        <w:wordWrap/>
        <w:overflowPunct/>
        <w:topLinePunct w:val="0"/>
        <w:bidi w:val="0"/>
        <w:adjustRightInd w:val="0"/>
        <w:snapToGrid w:val="0"/>
        <w:spacing w:line="560" w:lineRule="exact"/>
        <w:ind w:firstLine="0" w:firstLineChars="0"/>
        <w:jc w:val="center"/>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14:paraId="08921B2F">
      <w:pPr>
        <w:keepNext w:val="0"/>
        <w:keepLines w:val="0"/>
        <w:pageBreakBefore w:val="0"/>
        <w:kinsoku/>
        <w:wordWrap/>
        <w:overflowPunct/>
        <w:topLinePunct w:val="0"/>
        <w:bidi w:val="0"/>
        <w:adjustRightInd w:val="0"/>
        <w:snapToGrid w:val="0"/>
        <w:spacing w:line="560" w:lineRule="exact"/>
        <w:ind w:firstLine="0" w:firstLineChars="0"/>
        <w:jc w:val="center"/>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代表（签字）：</w:t>
      </w:r>
    </w:p>
    <w:p w14:paraId="6A5AA940">
      <w:pPr>
        <w:keepNext w:val="0"/>
        <w:keepLines w:val="0"/>
        <w:pageBreakBefore w:val="0"/>
        <w:kinsoku/>
        <w:wordWrap/>
        <w:overflowPunct/>
        <w:topLinePunct w:val="0"/>
        <w:bidi w:val="0"/>
        <w:adjustRightInd w:val="0"/>
        <w:snapToGrid w:val="0"/>
        <w:spacing w:line="560" w:lineRule="exact"/>
        <w:ind w:firstLine="4800" w:firstLineChars="20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14:paraId="428E8C76">
      <w:pPr>
        <w:pStyle w:val="30"/>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bookmarkEnd w:id="0"/>
    <w:bookmarkEnd w:id="4"/>
    <w:p w14:paraId="2E9934CE">
      <w:pPr>
        <w:keepNext w:val="0"/>
        <w:keepLines w:val="0"/>
        <w:pageBreakBefore w:val="0"/>
        <w:widowControl/>
        <w:kinsoku/>
        <w:wordWrap/>
        <w:overflowPunct/>
        <w:topLinePunct w:val="0"/>
        <w:bidi w:val="0"/>
        <w:spacing w:line="560" w:lineRule="exact"/>
        <w:jc w:val="left"/>
        <w:rPr>
          <w:rFonts w:hint="eastAsia" w:ascii="宋体" w:hAnsi="宋体" w:eastAsia="宋体" w:cs="宋体"/>
          <w:color w:val="auto"/>
          <w:highlight w:val="none"/>
        </w:rPr>
      </w:pPr>
    </w:p>
    <w:p w14:paraId="264C77D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0EB0AA">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格式8 其他文件</w:t>
      </w:r>
    </w:p>
    <w:p w14:paraId="1107D0A2">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703CEA29">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供应商认为需要提供的其他资料</w:t>
      </w:r>
    </w:p>
    <w:p w14:paraId="05F7BD83">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5FA6B629">
      <w:pPr>
        <w:pStyle w:val="75"/>
        <w:spacing w:line="360" w:lineRule="auto"/>
        <w:rPr>
          <w:rFonts w:hint="eastAsia" w:ascii="宋体" w:hAnsi="宋体"/>
          <w:sz w:val="24"/>
          <w:szCs w:val="24"/>
          <w:highlight w:val="none"/>
        </w:rPr>
      </w:pPr>
    </w:p>
    <w:p w14:paraId="0692D25F">
      <w:pPr>
        <w:keepNext w:val="0"/>
        <w:keepLines w:val="0"/>
        <w:pageBreakBefore w:val="0"/>
        <w:kinsoku/>
        <w:wordWrap/>
        <w:overflowPunct/>
        <w:topLinePunct w:val="0"/>
        <w:bidi w:val="0"/>
        <w:spacing w:line="560" w:lineRule="exact"/>
        <w:ind w:firstLine="420" w:firstLineChars="200"/>
        <w:rPr>
          <w:rFonts w:hint="eastAsia"/>
          <w:highlight w:val="none"/>
        </w:rPr>
      </w:pPr>
    </w:p>
    <w:sectPr>
      <w:pgSz w:w="11907" w:h="16840"/>
      <w:pgMar w:top="1440" w:right="1803" w:bottom="1440" w:left="1803" w:header="624"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F9D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E9DE6">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tUkt8BAADB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vOnLA08Mv3b5cfvy4/v7Jl&#10;+WKZFOoDVJR4FygVh1d+oL2Z/UDORHxoo01/osQoTvqer/qqAZlMl9ar9bqkkKTYfCD84v56iIBv&#10;lLcsGTWPNMCsqzi9AxxT55RUzflbbUweonF/OQgzeYrU+9hjsnDYDxOhvW/OxIdeAtXpfPzCWU97&#10;UHNHa8+ZeetI5rQysxFnYz8bwkm6WHPkbDRf47haxxD1ocvLlpqC8PKI1GkmkNoYa0/d0WSzBNMW&#10;ptX585yz7l/e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RtUkt8BAADBAwAADgAAAAAA&#10;AAABACAAAAAeAQAAZHJzL2Uyb0RvYy54bWxQSwUGAAAAAAYABgBZAQAAbwUAAAAA&#10;">
              <v:fill on="f" focussize="0,0"/>
              <v:stroke on="f"/>
              <v:imagedata o:title=""/>
              <o:lock v:ext="edit" aspectratio="f"/>
              <v:textbox inset="0mm,0mm,0mm,0mm" style="mso-fit-shape-to-text:t;">
                <w:txbxContent>
                  <w:p w14:paraId="2C4E9DE6">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BA27">
    <w:pPr>
      <w:pStyle w:val="20"/>
      <w:framePr w:wrap="around" w:vAnchor="text" w:hAnchor="margin" w:xAlign="center" w:y="1"/>
      <w:rPr>
        <w:rStyle w:val="36"/>
      </w:rPr>
    </w:pPr>
    <w:r>
      <w:fldChar w:fldCharType="begin"/>
    </w:r>
    <w:r>
      <w:rPr>
        <w:rStyle w:val="36"/>
      </w:rPr>
      <w:instrText xml:space="preserve">PAGE  </w:instrText>
    </w:r>
    <w:r>
      <w:fldChar w:fldCharType="end"/>
    </w:r>
  </w:p>
  <w:p w14:paraId="34F51B1F">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EEB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A2F8">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86867">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14:paraId="48B86867">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1853D94B">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9920">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7AC2">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59ED">
    <w:pPr>
      <w:pStyle w:val="21"/>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6495">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F146FC5"/>
    <w:multiLevelType w:val="singleLevel"/>
    <w:tmpl w:val="0F146FC5"/>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YjJkMWQwNjA3YjE0OGQ2YThkMjFjZjBkODY4OGU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2F4C"/>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6E530E"/>
    <w:rsid w:val="037C3748"/>
    <w:rsid w:val="03980F58"/>
    <w:rsid w:val="03A53C9A"/>
    <w:rsid w:val="03BD46AF"/>
    <w:rsid w:val="03E906EE"/>
    <w:rsid w:val="03EB4E90"/>
    <w:rsid w:val="04241E73"/>
    <w:rsid w:val="04262995"/>
    <w:rsid w:val="042B5724"/>
    <w:rsid w:val="0433107A"/>
    <w:rsid w:val="043D0974"/>
    <w:rsid w:val="04690C9B"/>
    <w:rsid w:val="04D24BD5"/>
    <w:rsid w:val="04F1742A"/>
    <w:rsid w:val="052E22E8"/>
    <w:rsid w:val="05347706"/>
    <w:rsid w:val="05435A52"/>
    <w:rsid w:val="05472224"/>
    <w:rsid w:val="055D4226"/>
    <w:rsid w:val="05D7205D"/>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A134CC"/>
    <w:rsid w:val="06A60C30"/>
    <w:rsid w:val="06B119B4"/>
    <w:rsid w:val="06D30203"/>
    <w:rsid w:val="070F54E4"/>
    <w:rsid w:val="07151A4F"/>
    <w:rsid w:val="071627EF"/>
    <w:rsid w:val="07343593"/>
    <w:rsid w:val="073E02C2"/>
    <w:rsid w:val="075705A1"/>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D6D2A"/>
    <w:rsid w:val="0934428C"/>
    <w:rsid w:val="09535363"/>
    <w:rsid w:val="095D64D1"/>
    <w:rsid w:val="09606FD4"/>
    <w:rsid w:val="09DF3508"/>
    <w:rsid w:val="09EB6247"/>
    <w:rsid w:val="0A002D14"/>
    <w:rsid w:val="0A057831"/>
    <w:rsid w:val="0A0A4B54"/>
    <w:rsid w:val="0A1D7AE7"/>
    <w:rsid w:val="0A34078D"/>
    <w:rsid w:val="0A6778F5"/>
    <w:rsid w:val="0A715808"/>
    <w:rsid w:val="0AA64848"/>
    <w:rsid w:val="0AB038FA"/>
    <w:rsid w:val="0AB42826"/>
    <w:rsid w:val="0ACE526C"/>
    <w:rsid w:val="0ACF685A"/>
    <w:rsid w:val="0ADD0260"/>
    <w:rsid w:val="0B1378FA"/>
    <w:rsid w:val="0B176497"/>
    <w:rsid w:val="0B210255"/>
    <w:rsid w:val="0B627B1C"/>
    <w:rsid w:val="0B7569DD"/>
    <w:rsid w:val="0B76078F"/>
    <w:rsid w:val="0BDC6240"/>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9711B2"/>
    <w:rsid w:val="0DCB4048"/>
    <w:rsid w:val="0DD71E98"/>
    <w:rsid w:val="0DDA5B01"/>
    <w:rsid w:val="0DFE43DA"/>
    <w:rsid w:val="0E21634A"/>
    <w:rsid w:val="0E245870"/>
    <w:rsid w:val="0E383782"/>
    <w:rsid w:val="0E54482E"/>
    <w:rsid w:val="0E8A0880"/>
    <w:rsid w:val="0E9111D2"/>
    <w:rsid w:val="0E91595E"/>
    <w:rsid w:val="0EB649B2"/>
    <w:rsid w:val="0EC71BEC"/>
    <w:rsid w:val="0F032F6F"/>
    <w:rsid w:val="0F044E3A"/>
    <w:rsid w:val="0F055CCB"/>
    <w:rsid w:val="0F0B351D"/>
    <w:rsid w:val="0F1A4731"/>
    <w:rsid w:val="0F7F147A"/>
    <w:rsid w:val="0F8D58B3"/>
    <w:rsid w:val="0FB86BB8"/>
    <w:rsid w:val="10051C50"/>
    <w:rsid w:val="10291797"/>
    <w:rsid w:val="10457982"/>
    <w:rsid w:val="104929A1"/>
    <w:rsid w:val="105150BD"/>
    <w:rsid w:val="10586587"/>
    <w:rsid w:val="1063189E"/>
    <w:rsid w:val="107C435F"/>
    <w:rsid w:val="108353AD"/>
    <w:rsid w:val="10A36E15"/>
    <w:rsid w:val="10CA369B"/>
    <w:rsid w:val="10F2503A"/>
    <w:rsid w:val="10FD2625"/>
    <w:rsid w:val="11030642"/>
    <w:rsid w:val="1107142E"/>
    <w:rsid w:val="111A4E7A"/>
    <w:rsid w:val="116022E6"/>
    <w:rsid w:val="117D3864"/>
    <w:rsid w:val="11AE1416"/>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C27156"/>
    <w:rsid w:val="14172225"/>
    <w:rsid w:val="142B7F7D"/>
    <w:rsid w:val="146F42CC"/>
    <w:rsid w:val="14AD4E44"/>
    <w:rsid w:val="14CA0D90"/>
    <w:rsid w:val="14CB20F6"/>
    <w:rsid w:val="14E821D0"/>
    <w:rsid w:val="14EA4831"/>
    <w:rsid w:val="14EE2851"/>
    <w:rsid w:val="15000592"/>
    <w:rsid w:val="15170445"/>
    <w:rsid w:val="151B37F7"/>
    <w:rsid w:val="15227E9D"/>
    <w:rsid w:val="152E7724"/>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FE6DF4"/>
    <w:rsid w:val="18213480"/>
    <w:rsid w:val="18247151"/>
    <w:rsid w:val="185A0B11"/>
    <w:rsid w:val="185A4860"/>
    <w:rsid w:val="18732A1B"/>
    <w:rsid w:val="18937086"/>
    <w:rsid w:val="18A04D95"/>
    <w:rsid w:val="190C2680"/>
    <w:rsid w:val="191F63D5"/>
    <w:rsid w:val="1954439D"/>
    <w:rsid w:val="195B7EBD"/>
    <w:rsid w:val="19654D59"/>
    <w:rsid w:val="196F4069"/>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317E2C"/>
    <w:rsid w:val="1B807457"/>
    <w:rsid w:val="1B832885"/>
    <w:rsid w:val="1B952E18"/>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6633DA"/>
    <w:rsid w:val="21760B59"/>
    <w:rsid w:val="21DB070A"/>
    <w:rsid w:val="21EC349F"/>
    <w:rsid w:val="21FE6480"/>
    <w:rsid w:val="21FF47DB"/>
    <w:rsid w:val="2240258F"/>
    <w:rsid w:val="22702D5E"/>
    <w:rsid w:val="227674C8"/>
    <w:rsid w:val="228F6301"/>
    <w:rsid w:val="2298358E"/>
    <w:rsid w:val="22B02C65"/>
    <w:rsid w:val="22CF3A06"/>
    <w:rsid w:val="2335498D"/>
    <w:rsid w:val="2345760F"/>
    <w:rsid w:val="235112E4"/>
    <w:rsid w:val="23621F42"/>
    <w:rsid w:val="238C50F7"/>
    <w:rsid w:val="238C52DA"/>
    <w:rsid w:val="238F728B"/>
    <w:rsid w:val="23F877B1"/>
    <w:rsid w:val="23FA2EBA"/>
    <w:rsid w:val="24055D9A"/>
    <w:rsid w:val="24C40DEC"/>
    <w:rsid w:val="24C47B4E"/>
    <w:rsid w:val="24ED0608"/>
    <w:rsid w:val="24EE2B98"/>
    <w:rsid w:val="24F51A50"/>
    <w:rsid w:val="25013871"/>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82657B4"/>
    <w:rsid w:val="28354087"/>
    <w:rsid w:val="283C6077"/>
    <w:rsid w:val="289E7019"/>
    <w:rsid w:val="2900490A"/>
    <w:rsid w:val="29104F95"/>
    <w:rsid w:val="29160A6A"/>
    <w:rsid w:val="29496A2B"/>
    <w:rsid w:val="298619C5"/>
    <w:rsid w:val="29CD6E0B"/>
    <w:rsid w:val="29DB7009"/>
    <w:rsid w:val="29E12779"/>
    <w:rsid w:val="29F274D9"/>
    <w:rsid w:val="29F54660"/>
    <w:rsid w:val="2A074834"/>
    <w:rsid w:val="2A1A4B90"/>
    <w:rsid w:val="2A8D0BC5"/>
    <w:rsid w:val="2A9D6489"/>
    <w:rsid w:val="2AAE5511"/>
    <w:rsid w:val="2B3A611D"/>
    <w:rsid w:val="2B4A23FD"/>
    <w:rsid w:val="2B5F4365"/>
    <w:rsid w:val="2B857219"/>
    <w:rsid w:val="2B8E2A76"/>
    <w:rsid w:val="2BFF1B37"/>
    <w:rsid w:val="2C0F7423"/>
    <w:rsid w:val="2C2B19BA"/>
    <w:rsid w:val="2C442B0D"/>
    <w:rsid w:val="2C4C727A"/>
    <w:rsid w:val="2C95682C"/>
    <w:rsid w:val="2CA15966"/>
    <w:rsid w:val="2CB143C5"/>
    <w:rsid w:val="2CEF19AF"/>
    <w:rsid w:val="2D2536DC"/>
    <w:rsid w:val="2D380720"/>
    <w:rsid w:val="2D3F4A4F"/>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733E1D"/>
    <w:rsid w:val="3096741E"/>
    <w:rsid w:val="30A110A4"/>
    <w:rsid w:val="30B36C61"/>
    <w:rsid w:val="30B52369"/>
    <w:rsid w:val="30B73648"/>
    <w:rsid w:val="30C21F49"/>
    <w:rsid w:val="30C37B1B"/>
    <w:rsid w:val="31283BB5"/>
    <w:rsid w:val="31434320"/>
    <w:rsid w:val="31486F2C"/>
    <w:rsid w:val="315D757E"/>
    <w:rsid w:val="31A4332B"/>
    <w:rsid w:val="31B12DC9"/>
    <w:rsid w:val="31B2630F"/>
    <w:rsid w:val="31E05B58"/>
    <w:rsid w:val="31F170FE"/>
    <w:rsid w:val="321C6ECD"/>
    <w:rsid w:val="323131C9"/>
    <w:rsid w:val="32323330"/>
    <w:rsid w:val="32602235"/>
    <w:rsid w:val="328027DA"/>
    <w:rsid w:val="32AD0407"/>
    <w:rsid w:val="32B70202"/>
    <w:rsid w:val="32C26D2F"/>
    <w:rsid w:val="32C3297F"/>
    <w:rsid w:val="32CA669F"/>
    <w:rsid w:val="32D91720"/>
    <w:rsid w:val="32DA6D76"/>
    <w:rsid w:val="32F468C9"/>
    <w:rsid w:val="33211ACB"/>
    <w:rsid w:val="33335DC6"/>
    <w:rsid w:val="33342717"/>
    <w:rsid w:val="33532CCF"/>
    <w:rsid w:val="33615080"/>
    <w:rsid w:val="338349BC"/>
    <w:rsid w:val="33991915"/>
    <w:rsid w:val="33F37670"/>
    <w:rsid w:val="33F61A2E"/>
    <w:rsid w:val="34167878"/>
    <w:rsid w:val="343245B1"/>
    <w:rsid w:val="347A0144"/>
    <w:rsid w:val="348A461C"/>
    <w:rsid w:val="349D7093"/>
    <w:rsid w:val="34B1413D"/>
    <w:rsid w:val="357B023E"/>
    <w:rsid w:val="35851A3A"/>
    <w:rsid w:val="35AB0D5C"/>
    <w:rsid w:val="35BE7F5D"/>
    <w:rsid w:val="35CD3935"/>
    <w:rsid w:val="35F12602"/>
    <w:rsid w:val="36014FA3"/>
    <w:rsid w:val="364B3E7A"/>
    <w:rsid w:val="365E566F"/>
    <w:rsid w:val="36601FFD"/>
    <w:rsid w:val="37074BD6"/>
    <w:rsid w:val="37161042"/>
    <w:rsid w:val="37224DFE"/>
    <w:rsid w:val="37724D1E"/>
    <w:rsid w:val="379B2ED6"/>
    <w:rsid w:val="37A30CFD"/>
    <w:rsid w:val="37A72FFE"/>
    <w:rsid w:val="37B26DB8"/>
    <w:rsid w:val="37FE1E64"/>
    <w:rsid w:val="38203191"/>
    <w:rsid w:val="382C7334"/>
    <w:rsid w:val="383E5D60"/>
    <w:rsid w:val="384D1B5D"/>
    <w:rsid w:val="385A0EAA"/>
    <w:rsid w:val="385D408A"/>
    <w:rsid w:val="386A6F5A"/>
    <w:rsid w:val="3881359D"/>
    <w:rsid w:val="3899362A"/>
    <w:rsid w:val="38EF2E3F"/>
    <w:rsid w:val="38F75971"/>
    <w:rsid w:val="391C0FB5"/>
    <w:rsid w:val="394D72A3"/>
    <w:rsid w:val="39521DE6"/>
    <w:rsid w:val="39544012"/>
    <w:rsid w:val="3960396A"/>
    <w:rsid w:val="39640063"/>
    <w:rsid w:val="39723136"/>
    <w:rsid w:val="397A58BC"/>
    <w:rsid w:val="39843B34"/>
    <w:rsid w:val="39AD63EF"/>
    <w:rsid w:val="39C53791"/>
    <w:rsid w:val="39E3224E"/>
    <w:rsid w:val="3A04181E"/>
    <w:rsid w:val="3A3C3F6F"/>
    <w:rsid w:val="3A3D4BC8"/>
    <w:rsid w:val="3A537A01"/>
    <w:rsid w:val="3A591337"/>
    <w:rsid w:val="3A5C5DC6"/>
    <w:rsid w:val="3A633593"/>
    <w:rsid w:val="3A6D0344"/>
    <w:rsid w:val="3A782F64"/>
    <w:rsid w:val="3AA071B2"/>
    <w:rsid w:val="3AA97F22"/>
    <w:rsid w:val="3ADE30A1"/>
    <w:rsid w:val="3AF81A31"/>
    <w:rsid w:val="3B1235D0"/>
    <w:rsid w:val="3B8F181D"/>
    <w:rsid w:val="3B9B6C48"/>
    <w:rsid w:val="3BBF47C6"/>
    <w:rsid w:val="3C234D80"/>
    <w:rsid w:val="3C3C5899"/>
    <w:rsid w:val="3C42681F"/>
    <w:rsid w:val="3C4A29BE"/>
    <w:rsid w:val="3C7B6ECA"/>
    <w:rsid w:val="3C8C7E74"/>
    <w:rsid w:val="3CBD5CA6"/>
    <w:rsid w:val="3CC70BBF"/>
    <w:rsid w:val="3CCC5131"/>
    <w:rsid w:val="3CEB31C7"/>
    <w:rsid w:val="3CF743AE"/>
    <w:rsid w:val="3D0F3D59"/>
    <w:rsid w:val="3D24377E"/>
    <w:rsid w:val="3D391FA3"/>
    <w:rsid w:val="3D520814"/>
    <w:rsid w:val="3D566BA8"/>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5E0711"/>
    <w:rsid w:val="3F5E51FF"/>
    <w:rsid w:val="3F6A5C45"/>
    <w:rsid w:val="3F8A46B5"/>
    <w:rsid w:val="3FDF24E4"/>
    <w:rsid w:val="3FF104A5"/>
    <w:rsid w:val="4004706C"/>
    <w:rsid w:val="400E2F20"/>
    <w:rsid w:val="403F697C"/>
    <w:rsid w:val="406A3F6F"/>
    <w:rsid w:val="40813CE0"/>
    <w:rsid w:val="40A01C85"/>
    <w:rsid w:val="40AA22DB"/>
    <w:rsid w:val="40BB7C11"/>
    <w:rsid w:val="41441915"/>
    <w:rsid w:val="417B0F19"/>
    <w:rsid w:val="41B22D3C"/>
    <w:rsid w:val="41B57C77"/>
    <w:rsid w:val="41E869B7"/>
    <w:rsid w:val="41F30347"/>
    <w:rsid w:val="41F36D58"/>
    <w:rsid w:val="41F73DDE"/>
    <w:rsid w:val="4218005B"/>
    <w:rsid w:val="425129E2"/>
    <w:rsid w:val="425E32E0"/>
    <w:rsid w:val="42677A68"/>
    <w:rsid w:val="42A3119D"/>
    <w:rsid w:val="42EF6284"/>
    <w:rsid w:val="4311120E"/>
    <w:rsid w:val="43382772"/>
    <w:rsid w:val="438C4BC4"/>
    <w:rsid w:val="43C03369"/>
    <w:rsid w:val="43C91E50"/>
    <w:rsid w:val="43DA7FEE"/>
    <w:rsid w:val="440532AB"/>
    <w:rsid w:val="44382F71"/>
    <w:rsid w:val="444A2CAD"/>
    <w:rsid w:val="446115D1"/>
    <w:rsid w:val="44AE1A62"/>
    <w:rsid w:val="44C04765"/>
    <w:rsid w:val="452C0086"/>
    <w:rsid w:val="452E722C"/>
    <w:rsid w:val="45605633"/>
    <w:rsid w:val="456C3E29"/>
    <w:rsid w:val="45A315F0"/>
    <w:rsid w:val="45B953B2"/>
    <w:rsid w:val="45CC3AA3"/>
    <w:rsid w:val="45FA5263"/>
    <w:rsid w:val="46420936"/>
    <w:rsid w:val="46456F86"/>
    <w:rsid w:val="46793B1E"/>
    <w:rsid w:val="46851570"/>
    <w:rsid w:val="46B06BBA"/>
    <w:rsid w:val="472407E9"/>
    <w:rsid w:val="47372C35"/>
    <w:rsid w:val="47623D82"/>
    <w:rsid w:val="47805B8E"/>
    <w:rsid w:val="478A48A3"/>
    <w:rsid w:val="47BC49C7"/>
    <w:rsid w:val="47C30FA3"/>
    <w:rsid w:val="47E92D3B"/>
    <w:rsid w:val="47ED3CBC"/>
    <w:rsid w:val="48103D65"/>
    <w:rsid w:val="481423AF"/>
    <w:rsid w:val="488E5E34"/>
    <w:rsid w:val="488F02E4"/>
    <w:rsid w:val="48E70F87"/>
    <w:rsid w:val="48FE718B"/>
    <w:rsid w:val="49155B95"/>
    <w:rsid w:val="49172519"/>
    <w:rsid w:val="491931DD"/>
    <w:rsid w:val="491A21ED"/>
    <w:rsid w:val="49743816"/>
    <w:rsid w:val="498C7290"/>
    <w:rsid w:val="49957340"/>
    <w:rsid w:val="49A20B9F"/>
    <w:rsid w:val="49F06669"/>
    <w:rsid w:val="49F20CC6"/>
    <w:rsid w:val="4A031138"/>
    <w:rsid w:val="4A04238F"/>
    <w:rsid w:val="4A0C378D"/>
    <w:rsid w:val="4A1E7F2C"/>
    <w:rsid w:val="4A537429"/>
    <w:rsid w:val="4A5964DD"/>
    <w:rsid w:val="4A5B66ED"/>
    <w:rsid w:val="4A866F35"/>
    <w:rsid w:val="4A995C7E"/>
    <w:rsid w:val="4A9B56ED"/>
    <w:rsid w:val="4AA61F8B"/>
    <w:rsid w:val="4AC715A1"/>
    <w:rsid w:val="4ACF3ABF"/>
    <w:rsid w:val="4AD17F53"/>
    <w:rsid w:val="4AD44683"/>
    <w:rsid w:val="4B2042C9"/>
    <w:rsid w:val="4B7F2A23"/>
    <w:rsid w:val="4B9767A4"/>
    <w:rsid w:val="4BC11CC6"/>
    <w:rsid w:val="4BEE3A62"/>
    <w:rsid w:val="4C045231"/>
    <w:rsid w:val="4C187FDE"/>
    <w:rsid w:val="4C1A02F6"/>
    <w:rsid w:val="4C541AA8"/>
    <w:rsid w:val="4C5432D9"/>
    <w:rsid w:val="4C7A183F"/>
    <w:rsid w:val="4C85706A"/>
    <w:rsid w:val="4C885E9F"/>
    <w:rsid w:val="4C8E5FF6"/>
    <w:rsid w:val="4CA57814"/>
    <w:rsid w:val="4CB070AF"/>
    <w:rsid w:val="4CB4456A"/>
    <w:rsid w:val="4CC71203"/>
    <w:rsid w:val="4CD70354"/>
    <w:rsid w:val="4CD9371F"/>
    <w:rsid w:val="4D0F01CA"/>
    <w:rsid w:val="4D330863"/>
    <w:rsid w:val="4D3E6A52"/>
    <w:rsid w:val="4D833619"/>
    <w:rsid w:val="4D9C08E0"/>
    <w:rsid w:val="4DC85592"/>
    <w:rsid w:val="4DC974FC"/>
    <w:rsid w:val="4DCA2651"/>
    <w:rsid w:val="4DCE5F5F"/>
    <w:rsid w:val="4DE71054"/>
    <w:rsid w:val="4DEC33FC"/>
    <w:rsid w:val="4E063825"/>
    <w:rsid w:val="4E0A1EFC"/>
    <w:rsid w:val="4E455504"/>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AA36E0"/>
    <w:rsid w:val="50E76A00"/>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421842"/>
    <w:rsid w:val="54566DBB"/>
    <w:rsid w:val="54576DBC"/>
    <w:rsid w:val="546F7B53"/>
    <w:rsid w:val="54783BB9"/>
    <w:rsid w:val="54E0593D"/>
    <w:rsid w:val="55402FB8"/>
    <w:rsid w:val="555464AA"/>
    <w:rsid w:val="55943D4D"/>
    <w:rsid w:val="55AD79E6"/>
    <w:rsid w:val="55E00E11"/>
    <w:rsid w:val="55E52D00"/>
    <w:rsid w:val="55F20FAE"/>
    <w:rsid w:val="55F522DF"/>
    <w:rsid w:val="55FA65BB"/>
    <w:rsid w:val="560A616A"/>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7BA7DFC"/>
    <w:rsid w:val="58421D79"/>
    <w:rsid w:val="584256A6"/>
    <w:rsid w:val="589318F2"/>
    <w:rsid w:val="58D06CE7"/>
    <w:rsid w:val="58D07D35"/>
    <w:rsid w:val="58EE7873"/>
    <w:rsid w:val="58EF2B3F"/>
    <w:rsid w:val="59300B63"/>
    <w:rsid w:val="59444D5E"/>
    <w:rsid w:val="598F33C5"/>
    <w:rsid w:val="5990466F"/>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E87EA3"/>
    <w:rsid w:val="5C050313"/>
    <w:rsid w:val="5C1D46F3"/>
    <w:rsid w:val="5C244164"/>
    <w:rsid w:val="5C341852"/>
    <w:rsid w:val="5C8F56E5"/>
    <w:rsid w:val="5C9D5CFC"/>
    <w:rsid w:val="5CBC2899"/>
    <w:rsid w:val="5CCE4539"/>
    <w:rsid w:val="5D25594A"/>
    <w:rsid w:val="5D46671A"/>
    <w:rsid w:val="5D7063F7"/>
    <w:rsid w:val="5D770DC5"/>
    <w:rsid w:val="5D8777FB"/>
    <w:rsid w:val="5D887595"/>
    <w:rsid w:val="5DA14140"/>
    <w:rsid w:val="5DA6621F"/>
    <w:rsid w:val="5DFE2B1C"/>
    <w:rsid w:val="5E134275"/>
    <w:rsid w:val="5E30337C"/>
    <w:rsid w:val="5E375833"/>
    <w:rsid w:val="5E622685"/>
    <w:rsid w:val="5EE13545"/>
    <w:rsid w:val="5EE668B3"/>
    <w:rsid w:val="5EEB6F20"/>
    <w:rsid w:val="5F2010E3"/>
    <w:rsid w:val="5F2340BB"/>
    <w:rsid w:val="5F296758"/>
    <w:rsid w:val="5F405680"/>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363BD6"/>
    <w:rsid w:val="61482F23"/>
    <w:rsid w:val="614B5418"/>
    <w:rsid w:val="61651C78"/>
    <w:rsid w:val="616A4376"/>
    <w:rsid w:val="6177071C"/>
    <w:rsid w:val="618556EB"/>
    <w:rsid w:val="6194346A"/>
    <w:rsid w:val="61B9039E"/>
    <w:rsid w:val="61B96F1D"/>
    <w:rsid w:val="61BA6ED7"/>
    <w:rsid w:val="61C826FF"/>
    <w:rsid w:val="61E0487E"/>
    <w:rsid w:val="620E3238"/>
    <w:rsid w:val="62134A81"/>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A5889"/>
    <w:rsid w:val="63ED54FF"/>
    <w:rsid w:val="64070F3B"/>
    <w:rsid w:val="640A4811"/>
    <w:rsid w:val="642C4BC8"/>
    <w:rsid w:val="64580460"/>
    <w:rsid w:val="6468704A"/>
    <w:rsid w:val="64700C9D"/>
    <w:rsid w:val="647C1DB2"/>
    <w:rsid w:val="64C15C8A"/>
    <w:rsid w:val="650B2B24"/>
    <w:rsid w:val="65164170"/>
    <w:rsid w:val="651E2D4A"/>
    <w:rsid w:val="652C38CB"/>
    <w:rsid w:val="657966D6"/>
    <w:rsid w:val="65C021EE"/>
    <w:rsid w:val="65ED42ED"/>
    <w:rsid w:val="664416B7"/>
    <w:rsid w:val="66575A26"/>
    <w:rsid w:val="66651F0E"/>
    <w:rsid w:val="668F32F7"/>
    <w:rsid w:val="66912E15"/>
    <w:rsid w:val="6694143E"/>
    <w:rsid w:val="66C51580"/>
    <w:rsid w:val="66CD1258"/>
    <w:rsid w:val="66E6621D"/>
    <w:rsid w:val="66E666F9"/>
    <w:rsid w:val="670B532E"/>
    <w:rsid w:val="67133448"/>
    <w:rsid w:val="677560D9"/>
    <w:rsid w:val="677769DB"/>
    <w:rsid w:val="67D82B17"/>
    <w:rsid w:val="67DB0582"/>
    <w:rsid w:val="684C2343"/>
    <w:rsid w:val="685013FC"/>
    <w:rsid w:val="6880754B"/>
    <w:rsid w:val="688478B7"/>
    <w:rsid w:val="68BE1513"/>
    <w:rsid w:val="68E459FE"/>
    <w:rsid w:val="6945758D"/>
    <w:rsid w:val="695B08E4"/>
    <w:rsid w:val="697A7BC6"/>
    <w:rsid w:val="69A17E74"/>
    <w:rsid w:val="69A736F2"/>
    <w:rsid w:val="6A6148DC"/>
    <w:rsid w:val="6A7470A3"/>
    <w:rsid w:val="6A81338F"/>
    <w:rsid w:val="6AA8243F"/>
    <w:rsid w:val="6ABF0D2B"/>
    <w:rsid w:val="6AD41442"/>
    <w:rsid w:val="6AE06B15"/>
    <w:rsid w:val="6B082D6E"/>
    <w:rsid w:val="6B2B29E1"/>
    <w:rsid w:val="6B470CF0"/>
    <w:rsid w:val="6B6E5025"/>
    <w:rsid w:val="6BA06DB9"/>
    <w:rsid w:val="6BAB2B03"/>
    <w:rsid w:val="6BCB05E8"/>
    <w:rsid w:val="6BDF1690"/>
    <w:rsid w:val="6C1A275D"/>
    <w:rsid w:val="6C3B481B"/>
    <w:rsid w:val="6C4B6345"/>
    <w:rsid w:val="6CB6087E"/>
    <w:rsid w:val="6D005DA3"/>
    <w:rsid w:val="6D0E4BFD"/>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512C7"/>
    <w:rsid w:val="6FDD529B"/>
    <w:rsid w:val="6FF72C1C"/>
    <w:rsid w:val="704B27CA"/>
    <w:rsid w:val="705133AC"/>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A5B13"/>
    <w:rsid w:val="71E137F4"/>
    <w:rsid w:val="71E773D6"/>
    <w:rsid w:val="71F95B7C"/>
    <w:rsid w:val="7200098D"/>
    <w:rsid w:val="72243330"/>
    <w:rsid w:val="72282A45"/>
    <w:rsid w:val="7282152E"/>
    <w:rsid w:val="72CC680C"/>
    <w:rsid w:val="72EA7412"/>
    <w:rsid w:val="72EF0EFD"/>
    <w:rsid w:val="730443D8"/>
    <w:rsid w:val="73246BE6"/>
    <w:rsid w:val="732F38B8"/>
    <w:rsid w:val="7342138D"/>
    <w:rsid w:val="739661C5"/>
    <w:rsid w:val="73D46810"/>
    <w:rsid w:val="73E8476A"/>
    <w:rsid w:val="73EA5F16"/>
    <w:rsid w:val="73EA6467"/>
    <w:rsid w:val="73EE3736"/>
    <w:rsid w:val="740B0A69"/>
    <w:rsid w:val="741255AF"/>
    <w:rsid w:val="74263A6C"/>
    <w:rsid w:val="742D56D4"/>
    <w:rsid w:val="745D20F1"/>
    <w:rsid w:val="74785185"/>
    <w:rsid w:val="74A06C82"/>
    <w:rsid w:val="74B13AC0"/>
    <w:rsid w:val="74D71A77"/>
    <w:rsid w:val="74E41E3F"/>
    <w:rsid w:val="75006A13"/>
    <w:rsid w:val="75143C10"/>
    <w:rsid w:val="753C2ACE"/>
    <w:rsid w:val="753E6CEC"/>
    <w:rsid w:val="7553542F"/>
    <w:rsid w:val="75560F56"/>
    <w:rsid w:val="755D28D9"/>
    <w:rsid w:val="756C2266"/>
    <w:rsid w:val="7577343F"/>
    <w:rsid w:val="75894543"/>
    <w:rsid w:val="75B52CAC"/>
    <w:rsid w:val="75E2338B"/>
    <w:rsid w:val="75ED0ABD"/>
    <w:rsid w:val="75F87FD5"/>
    <w:rsid w:val="763253C4"/>
    <w:rsid w:val="764D7283"/>
    <w:rsid w:val="765760D0"/>
    <w:rsid w:val="76592AF4"/>
    <w:rsid w:val="767C6DED"/>
    <w:rsid w:val="76C20080"/>
    <w:rsid w:val="76C87996"/>
    <w:rsid w:val="76CF1651"/>
    <w:rsid w:val="76EB4EFF"/>
    <w:rsid w:val="77147463"/>
    <w:rsid w:val="77266ECD"/>
    <w:rsid w:val="772E60A5"/>
    <w:rsid w:val="772F49B7"/>
    <w:rsid w:val="775B3643"/>
    <w:rsid w:val="7775620B"/>
    <w:rsid w:val="777E15A5"/>
    <w:rsid w:val="777E76EA"/>
    <w:rsid w:val="77CE623E"/>
    <w:rsid w:val="77E6256B"/>
    <w:rsid w:val="780178D3"/>
    <w:rsid w:val="78270079"/>
    <w:rsid w:val="785F2C67"/>
    <w:rsid w:val="78940D6B"/>
    <w:rsid w:val="789B03CD"/>
    <w:rsid w:val="78D53072"/>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C3BB6"/>
    <w:rsid w:val="7A184A9C"/>
    <w:rsid w:val="7A3129A1"/>
    <w:rsid w:val="7A376B29"/>
    <w:rsid w:val="7A423EEC"/>
    <w:rsid w:val="7A703649"/>
    <w:rsid w:val="7AA96FEB"/>
    <w:rsid w:val="7AB65128"/>
    <w:rsid w:val="7ADA0531"/>
    <w:rsid w:val="7B1B4CE1"/>
    <w:rsid w:val="7B2E7ECD"/>
    <w:rsid w:val="7B6E37E7"/>
    <w:rsid w:val="7BA25186"/>
    <w:rsid w:val="7BAC3172"/>
    <w:rsid w:val="7BCA6449"/>
    <w:rsid w:val="7BEA37FA"/>
    <w:rsid w:val="7C0569B5"/>
    <w:rsid w:val="7C14258F"/>
    <w:rsid w:val="7C664B17"/>
    <w:rsid w:val="7C6C743E"/>
    <w:rsid w:val="7C736A5E"/>
    <w:rsid w:val="7C9A5A13"/>
    <w:rsid w:val="7CA70B1D"/>
    <w:rsid w:val="7CDA70F7"/>
    <w:rsid w:val="7CE43668"/>
    <w:rsid w:val="7CE4418A"/>
    <w:rsid w:val="7CF91FCA"/>
    <w:rsid w:val="7D4420F2"/>
    <w:rsid w:val="7D481598"/>
    <w:rsid w:val="7D49303B"/>
    <w:rsid w:val="7D5A704A"/>
    <w:rsid w:val="7DAA59ED"/>
    <w:rsid w:val="7DE91210"/>
    <w:rsid w:val="7E210829"/>
    <w:rsid w:val="7E373CFC"/>
    <w:rsid w:val="7E3D57DB"/>
    <w:rsid w:val="7E4135F5"/>
    <w:rsid w:val="7E5D6EFF"/>
    <w:rsid w:val="7E6476FC"/>
    <w:rsid w:val="7E6C6BD5"/>
    <w:rsid w:val="7E7E7292"/>
    <w:rsid w:val="7E9D7FC8"/>
    <w:rsid w:val="7EB71685"/>
    <w:rsid w:val="7EC520CE"/>
    <w:rsid w:val="7ECD592F"/>
    <w:rsid w:val="7EEC24B0"/>
    <w:rsid w:val="7EF40344"/>
    <w:rsid w:val="7EF85335"/>
    <w:rsid w:val="7EFC617C"/>
    <w:rsid w:val="7F4133F6"/>
    <w:rsid w:val="7F8015A7"/>
    <w:rsid w:val="7F834860"/>
    <w:rsid w:val="7F9B1826"/>
    <w:rsid w:val="7FA41788"/>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autoRedefine/>
    <w:semiHidden/>
    <w:qFormat/>
    <w:uiPriority w:val="0"/>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39"/>
    <w:autoRedefine/>
    <w:qFormat/>
    <w:uiPriority w:val="0"/>
    <w:rPr>
      <w:rFonts w:ascii="宋体"/>
      <w:sz w:val="24"/>
    </w:rPr>
  </w:style>
  <w:style w:type="paragraph" w:styleId="10">
    <w:name w:val="annotation text"/>
    <w:basedOn w:val="1"/>
    <w:link w:val="40"/>
    <w:autoRedefine/>
    <w:qFormat/>
    <w:uiPriority w:val="99"/>
    <w:pPr>
      <w:widowControl/>
      <w:jc w:val="left"/>
    </w:pPr>
    <w:rPr>
      <w:kern w:val="0"/>
      <w:szCs w:val="20"/>
    </w:rPr>
  </w:style>
  <w:style w:type="paragraph" w:styleId="11">
    <w:name w:val="Body Text 3"/>
    <w:basedOn w:val="1"/>
    <w:autoRedefine/>
    <w:qFormat/>
    <w:uiPriority w:val="0"/>
    <w:pPr>
      <w:spacing w:after="120"/>
    </w:pPr>
    <w:rPr>
      <w:sz w:val="16"/>
      <w:szCs w:val="16"/>
    </w:rPr>
  </w:style>
  <w:style w:type="paragraph" w:styleId="12">
    <w:name w:val="Body Text"/>
    <w:basedOn w:val="1"/>
    <w:next w:val="1"/>
    <w:autoRedefine/>
    <w:qFormat/>
    <w:uiPriority w:val="0"/>
    <w:pPr>
      <w:spacing w:line="360" w:lineRule="auto"/>
    </w:pPr>
    <w:rPr>
      <w:szCs w:val="20"/>
    </w:rPr>
  </w:style>
  <w:style w:type="paragraph" w:styleId="13">
    <w:name w:val="Body Text Indent"/>
    <w:basedOn w:val="1"/>
    <w:autoRedefine/>
    <w:qFormat/>
    <w:uiPriority w:val="0"/>
    <w:pPr>
      <w:widowControl w:val="0"/>
      <w:spacing w:line="360" w:lineRule="auto"/>
      <w:ind w:left="608" w:hanging="608"/>
      <w:jc w:val="both"/>
    </w:pPr>
    <w:rPr>
      <w:rFonts w:ascii="宋体"/>
      <w:sz w:val="28"/>
    </w:rPr>
  </w:style>
  <w:style w:type="paragraph" w:styleId="14">
    <w:name w:val="toc 5"/>
    <w:basedOn w:val="1"/>
    <w:next w:val="1"/>
    <w:autoRedefine/>
    <w:qFormat/>
    <w:uiPriority w:val="0"/>
    <w:pPr>
      <w:ind w:left="1680"/>
    </w:pPr>
  </w:style>
  <w:style w:type="paragraph" w:styleId="15">
    <w:name w:val="toc 3"/>
    <w:basedOn w:val="1"/>
    <w:next w:val="1"/>
    <w:autoRedefine/>
    <w:qFormat/>
    <w:uiPriority w:val="39"/>
    <w:pPr>
      <w:ind w:left="840" w:leftChars="400"/>
    </w:pPr>
  </w:style>
  <w:style w:type="paragraph" w:styleId="16">
    <w:name w:val="Plain Text"/>
    <w:basedOn w:val="1"/>
    <w:next w:val="1"/>
    <w:autoRedefine/>
    <w:qFormat/>
    <w:uiPriority w:val="0"/>
    <w:rPr>
      <w:rFonts w:ascii="宋体" w:hAnsi="Courier New" w:cs="Courier New"/>
      <w:szCs w:val="21"/>
    </w:rPr>
  </w:style>
  <w:style w:type="paragraph" w:styleId="17">
    <w:name w:val="Date"/>
    <w:basedOn w:val="1"/>
    <w:next w:val="1"/>
    <w:autoRedefine/>
    <w:qFormat/>
    <w:uiPriority w:val="0"/>
    <w:pPr>
      <w:widowControl w:val="0"/>
      <w:autoSpaceDE w:val="0"/>
      <w:autoSpaceDN w:val="0"/>
      <w:adjustRightInd w:val="0"/>
      <w:jc w:val="both"/>
      <w:textAlignment w:val="baseline"/>
    </w:pPr>
    <w:rPr>
      <w:rFonts w:ascii="宋体"/>
      <w:sz w:val="28"/>
    </w:rPr>
  </w:style>
  <w:style w:type="paragraph" w:styleId="18">
    <w:name w:val="Body Text Indent 2"/>
    <w:basedOn w:val="1"/>
    <w:autoRedefine/>
    <w:unhideWhenUsed/>
    <w:qFormat/>
    <w:uiPriority w:val="99"/>
    <w:pPr>
      <w:spacing w:after="120" w:line="480" w:lineRule="auto"/>
      <w:ind w:left="420" w:leftChars="200"/>
    </w:pPr>
  </w:style>
  <w:style w:type="paragraph" w:styleId="19">
    <w:name w:val="Balloon Text"/>
    <w:basedOn w:val="1"/>
    <w:link w:val="41"/>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0"/>
    <w:next w:val="10"/>
    <w:link w:val="42"/>
    <w:autoRedefine/>
    <w:qFormat/>
    <w:uiPriority w:val="0"/>
    <w:pPr>
      <w:widowControl w:val="0"/>
    </w:pPr>
    <w:rPr>
      <w:b/>
      <w:bCs/>
      <w:kern w:val="2"/>
      <w:szCs w:val="24"/>
    </w:rPr>
  </w:style>
  <w:style w:type="paragraph" w:styleId="30">
    <w:name w:val="Body Text First Indent"/>
    <w:basedOn w:val="12"/>
    <w:next w:val="1"/>
    <w:autoRedefine/>
    <w:qFormat/>
    <w:uiPriority w:val="0"/>
    <w:pPr>
      <w:spacing w:after="120"/>
      <w:ind w:firstLine="420" w:firstLineChars="100"/>
    </w:pPr>
  </w:style>
  <w:style w:type="paragraph" w:styleId="31">
    <w:name w:val="Body Text First Indent 2"/>
    <w:basedOn w:val="13"/>
    <w:autoRedefine/>
    <w:qFormat/>
    <w:uiPriority w:val="0"/>
    <w:pPr>
      <w:snapToGrid w:val="0"/>
      <w:spacing w:after="120" w:afterLines="0"/>
      <w:ind w:left="420" w:firstLine="420" w:firstLineChars="200"/>
    </w:pPr>
    <w:rPr>
      <w:rFonts w:ascii="Tahoma" w:hAnsi="Tahoma"/>
      <w:kern w:val="2"/>
      <w:szCs w:val="24"/>
    </w:rPr>
  </w:style>
  <w:style w:type="table" w:styleId="33">
    <w:name w:val="Table Grid"/>
    <w:basedOn w:val="3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style>
  <w:style w:type="character" w:styleId="37">
    <w:name w:val="Hyperlink"/>
    <w:autoRedefine/>
    <w:qFormat/>
    <w:uiPriority w:val="99"/>
    <w:rPr>
      <w:color w:val="0000FF"/>
      <w:u w:val="single"/>
    </w:rPr>
  </w:style>
  <w:style w:type="character" w:styleId="38">
    <w:name w:val="annotation reference"/>
    <w:autoRedefine/>
    <w:qFormat/>
    <w:uiPriority w:val="99"/>
    <w:rPr>
      <w:sz w:val="21"/>
      <w:szCs w:val="21"/>
    </w:rPr>
  </w:style>
  <w:style w:type="character" w:customStyle="1" w:styleId="39">
    <w:name w:val="文档结构图 Char"/>
    <w:link w:val="9"/>
    <w:autoRedefine/>
    <w:qFormat/>
    <w:uiPriority w:val="0"/>
    <w:rPr>
      <w:rFonts w:ascii="宋体"/>
      <w:kern w:val="2"/>
      <w:sz w:val="24"/>
      <w:szCs w:val="24"/>
    </w:rPr>
  </w:style>
  <w:style w:type="character" w:customStyle="1" w:styleId="40">
    <w:name w:val="批注文字 Char"/>
    <w:link w:val="10"/>
    <w:autoRedefine/>
    <w:qFormat/>
    <w:uiPriority w:val="99"/>
    <w:rPr>
      <w:sz w:val="21"/>
    </w:rPr>
  </w:style>
  <w:style w:type="character" w:customStyle="1" w:styleId="41">
    <w:name w:val="批注框文本 Char"/>
    <w:link w:val="19"/>
    <w:autoRedefine/>
    <w:qFormat/>
    <w:uiPriority w:val="0"/>
    <w:rPr>
      <w:kern w:val="2"/>
      <w:sz w:val="18"/>
      <w:szCs w:val="18"/>
    </w:rPr>
  </w:style>
  <w:style w:type="character" w:customStyle="1" w:styleId="42">
    <w:name w:val="批注主题 Char"/>
    <w:link w:val="29"/>
    <w:autoRedefine/>
    <w:qFormat/>
    <w:uiPriority w:val="0"/>
    <w:rPr>
      <w:b/>
      <w:bCs/>
      <w:kern w:val="2"/>
      <w:sz w:val="21"/>
      <w:szCs w:val="24"/>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01"/>
    <w:basedOn w:val="34"/>
    <w:autoRedefine/>
    <w:qFormat/>
    <w:uiPriority w:val="0"/>
    <w:rPr>
      <w:rFonts w:hint="default" w:ascii="Times New Roman" w:hAnsi="Times New Roman" w:cs="Times New Roman"/>
      <w:color w:val="000000"/>
      <w:sz w:val="20"/>
      <w:szCs w:val="20"/>
      <w:u w:val="none"/>
    </w:rPr>
  </w:style>
  <w:style w:type="character" w:customStyle="1" w:styleId="45">
    <w:name w:val="generalinfo-address-text"/>
    <w:basedOn w:val="34"/>
    <w:autoRedefine/>
    <w:qFormat/>
    <w:uiPriority w:val="0"/>
  </w:style>
  <w:style w:type="character" w:customStyle="1" w:styleId="46">
    <w:name w:val="font11"/>
    <w:basedOn w:val="34"/>
    <w:autoRedefine/>
    <w:qFormat/>
    <w:uiPriority w:val="0"/>
    <w:rPr>
      <w:rFonts w:hint="eastAsia" w:ascii="宋体" w:hAnsi="宋体" w:eastAsia="宋体" w:cs="宋体"/>
      <w:b/>
      <w:color w:val="000000"/>
      <w:sz w:val="24"/>
      <w:szCs w:val="24"/>
      <w:u w:val="none"/>
    </w:rPr>
  </w:style>
  <w:style w:type="paragraph" w:customStyle="1" w:styleId="47">
    <w:name w:val="列出段落1"/>
    <w:basedOn w:val="1"/>
    <w:autoRedefine/>
    <w:qFormat/>
    <w:uiPriority w:val="34"/>
    <w:pPr>
      <w:ind w:firstLine="420" w:firstLineChars="200"/>
    </w:pPr>
  </w:style>
  <w:style w:type="paragraph" w:customStyle="1" w:styleId="48">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4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autoRedefine/>
    <w:qFormat/>
    <w:uiPriority w:val="0"/>
    <w:rPr>
      <w:rFonts w:ascii="Arial" w:hAnsi="Arial" w:cs="Arial"/>
      <w:bCs/>
      <w:sz w:val="24"/>
    </w:rPr>
  </w:style>
  <w:style w:type="paragraph" w:customStyle="1" w:styleId="51">
    <w:name w:val="题注5"/>
    <w:basedOn w:val="1"/>
    <w:next w:val="8"/>
    <w:autoRedefine/>
    <w:qFormat/>
    <w:uiPriority w:val="0"/>
    <w:pPr>
      <w:jc w:val="center"/>
    </w:pPr>
    <w:rPr>
      <w:b/>
      <w:color w:val="000000"/>
      <w:sz w:val="24"/>
      <w:szCs w:val="21"/>
    </w:rPr>
  </w:style>
  <w:style w:type="paragraph" w:customStyle="1" w:styleId="52">
    <w:name w:val="Table Paragraph"/>
    <w:basedOn w:val="1"/>
    <w:autoRedefine/>
    <w:qFormat/>
    <w:uiPriority w:val="1"/>
  </w:style>
  <w:style w:type="paragraph" w:styleId="53">
    <w:name w:val="List Paragraph"/>
    <w:basedOn w:val="1"/>
    <w:autoRedefine/>
    <w:qFormat/>
    <w:uiPriority w:val="34"/>
    <w:pPr>
      <w:ind w:firstLine="420" w:firstLineChars="200"/>
    </w:pPr>
  </w:style>
  <w:style w:type="paragraph" w:customStyle="1" w:styleId="54">
    <w:name w:val="index 1"/>
    <w:basedOn w:val="1"/>
    <w:next w:val="1"/>
    <w:autoRedefine/>
    <w:qFormat/>
    <w:uiPriority w:val="0"/>
    <w:pPr>
      <w:widowControl w:val="0"/>
      <w:jc w:val="center"/>
    </w:pPr>
    <w:rPr>
      <w:kern w:val="2"/>
      <w:szCs w:val="24"/>
    </w:rPr>
  </w:style>
  <w:style w:type="paragraph" w:customStyle="1" w:styleId="55">
    <w:name w:val="彩色列表1"/>
    <w:basedOn w:val="1"/>
    <w:autoRedefine/>
    <w:qFormat/>
    <w:uiPriority w:val="34"/>
    <w:pPr>
      <w:ind w:firstLine="420" w:firstLineChars="200"/>
    </w:pPr>
  </w:style>
  <w:style w:type="paragraph" w:customStyle="1" w:styleId="56">
    <w:name w:val="样式 首行缩进:  0 字符"/>
    <w:basedOn w:val="1"/>
    <w:autoRedefine/>
    <w:qFormat/>
    <w:uiPriority w:val="0"/>
  </w:style>
  <w:style w:type="paragraph" w:customStyle="1" w:styleId="57">
    <w:name w:val="普通(网站)1"/>
    <w:basedOn w:val="1"/>
    <w:autoRedefine/>
    <w:qFormat/>
    <w:uiPriority w:val="0"/>
    <w:pPr>
      <w:widowControl/>
      <w:spacing w:beforeAutospacing="1" w:afterAutospacing="1"/>
      <w:jc w:val="left"/>
    </w:pPr>
    <w:rPr>
      <w:rFonts w:hAnsi="宋体" w:cs="宋体"/>
      <w:sz w:val="24"/>
    </w:rPr>
  </w:style>
  <w:style w:type="paragraph" w:customStyle="1" w:styleId="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autoRedefine/>
    <w:qFormat/>
    <w:uiPriority w:val="0"/>
    <w:pPr>
      <w:spacing w:before="25" w:after="25"/>
      <w:jc w:val="left"/>
    </w:pPr>
    <w:rPr>
      <w:bCs/>
      <w:spacing w:val="10"/>
      <w:kern w:val="0"/>
      <w:sz w:val="24"/>
      <w:szCs w:val="20"/>
    </w:rPr>
  </w:style>
  <w:style w:type="paragraph" w:customStyle="1" w:styleId="60">
    <w:name w:val="p0"/>
    <w:basedOn w:val="1"/>
    <w:autoRedefine/>
    <w:qFormat/>
    <w:uiPriority w:val="0"/>
    <w:rPr>
      <w:szCs w:val="21"/>
    </w:rPr>
  </w:style>
  <w:style w:type="paragraph" w:customStyle="1" w:styleId="61">
    <w:name w:val="Char Char Char Char"/>
    <w:basedOn w:val="1"/>
    <w:autoRedefine/>
    <w:qFormat/>
    <w:uiPriority w:val="0"/>
    <w:pPr>
      <w:widowControl w:val="0"/>
      <w:jc w:val="both"/>
    </w:pPr>
    <w:rPr>
      <w:rFonts w:ascii="Tahoma" w:hAnsi="Tahoma"/>
      <w:kern w:val="2"/>
      <w:sz w:val="24"/>
      <w:szCs w:val="24"/>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autoRedefine/>
    <w:qFormat/>
    <w:uiPriority w:val="0"/>
    <w:pPr>
      <w:ind w:leftChars="0"/>
    </w:pPr>
    <w:rPr>
      <w:rFonts w:ascii="Times New Roman" w:hAnsi="Times New Roman" w:eastAsia="宋体" w:cs="Times New Roman"/>
      <w:sz w:val="20"/>
      <w:szCs w:val="20"/>
    </w:rPr>
  </w:style>
  <w:style w:type="paragraph" w:customStyle="1" w:styleId="67">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8">
    <w:name w:val="_Style 67"/>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autoRedefine/>
    <w:qFormat/>
    <w:uiPriority w:val="0"/>
    <w:pPr>
      <w:spacing w:line="360" w:lineRule="auto"/>
      <w:ind w:firstLine="200" w:firstLineChars="200"/>
    </w:pPr>
    <w:rPr>
      <w:rFonts w:ascii="Arial" w:hAnsi="Arial"/>
      <w:b/>
      <w:sz w:val="24"/>
    </w:rPr>
  </w:style>
  <w:style w:type="paragraph" w:customStyle="1" w:styleId="70">
    <w:name w:val="正文（缩进）"/>
    <w:basedOn w:val="1"/>
    <w:autoRedefine/>
    <w:qFormat/>
    <w:uiPriority w:val="0"/>
    <w:pPr>
      <w:spacing w:beforeLines="50" w:afterLines="50"/>
      <w:ind w:firstLine="480" w:firstLineChars="200"/>
    </w:pPr>
  </w:style>
  <w:style w:type="paragraph" w:customStyle="1" w:styleId="71">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2">
    <w:name w:val="NormalCharacter"/>
    <w:autoRedefine/>
    <w:semiHidden/>
    <w:qFormat/>
    <w:uiPriority w:val="0"/>
  </w:style>
  <w:style w:type="paragraph" w:customStyle="1" w:styleId="73">
    <w:name w:val="列出段落2"/>
    <w:basedOn w:val="1"/>
    <w:autoRedefine/>
    <w:qFormat/>
    <w:uiPriority w:val="34"/>
    <w:pPr>
      <w:jc w:val="left"/>
    </w:pPr>
  </w:style>
  <w:style w:type="paragraph" w:customStyle="1" w:styleId="74">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75">
    <w:name w:val="样式 文字 + 首行缩进:  2 字符3"/>
    <w:basedOn w:val="1"/>
    <w:autoRedefine/>
    <w:qFormat/>
    <w:uiPriority w:val="0"/>
    <w:pPr>
      <w:spacing w:line="360" w:lineRule="auto"/>
      <w:jc w:val="left"/>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2142</Words>
  <Characters>2556</Characters>
  <Lines>495</Lines>
  <Paragraphs>139</Paragraphs>
  <TotalTime>6</TotalTime>
  <ScaleCrop>false</ScaleCrop>
  <LinksUpToDate>false</LinksUpToDate>
  <CharactersWithSpaces>2612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陈南圭</cp:lastModifiedBy>
  <cp:lastPrinted>2022-10-28T06:34:00Z</cp:lastPrinted>
  <dcterms:modified xsi:type="dcterms:W3CDTF">2026-01-07T02:35:50Z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FC8591928F7B489A82CE31EE9DE450C4_13</vt:lpwstr>
  </property>
  <property fmtid="{D5CDD505-2E9C-101B-9397-08002B2CF9AE}" pid="4" name="KSOTemplateDocerSaveRecord">
    <vt:lpwstr>eyJoZGlkIjoiNWEwYjJkMWQwNjA3YjE0OGQ2YThkMjFjZjBkODY4OGUiLCJ1c2VySWQiOiI1MDA4Nzg5NjYifQ==</vt:lpwstr>
  </property>
</Properties>
</file>