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jc w:val="center"/>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highlight w:val="none"/>
        </w:rPr>
      </w:pPr>
    </w:p>
    <w:p>
      <w:pPr>
        <w:pStyle w:val="13"/>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highlight w:val="none"/>
        </w:rPr>
      </w:pPr>
      <w:r>
        <w:rPr>
          <w:rFonts w:hint="default" w:ascii="Times New Roman" w:hAnsi="Times New Roman" w:cs="Times New Roman"/>
          <w:b w:val="0"/>
          <w:bCs/>
          <w:i w:val="0"/>
          <w:iCs w:val="0"/>
          <w:caps w:val="0"/>
          <w:spacing w:val="0"/>
          <w:sz w:val="32"/>
          <w:szCs w:val="32"/>
          <w:highlight w:val="none"/>
          <w:shd w:val="clear"/>
          <w:lang w:bidi="ar-SA"/>
        </w:rPr>
        <w:t>三角万景豪庭公交首末站配电照明及围栏安装项目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8"/>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6"/>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7"/>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7"/>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12</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3"/>
        <w:adjustRightInd w:val="0"/>
        <w:snapToGrid w:val="0"/>
        <w:jc w:val="center"/>
        <w:outlineLvl w:val="0"/>
        <w:rPr>
          <w:rFonts w:ascii="Times New Roman" w:hAnsi="Times New Roman" w:eastAsia="宋体" w:cs="Times New Roman"/>
          <w:b/>
          <w:kern w:val="28"/>
          <w:sz w:val="44"/>
          <w:szCs w:val="44"/>
          <w:highlight w:val="none"/>
        </w:rPr>
      </w:pP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bookmarkStart w:id="10" w:name="_GoBack"/>
      <w:bookmarkEnd w:id="10"/>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8"/>
        <w:tabs>
          <w:tab w:val="right" w:leader="dot" w:pos="8306"/>
        </w:tabs>
        <w:rPr>
          <w:sz w:val="28"/>
          <w:szCs w:val="28"/>
          <w:highlight w:val="none"/>
        </w:rPr>
      </w:pPr>
    </w:p>
    <w:p>
      <w:pPr>
        <w:pStyle w:val="13"/>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hint="default" w:ascii="Times New Roman" w:hAnsi="Times New Roman" w:cs="Times New Roman"/>
          <w:i w:val="0"/>
          <w:iCs w:val="0"/>
          <w:caps w:val="0"/>
          <w:spacing w:val="0"/>
          <w:sz w:val="28"/>
          <w:szCs w:val="28"/>
          <w:highlight w:val="none"/>
          <w:shd w:val="clear"/>
        </w:rPr>
        <w:t>三角万景豪庭公交首末站配电照明及围栏安装项目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0"/>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w:t>
      </w:r>
      <w:r>
        <w:rPr>
          <w:rFonts w:hint="default" w:ascii="Times New Roman" w:hAnsi="Times New Roman" w:cs="Times New Roman"/>
          <w:i w:val="0"/>
          <w:iCs w:val="0"/>
          <w:caps w:val="0"/>
          <w:spacing w:val="0"/>
          <w:sz w:val="28"/>
          <w:szCs w:val="28"/>
          <w:highlight w:val="none"/>
          <w:shd w:val="clear"/>
        </w:rPr>
        <w:t>三角万景豪庭公交首末站配电照明及围栏安装项目</w:t>
      </w:r>
      <w:r>
        <w:rPr>
          <w:rFonts w:hint="eastAsia" w:ascii="Times New Roman" w:hAnsi="Times New Roman" w:cs="Times New Roman"/>
          <w:i w:val="0"/>
          <w:iCs w:val="0"/>
          <w:caps w:val="0"/>
          <w:spacing w:val="0"/>
          <w:sz w:val="28"/>
          <w:szCs w:val="28"/>
          <w:highlight w:val="none"/>
          <w:shd w:val="clear"/>
          <w:lang w:eastAsia="zh-CN"/>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sz w:val="28"/>
          <w:szCs w:val="28"/>
          <w:highlight w:val="none"/>
          <w:shd w:val="clear"/>
        </w:rPr>
        <w:t>三角万景豪庭公交首末站配电照明及围栏安装项目中介预算报告</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sz w:val="28"/>
          <w:szCs w:val="28"/>
          <w:highlight w:val="none"/>
          <w:lang w:eastAsia="zh-CN" w:bidi="ar-SA"/>
        </w:rPr>
        <w:t>《</w:t>
      </w:r>
      <w:r>
        <w:rPr>
          <w:rFonts w:hint="default" w:ascii="Times New Roman" w:hAnsi="Times New Roman" w:eastAsia="宋体" w:cs="Times New Roman"/>
          <w:i w:val="0"/>
          <w:iCs w:val="0"/>
          <w:caps w:val="0"/>
          <w:spacing w:val="0"/>
          <w:sz w:val="28"/>
          <w:szCs w:val="28"/>
          <w:highlight w:val="none"/>
          <w:shd w:val="clear"/>
        </w:rPr>
        <w:t>三角万景豪庭公交首末站配电照明及围栏安装项目示意图</w:t>
      </w:r>
      <w:r>
        <w:rPr>
          <w:rFonts w:hint="default"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eastAsia="zh-CN"/>
        </w:rPr>
        <w:t>。</w:t>
      </w:r>
    </w:p>
    <w:p>
      <w:pPr>
        <w:pStyle w:val="20"/>
        <w:widowControl/>
        <w:pBdr>
          <w:top w:val="none" w:color="auto" w:sz="0" w:space="0"/>
          <w:left w:val="none" w:color="auto" w:sz="0" w:space="0"/>
          <w:bottom w:val="none" w:color="auto" w:sz="0" w:space="0"/>
          <w:right w:val="none" w:color="auto" w:sz="0" w:space="0"/>
        </w:pBdr>
        <w:shd w:val="clear" w:fill="FFFFFF"/>
        <w:ind w:firstLine="0" w:firstLineChars="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default" w:ascii="Times New Roman" w:hAnsi="Times New Roman" w:cs="Times New Roman"/>
          <w:i w:val="0"/>
          <w:caps w:val="0"/>
          <w:color w:val="auto"/>
          <w:spacing w:val="0"/>
          <w:kern w:val="2"/>
          <w:sz w:val="28"/>
          <w:szCs w:val="28"/>
          <w:highlight w:val="none"/>
          <w:shd w:val="clear" w:fill="auto"/>
          <w:lang w:bidi="ar-SA"/>
        </w:rPr>
        <w:t>74836.62元（含税）</w:t>
      </w:r>
      <w:r>
        <w:rPr>
          <w:rFonts w:hint="eastAsia" w:ascii="Times New Roman" w:hAnsi="Times New Roman" w:cs="Times New Roman"/>
          <w:i w:val="0"/>
          <w:caps w:val="0"/>
          <w:spacing w:val="0"/>
          <w:kern w:val="2"/>
          <w:sz w:val="28"/>
          <w:szCs w:val="28"/>
          <w:highlight w:val="none"/>
          <w:shd w:val="clear"/>
          <w:lang w:eastAsia="zh-CN" w:bidi="ar-SA"/>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val="en-US" w:eastAsia="zh-CN"/>
        </w:rPr>
        <w:t>电气安装、</w:t>
      </w:r>
      <w:r>
        <w:rPr>
          <w:rFonts w:hint="default" w:ascii="Times New Roman" w:hAnsi="Times New Roman" w:eastAsia="宋体" w:cs="Times New Roman"/>
          <w:sz w:val="28"/>
          <w:szCs w:val="28"/>
          <w:highlight w:val="none"/>
          <w:lang w:val="en-US" w:eastAsia="zh-CN"/>
        </w:rPr>
        <w:t>建设（筑）工程或装饰装修相关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highlight w:val="none"/>
        </w:rPr>
        <w:t>。</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11:0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12</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30</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0"/>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ascii="Times New Roman" w:hAnsi="Times New Roman"/>
          <w:i w:val="0"/>
          <w:caps w:val="0"/>
          <w:color w:val="333333"/>
          <w:spacing w:val="0"/>
          <w:sz w:val="28"/>
          <w:szCs w:val="28"/>
          <w:highlight w:val="none"/>
          <w:shd w:val="clear" w:fill="auto"/>
        </w:rPr>
        <w:t>三角万景豪庭公交首末站配电照明及围栏安装项目</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default" w:ascii="Times New Roman" w:hAnsi="Times New Roman" w:cs="Times New Roman"/>
          <w:i w:val="0"/>
          <w:caps w:val="0"/>
          <w:spacing w:val="0"/>
          <w:kern w:val="2"/>
          <w:sz w:val="28"/>
          <w:szCs w:val="28"/>
          <w:highlight w:val="none"/>
          <w:shd w:val="clear"/>
          <w:lang w:bidi="ar-SA"/>
        </w:rPr>
        <w:t>74836.62元（含税）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ascii="Times New Roman" w:hAnsi="Times New Roman" w:eastAsia="宋体"/>
          <w:i w:val="0"/>
          <w:caps w:val="0"/>
          <w:color w:val="auto"/>
          <w:spacing w:val="0"/>
          <w:kern w:val="0"/>
          <w:sz w:val="28"/>
          <w:szCs w:val="28"/>
          <w:highlight w:val="none"/>
          <w:shd w:val="clear"/>
          <w:lang w:bidi="ar"/>
        </w:rPr>
        <w:t>三角万景豪庭公交首末站</w:t>
      </w:r>
      <w:r>
        <w:rPr>
          <w:rFonts w:hint="default" w:ascii="Times New Roman" w:hAnsi="Times New Roman" w:eastAsia="宋体" w:cs="Times New Roman"/>
          <w:kern w:val="0"/>
          <w:sz w:val="28"/>
          <w:szCs w:val="28"/>
          <w:highlight w:val="none"/>
          <w:lang w:eastAsia="zh-CN" w:bidi="ar"/>
        </w:rPr>
        <w:t>。</w:t>
      </w:r>
    </w:p>
    <w:p>
      <w:pPr>
        <w:pStyle w:val="20"/>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highlight w:val="none"/>
          <w:lang w:bidi="ar-SA"/>
        </w:rPr>
        <w:t>工程量清单及内容详见</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i w:val="0"/>
          <w:iCs w:val="0"/>
          <w:caps w:val="0"/>
          <w:spacing w:val="0"/>
          <w:sz w:val="28"/>
          <w:szCs w:val="28"/>
          <w:highlight w:val="none"/>
          <w:shd w:val="clear"/>
        </w:rPr>
        <w:t>三角万景豪庭公交首末站配电照明及围栏安装项目中介预算报告</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sz w:val="28"/>
          <w:szCs w:val="28"/>
          <w:highlight w:val="none"/>
          <w:lang w:eastAsia="zh-CN" w:bidi="ar-SA"/>
        </w:rPr>
        <w:t>《</w:t>
      </w:r>
      <w:r>
        <w:rPr>
          <w:rFonts w:hint="default" w:ascii="Times New Roman" w:hAnsi="Times New Roman" w:eastAsia="宋体" w:cs="Times New Roman"/>
          <w:i w:val="0"/>
          <w:iCs w:val="0"/>
          <w:caps w:val="0"/>
          <w:spacing w:val="0"/>
          <w:sz w:val="28"/>
          <w:szCs w:val="28"/>
          <w:highlight w:val="none"/>
          <w:shd w:val="clear"/>
        </w:rPr>
        <w:t>三角万景豪庭公交首末站配电照明及围栏安装项目示意图</w:t>
      </w:r>
      <w:r>
        <w:rPr>
          <w:rFonts w:hint="default" w:ascii="Times New Roman" w:hAnsi="Times New Roman" w:eastAsia="宋体" w:cs="Times New Roman"/>
          <w:sz w:val="28"/>
          <w:szCs w:val="28"/>
          <w:highlight w:val="none"/>
          <w:lang w:eastAsia="zh-CN"/>
        </w:rPr>
        <w:t>》</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2"/>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2"/>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采购人不设预付金，工程验收合格后，采购人在收到中选单位开具本项目全额有效的发票后15个工作日内一次性支付本项目合同工程总造价</w:t>
      </w:r>
      <w:r>
        <w:rPr>
          <w:rFonts w:hint="eastAsia" w:ascii="Times New Roman" w:hAnsi="Times New Roman" w:eastAsia="宋体" w:cs="Times New Roman"/>
          <w:bCs w:val="0"/>
          <w:color w:val="000000"/>
          <w:sz w:val="28"/>
          <w:szCs w:val="28"/>
          <w:highlight w:val="none"/>
          <w:lang w:val="en-US" w:eastAsia="zh-CN"/>
        </w:rPr>
        <w:t>。</w:t>
      </w:r>
    </w:p>
    <w:p>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0"/>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eastAsia" w:ascii="Times New Roman" w:hAnsi="Times New Roman" w:eastAsia="宋体" w:cs="Times New Roman"/>
                <w:bCs/>
                <w:color w:val="000000"/>
                <w:spacing w:val="0"/>
                <w:sz w:val="21"/>
                <w:szCs w:val="21"/>
                <w:highlight w:val="none"/>
                <w:lang w:val="en-US" w:eastAsia="zh-CN"/>
              </w:rPr>
              <w:t>电气安装、</w:t>
            </w:r>
            <w:r>
              <w:rPr>
                <w:rFonts w:hint="default" w:ascii="Times New Roman" w:hAnsi="Times New Roman" w:eastAsia="宋体" w:cs="Times New Roman"/>
                <w:bCs/>
                <w:color w:val="000000"/>
                <w:sz w:val="21"/>
                <w:szCs w:val="21"/>
                <w:highlight w:val="none"/>
                <w:lang w:val="en-US" w:eastAsia="zh-CN"/>
              </w:rPr>
              <w:t>建设（筑）工程或装饰装修相关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jc w:val="center"/>
        <w:rPr>
          <w:highlight w:val="none"/>
        </w:rPr>
      </w:pP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0"/>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0"/>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0"/>
        <w:rPr>
          <w:rFonts w:hint="eastAsia" w:ascii="Times New Roman" w:hAnsi="Times New Roman" w:eastAsia="宋体"/>
          <w:b/>
          <w:bCs/>
          <w:szCs w:val="24"/>
          <w:highlight w:val="none"/>
        </w:rPr>
      </w:pPr>
    </w:p>
    <w:p>
      <w:pPr>
        <w:pStyle w:val="70"/>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7"/>
        <w:spacing w:after="0"/>
        <w:ind w:firstLine="220"/>
        <w:jc w:val="center"/>
        <w:rPr>
          <w:sz w:val="22"/>
          <w:szCs w:val="22"/>
          <w:highlight w:val="none"/>
          <w:lang w:val="en-US" w:eastAsia="zh-CN"/>
        </w:rPr>
      </w:pPr>
    </w:p>
    <w:tbl>
      <w:tblPr>
        <w:tblStyle w:val="30"/>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8"/>
        <w:spacing w:after="0" w:line="560" w:lineRule="exact"/>
        <w:ind w:firstLine="480" w:firstLineChars="200"/>
        <w:jc w:val="left"/>
        <w:rPr>
          <w:rFonts w:hint="eastAsia" w:hAnsi="宋体" w:cs="仿宋"/>
          <w:sz w:val="24"/>
          <w:highlight w:val="none"/>
        </w:rPr>
      </w:pPr>
    </w:p>
    <w:p>
      <w:pPr>
        <w:pStyle w:val="8"/>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jc w:val="right"/>
        <w:rPr>
          <w:rFonts w:hint="eastAsia" w:ascii="宋体" w:hAnsi="宋体" w:cs="宋体"/>
          <w:b/>
          <w:bCs/>
          <w:highlight w:val="none"/>
        </w:rPr>
      </w:pPr>
    </w:p>
    <w:p>
      <w:pPr>
        <w:pStyle w:val="70"/>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3"/>
        <w:spacing w:line="560" w:lineRule="exact"/>
        <w:jc w:val="center"/>
        <w:rPr>
          <w:rFonts w:hint="eastAsia" w:ascii="Times New Roman" w:hAnsi="Times New Roman"/>
          <w:b/>
          <w:sz w:val="32"/>
          <w:szCs w:val="32"/>
          <w:highlight w:val="none"/>
        </w:rPr>
      </w:pPr>
    </w:p>
    <w:p>
      <w:pPr>
        <w:pStyle w:val="13"/>
        <w:spacing w:line="560" w:lineRule="exact"/>
        <w:jc w:val="center"/>
        <w:rPr>
          <w:rFonts w:hint="eastAsia" w:ascii="Times New Roman" w:hAnsi="Times New Roman"/>
          <w:b/>
          <w:sz w:val="32"/>
          <w:szCs w:val="32"/>
          <w:highlight w:val="none"/>
        </w:rPr>
      </w:pPr>
    </w:p>
    <w:p>
      <w:pPr>
        <w:pStyle w:val="13"/>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7"/>
        <w:spacing w:after="0"/>
        <w:ind w:firstLine="321"/>
        <w:rPr>
          <w:b/>
          <w:sz w:val="32"/>
          <w:szCs w:val="32"/>
          <w:highlight w:val="none"/>
        </w:rPr>
      </w:pPr>
    </w:p>
    <w:p>
      <w:pPr>
        <w:rPr>
          <w:rFonts w:ascii="Times New Roman" w:hAnsi="Times New Roman" w:eastAsia="宋体"/>
          <w:b/>
          <w:sz w:val="32"/>
          <w:szCs w:val="32"/>
          <w:highlight w:val="none"/>
        </w:rPr>
      </w:pPr>
    </w:p>
    <w:p>
      <w:pPr>
        <w:pStyle w:val="70"/>
        <w:rPr>
          <w:rFonts w:ascii="Times New Roman" w:hAnsi="Times New Roman" w:eastAsia="宋体"/>
          <w:b/>
          <w:sz w:val="32"/>
          <w:szCs w:val="32"/>
          <w:highlight w:val="none"/>
        </w:rPr>
      </w:pPr>
    </w:p>
    <w:p>
      <w:pPr>
        <w:pStyle w:val="70"/>
        <w:rPr>
          <w:rFonts w:ascii="Times New Roman" w:hAnsi="Times New Roman" w:eastAsia="宋体"/>
          <w:b/>
          <w:sz w:val="32"/>
          <w:szCs w:val="32"/>
          <w:highlight w:val="none"/>
        </w:rPr>
      </w:pPr>
    </w:p>
    <w:p>
      <w:pPr>
        <w:pStyle w:val="70"/>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4"/>
        <w:keepLines w:val="0"/>
        <w:tabs>
          <w:tab w:val="left" w:pos="851"/>
        </w:tabs>
        <w:spacing w:before="0" w:after="0" w:line="360" w:lineRule="auto"/>
        <w:rPr>
          <w:rFonts w:hint="eastAsia" w:ascii="宋体" w:hAnsi="宋体" w:eastAsia="宋体" w:cs="宋体"/>
          <w:sz w:val="28"/>
          <w:szCs w:val="28"/>
          <w:highlight w:val="none"/>
        </w:rPr>
      </w:pPr>
      <w:bookmarkStart w:id="3" w:name="_Toc10309"/>
      <w:bookmarkStart w:id="4" w:name="_Toc10484"/>
      <w:bookmarkStart w:id="5" w:name="_Toc491815001"/>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5"/>
        <w:spacing w:before="156" w:beforeLines="50" w:after="120" w:line="240" w:lineRule="auto"/>
        <w:ind w:firstLine="320" w:firstLineChars="100"/>
        <w:rPr>
          <w:rFonts w:hint="eastAsia" w:ascii="宋体" w:hAnsi="宋体" w:cs="宋体"/>
          <w:sz w:val="24"/>
          <w:szCs w:val="24"/>
          <w:highlight w:val="none"/>
        </w:rPr>
      </w:pPr>
      <w:bookmarkStart w:id="6" w:name="_Toc7707"/>
      <w:bookmarkStart w:id="7" w:name="_Toc24931"/>
      <w:bookmarkStart w:id="8" w:name="_Toc491815002"/>
      <w:r>
        <w:rPr>
          <w:rFonts w:hint="eastAsia" w:ascii="宋体" w:hAnsi="宋体" w:cs="宋体"/>
          <w:highlight w:val="none"/>
        </w:rPr>
        <w:t>1、资格性/符合性自查表</w:t>
      </w:r>
      <w:bookmarkEnd w:id="6"/>
      <w:bookmarkEnd w:id="7"/>
      <w:bookmarkEnd w:id="8"/>
    </w:p>
    <w:tbl>
      <w:tblPr>
        <w:tblStyle w:val="30"/>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0"/>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default" w:ascii="Times New Roman" w:hAnsi="Times New Roman" w:cs="Times New Roman"/>
          <w:i w:val="0"/>
          <w:iCs w:val="0"/>
          <w:caps w:val="0"/>
          <w:spacing w:val="0"/>
          <w:sz w:val="28"/>
          <w:szCs w:val="28"/>
          <w:highlight w:val="none"/>
          <w:shd w:val="clear"/>
        </w:rPr>
        <w:t>三角万景豪庭公交首末站配电照明及围栏安装项目</w:t>
      </w:r>
      <w:r>
        <w:rPr>
          <w:rFonts w:ascii="宋体" w:hAnsi="宋体" w:eastAsia="宋体" w:cs="宋体"/>
          <w:bCs w:val="0"/>
          <w:sz w:val="28"/>
          <w:szCs w:val="28"/>
          <w:highlight w:val="none"/>
          <w:u w:val="none"/>
          <w:lang w:bidi="ar-SA"/>
        </w:rPr>
        <w:t>评选文件》，经详细研究，决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w:t>
      </w:r>
      <w:r>
        <w:rPr>
          <w:rFonts w:ascii="Times New Roman" w:hAnsi="Times New Roman" w:eastAsia="宋体"/>
          <w:bCs/>
          <w:sz w:val="28"/>
          <w:szCs w:val="24"/>
          <w:highlight w:val="none"/>
        </w:rPr>
        <w:t>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承担民事责任能力的在中华人民共和国境内注册的企业法人或其他社会组织，并独立于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0"/>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r>
        <w:rPr>
          <w:rFonts w:hint="default" w:ascii="Times New Roman" w:hAnsi="Times New Roman" w:cs="Times New Roman"/>
          <w:i w:val="0"/>
          <w:iCs w:val="0"/>
          <w:caps w:val="0"/>
          <w:spacing w:val="0"/>
          <w:sz w:val="28"/>
          <w:szCs w:val="28"/>
          <w:highlight w:val="none"/>
          <w:shd w:val="clear"/>
        </w:rPr>
        <w:t>三角万景豪庭公交首末站配电照明及围栏安装项目</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0"/>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0"/>
        <w:rPr>
          <w:rFonts w:hint="eastAsia"/>
          <w:highlight w:val="none"/>
        </w:rPr>
      </w:pPr>
    </w:p>
    <w:p>
      <w:pPr>
        <w:pStyle w:val="70"/>
        <w:rPr>
          <w:rFonts w:hint="eastAsia"/>
          <w:highlight w:val="none"/>
        </w:rPr>
      </w:pPr>
    </w:p>
    <w:p>
      <w:pPr>
        <w:pStyle w:val="7"/>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eastAsia="等线" w:cs="仿宋_GB2312"/>
          <w:b/>
          <w:color w:val="auto"/>
          <w:spacing w:val="0"/>
          <w:sz w:val="44"/>
          <w:szCs w:val="44"/>
          <w:highlight w:val="none"/>
          <w:lang w:val="en-US" w:eastAsia="zh-CN"/>
        </w:rPr>
        <w:t>电气安装、</w:t>
      </w:r>
      <w:r>
        <w:rPr>
          <w:rFonts w:hint="eastAsia" w:ascii="宋体" w:hAnsi="宋体" w:eastAsia="等线" w:cs="仿宋_GB2312"/>
          <w:b/>
          <w:color w:val="auto"/>
          <w:sz w:val="44"/>
          <w:szCs w:val="44"/>
          <w:highlight w:val="none"/>
          <w:lang w:val="en-US" w:eastAsia="zh-CN"/>
        </w:rPr>
        <w:t>建设（筑）工程或装饰装修相关内容</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2"/>
          <w:szCs w:val="32"/>
          <w:highlight w:val="none"/>
        </w:rPr>
      </w:pPr>
      <w:r>
        <w:rPr>
          <w:rFonts w:hint="eastAsia" w:ascii="宋体" w:hAnsi="宋体" w:cs="仿宋_GB2312"/>
          <w:b/>
          <w:sz w:val="44"/>
          <w:szCs w:val="44"/>
          <w:highlight w:val="none"/>
        </w:rPr>
        <w:t>项目清单内容</w:t>
      </w:r>
      <w:r>
        <w:rPr>
          <w:rFonts w:hint="eastAsia" w:ascii="宋体" w:hAnsi="宋体" w:cs="仿宋_GB2312"/>
          <w:b/>
          <w:sz w:val="44"/>
          <w:szCs w:val="44"/>
          <w:highlight w:val="none"/>
          <w:lang w:val="en-US" w:eastAsia="zh-CN"/>
        </w:rPr>
        <w:t>及计算费率</w:t>
      </w:r>
      <w:r>
        <w:rPr>
          <w:rFonts w:hint="eastAsia" w:ascii="宋体" w:hAnsi="宋体" w:cs="仿宋_GB2312"/>
          <w:b/>
          <w:sz w:val="44"/>
          <w:szCs w:val="44"/>
          <w:highlight w:val="none"/>
        </w:rPr>
        <w:t>需与中介预算一致，报价表及计价表每一页均需盖章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4"/>
        <w:rPr>
          <w:rFonts w:hint="eastAsia"/>
          <w:highlight w:val="none"/>
          <w:lang w:val="en-US" w:eastAsia="zh-CN"/>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注：1.参评单位按项目中介预算清单内容报价，并自行计算总价。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adjustRightInd w:val="0"/>
        <w:snapToGrid w:val="0"/>
        <w:spacing w:line="460" w:lineRule="exact"/>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6"/>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default" w:ascii="Times New Roman" w:hAnsi="Times New Roman" w:cs="Times New Roman"/>
          <w:i w:val="0"/>
          <w:iCs w:val="0"/>
          <w:caps w:val="0"/>
          <w:spacing w:val="0"/>
          <w:sz w:val="28"/>
          <w:szCs w:val="28"/>
          <w:highlight w:val="none"/>
          <w:shd w:val="clear"/>
        </w:rPr>
        <w:t>三角万景豪庭公交首末站配电照明及围栏安装项目</w:t>
      </w:r>
      <w:r>
        <w:rPr>
          <w:rFonts w:hint="eastAsia" w:ascii="宋体" w:hAnsi="宋体"/>
          <w:bCs/>
          <w:sz w:val="24"/>
          <w:szCs w:val="24"/>
          <w:highlight w:val="none"/>
        </w:rPr>
        <w:t xml:space="preserve">         </w:t>
      </w:r>
    </w:p>
    <w:tbl>
      <w:tblPr>
        <w:tblStyle w:val="30"/>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9"/>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9"/>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9"/>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9"/>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施工图纸及中介预算工程量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bl>
    <w:p>
      <w:pPr>
        <w:pStyle w:val="9"/>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jc w:val="both"/>
        <w:outlineLvl w:val="0"/>
        <w:rPr>
          <w:rFonts w:ascii="Times New Roman" w:hAnsi="Times New Roman" w:eastAsia="宋体"/>
          <w:b/>
          <w:sz w:val="44"/>
          <w:szCs w:val="44"/>
          <w:highlight w:val="none"/>
        </w:rPr>
      </w:pPr>
    </w:p>
    <w:p>
      <w:pPr>
        <w:pStyle w:val="2"/>
        <w:rPr>
          <w:highlight w:val="none"/>
        </w:rPr>
      </w:pPr>
    </w:p>
    <w:p>
      <w:pPr>
        <w:adjustRightInd w:val="0"/>
        <w:snapToGrid w:val="0"/>
        <w:spacing w:line="560" w:lineRule="exact"/>
        <w:rPr>
          <w:rFonts w:ascii="Times New Roman" w:hAnsi="Times New Roman" w:eastAsia="宋体"/>
          <w:b/>
          <w:bCs/>
          <w:sz w:val="32"/>
          <w:szCs w:val="28"/>
          <w:highlight w:val="none"/>
        </w:rPr>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0"/>
        <w:rPr>
          <w:rFonts w:ascii="Times New Roman" w:hAnsi="Times New Roman" w:eastAsia="宋体"/>
          <w:b/>
          <w:sz w:val="44"/>
          <w:szCs w:val="44"/>
        </w:rPr>
      </w:pPr>
    </w:p>
    <w:p>
      <w:pPr>
        <w:outlineLvl w:val="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67"/>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7203A1-2F39-4C86-9ADA-EA2FDE25B0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7E701DE-DCDC-4DA4-BD3D-D28B17F2C66E}"/>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0B29DC77-E611-479C-8142-57C76B5B7445}"/>
  </w:font>
  <w:font w:name="仿宋_GB2312">
    <w:panose1 w:val="02010609030101010101"/>
    <w:charset w:val="86"/>
    <w:family w:val="modern"/>
    <w:pitch w:val="default"/>
    <w:sig w:usb0="00000001" w:usb1="080E0000" w:usb2="00000000" w:usb3="00000000" w:csb0="00040000" w:csb1="00000000"/>
    <w:embedRegular r:id="rId4" w:fontKey="{9E758C1E-46EE-4B74-8187-16849E975B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941C1"/>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2">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Body Text First Indent"/>
    <w:basedOn w:val="8"/>
    <w:qFormat/>
    <w:uiPriority w:val="0"/>
    <w:pPr>
      <w:spacing w:after="120"/>
      <w:ind w:firstLine="420" w:firstLineChars="100"/>
    </w:pPr>
  </w:style>
  <w:style w:type="paragraph" w:styleId="8">
    <w:name w:val="Body Text"/>
    <w:basedOn w:val="1"/>
    <w:link w:val="32"/>
    <w:unhideWhenUsed/>
    <w:qFormat/>
    <w:uiPriority w:val="0"/>
    <w:pPr>
      <w:spacing w:after="120"/>
    </w:pPr>
    <w:rPr>
      <w:rFonts w:ascii="Times New Roman" w:hAnsi="Times New Roman" w:eastAsia="宋体"/>
      <w:kern w:val="0"/>
      <w:sz w:val="20"/>
      <w:szCs w:val="24"/>
    </w:rPr>
  </w:style>
  <w:style w:type="paragraph" w:styleId="9">
    <w:name w:val="Normal Indent"/>
    <w:basedOn w:val="1"/>
    <w:qFormat/>
    <w:uiPriority w:val="0"/>
    <w:pPr>
      <w:ind w:firstLine="420"/>
    </w:pPr>
    <w:rPr>
      <w:szCs w:val="20"/>
    </w:rPr>
  </w:style>
  <w:style w:type="paragraph" w:styleId="10">
    <w:name w:val="annotation text"/>
    <w:basedOn w:val="1"/>
    <w:unhideWhenUsed/>
    <w:qFormat/>
    <w:uiPriority w:val="99"/>
    <w:pPr>
      <w:jc w:val="left"/>
    </w:pPr>
  </w:style>
  <w:style w:type="paragraph" w:styleId="11">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2">
    <w:name w:val="toc 5"/>
    <w:basedOn w:val="1"/>
    <w:next w:val="1"/>
    <w:qFormat/>
    <w:uiPriority w:val="0"/>
    <w:pPr>
      <w:ind w:left="1680" w:leftChars="800"/>
    </w:pPr>
    <w:rPr>
      <w:rFonts w:ascii="Times New Roman" w:hAnsi="Times New Roman" w:eastAsia="宋体" w:cs="Times New Roman"/>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pPr>
  </w:style>
  <w:style w:type="paragraph" w:styleId="15">
    <w:name w:val="Balloon Text"/>
    <w:basedOn w:val="1"/>
    <w:link w:val="34"/>
    <w:unhideWhenUsed/>
    <w:qFormat/>
    <w:uiPriority w:val="99"/>
    <w:rPr>
      <w:kern w:val="0"/>
      <w:sz w:val="18"/>
      <w:szCs w:val="18"/>
    </w:rPr>
  </w:style>
  <w:style w:type="paragraph" w:styleId="16">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6"/>
    <w:basedOn w:val="1"/>
    <w:next w:val="1"/>
    <w:qFormat/>
    <w:uiPriority w:val="99"/>
    <w:pPr>
      <w:ind w:left="2100" w:leftChars="1000"/>
    </w:pPr>
    <w:rPr>
      <w:rFonts w:ascii="Calibri" w:hAnsi="Calibri"/>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3">
    <w:name w:val="page number"/>
    <w:basedOn w:val="22"/>
    <w:qFormat/>
    <w:uiPriority w:val="0"/>
  </w:style>
  <w:style w:type="character" w:styleId="24">
    <w:name w:val="FollowedHyperlink"/>
    <w:basedOn w:val="22"/>
    <w:unhideWhenUsed/>
    <w:qFormat/>
    <w:uiPriority w:val="99"/>
    <w:rPr>
      <w:color w:val="296FBE"/>
      <w:u w:val="none"/>
    </w:rPr>
  </w:style>
  <w:style w:type="character" w:styleId="25">
    <w:name w:val="HTML Definition"/>
    <w:basedOn w:val="22"/>
    <w:unhideWhenUsed/>
    <w:qFormat/>
    <w:uiPriority w:val="99"/>
  </w:style>
  <w:style w:type="character" w:styleId="26">
    <w:name w:val="HTML Variable"/>
    <w:basedOn w:val="22"/>
    <w:unhideWhenUsed/>
    <w:qFormat/>
    <w:uiPriority w:val="99"/>
  </w:style>
  <w:style w:type="character" w:styleId="27">
    <w:name w:val="Hyperlink"/>
    <w:basedOn w:val="22"/>
    <w:unhideWhenUsed/>
    <w:qFormat/>
    <w:uiPriority w:val="99"/>
    <w:rPr>
      <w:color w:val="296FBE"/>
      <w:u w:val="none"/>
    </w:rPr>
  </w:style>
  <w:style w:type="character" w:styleId="28">
    <w:name w:val="HTML Code"/>
    <w:basedOn w:val="22"/>
    <w:unhideWhenUsed/>
    <w:qFormat/>
    <w:uiPriority w:val="99"/>
    <w:rPr>
      <w:rFonts w:ascii="微软雅黑" w:hAnsi="微软雅黑" w:eastAsia="微软雅黑" w:cs="微软雅黑"/>
      <w:sz w:val="20"/>
    </w:rPr>
  </w:style>
  <w:style w:type="character" w:styleId="29">
    <w:name w:val="HTML Cite"/>
    <w:basedOn w:val="22"/>
    <w:unhideWhenUsed/>
    <w:qFormat/>
    <w:uiPriority w:val="99"/>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正文文本 Char"/>
    <w:link w:val="8"/>
    <w:semiHidden/>
    <w:qFormat/>
    <w:uiPriority w:val="0"/>
    <w:rPr>
      <w:rFonts w:ascii="Times New Roman" w:hAnsi="Times New Roman" w:eastAsia="宋体" w:cs="Times New Roman"/>
      <w:kern w:val="0"/>
      <w:sz w:val="20"/>
      <w:szCs w:val="24"/>
    </w:rPr>
  </w:style>
  <w:style w:type="character" w:customStyle="1" w:styleId="33">
    <w:name w:val="正文文本缩进 Char"/>
    <w:link w:val="11"/>
    <w:semiHidden/>
    <w:qFormat/>
    <w:uiPriority w:val="0"/>
    <w:rPr>
      <w:rFonts w:ascii="楷体_GB2312" w:hAnsi="宋体" w:eastAsia="楷体_GB2312" w:cs="Times New Roman"/>
      <w:kern w:val="0"/>
      <w:sz w:val="28"/>
      <w:szCs w:val="20"/>
    </w:rPr>
  </w:style>
  <w:style w:type="character" w:customStyle="1" w:styleId="34">
    <w:name w:val="批注框文本 Char"/>
    <w:link w:val="15"/>
    <w:semiHidden/>
    <w:qFormat/>
    <w:uiPriority w:val="99"/>
    <w:rPr>
      <w:rFonts w:ascii="等线" w:hAnsi="等线" w:eastAsia="等线" w:cs="Times New Roman"/>
      <w:sz w:val="18"/>
      <w:szCs w:val="18"/>
    </w:rPr>
  </w:style>
  <w:style w:type="character" w:customStyle="1" w:styleId="35">
    <w:name w:val="页脚 Char"/>
    <w:link w:val="16"/>
    <w:qFormat/>
    <w:uiPriority w:val="99"/>
    <w:rPr>
      <w:sz w:val="18"/>
      <w:szCs w:val="18"/>
    </w:rPr>
  </w:style>
  <w:style w:type="character" w:customStyle="1" w:styleId="36">
    <w:name w:val="页眉 Char"/>
    <w:link w:val="17"/>
    <w:qFormat/>
    <w:uiPriority w:val="99"/>
    <w:rPr>
      <w:sz w:val="18"/>
      <w:szCs w:val="18"/>
    </w:rPr>
  </w:style>
  <w:style w:type="character" w:customStyle="1" w:styleId="37">
    <w:name w:val="cdropright"/>
    <w:basedOn w:val="22"/>
    <w:qFormat/>
    <w:uiPriority w:val="0"/>
  </w:style>
  <w:style w:type="character" w:customStyle="1" w:styleId="38">
    <w:name w:val="hover46"/>
    <w:basedOn w:val="22"/>
    <w:qFormat/>
    <w:uiPriority w:val="0"/>
    <w:rPr>
      <w:color w:val="FFFFFF"/>
    </w:rPr>
  </w:style>
  <w:style w:type="character" w:customStyle="1" w:styleId="39">
    <w:name w:val="pagechatarealistclose_box"/>
    <w:basedOn w:val="22"/>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2"/>
    <w:qFormat/>
    <w:uiPriority w:val="0"/>
  </w:style>
  <w:style w:type="character" w:customStyle="1" w:styleId="42">
    <w:name w:val="edit_class"/>
    <w:basedOn w:val="22"/>
    <w:qFormat/>
    <w:uiPriority w:val="0"/>
  </w:style>
  <w:style w:type="character" w:customStyle="1" w:styleId="43">
    <w:name w:val="estimate_gray"/>
    <w:basedOn w:val="22"/>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2"/>
    <w:qFormat/>
    <w:uiPriority w:val="0"/>
    <w:rPr>
      <w:color w:val="FFFFFF"/>
      <w:shd w:val="clear" w:color="auto" w:fill="666666"/>
    </w:rPr>
  </w:style>
  <w:style w:type="character" w:customStyle="1" w:styleId="47">
    <w:name w:val="ico1657"/>
    <w:basedOn w:val="22"/>
    <w:qFormat/>
    <w:uiPriority w:val="0"/>
  </w:style>
  <w:style w:type="character" w:customStyle="1" w:styleId="48">
    <w:name w:val="color_gray3"/>
    <w:basedOn w:val="22"/>
    <w:qFormat/>
    <w:uiPriority w:val="0"/>
    <w:rPr>
      <w:color w:val="999999"/>
    </w:rPr>
  </w:style>
  <w:style w:type="character" w:customStyle="1" w:styleId="49">
    <w:name w:val="browse_class&gt;span"/>
    <w:basedOn w:val="22"/>
    <w:qFormat/>
    <w:uiPriority w:val="0"/>
  </w:style>
  <w:style w:type="character" w:customStyle="1" w:styleId="50">
    <w:name w:val="biggerthanmax"/>
    <w:basedOn w:val="22"/>
    <w:qFormat/>
    <w:uiPriority w:val="0"/>
    <w:rPr>
      <w:shd w:val="clear" w:color="auto" w:fill="FFFF00"/>
    </w:rPr>
  </w:style>
  <w:style w:type="character" w:customStyle="1" w:styleId="51">
    <w:name w:val="tmpztreemove_arrow"/>
    <w:basedOn w:val="22"/>
    <w:qFormat/>
    <w:uiPriority w:val="0"/>
  </w:style>
  <w:style w:type="character" w:customStyle="1" w:styleId="52">
    <w:name w:val="xdrichtextbox2"/>
    <w:basedOn w:val="22"/>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2"/>
    <w:qFormat/>
    <w:uiPriority w:val="0"/>
  </w:style>
  <w:style w:type="character" w:customStyle="1" w:styleId="55">
    <w:name w:val="ico1655"/>
    <w:basedOn w:val="22"/>
    <w:qFormat/>
    <w:uiPriority w:val="0"/>
  </w:style>
  <w:style w:type="character" w:customStyle="1" w:styleId="56">
    <w:name w:val="after"/>
    <w:basedOn w:val="22"/>
    <w:qFormat/>
    <w:uiPriority w:val="0"/>
    <w:rPr>
      <w:sz w:val="16"/>
      <w:szCs w:val="0"/>
    </w:rPr>
  </w:style>
  <w:style w:type="character" w:customStyle="1" w:styleId="57">
    <w:name w:val="design_class"/>
    <w:basedOn w:val="22"/>
    <w:qFormat/>
    <w:uiPriority w:val="0"/>
  </w:style>
  <w:style w:type="character" w:customStyle="1" w:styleId="58">
    <w:name w:val="liked_gray"/>
    <w:basedOn w:val="22"/>
    <w:qFormat/>
    <w:uiPriority w:val="0"/>
    <w:rPr>
      <w:color w:val="FFFFFF"/>
    </w:rPr>
  </w:style>
  <w:style w:type="character" w:customStyle="1" w:styleId="59">
    <w:name w:val="pagechatarealistclose_box1"/>
    <w:basedOn w:val="22"/>
    <w:qFormat/>
    <w:uiPriority w:val="0"/>
  </w:style>
  <w:style w:type="character" w:customStyle="1" w:styleId="60">
    <w:name w:val="cy"/>
    <w:basedOn w:val="22"/>
    <w:qFormat/>
    <w:uiPriority w:val="0"/>
  </w:style>
  <w:style w:type="character" w:customStyle="1" w:styleId="61">
    <w:name w:val="moreaction32"/>
    <w:basedOn w:val="22"/>
    <w:qFormat/>
    <w:uiPriority w:val="0"/>
  </w:style>
  <w:style w:type="character" w:customStyle="1" w:styleId="62">
    <w:name w:val="active"/>
    <w:basedOn w:val="22"/>
    <w:qFormat/>
    <w:uiPriority w:val="0"/>
    <w:rPr>
      <w:color w:val="00FF00"/>
      <w:shd w:val="clear" w:color="auto" w:fill="111111"/>
    </w:rPr>
  </w:style>
  <w:style w:type="character" w:customStyle="1" w:styleId="63">
    <w:name w:val="button"/>
    <w:basedOn w:val="22"/>
    <w:qFormat/>
    <w:uiPriority w:val="0"/>
  </w:style>
  <w:style w:type="character" w:customStyle="1" w:styleId="64">
    <w:name w:val="w32"/>
    <w:basedOn w:val="22"/>
    <w:qFormat/>
    <w:uiPriority w:val="0"/>
  </w:style>
  <w:style w:type="character" w:customStyle="1" w:styleId="65">
    <w:name w:val="drapbtn"/>
    <w:basedOn w:val="22"/>
    <w:qFormat/>
    <w:uiPriority w:val="0"/>
  </w:style>
  <w:style w:type="character" w:customStyle="1" w:styleId="66">
    <w:name w:val="ico1656"/>
    <w:basedOn w:val="22"/>
    <w:qFormat/>
    <w:uiPriority w:val="0"/>
  </w:style>
  <w:style w:type="paragraph" w:customStyle="1" w:styleId="67">
    <w:name w:val="表格文字"/>
    <w:basedOn w:val="1"/>
    <w:next w:val="8"/>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5263</Words>
  <Characters>5499</Characters>
  <Lines>107</Lines>
  <Paragraphs>30</Paragraphs>
  <TotalTime>12</TotalTime>
  <ScaleCrop>false</ScaleCrop>
  <LinksUpToDate>false</LinksUpToDate>
  <CharactersWithSpaces>5839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2025-12-31T09:12:39Z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8AA57E744D6B48888AF858C6BA455700_13</vt:lpwstr>
  </property>
  <property fmtid="{D5CDD505-2E9C-101B-9397-08002B2CF9AE}" pid="4" name="KSOTemplateDocerSaveRecord">
    <vt:lpwstr>eyJoZGlkIjoiZTdmZTU0Mjc3MTE1MDNhNWM2MDM2YzZkYzEyYThhNzciLCJ1c2VySWQiOiIyODcyMDUyMzUifQ==</vt:lpwstr>
  </property>
</Properties>
</file>