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jc w:val="center"/>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rPr>
      </w:pPr>
    </w:p>
    <w:p>
      <w:pPr>
        <w:pStyle w:val="14"/>
        <w:adjustRightInd w:val="0"/>
        <w:snapToGrid w:val="0"/>
        <w:rPr>
          <w:rFonts w:ascii="Times New Roman" w:hAnsi="Times New Roman" w:eastAsia="宋体" w:cs="Times New Roman"/>
          <w:b/>
          <w:kern w:val="0"/>
          <w:sz w:val="44"/>
          <w:szCs w:val="44"/>
          <w:highlight w:val="none"/>
        </w:rPr>
      </w:pPr>
    </w:p>
    <w:p>
      <w:pPr>
        <w:pStyle w:val="14"/>
        <w:adjustRightInd w:val="0"/>
        <w:snapToGrid w:val="0"/>
        <w:spacing w:line="360" w:lineRule="auto"/>
        <w:jc w:val="center"/>
        <w:rPr>
          <w:rFonts w:ascii="Times New Roman" w:hAnsi="Times New Roman" w:eastAsia="宋体" w:cs="Times New Roman"/>
          <w:b/>
          <w:kern w:val="0"/>
          <w:sz w:val="48"/>
          <w:szCs w:val="48"/>
          <w:highlight w:val="none"/>
        </w:rPr>
      </w:pPr>
      <w:r>
        <w:rPr>
          <w:rFonts w:ascii="Times New Roman" w:hAnsi="Times New Roman" w:eastAsia="宋体" w:cs="Times New Roman"/>
          <w:b/>
          <w:kern w:val="0"/>
          <w:sz w:val="48"/>
          <w:szCs w:val="48"/>
          <w:highlight w:val="none"/>
        </w:rPr>
        <w:t>中山市公共交通运输集团有限公司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0"/>
        <w:jc w:val="both"/>
        <w:rPr>
          <w:rFonts w:hint="default" w:ascii="Times New Roman" w:hAnsi="Times New Roman" w:cs="Times New Roman"/>
          <w:b w:val="0"/>
          <w:bCs/>
          <w:i w:val="0"/>
          <w:iCs w:val="0"/>
          <w:caps w:val="0"/>
          <w:spacing w:val="0"/>
          <w:sz w:val="32"/>
          <w:szCs w:val="32"/>
          <w:highlight w:val="none"/>
          <w:shd w:val="clear"/>
          <w:lang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highlight w:val="none"/>
        </w:rPr>
      </w:pPr>
      <w:r>
        <w:rPr>
          <w:rFonts w:hint="eastAsia" w:ascii="等线" w:hAnsi="宋体" w:eastAsia="宋体" w:cs="宋体"/>
          <w:b/>
          <w:bCs/>
          <w:i w:val="0"/>
          <w:iCs w:val="0"/>
          <w:caps w:val="0"/>
          <w:spacing w:val="0"/>
          <w:sz w:val="32"/>
          <w:szCs w:val="32"/>
          <w:highlight w:val="none"/>
          <w:shd w:val="clear"/>
          <w:lang w:bidi="ar-SA"/>
        </w:rPr>
        <w:t>四个站场养护中心试刹车区域划线项目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djustRightInd w:val="0"/>
        <w:snapToGrid w:val="0"/>
        <w:spacing w:before="0" w:beforeAutospacing="0" w:after="0" w:afterAutospacing="0" w:line="360" w:lineRule="auto"/>
        <w:ind w:left="0" w:right="0" w:firstLine="2409" w:firstLineChars="500"/>
        <w:jc w:val="center"/>
        <w:rPr>
          <w:rFonts w:hint="default" w:ascii="Times New Roman" w:hAnsi="Times New Roman" w:eastAsia="宋体" w:cs="Times New Roman"/>
          <w:b/>
          <w:i w:val="0"/>
          <w:iCs w:val="0"/>
          <w:caps w:val="0"/>
          <w:spacing w:val="0"/>
          <w:sz w:val="48"/>
          <w:szCs w:val="48"/>
          <w:highlight w:val="none"/>
          <w:lang w:bidi="ar-SA"/>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pPr>
        <w:pStyle w:val="3"/>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pPr>
        <w:widowControl/>
        <w:tabs>
          <w:tab w:val="left" w:pos="567"/>
        </w:tabs>
        <w:autoSpaceDE w:val="0"/>
        <w:autoSpaceDN w:val="0"/>
        <w:jc w:val="both"/>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pPr>
        <w:widowControl/>
        <w:tabs>
          <w:tab w:val="left" w:pos="567"/>
        </w:tabs>
        <w:autoSpaceDE w:val="0"/>
        <w:autoSpaceDN w:val="0"/>
        <w:jc w:val="center"/>
        <w:textAlignment w:val="bottom"/>
        <w:rPr>
          <w:rFonts w:ascii="Times New Roman" w:hAnsi="Times New Roman" w:eastAsia="宋体"/>
          <w:b/>
          <w:bCs/>
          <w:color w:val="000000"/>
          <w:sz w:val="96"/>
          <w:szCs w:val="28"/>
          <w:highlight w:val="none"/>
        </w:rPr>
      </w:pPr>
      <w:r>
        <w:rPr>
          <w:rFonts w:ascii="Times New Roman" w:hAnsi="Times New Roman" w:eastAsia="宋体"/>
          <w:b/>
          <w:bCs/>
          <w:color w:val="000000"/>
          <w:sz w:val="96"/>
          <w:szCs w:val="28"/>
          <w:highlight w:val="none"/>
        </w:rPr>
        <w:t>评选文件</w:t>
      </w:r>
    </w:p>
    <w:p>
      <w:pPr>
        <w:widowControl/>
        <w:tabs>
          <w:tab w:val="left" w:pos="567"/>
        </w:tabs>
        <w:autoSpaceDE w:val="0"/>
        <w:autoSpaceDN w:val="0"/>
        <w:jc w:val="center"/>
        <w:textAlignment w:val="bottom"/>
        <w:rPr>
          <w:rFonts w:hint="eastAsia" w:eastAsia="宋体"/>
          <w:sz w:val="44"/>
          <w:szCs w:val="44"/>
          <w:lang w:eastAsia="zh-CN"/>
        </w:rPr>
      </w:pPr>
      <w:r>
        <w:rPr>
          <w:rFonts w:hint="eastAsia"/>
          <w:sz w:val="44"/>
          <w:szCs w:val="44"/>
          <w:lang w:eastAsia="zh-CN"/>
        </w:rPr>
        <w:t>（</w:t>
      </w:r>
      <w:r>
        <w:rPr>
          <w:rFonts w:hint="eastAsia"/>
          <w:sz w:val="44"/>
          <w:szCs w:val="44"/>
          <w:lang w:val="en-US" w:eastAsia="zh-CN"/>
        </w:rPr>
        <w:t>第二次</w:t>
      </w:r>
      <w:r>
        <w:rPr>
          <w:rFonts w:hint="eastAsia"/>
          <w:sz w:val="44"/>
          <w:szCs w:val="44"/>
          <w:lang w:eastAsia="zh-CN"/>
        </w:rPr>
        <w:t>）</w:t>
      </w:r>
    </w:p>
    <w:bookmarkEnd w:id="0"/>
    <w:bookmarkEnd w:id="1"/>
    <w:p>
      <w:pPr>
        <w:pStyle w:val="14"/>
        <w:adjustRightInd w:val="0"/>
        <w:snapToGrid w:val="0"/>
        <w:jc w:val="center"/>
        <w:outlineLvl w:val="0"/>
        <w:rPr>
          <w:rFonts w:ascii="Times New Roman" w:hAnsi="Times New Roman" w:eastAsia="宋体" w:cs="Times New Roman"/>
          <w:b/>
          <w:sz w:val="44"/>
          <w:szCs w:val="44"/>
          <w:highlight w:val="none"/>
          <w:lang w:val="zh-CN"/>
        </w:rPr>
      </w:pPr>
      <w:bookmarkStart w:id="10" w:name="_GoBack"/>
      <w:bookmarkEnd w:id="10"/>
    </w:p>
    <w:p>
      <w:pPr>
        <w:pStyle w:val="14"/>
        <w:adjustRightInd w:val="0"/>
        <w:snapToGrid w:val="0"/>
        <w:jc w:val="center"/>
        <w:outlineLvl w:val="0"/>
        <w:rPr>
          <w:rFonts w:ascii="Times New Roman" w:hAnsi="Times New Roman" w:eastAsia="宋体" w:cs="Times New Roman"/>
          <w:b/>
          <w:sz w:val="44"/>
          <w:szCs w:val="44"/>
          <w:highlight w:val="none"/>
          <w:lang w:val="zh-CN"/>
        </w:rPr>
      </w:pPr>
    </w:p>
    <w:p>
      <w:pPr>
        <w:pStyle w:val="14"/>
        <w:adjustRightInd w:val="0"/>
        <w:snapToGrid w:val="0"/>
        <w:jc w:val="center"/>
        <w:outlineLvl w:val="0"/>
        <w:rPr>
          <w:rFonts w:ascii="Times New Roman" w:hAnsi="Times New Roman" w:eastAsia="宋体" w:cs="Times New Roman"/>
          <w:b/>
          <w:sz w:val="44"/>
          <w:szCs w:val="44"/>
          <w:highlight w:val="none"/>
          <w:lang w:val="zh-CN"/>
        </w:rPr>
      </w:pPr>
    </w:p>
    <w:p>
      <w:pPr>
        <w:rPr>
          <w:rFonts w:ascii="Times New Roman" w:hAnsi="Times New Roman" w:eastAsia="宋体"/>
          <w:b/>
          <w:sz w:val="44"/>
          <w:szCs w:val="44"/>
          <w:highlight w:val="none"/>
          <w:lang w:val="zh-CN"/>
        </w:rPr>
      </w:pPr>
    </w:p>
    <w:p>
      <w:pPr>
        <w:pStyle w:val="2"/>
        <w:ind w:firstLine="0" w:firstLineChars="0"/>
        <w:rPr>
          <w:b/>
          <w:sz w:val="44"/>
          <w:szCs w:val="44"/>
          <w:highlight w:val="none"/>
          <w:lang w:val="zh-CN"/>
        </w:rPr>
      </w:pPr>
    </w:p>
    <w:p>
      <w:pPr>
        <w:ind w:firstLine="630" w:firstLineChars="300"/>
        <w:rPr>
          <w:highlight w:val="none"/>
          <w:lang w:val="zh-CN"/>
        </w:rPr>
      </w:pPr>
    </w:p>
    <w:p>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月</w:t>
      </w:r>
    </w:p>
    <w:p>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宋体"/>
          <w:highlight w:val="none"/>
        </w:rPr>
      </w:pPr>
      <w:r>
        <w:rPr>
          <w:rFonts w:ascii="Times New Roman" w:hAnsi="Times New Roman" w:eastAsia="宋体"/>
          <w:b/>
          <w:sz w:val="44"/>
          <w:szCs w:val="28"/>
          <w:highlight w:val="none"/>
        </w:rPr>
        <w:t>目  录</w:t>
      </w:r>
    </w:p>
    <w:p>
      <w:pPr>
        <w:pStyle w:val="14"/>
        <w:adjustRightInd w:val="0"/>
        <w:snapToGrid w:val="0"/>
        <w:jc w:val="center"/>
        <w:outlineLvl w:val="0"/>
        <w:rPr>
          <w:rFonts w:ascii="Times New Roman" w:hAnsi="Times New Roman" w:eastAsia="宋体" w:cs="Times New Roman"/>
          <w:b/>
          <w:kern w:val="28"/>
          <w:sz w:val="44"/>
          <w:szCs w:val="44"/>
          <w:highlight w:val="none"/>
        </w:rPr>
      </w:pP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pPr>
        <w:pStyle w:val="19"/>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pPr>
        <w:pStyle w:val="19"/>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_Toc6880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 xml:space="preserve">第五章 </w:t>
      </w:r>
      <w:r>
        <w:rPr>
          <w:rFonts w:hint="eastAsia" w:ascii="宋体" w:hAnsi="宋体" w:cs="宋体"/>
          <w:sz w:val="28"/>
          <w:szCs w:val="48"/>
          <w:highlight w:val="none"/>
          <w:lang w:eastAsia="zh-CN"/>
        </w:rPr>
        <w:t>合同</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21</w:t>
      </w:r>
    </w:p>
    <w:p>
      <w:pPr>
        <w:pStyle w:val="14"/>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就黄圃、</w:t>
      </w:r>
      <w:r>
        <w:rPr>
          <w:rFonts w:hint="eastAsia" w:ascii="Times New Roman" w:hAnsi="Times New Roman"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站场养护中心试刹车区域划线项目</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pPr>
        <w:pStyle w:val="21"/>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：四个站场养护中心试刹车区域划线项目</w:t>
      </w:r>
      <w:r>
        <w:rPr>
          <w:rFonts w:hint="eastAsia" w:ascii="Times New Roman" w:hAnsi="Times New Roman" w:cs="Times New Roman"/>
          <w:i w:val="0"/>
          <w:iCs w:val="0"/>
          <w:caps w:val="0"/>
          <w:spacing w:val="0"/>
          <w:sz w:val="28"/>
          <w:szCs w:val="28"/>
          <w:highlight w:val="none"/>
          <w:shd w:val="clear"/>
          <w:lang w:eastAsia="zh-CN"/>
        </w:rPr>
        <w:t>。</w:t>
      </w:r>
    </w:p>
    <w:p>
      <w:pPr>
        <w:ind w:firstLine="562"/>
        <w:jc w:val="both"/>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r>
        <w:rPr>
          <w:rFonts w:hint="eastAsia" w:ascii="Times New Roman" w:hAnsi="Times New Roman" w:eastAsia="宋体" w:cs="Times New Roman"/>
          <w:sz w:val="28"/>
          <w:szCs w:val="28"/>
          <w:highlight w:val="none"/>
          <w:lang w:eastAsia="zh-CN" w:bidi="ar-SA"/>
        </w:rPr>
        <w:t>。</w:t>
      </w:r>
    </w:p>
    <w:p>
      <w:pPr>
        <w:ind w:firstLine="562"/>
        <w:jc w:val="both"/>
        <w:rPr>
          <w:rFonts w:hint="eastAsia" w:ascii="Times New Roman" w:hAnsi="Times New Roman" w:eastAsia="宋体" w:cs="Times New Roman"/>
          <w:sz w:val="28"/>
          <w:szCs w:val="28"/>
          <w:highlight w:val="none"/>
          <w:lang w:eastAsia="zh-CN"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r>
        <w:rPr>
          <w:rFonts w:hint="eastAsia" w:ascii="Times New Roman" w:hAnsi="Times New Roman" w:eastAsia="宋体" w:cs="Times New Roman"/>
          <w:sz w:val="28"/>
          <w:szCs w:val="28"/>
          <w:highlight w:val="none"/>
          <w:lang w:eastAsia="zh-CN" w:bidi="ar-SA"/>
        </w:rPr>
        <w:t>。</w:t>
      </w:r>
    </w:p>
    <w:p>
      <w:pPr>
        <w:spacing w:line="500" w:lineRule="exact"/>
        <w:ind w:firstLine="562" w:firstLineChars="200"/>
        <w:jc w:val="both"/>
        <w:rPr>
          <w:rFonts w:hint="default" w:ascii="宋体" w:hAnsi="宋体" w:eastAsia="宋体" w:cs="宋体"/>
          <w:b/>
          <w:bCs/>
          <w:sz w:val="28"/>
          <w:szCs w:val="28"/>
          <w:highlight w:val="none"/>
          <w:lang w:val="en-US"/>
        </w:rPr>
      </w:pPr>
      <w:r>
        <w:rPr>
          <w:rFonts w:hint="eastAsia" w:ascii="宋体" w:hAnsi="宋体" w:eastAsia="宋体" w:cs="宋体"/>
          <w:b/>
          <w:bCs/>
          <w:sz w:val="28"/>
          <w:szCs w:val="28"/>
          <w:highlight w:val="none"/>
        </w:rPr>
        <w:t>四、工程量清单及内容：</w:t>
      </w:r>
      <w:r>
        <w:rPr>
          <w:rFonts w:hint="eastAsia" w:ascii="Times New Roman" w:hAnsi="Times New Roman" w:eastAsia="宋体" w:cs="Times New Roman"/>
          <w:b w:val="0"/>
          <w:bCs w:val="0"/>
          <w:sz w:val="28"/>
          <w:szCs w:val="28"/>
          <w:highlight w:val="none"/>
          <w:lang w:val="en-US" w:eastAsia="zh-CN"/>
        </w:rPr>
        <w:t>工程量</w:t>
      </w:r>
      <w:r>
        <w:rPr>
          <w:rFonts w:hint="eastAsia" w:ascii="Times New Roman" w:hAnsi="Times New Roman" w:eastAsia="宋体" w:cs="Times New Roman"/>
          <w:b w:val="0"/>
          <w:bCs w:val="0"/>
          <w:spacing w:val="0"/>
          <w:sz w:val="28"/>
          <w:szCs w:val="28"/>
          <w:highlight w:val="none"/>
          <w:lang w:val="en-US" w:eastAsia="zh-CN"/>
        </w:rPr>
        <w:t>详见《四个站场养护中心试刹车区域热熔划线项目报价清单》及《划线示意图》。</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：64056.85元</w:t>
      </w:r>
      <w:r>
        <w:rPr>
          <w:rFonts w:hint="eastAsia" w:ascii="Times New Roman" w:hAnsi="Times New Roman" w:eastAsia="宋体" w:cs="Times New Roman"/>
          <w:b w:val="0"/>
          <w:bCs w:val="0"/>
          <w:spacing w:val="0"/>
          <w:sz w:val="28"/>
          <w:szCs w:val="28"/>
          <w:highlight w:val="none"/>
          <w:lang w:val="en-US" w:eastAsia="zh-CN"/>
        </w:rPr>
        <w:t>（</w:t>
      </w:r>
      <w:r>
        <w:rPr>
          <w:rFonts w:hint="eastAsia" w:ascii="Times New Roman" w:hAnsi="Times New Roman" w:cs="Times New Roman"/>
          <w:b w:val="0"/>
          <w:bCs w:val="0"/>
          <w:spacing w:val="0"/>
          <w:sz w:val="28"/>
          <w:szCs w:val="28"/>
          <w:highlight w:val="none"/>
          <w:lang w:val="en-US" w:eastAsia="zh-CN"/>
        </w:rPr>
        <w:t>项目</w:t>
      </w:r>
      <w:r>
        <w:rPr>
          <w:rFonts w:hint="eastAsia" w:ascii="Times New Roman" w:hAnsi="Times New Roman" w:eastAsia="宋体" w:cs="Times New Roman"/>
          <w:b w:val="0"/>
          <w:bCs w:val="0"/>
          <w:spacing w:val="0"/>
          <w:sz w:val="28"/>
          <w:szCs w:val="28"/>
          <w:highlight w:val="none"/>
        </w:rPr>
        <w:t>含税报价不</w:t>
      </w:r>
      <w:r>
        <w:rPr>
          <w:rFonts w:hint="eastAsia" w:ascii="Times New Roman" w:hAnsi="Times New Roman" w:cs="Times New Roman"/>
          <w:b w:val="0"/>
          <w:bCs w:val="0"/>
          <w:spacing w:val="0"/>
          <w:sz w:val="28"/>
          <w:szCs w:val="28"/>
          <w:highlight w:val="none"/>
          <w:lang w:val="en-US" w:eastAsia="zh-CN"/>
        </w:rPr>
        <w:t>得</w:t>
      </w:r>
      <w:r>
        <w:rPr>
          <w:rFonts w:hint="eastAsia" w:ascii="Times New Roman" w:hAnsi="Times New Roman" w:eastAsia="宋体" w:cs="Times New Roman"/>
          <w:b w:val="0"/>
          <w:bCs w:val="0"/>
          <w:spacing w:val="0"/>
          <w:sz w:val="28"/>
          <w:szCs w:val="28"/>
          <w:highlight w:val="none"/>
        </w:rPr>
        <w:t>超过</w:t>
      </w:r>
      <w:r>
        <w:rPr>
          <w:rFonts w:hint="eastAsia" w:ascii="Times New Roman" w:hAnsi="Times New Roman" w:eastAsia="宋体" w:cs="Times New Roman"/>
          <w:b w:val="0"/>
          <w:bCs w:val="0"/>
          <w:spacing w:val="0"/>
          <w:sz w:val="28"/>
          <w:szCs w:val="28"/>
          <w:highlight w:val="none"/>
          <w:lang w:eastAsia="zh-CN"/>
        </w:rPr>
        <w:t>采购控制价</w:t>
      </w:r>
      <w:r>
        <w:rPr>
          <w:rFonts w:hint="eastAsia" w:ascii="Times New Roman" w:hAnsi="Times New Roman" w:eastAsia="宋体" w:cs="Times New Roman"/>
          <w:b w:val="0"/>
          <w:bCs w:val="0"/>
          <w:spacing w:val="0"/>
          <w:sz w:val="28"/>
          <w:szCs w:val="28"/>
          <w:highlight w:val="none"/>
        </w:rPr>
        <w:t>，否则按废标处理</w:t>
      </w:r>
      <w:r>
        <w:rPr>
          <w:rFonts w:hint="eastAsia" w:ascii="Times New Roman" w:hAnsi="Times New Roman" w:eastAsia="宋体" w:cs="Times New Roman"/>
          <w:b w:val="0"/>
          <w:bCs w:val="0"/>
          <w:spacing w:val="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eastAsia" w:ascii="Times New Roman" w:hAnsi="Times New Roman" w:eastAsia="宋体" w:cs="Times New Roman"/>
          <w:spacing w:val="0"/>
          <w:sz w:val="28"/>
          <w:szCs w:val="28"/>
          <w:highlight w:val="none"/>
          <w:lang w:val="en-US" w:eastAsia="zh-CN"/>
        </w:rPr>
        <w:t>道路标线施工或交通设施施工等相关</w:t>
      </w:r>
      <w:r>
        <w:rPr>
          <w:rFonts w:hint="eastAsia" w:ascii="Times New Roman" w:hAnsi="Times New Roman" w:eastAsia="宋体" w:cs="Times New Roman"/>
          <w:bCs/>
          <w:color w:val="auto"/>
          <w:spacing w:val="0"/>
          <w:kern w:val="28"/>
          <w:sz w:val="28"/>
          <w:szCs w:val="28"/>
          <w:highlight w:val="none"/>
        </w:rPr>
        <w:t>资质</w:t>
      </w:r>
      <w:r>
        <w:rPr>
          <w:rFonts w:hint="eastAsia" w:ascii="Times New Roman" w:hAnsi="Times New Roman" w:eastAsia="宋体" w:cs="Times New Roman"/>
          <w:bCs/>
          <w:color w:val="auto"/>
          <w:spacing w:val="0"/>
          <w:kern w:val="28"/>
          <w:sz w:val="28"/>
          <w:szCs w:val="28"/>
          <w:highlight w:val="none"/>
          <w:lang w:val="en-US" w:eastAsia="zh-CN"/>
        </w:rPr>
        <w:t>及</w:t>
      </w:r>
      <w:r>
        <w:rPr>
          <w:rFonts w:hint="default" w:ascii="Times New Roman" w:hAnsi="Times New Roman" w:eastAsia="宋体" w:cs="Times New Roman"/>
          <w:bCs/>
          <w:color w:val="auto"/>
          <w:spacing w:val="0"/>
          <w:kern w:val="28"/>
          <w:sz w:val="28"/>
          <w:szCs w:val="28"/>
          <w:highlight w:val="none"/>
        </w:rPr>
        <w:t>有效的安全生产许可证。</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pPr>
        <w:pStyle w:val="21"/>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w:t>
      </w:r>
      <w:r>
        <w:rPr>
          <w:rFonts w:hint="eastAsia" w:ascii="宋体" w:hAnsi="宋体" w:eastAsia="宋体" w:cs="宋体"/>
          <w:b/>
          <w:bCs/>
          <w:sz w:val="28"/>
          <w:szCs w:val="28"/>
          <w:highlight w:val="none"/>
          <w:u w:val="single"/>
          <w:lang w:eastAsia="zh-CN"/>
        </w:rPr>
        <w:t>（左</w:t>
      </w:r>
      <w:r>
        <w:rPr>
          <w:rFonts w:hint="eastAsia" w:ascii="宋体" w:hAnsi="宋体" w:eastAsia="宋体" w:cs="宋体"/>
          <w:b/>
          <w:bCs/>
          <w:sz w:val="28"/>
          <w:szCs w:val="28"/>
          <w:highlight w:val="none"/>
          <w:u w:val="single"/>
          <w:lang w:val="en-US" w:eastAsia="zh-CN"/>
        </w:rPr>
        <w:t>侧）</w:t>
      </w:r>
      <w:r>
        <w:rPr>
          <w:rFonts w:hint="eastAsia" w:ascii="宋体" w:hAnsi="宋体" w:eastAsia="宋体" w:cs="宋体"/>
          <w:b/>
          <w:bCs/>
          <w:sz w:val="28"/>
          <w:szCs w:val="28"/>
          <w:highlight w:val="none"/>
          <w:u w:val="single"/>
        </w:rPr>
        <w:t>装订成册，按格式规定签字并加盖公章，密封提交。</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0（以采购人收到参评文件为准），超时提交的参评文件将拒收。</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w:t>
      </w:r>
      <w:r>
        <w:rPr>
          <w:rFonts w:hint="eastAsia" w:ascii="Times New Roman" w:hAnsi="Times New Roman" w:eastAsia="宋体" w:cs="Times New Roman"/>
          <w:b w:val="0"/>
          <w:bCs w:val="0"/>
          <w:spacing w:val="0"/>
          <w:sz w:val="28"/>
          <w:szCs w:val="28"/>
          <w:highlight w:val="none"/>
          <w:lang w:val="en-US" w:eastAsia="zh-CN"/>
        </w:rPr>
        <w:t>期为</w:t>
      </w:r>
      <w:r>
        <w:rPr>
          <w:rFonts w:hint="default" w:ascii="Times New Roman" w:hAnsi="Times New Roman" w:eastAsia="宋体" w:cs="Times New Roman"/>
          <w:b w:val="0"/>
          <w:bCs w:val="0"/>
          <w:spacing w:val="0"/>
          <w:sz w:val="28"/>
          <w:szCs w:val="28"/>
          <w:highlight w:val="none"/>
          <w:lang w:val="en-US" w:eastAsia="zh-CN"/>
        </w:rPr>
        <w:t>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87313660</w:t>
      </w:r>
    </w:p>
    <w:p>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6</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3</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pPr>
        <w:pStyle w:val="21"/>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eastAsia="宋体" w:cs="Times New Roman"/>
          <w:b w:val="0"/>
          <w:bCs w:val="0"/>
          <w:sz w:val="28"/>
          <w:szCs w:val="28"/>
          <w:highlight w:val="none"/>
          <w:lang w:bidi="ar-SA"/>
        </w:rPr>
        <w:t>四个站场养护中心试刹车区域划线项目</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cs="宋体"/>
          <w:b/>
          <w:bCs/>
          <w:sz w:val="28"/>
          <w:szCs w:val="28"/>
          <w:highlight w:val="none"/>
          <w:lang w:val="en-US" w:eastAsia="zh-CN" w:bidi="ar-SA"/>
        </w:rPr>
        <w:t>64056.85元</w:t>
      </w:r>
      <w:r>
        <w:rPr>
          <w:rFonts w:hint="default" w:ascii="Times New Roman" w:hAnsi="Times New Roman" w:cs="Times New Roman"/>
          <w:i w:val="0"/>
          <w:caps w:val="0"/>
          <w:spacing w:val="0"/>
          <w:kern w:val="2"/>
          <w:sz w:val="28"/>
          <w:szCs w:val="28"/>
          <w:highlight w:val="none"/>
          <w:shd w:val="clear"/>
          <w:lang w:bidi="ar-SA"/>
        </w:rPr>
        <w:t>（含税）</w:t>
      </w:r>
      <w:r>
        <w:rPr>
          <w:rFonts w:hint="eastAsia" w:ascii="宋体" w:hAnsi="宋体" w:eastAsia="宋体" w:cs="宋体"/>
          <w:sz w:val="28"/>
          <w:szCs w:val="28"/>
          <w:highlight w:val="none"/>
          <w:lang w:bidi="ar-SA"/>
        </w:rPr>
        <w:t>。</w:t>
      </w:r>
    </w:p>
    <w:p>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default" w:ascii="Times New Roman" w:hAnsi="Times New Roman" w:eastAsia="宋体" w:cs="Times New Roman"/>
          <w:kern w:val="0"/>
          <w:sz w:val="28"/>
          <w:szCs w:val="28"/>
          <w:highlight w:val="none"/>
          <w:lang w:bidi="ar-SA"/>
        </w:rPr>
        <w:t>黄圃、</w:t>
      </w:r>
      <w:r>
        <w:rPr>
          <w:rFonts w:hint="eastAsia" w:ascii="Times New Roman" w:hAnsi="Times New Roman" w:eastAsia="宋体" w:cs="Times New Roman"/>
          <w:kern w:val="0"/>
          <w:sz w:val="28"/>
          <w:szCs w:val="28"/>
          <w:highlight w:val="none"/>
          <w:lang w:val="en-US" w:eastAsia="zh-CN" w:bidi="ar-SA"/>
        </w:rPr>
        <w:t>濠东</w:t>
      </w:r>
      <w:r>
        <w:rPr>
          <w:rFonts w:hint="default" w:ascii="Times New Roman" w:hAnsi="Times New Roman" w:eastAsia="宋体" w:cs="Times New Roman"/>
          <w:kern w:val="0"/>
          <w:sz w:val="28"/>
          <w:szCs w:val="28"/>
          <w:highlight w:val="none"/>
          <w:lang w:bidi="ar-SA"/>
        </w:rPr>
        <w:t>、坦洲、城南四个</w:t>
      </w:r>
      <w:r>
        <w:rPr>
          <w:rFonts w:hint="eastAsia" w:ascii="Times New Roman" w:hAnsi="Times New Roman" w:cs="Times New Roman"/>
          <w:kern w:val="0"/>
          <w:sz w:val="28"/>
          <w:szCs w:val="28"/>
          <w:highlight w:val="none"/>
          <w:lang w:val="en-US" w:eastAsia="zh-CN" w:bidi="ar-SA"/>
        </w:rPr>
        <w:t>公交</w:t>
      </w:r>
      <w:r>
        <w:rPr>
          <w:rFonts w:hint="default" w:ascii="Times New Roman" w:hAnsi="Times New Roman" w:eastAsia="宋体" w:cs="Times New Roman"/>
          <w:kern w:val="0"/>
          <w:sz w:val="28"/>
          <w:szCs w:val="28"/>
          <w:highlight w:val="none"/>
          <w:lang w:bidi="ar-SA"/>
        </w:rPr>
        <w:t>站场</w:t>
      </w:r>
      <w:r>
        <w:rPr>
          <w:rFonts w:hint="default" w:ascii="Times New Roman" w:hAnsi="Times New Roman" w:eastAsia="宋体" w:cs="Times New Roman"/>
          <w:kern w:val="0"/>
          <w:sz w:val="28"/>
          <w:szCs w:val="28"/>
          <w:highlight w:val="none"/>
          <w:lang w:eastAsia="zh-CN" w:bidi="ar"/>
        </w:rPr>
        <w:t>。</w:t>
      </w:r>
    </w:p>
    <w:p>
      <w:pPr>
        <w:pStyle w:val="21"/>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cs="宋体"/>
          <w:sz w:val="28"/>
          <w:szCs w:val="28"/>
          <w:highlight w:val="none"/>
          <w:lang w:val="en-US" w:eastAsia="zh-CN" w:bidi="ar-SA"/>
        </w:rPr>
        <w:t>施工</w:t>
      </w:r>
      <w:r>
        <w:rPr>
          <w:rFonts w:hint="eastAsia" w:ascii="宋体" w:hAnsi="宋体" w:eastAsia="宋体" w:cs="宋体"/>
          <w:sz w:val="28"/>
          <w:szCs w:val="28"/>
          <w:highlight w:val="none"/>
          <w:lang w:bidi="ar-SA"/>
        </w:rPr>
        <w:t>内容详见</w:t>
      </w:r>
      <w:r>
        <w:rPr>
          <w:rFonts w:hint="eastAsia" w:ascii="Times New Roman" w:hAnsi="Times New Roman" w:eastAsia="宋体" w:cs="Times New Roman"/>
          <w:b w:val="0"/>
          <w:bCs w:val="0"/>
          <w:spacing w:val="0"/>
          <w:sz w:val="28"/>
          <w:szCs w:val="28"/>
          <w:highlight w:val="none"/>
          <w:lang w:val="en-US" w:eastAsia="zh-CN"/>
        </w:rPr>
        <w:t>《四个站场养护中心试刹车区域热熔划线项目报价清单》</w:t>
      </w:r>
      <w:r>
        <w:rPr>
          <w:rFonts w:hint="eastAsia" w:ascii="宋体" w:hAnsi="宋体" w:eastAsia="宋体" w:cs="宋体"/>
          <w:sz w:val="28"/>
          <w:szCs w:val="28"/>
          <w:highlight w:val="none"/>
          <w:lang w:bidi="ar-SA"/>
        </w:rPr>
        <w:t>及</w:t>
      </w:r>
      <w:r>
        <w:rPr>
          <w:rFonts w:hint="eastAsia" w:ascii="Times New Roman" w:hAnsi="Times New Roman" w:cs="Times New Roman"/>
          <w:b w:val="0"/>
          <w:bCs w:val="0"/>
          <w:spacing w:val="0"/>
          <w:sz w:val="28"/>
          <w:szCs w:val="28"/>
          <w:highlight w:val="none"/>
          <w:lang w:val="en-US" w:eastAsia="zh-CN"/>
        </w:rPr>
        <w:t>划线示意图.</w:t>
      </w:r>
      <w:r>
        <w:rPr>
          <w:rFonts w:hint="eastAsia" w:ascii="Times New Roman" w:hAnsi="Times New Roman" w:eastAsia="宋体" w:cs="Times New Roman"/>
          <w:color w:val="000000"/>
          <w:sz w:val="28"/>
          <w:szCs w:val="28"/>
          <w:highlight w:val="none"/>
          <w:lang w:eastAsia="zh-CN"/>
        </w:rPr>
        <w:t>。若有增减工程量的，需经过采购人同意后实施。</w:t>
      </w:r>
    </w:p>
    <w:p>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合格工程，符合《城市道路交通标志和标线设置规范》（GB 51038-2015）</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rPr>
        <w:t>《道路交通标线质量要求和检测方法》（GB/T 16311-2024）</w:t>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val="en-US" w:eastAsia="zh-CN"/>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pPr>
        <w:keepNext w:val="0"/>
        <w:keepLines w:val="0"/>
        <w:pageBreakBefore w:val="0"/>
        <w:kinsoku/>
        <w:overflowPunct/>
        <w:topLinePunct w:val="0"/>
        <w:autoSpaceDE/>
        <w:autoSpaceDN/>
        <w:bidi w:val="0"/>
        <w:adjustRightInd/>
        <w:spacing w:line="240" w:lineRule="auto"/>
        <w:ind w:firstLine="560" w:firstLineChars="200"/>
        <w:textAlignment w:val="auto"/>
        <w:outlineLvl w:val="9"/>
        <w:rPr>
          <w:highlight w:val="none"/>
        </w:rPr>
      </w:pPr>
      <w:r>
        <w:rPr>
          <w:rFonts w:hint="eastAsia" w:ascii="Times New Roman" w:hAnsi="Times New Roman" w:eastAsia="宋体" w:cs="Times New Roman"/>
          <w:bCs/>
          <w:spacing w:val="0"/>
          <w:sz w:val="28"/>
          <w:szCs w:val="28"/>
          <w:highlight w:val="none"/>
          <w:lang w:eastAsia="zh-CN"/>
        </w:rPr>
        <w:t>采购人不设预付金，工程验收合格后，采购人</w:t>
      </w:r>
      <w:r>
        <w:rPr>
          <w:rFonts w:hint="eastAsia" w:ascii="Times New Roman" w:hAnsi="Times New Roman" w:eastAsia="宋体" w:cs="Times New Roman"/>
          <w:bCs/>
          <w:spacing w:val="0"/>
          <w:sz w:val="28"/>
          <w:szCs w:val="28"/>
          <w:highlight w:val="none"/>
        </w:rPr>
        <w:t>在收到</w:t>
      </w:r>
      <w:r>
        <w:rPr>
          <w:rFonts w:hint="eastAsia" w:ascii="Times New Roman" w:hAnsi="Times New Roman" w:eastAsia="宋体" w:cs="Times New Roman"/>
          <w:color w:val="000000"/>
          <w:spacing w:val="0"/>
          <w:sz w:val="28"/>
          <w:szCs w:val="28"/>
          <w:highlight w:val="none"/>
          <w:lang w:val="en-US" w:eastAsia="zh-CN"/>
        </w:rPr>
        <w:t>中选</w:t>
      </w:r>
      <w:r>
        <w:rPr>
          <w:rFonts w:hint="eastAsia" w:ascii="Times New Roman" w:hAnsi="Times New Roman" w:eastAsia="宋体" w:cs="Times New Roman"/>
          <w:bCs/>
          <w:spacing w:val="0"/>
          <w:sz w:val="28"/>
          <w:szCs w:val="28"/>
          <w:highlight w:val="none"/>
          <w:lang w:eastAsia="zh-CN"/>
        </w:rPr>
        <w:t>单位</w:t>
      </w:r>
      <w:r>
        <w:rPr>
          <w:rFonts w:hint="eastAsia" w:ascii="Times New Roman" w:hAnsi="Times New Roman" w:eastAsia="宋体" w:cs="Times New Roman"/>
          <w:bCs/>
          <w:spacing w:val="0"/>
          <w:sz w:val="28"/>
          <w:szCs w:val="28"/>
          <w:highlight w:val="none"/>
        </w:rPr>
        <w:t>开具</w:t>
      </w:r>
      <w:r>
        <w:rPr>
          <w:rFonts w:hint="eastAsia" w:ascii="Times New Roman" w:hAnsi="Times New Roman" w:eastAsia="宋体" w:cs="Times New Roman"/>
          <w:bCs/>
          <w:spacing w:val="0"/>
          <w:sz w:val="28"/>
          <w:szCs w:val="28"/>
          <w:highlight w:val="none"/>
          <w:lang w:val="en-US" w:eastAsia="zh-CN"/>
        </w:rPr>
        <w:t>全</w:t>
      </w:r>
      <w:r>
        <w:rPr>
          <w:rFonts w:hint="eastAsia" w:ascii="Times New Roman" w:hAnsi="Times New Roman" w:eastAsia="宋体" w:cs="Times New Roman"/>
          <w:bCs/>
          <w:spacing w:val="0"/>
          <w:sz w:val="28"/>
          <w:szCs w:val="28"/>
          <w:highlight w:val="none"/>
        </w:rPr>
        <w:t>额有效的</w:t>
      </w:r>
      <w:r>
        <w:rPr>
          <w:rFonts w:hint="eastAsia" w:ascii="Times New Roman" w:hAnsi="Times New Roman" w:eastAsia="宋体" w:cs="Times New Roman"/>
          <w:bCs/>
          <w:spacing w:val="0"/>
          <w:sz w:val="28"/>
          <w:szCs w:val="28"/>
          <w:highlight w:val="none"/>
          <w:lang w:val="en-US" w:eastAsia="zh-CN"/>
        </w:rPr>
        <w:t>增值税专用</w:t>
      </w:r>
      <w:r>
        <w:rPr>
          <w:rFonts w:hint="eastAsia" w:ascii="Times New Roman" w:hAnsi="Times New Roman" w:eastAsia="宋体" w:cs="Times New Roman"/>
          <w:bCs/>
          <w:spacing w:val="0"/>
          <w:sz w:val="28"/>
          <w:szCs w:val="28"/>
          <w:highlight w:val="none"/>
        </w:rPr>
        <w:t>发票后15个工作日内一次性支付本</w:t>
      </w:r>
      <w:r>
        <w:rPr>
          <w:rFonts w:hint="eastAsia" w:ascii="Times New Roman" w:hAnsi="Times New Roman" w:eastAsia="宋体" w:cs="Times New Roman"/>
          <w:bCs/>
          <w:spacing w:val="0"/>
          <w:sz w:val="28"/>
          <w:szCs w:val="28"/>
          <w:highlight w:val="none"/>
          <w:lang w:val="en-US" w:eastAsia="zh-CN"/>
        </w:rPr>
        <w:t>项目</w:t>
      </w:r>
      <w:r>
        <w:rPr>
          <w:rFonts w:hint="eastAsia" w:ascii="Times New Roman" w:hAnsi="Times New Roman" w:eastAsia="宋体" w:cs="Times New Roman"/>
          <w:bCs/>
          <w:spacing w:val="0"/>
          <w:sz w:val="28"/>
          <w:szCs w:val="28"/>
          <w:highlight w:val="none"/>
        </w:rPr>
        <w:t>合同工程总造价的97%，余款</w:t>
      </w:r>
      <w:r>
        <w:rPr>
          <w:rFonts w:hint="eastAsia" w:ascii="Times New Roman" w:hAnsi="Times New Roman" w:eastAsia="宋体" w:cs="Times New Roman"/>
          <w:bCs/>
          <w:spacing w:val="0"/>
          <w:sz w:val="28"/>
          <w:szCs w:val="28"/>
          <w:highlight w:val="none"/>
          <w:lang w:eastAsia="zh-CN"/>
        </w:rPr>
        <w:t>作为</w:t>
      </w:r>
      <w:r>
        <w:rPr>
          <w:rFonts w:hint="eastAsia" w:ascii="Times New Roman" w:hAnsi="Times New Roman" w:eastAsia="宋体" w:cs="Times New Roman"/>
          <w:bCs/>
          <w:spacing w:val="0"/>
          <w:sz w:val="28"/>
          <w:szCs w:val="28"/>
          <w:highlight w:val="none"/>
        </w:rPr>
        <w:t>质保金，若工程无质量问题，则自竣工验收通过之日起满</w:t>
      </w:r>
      <w:r>
        <w:rPr>
          <w:rFonts w:hint="eastAsia" w:ascii="Times New Roman" w:hAnsi="Times New Roman" w:eastAsia="宋体" w:cs="Times New Roman"/>
          <w:bCs/>
          <w:spacing w:val="0"/>
          <w:sz w:val="28"/>
          <w:szCs w:val="28"/>
          <w:highlight w:val="none"/>
          <w:lang w:val="en-US" w:eastAsia="zh-CN"/>
        </w:rPr>
        <w:t>1</w:t>
      </w:r>
      <w:r>
        <w:rPr>
          <w:rFonts w:hint="eastAsia" w:ascii="Times New Roman" w:hAnsi="Times New Roman" w:eastAsia="宋体" w:cs="Times New Roman"/>
          <w:bCs/>
          <w:spacing w:val="0"/>
          <w:sz w:val="28"/>
          <w:szCs w:val="28"/>
          <w:highlight w:val="none"/>
        </w:rPr>
        <w:t>年后不计息付清</w:t>
      </w:r>
      <w:r>
        <w:rPr>
          <w:rFonts w:hint="eastAsia" w:ascii="Times New Roman" w:hAnsi="Times New Roman" w:eastAsia="宋体" w:cs="Times New Roman"/>
          <w:bCs/>
          <w:spacing w:val="0"/>
          <w:sz w:val="28"/>
          <w:szCs w:val="28"/>
          <w:highlight w:val="none"/>
          <w:lang w:val="en-US" w:eastAsia="zh-CN"/>
        </w:rPr>
        <w:t>剩余款项</w:t>
      </w:r>
      <w:r>
        <w:rPr>
          <w:rFonts w:hint="eastAsia" w:ascii="Times New Roman" w:hAnsi="Times New Roman" w:eastAsia="宋体" w:cs="Times New Roman"/>
          <w:bCs/>
          <w:spacing w:val="0"/>
          <w:sz w:val="28"/>
          <w:szCs w:val="28"/>
          <w:highlight w:val="none"/>
          <w:lang w:eastAsia="zh-CN"/>
        </w:rPr>
        <w:t>（具体详见施工合同）。</w:t>
      </w:r>
    </w:p>
    <w:p>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tbl>
      <w:tblPr>
        <w:tblStyle w:val="31"/>
        <w:tblpPr w:leftFromText="180" w:rightFromText="180" w:vertAnchor="text" w:horzAnchor="page" w:tblpX="1001" w:tblpY="266"/>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64"/>
        <w:gridCol w:w="705"/>
        <w:gridCol w:w="66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456"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7564"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705" w:type="dxa"/>
            <w:vAlign w:val="center"/>
          </w:tcPr>
          <w:p>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660" w:type="dxa"/>
            <w:vAlign w:val="center"/>
          </w:tcPr>
          <w:p>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660" w:type="dxa"/>
            <w:vAlign w:val="center"/>
          </w:tcPr>
          <w:p>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456" w:type="dxa"/>
            <w:vAlign w:val="center"/>
          </w:tcPr>
          <w:p>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7564" w:type="dxa"/>
            <w:vAlign w:val="center"/>
          </w:tcPr>
          <w:p>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备道路标线施工或交通设施施工等相关资质及有效的安全生产许可证</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7564" w:type="dxa"/>
            <w:vAlign w:val="center"/>
          </w:tcPr>
          <w:p>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7564" w:type="dxa"/>
            <w:vAlign w:val="center"/>
          </w:tcPr>
          <w:p>
            <w:pPr>
              <w:rPr>
                <w:rFonts w:hint="eastAsia" w:ascii="Times New Roman" w:hAnsi="Times New Roman" w:eastAsia="宋体"/>
                <w:bCs/>
                <w:color w:val="000000"/>
                <w:szCs w:val="21"/>
                <w:highlight w:val="none"/>
                <w:lang w:eastAsia="zh-CN"/>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r>
              <w:rPr>
                <w:rFonts w:hint="eastAsia" w:ascii="Times New Roman" w:hAnsi="Times New Roman" w:eastAsia="宋体"/>
                <w:szCs w:val="21"/>
                <w:highlight w:val="none"/>
                <w:lang w:eastAsia="zh-CN"/>
              </w:rPr>
              <w:t>报价单计算有误的</w:t>
            </w:r>
            <w:r>
              <w:rPr>
                <w:rFonts w:hint="eastAsia" w:ascii="Times New Roman" w:hAnsi="Times New Roman" w:eastAsia="宋体"/>
                <w:szCs w:val="21"/>
                <w:highlight w:val="none"/>
                <w:lang w:val="en-US" w:eastAsia="zh-CN"/>
              </w:rPr>
              <w:t>视</w:t>
            </w:r>
            <w:r>
              <w:rPr>
                <w:rFonts w:hint="eastAsia" w:ascii="Times New Roman" w:hAnsi="Times New Roman" w:eastAsia="宋体"/>
                <w:szCs w:val="21"/>
                <w:highlight w:val="none"/>
                <w:lang w:eastAsia="zh-CN"/>
              </w:rPr>
              <w:t>为废标。</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7564" w:type="dxa"/>
            <w:vAlign w:val="center"/>
          </w:tcPr>
          <w:p>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6</w:t>
            </w:r>
          </w:p>
        </w:tc>
        <w:tc>
          <w:tcPr>
            <w:tcW w:w="7564" w:type="dxa"/>
            <w:vAlign w:val="center"/>
          </w:tcPr>
          <w:p>
            <w:pPr>
              <w:numPr>
                <w:ilvl w:val="0"/>
                <w:numId w:val="0"/>
              </w:numPr>
              <w:ind w:left="0" w:leftChars="0" w:firstLine="0" w:firstLineChars="0"/>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不同参评单位间负责人为同一人或者存在直接控股、管理关系的，不得同时参评本项目</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否则均作废标处理。</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val="en-US" w:eastAsia="zh-CN"/>
              </w:rPr>
            </w:pPr>
            <w:r>
              <w:rPr>
                <w:rFonts w:hint="eastAsia" w:ascii="Times New Roman" w:hAnsi="Times New Roman" w:eastAsia="宋体"/>
                <w:bCs/>
                <w:color w:val="000000"/>
                <w:szCs w:val="21"/>
                <w:highlight w:val="none"/>
                <w:lang w:val="en-US" w:eastAsia="zh-CN"/>
              </w:rPr>
              <w:t>7</w:t>
            </w:r>
          </w:p>
        </w:tc>
        <w:tc>
          <w:tcPr>
            <w:tcW w:w="7564" w:type="dxa"/>
            <w:vAlign w:val="center"/>
          </w:tcPr>
          <w:p>
            <w:pPr>
              <w:rPr>
                <w:rFonts w:hint="eastAsia" w:ascii="Times New Roman" w:hAnsi="Times New Roman" w:eastAsia="宋体"/>
                <w:bCs/>
                <w:color w:val="000000"/>
                <w:szCs w:val="21"/>
                <w:highlight w:val="none"/>
              </w:rPr>
            </w:pPr>
            <w:r>
              <w:rPr>
                <w:rFonts w:hint="default" w:ascii="Times New Roman" w:hAnsi="Times New Roman" w:eastAsia="宋体" w:cs="Times New Roman"/>
                <w:bCs/>
                <w:color w:val="000000"/>
                <w:kern w:val="2"/>
                <w:sz w:val="21"/>
                <w:szCs w:val="21"/>
                <w:highlight w:val="none"/>
                <w:u w:val="none"/>
                <w:lang w:val="en-US" w:eastAsia="zh-CN" w:bidi="ar-SA"/>
              </w:rPr>
              <w:t>未被“信用中国”网站</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www.creditchina.gov.cn</w:t>
            </w:r>
            <w:r>
              <w:rPr>
                <w:rFonts w:hint="eastAsia" w:ascii="Times New Roman" w:hAnsi="Times New Roman" w:eastAsia="宋体" w:cs="Times New Roman"/>
                <w:bCs/>
                <w:color w:val="000000"/>
                <w:kern w:val="2"/>
                <w:sz w:val="21"/>
                <w:szCs w:val="21"/>
                <w:highlight w:val="none"/>
                <w:u w:val="none"/>
                <w:lang w:val="en-US" w:eastAsia="zh-CN" w:bidi="ar-SA"/>
              </w:rPr>
              <w:t>）</w:t>
            </w:r>
            <w:r>
              <w:rPr>
                <w:rFonts w:hint="default" w:ascii="Times New Roman" w:hAnsi="Times New Roman" w:eastAsia="宋体" w:cs="Times New Roman"/>
                <w:bCs/>
                <w:color w:val="000000"/>
                <w:kern w:val="2"/>
                <w:sz w:val="21"/>
                <w:szCs w:val="21"/>
                <w:highlight w:val="none"/>
                <w:u w:val="none"/>
                <w:lang w:val="en-US" w:eastAsia="zh-CN" w:bidi="ar-SA"/>
              </w:rPr>
              <w:t>列为记录失信被执行人、重大税收违法失信主体、政府采购严重违法失信行为记录名单等情形。</w:t>
            </w:r>
            <w:r>
              <w:rPr>
                <w:rFonts w:hint="default" w:ascii="Times New Roman" w:hAnsi="Times New Roman" w:eastAsia="宋体"/>
                <w:bCs/>
                <w:color w:val="000000"/>
                <w:szCs w:val="21"/>
                <w:highlight w:val="none"/>
                <w:u w:val="none"/>
              </w:rPr>
              <w:t>同时，在中国政府采购网</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www.ccgp.gov.cn</w:t>
            </w:r>
            <w:r>
              <w:rPr>
                <w:rFonts w:hint="eastAsia" w:ascii="Times New Roman" w:hAnsi="Times New Roman" w:eastAsia="宋体"/>
                <w:bCs/>
                <w:color w:val="000000"/>
                <w:szCs w:val="21"/>
                <w:highlight w:val="none"/>
                <w:u w:val="none"/>
                <w:lang w:eastAsia="zh-CN"/>
              </w:rPr>
              <w:t>）</w:t>
            </w:r>
            <w:r>
              <w:rPr>
                <w:rFonts w:hint="default" w:ascii="Times New Roman" w:hAnsi="Times New Roman" w:eastAsia="宋体"/>
                <w:bCs/>
                <w:color w:val="000000"/>
                <w:szCs w:val="21"/>
                <w:highlight w:val="none"/>
                <w:u w:val="none"/>
              </w:rPr>
              <w:t>中查询没有处于禁止参加政府采购活动的记录名单1、由采购人于评审时间在上述网站进行查询，同时对信息查询记录和证据截图或下载存档；2、若分公司参选：参评单位为非独立法人(即由合法法人依法建立的分公司)，</w:t>
            </w:r>
            <w:r>
              <w:rPr>
                <w:rFonts w:hint="eastAsia" w:ascii="Times New Roman" w:hAnsi="Times New Roman" w:eastAsia="宋体"/>
                <w:bCs/>
                <w:color w:val="000000"/>
                <w:szCs w:val="21"/>
                <w:highlight w:val="none"/>
                <w:u w:val="none"/>
                <w:lang w:eastAsia="zh-CN"/>
              </w:rPr>
              <w:t>除</w:t>
            </w:r>
            <w:r>
              <w:rPr>
                <w:rFonts w:hint="default" w:ascii="Times New Roman" w:hAnsi="Times New Roman" w:eastAsia="宋体"/>
                <w:bCs/>
                <w:color w:val="000000"/>
                <w:szCs w:val="21"/>
                <w:highlight w:val="none"/>
                <w:u w:val="none"/>
              </w:rPr>
              <w:t>对参评单位进行信息查询外，同时对总公司的信息查询记录和证据截图或下载存档）。</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456" w:type="dxa"/>
            <w:vAlign w:val="center"/>
          </w:tcPr>
          <w:p>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8</w:t>
            </w:r>
          </w:p>
        </w:tc>
        <w:tc>
          <w:tcPr>
            <w:tcW w:w="7564" w:type="dxa"/>
            <w:vAlign w:val="center"/>
          </w:tcPr>
          <w:p>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无应当否决投标参评的情形、无不满足评选文件规定的其他条件（如按格式要求签名或盖章、密封要求、装订要求等）。</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8020" w:type="dxa"/>
            <w:gridSpan w:val="2"/>
            <w:vAlign w:val="center"/>
          </w:tcPr>
          <w:p>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705" w:type="dxa"/>
            <w:vAlign w:val="center"/>
          </w:tcPr>
          <w:p>
            <w:pPr>
              <w:ind w:left="-23" w:firstLine="416"/>
              <w:rPr>
                <w:rFonts w:ascii="Times New Roman" w:hAnsi="Times New Roman" w:eastAsia="宋体"/>
                <w:bCs/>
                <w:color w:val="000000"/>
                <w:sz w:val="24"/>
                <w:szCs w:val="24"/>
                <w:highlight w:val="none"/>
              </w:rPr>
            </w:pPr>
          </w:p>
        </w:tc>
        <w:tc>
          <w:tcPr>
            <w:tcW w:w="660" w:type="dxa"/>
            <w:vAlign w:val="center"/>
          </w:tcPr>
          <w:p>
            <w:pPr>
              <w:ind w:left="-23" w:firstLine="416"/>
              <w:rPr>
                <w:rFonts w:ascii="Times New Roman" w:hAnsi="Times New Roman" w:eastAsia="宋体"/>
                <w:bCs/>
                <w:color w:val="000000"/>
                <w:sz w:val="24"/>
                <w:szCs w:val="24"/>
                <w:highlight w:val="none"/>
              </w:rPr>
            </w:pPr>
          </w:p>
        </w:tc>
        <w:tc>
          <w:tcPr>
            <w:tcW w:w="660" w:type="dxa"/>
            <w:vAlign w:val="top"/>
          </w:tcPr>
          <w:p>
            <w:pPr>
              <w:ind w:left="-23" w:firstLine="416"/>
              <w:rPr>
                <w:rFonts w:ascii="Times New Roman" w:hAnsi="Times New Roman" w:eastAsia="宋体"/>
                <w:bCs/>
                <w:color w:val="000000"/>
                <w:sz w:val="24"/>
                <w:szCs w:val="24"/>
                <w:highlight w:val="none"/>
              </w:rPr>
            </w:pPr>
          </w:p>
        </w:tc>
      </w:tr>
    </w:tbl>
    <w:p>
      <w:pPr>
        <w:adjustRightInd w:val="0"/>
        <w:snapToGrid w:val="0"/>
        <w:ind w:firstLine="0" w:firstLineChars="0"/>
        <w:rPr>
          <w:rFonts w:ascii="Times New Roman" w:hAnsi="Times New Roman" w:eastAsia="宋体"/>
          <w:bCs/>
          <w:sz w:val="24"/>
          <w:highlight w:val="none"/>
        </w:rPr>
      </w:pPr>
      <w:r>
        <w:rPr>
          <w:rFonts w:ascii="Times New Roman" w:hAnsi="Times New Roman" w:eastAsia="宋体"/>
          <w:bCs/>
          <w:sz w:val="24"/>
          <w:highlight w:val="none"/>
        </w:rPr>
        <w:t>备注：</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1.</w:t>
      </w:r>
      <w:r>
        <w:rPr>
          <w:rFonts w:ascii="Times New Roman" w:hAnsi="Times New Roman" w:eastAsia="宋体"/>
          <w:bCs/>
          <w:sz w:val="24"/>
          <w:highlight w:val="none"/>
        </w:rPr>
        <w:t>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pPr>
        <w:adjustRightInd w:val="0"/>
        <w:snapToGrid w:val="0"/>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2.</w:t>
      </w:r>
      <w:r>
        <w:rPr>
          <w:rFonts w:ascii="Times New Roman" w:hAnsi="Times New Roman" w:eastAsia="宋体"/>
          <w:bCs/>
          <w:sz w:val="24"/>
          <w:highlight w:val="none"/>
        </w:rPr>
        <w:t>全部打“〇”的，评审结论栏填写“通过”；出现一项“×”，评审结论填写“不通过”，对评审结论为“不通过”的要说明原因。</w:t>
      </w:r>
    </w:p>
    <w:p>
      <w:pPr>
        <w:adjustRightInd w:val="0"/>
        <w:snapToGrid w:val="0"/>
        <w:spacing w:line="240" w:lineRule="auto"/>
        <w:ind w:firstLine="480" w:firstLineChars="200"/>
        <w:rPr>
          <w:rFonts w:ascii="Times New Roman" w:hAnsi="Times New Roman" w:eastAsia="宋体"/>
          <w:bCs/>
          <w:sz w:val="24"/>
          <w:highlight w:val="none"/>
        </w:rPr>
      </w:pPr>
      <w:r>
        <w:rPr>
          <w:rFonts w:hint="eastAsia" w:ascii="Times New Roman" w:hAnsi="Times New Roman" w:eastAsia="宋体"/>
          <w:bCs/>
          <w:sz w:val="24"/>
          <w:highlight w:val="none"/>
          <w:lang w:eastAsia="zh-CN"/>
        </w:rPr>
        <w:t>3.</w:t>
      </w:r>
      <w:r>
        <w:rPr>
          <w:rFonts w:ascii="Times New Roman" w:hAnsi="Times New Roman" w:eastAsia="宋体"/>
          <w:bCs/>
          <w:sz w:val="24"/>
          <w:highlight w:val="none"/>
        </w:rPr>
        <w:t>评审结论为“通过”的，方可参与下一阶段的评审。</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 xml:space="preserve">                                   </w:t>
      </w:r>
    </w:p>
    <w:p>
      <w:pPr>
        <w:adjustRightInd w:val="0"/>
        <w:snapToGrid w:val="0"/>
        <w:spacing w:line="480" w:lineRule="auto"/>
        <w:rPr>
          <w:rFonts w:hint="eastAsia" w:ascii="Times New Roman" w:hAnsi="Times New Roman" w:eastAsia="宋体"/>
          <w:b/>
          <w:bCs/>
          <w:sz w:val="28"/>
          <w:szCs w:val="24"/>
          <w:highlight w:val="none"/>
          <w:lang w:val="en-US" w:eastAsia="zh-CN"/>
        </w:rPr>
      </w:pPr>
      <w:r>
        <w:rPr>
          <w:rFonts w:ascii="Times New Roman" w:hAnsi="Times New Roman" w:eastAsia="宋体"/>
          <w:bCs/>
          <w:sz w:val="24"/>
          <w:highlight w:val="none"/>
        </w:rPr>
        <w:t>评审日期：</w:t>
      </w:r>
    </w:p>
    <w:p>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pPr>
        <w:rPr>
          <w:rFonts w:hint="eastAsia" w:ascii="宋体" w:hAnsi="宋体" w:eastAsia="宋体" w:cs="宋体"/>
          <w:sz w:val="24"/>
          <w:szCs w:val="24"/>
          <w:highlight w:val="none"/>
        </w:rPr>
      </w:pPr>
    </w:p>
    <w:tbl>
      <w:tblPr>
        <w:tblStyle w:val="31"/>
        <w:tblW w:w="90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52" w:type="dxa"/>
            <w:vAlign w:val="center"/>
          </w:tcPr>
          <w:p>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pPr>
              <w:widowControl/>
              <w:jc w:val="center"/>
              <w:rPr>
                <w:rFonts w:ascii="Times New Roman" w:hAnsi="Times New Roman" w:eastAsia="宋体"/>
                <w:b/>
                <w:sz w:val="24"/>
                <w:szCs w:val="24"/>
                <w:highlight w:val="none"/>
              </w:rPr>
            </w:pPr>
          </w:p>
        </w:tc>
        <w:tc>
          <w:tcPr>
            <w:tcW w:w="1245" w:type="dxa"/>
            <w:vAlign w:val="center"/>
          </w:tcPr>
          <w:p>
            <w:pPr>
              <w:widowControl/>
              <w:jc w:val="center"/>
              <w:rPr>
                <w:rFonts w:ascii="Times New Roman" w:hAnsi="Times New Roman" w:eastAsia="宋体"/>
                <w:b/>
                <w:sz w:val="24"/>
                <w:szCs w:val="24"/>
                <w:highlight w:val="none"/>
              </w:rPr>
            </w:pPr>
          </w:p>
        </w:tc>
        <w:tc>
          <w:tcPr>
            <w:tcW w:w="1076" w:type="dxa"/>
            <w:vAlign w:val="center"/>
          </w:tcPr>
          <w:p>
            <w:pPr>
              <w:widowControl/>
              <w:jc w:val="center"/>
              <w:rPr>
                <w:rFonts w:ascii="Times New Roman" w:hAnsi="Times New Roman" w:eastAsia="宋体"/>
                <w:b/>
                <w:sz w:val="24"/>
                <w:szCs w:val="24"/>
                <w:highlight w:val="none"/>
              </w:rPr>
            </w:pPr>
          </w:p>
        </w:tc>
      </w:tr>
    </w:tbl>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pPr>
        <w:adjustRightInd w:val="0"/>
        <w:snapToGrid w:val="0"/>
        <w:spacing w:line="480" w:lineRule="auto"/>
        <w:rPr>
          <w:rFonts w:hint="eastAsia" w:ascii="宋体" w:hAnsi="宋体" w:eastAsia="宋体" w:cs="宋体"/>
          <w:bCs/>
          <w:sz w:val="24"/>
          <w:szCs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pStyle w:val="72"/>
        <w:rPr>
          <w:rFonts w:hint="eastAsia"/>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hint="eastAsia"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hint="eastAsia" w:ascii="Times New Roman" w:hAnsi="Times New Roman" w:eastAsia="宋体"/>
          <w:b/>
          <w:bCs/>
          <w:sz w:val="28"/>
          <w:szCs w:val="24"/>
          <w:highlight w:val="none"/>
        </w:rPr>
      </w:pPr>
    </w:p>
    <w:p>
      <w:pPr>
        <w:pStyle w:val="72"/>
        <w:rPr>
          <w:rFonts w:hint="eastAsia" w:ascii="Times New Roman" w:hAnsi="Times New Roman" w:eastAsia="宋体"/>
          <w:b/>
          <w:bCs/>
          <w:szCs w:val="24"/>
          <w:highlight w:val="none"/>
        </w:rPr>
      </w:pPr>
    </w:p>
    <w:p>
      <w:pPr>
        <w:pStyle w:val="72"/>
        <w:rPr>
          <w:rFonts w:hint="eastAsia" w:ascii="Times New Roman" w:hAnsi="Times New Roman" w:eastAsia="宋体"/>
          <w:b/>
          <w:bCs/>
          <w:szCs w:val="24"/>
          <w:highlight w:val="none"/>
        </w:rPr>
      </w:pPr>
    </w:p>
    <w:p>
      <w:pPr>
        <w:adjustRightInd w:val="0"/>
        <w:snapToGrid w:val="0"/>
        <w:rPr>
          <w:rFonts w:hint="eastAsia" w:ascii="Times New Roman" w:hAnsi="Times New Roman" w:eastAsia="宋体"/>
          <w:b/>
          <w:bCs/>
          <w:sz w:val="28"/>
          <w:szCs w:val="24"/>
          <w:highlight w:val="none"/>
        </w:rPr>
      </w:pPr>
    </w:p>
    <w:p>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pPr>
        <w:pStyle w:val="2"/>
        <w:spacing w:after="0"/>
        <w:ind w:firstLine="220"/>
        <w:jc w:val="center"/>
        <w:rPr>
          <w:sz w:val="22"/>
          <w:szCs w:val="22"/>
          <w:highlight w:val="none"/>
          <w:lang w:val="en-US" w:eastAsia="zh-CN"/>
        </w:rPr>
      </w:pPr>
    </w:p>
    <w:tbl>
      <w:tblPr>
        <w:tblStyle w:val="31"/>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26" w:type="dxa"/>
            <w:vAlign w:val="center"/>
          </w:tcPr>
          <w:p>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pPr>
              <w:widowControl/>
              <w:jc w:val="center"/>
              <w:rPr>
                <w:rFonts w:ascii="Times New Roman" w:hAnsi="Times New Roman" w:eastAsia="宋体"/>
                <w:b/>
                <w:color w:val="000000"/>
                <w:sz w:val="24"/>
                <w:szCs w:val="24"/>
                <w:highlight w:val="none"/>
              </w:rPr>
            </w:pPr>
          </w:p>
        </w:tc>
        <w:tc>
          <w:tcPr>
            <w:tcW w:w="1886"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c>
          <w:tcPr>
            <w:tcW w:w="1464" w:type="dxa"/>
            <w:vAlign w:val="center"/>
          </w:tcPr>
          <w:p>
            <w:pPr>
              <w:widowControl/>
              <w:jc w:val="center"/>
              <w:rPr>
                <w:rFonts w:ascii="Times New Roman" w:hAnsi="Times New Roman" w:eastAsia="宋体"/>
                <w:b/>
                <w:color w:val="000000"/>
                <w:sz w:val="24"/>
                <w:szCs w:val="24"/>
                <w:highlight w:val="none"/>
              </w:rPr>
            </w:pPr>
          </w:p>
        </w:tc>
      </w:tr>
    </w:tbl>
    <w:p>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p>
    <w:p>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pPr>
        <w:adjustRightInd w:val="0"/>
        <w:snapToGrid w:val="0"/>
        <w:spacing w:line="480" w:lineRule="auto"/>
        <w:jc w:val="left"/>
        <w:rPr>
          <w:rFonts w:hint="eastAsia" w:ascii="Times New Roman" w:hAnsi="Times New Roman" w:eastAsia="宋体"/>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adjustRightInd w:val="0"/>
        <w:snapToGrid w:val="0"/>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pStyle w:val="72"/>
        <w:rPr>
          <w:rFonts w:ascii="Times New Roman" w:hAnsi="Times New Roman" w:eastAsia="宋体"/>
          <w:b/>
          <w:bCs/>
          <w:sz w:val="24"/>
          <w:highlight w:val="none"/>
        </w:rPr>
      </w:pPr>
    </w:p>
    <w:p>
      <w:pPr>
        <w:adjustRightInd w:val="0"/>
        <w:snapToGrid w:val="0"/>
        <w:jc w:val="left"/>
        <w:rPr>
          <w:rFonts w:hint="eastAsia" w:ascii="Times New Roman" w:hAnsi="Times New Roman" w:eastAsia="宋体"/>
          <w:b/>
          <w:bCs/>
          <w:sz w:val="28"/>
          <w:szCs w:val="28"/>
          <w:highlight w:val="none"/>
        </w:rPr>
      </w:pPr>
    </w:p>
    <w:p>
      <w:pPr>
        <w:adjustRightInd w:val="0"/>
        <w:snapToGrid w:val="0"/>
        <w:jc w:val="left"/>
        <w:rPr>
          <w:rFonts w:hint="eastAsia" w:ascii="Times New Roman" w:hAnsi="Times New Roman" w:eastAsia="宋体"/>
          <w:b/>
          <w:bCs/>
          <w:sz w:val="28"/>
          <w:szCs w:val="28"/>
          <w:highlight w:val="none"/>
        </w:rPr>
      </w:pPr>
    </w:p>
    <w:p>
      <w:pPr>
        <w:widowControl/>
        <w:jc w:val="both"/>
        <w:rPr>
          <w:rFonts w:ascii="Times New Roman" w:hAnsi="Times New Roman" w:eastAsia="宋体"/>
          <w:b/>
          <w:bCs/>
          <w:sz w:val="44"/>
          <w:szCs w:val="44"/>
          <w:highlight w:val="none"/>
        </w:rPr>
      </w:pPr>
    </w:p>
    <w:p>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pPr>
        <w:pStyle w:val="3"/>
        <w:spacing w:after="0" w:line="560" w:lineRule="exact"/>
        <w:ind w:firstLine="480" w:firstLineChars="200"/>
        <w:jc w:val="left"/>
        <w:rPr>
          <w:rFonts w:hint="eastAsia" w:hAnsi="宋体" w:cs="仿宋"/>
          <w:sz w:val="24"/>
          <w:highlight w:val="none"/>
        </w:rPr>
      </w:pPr>
    </w:p>
    <w:p>
      <w:pPr>
        <w:pStyle w:val="3"/>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jc w:val="center"/>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rPr>
          <w:rFonts w:ascii="Times New Roman" w:hAnsi="Times New Roman" w:eastAsia="宋体"/>
          <w:b/>
          <w:w w:val="110"/>
          <w:sz w:val="32"/>
          <w:szCs w:val="32"/>
          <w:highlight w:val="none"/>
        </w:rPr>
      </w:pPr>
    </w:p>
    <w:p>
      <w:pPr>
        <w:pStyle w:val="72"/>
        <w:jc w:val="right"/>
        <w:rPr>
          <w:rFonts w:hint="eastAsia" w:ascii="宋体" w:hAnsi="宋体" w:cs="宋体"/>
          <w:b/>
          <w:bCs/>
          <w:highlight w:val="none"/>
        </w:rPr>
      </w:pPr>
    </w:p>
    <w:p>
      <w:pPr>
        <w:pStyle w:val="72"/>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560" w:lineRule="exact"/>
        <w:jc w:val="center"/>
        <w:rPr>
          <w:rFonts w:hint="eastAsia"/>
          <w:b/>
          <w:spacing w:val="100"/>
          <w:w w:val="110"/>
          <w:sz w:val="32"/>
          <w:szCs w:val="32"/>
          <w:highlight w:val="none"/>
        </w:rPr>
      </w:pPr>
    </w:p>
    <w:p>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pPr>
        <w:pStyle w:val="14"/>
        <w:spacing w:line="560" w:lineRule="exact"/>
        <w:jc w:val="center"/>
        <w:rPr>
          <w:rFonts w:hint="eastAsia" w:ascii="Times New Roman" w:hAnsi="Times New Roman"/>
          <w:b/>
          <w:sz w:val="32"/>
          <w:szCs w:val="32"/>
          <w:highlight w:val="none"/>
        </w:rPr>
      </w:pPr>
    </w:p>
    <w:p>
      <w:pPr>
        <w:pStyle w:val="14"/>
        <w:spacing w:line="560" w:lineRule="exact"/>
        <w:jc w:val="center"/>
        <w:rPr>
          <w:rFonts w:hint="eastAsia" w:ascii="Times New Roman" w:hAnsi="Times New Roman"/>
          <w:b/>
          <w:sz w:val="32"/>
          <w:szCs w:val="32"/>
          <w:highlight w:val="none"/>
        </w:rPr>
      </w:pPr>
    </w:p>
    <w:p>
      <w:pPr>
        <w:pStyle w:val="14"/>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pPr>
        <w:pStyle w:val="14"/>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pStyle w:val="14"/>
        <w:spacing w:line="560" w:lineRule="exact"/>
        <w:ind w:firstLine="1748" w:firstLineChars="546"/>
        <w:rPr>
          <w:rFonts w:hint="eastAsia" w:ascii="Times New Roman" w:hAnsi="Times New Roman"/>
          <w:b/>
          <w:sz w:val="32"/>
          <w:szCs w:val="32"/>
          <w:highlight w:val="none"/>
        </w:rPr>
      </w:pPr>
    </w:p>
    <w:p>
      <w:pPr>
        <w:pStyle w:val="14"/>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pPr>
        <w:pStyle w:val="2"/>
        <w:spacing w:after="0"/>
        <w:ind w:firstLine="321"/>
        <w:rPr>
          <w:b/>
          <w:sz w:val="32"/>
          <w:szCs w:val="32"/>
          <w:highlight w:val="none"/>
        </w:rPr>
      </w:pPr>
    </w:p>
    <w:p>
      <w:pPr>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pStyle w:val="72"/>
        <w:rPr>
          <w:rFonts w:ascii="Times New Roman" w:hAnsi="Times New Roman" w:eastAsia="宋体"/>
          <w:b/>
          <w:sz w:val="32"/>
          <w:szCs w:val="32"/>
          <w:highlight w:val="none"/>
        </w:rPr>
      </w:pPr>
    </w:p>
    <w:p>
      <w:pPr>
        <w:rPr>
          <w:rFonts w:ascii="Times New Roman" w:hAnsi="Times New Roman" w:eastAsia="宋体"/>
          <w:b/>
          <w:sz w:val="32"/>
          <w:szCs w:val="32"/>
          <w:highlight w:val="none"/>
        </w:rPr>
      </w:pPr>
    </w:p>
    <w:p>
      <w:pPr>
        <w:pStyle w:val="7"/>
        <w:keepLines w:val="0"/>
        <w:tabs>
          <w:tab w:val="left" w:pos="851"/>
        </w:tabs>
        <w:spacing w:before="0" w:after="0" w:line="360" w:lineRule="auto"/>
        <w:rPr>
          <w:rFonts w:hint="eastAsia" w:ascii="宋体" w:hAnsi="宋体" w:eastAsia="宋体" w:cs="宋体"/>
          <w:sz w:val="28"/>
          <w:szCs w:val="28"/>
          <w:highlight w:val="none"/>
        </w:rPr>
      </w:pPr>
      <w:bookmarkStart w:id="3" w:name="_Toc10484"/>
      <w:bookmarkStart w:id="4" w:name="_Toc491815001"/>
      <w:bookmarkStart w:id="5" w:name="_Toc10309"/>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pPr>
        <w:pStyle w:val="8"/>
        <w:spacing w:before="156" w:beforeLines="50" w:after="120" w:line="240" w:lineRule="auto"/>
        <w:ind w:firstLine="320" w:firstLineChars="100"/>
        <w:rPr>
          <w:rFonts w:hint="eastAsia" w:ascii="宋体" w:hAnsi="宋体" w:cs="宋体"/>
          <w:sz w:val="24"/>
          <w:szCs w:val="24"/>
          <w:highlight w:val="none"/>
        </w:rPr>
      </w:pPr>
      <w:bookmarkStart w:id="6" w:name="_Toc491815002"/>
      <w:bookmarkStart w:id="7" w:name="_Toc24931"/>
      <w:bookmarkStart w:id="8" w:name="_Toc7707"/>
      <w:r>
        <w:rPr>
          <w:rFonts w:hint="eastAsia" w:ascii="宋体" w:hAnsi="宋体" w:cs="宋体"/>
          <w:highlight w:val="none"/>
        </w:rPr>
        <w:t>1、资格性/符合性自查表</w:t>
      </w:r>
      <w:bookmarkEnd w:id="6"/>
      <w:bookmarkEnd w:id="7"/>
      <w:bookmarkEnd w:id="8"/>
    </w:p>
    <w:tbl>
      <w:tblPr>
        <w:tblStyle w:val="31"/>
        <w:tblW w:w="1028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pPr>
              <w:jc w:val="left"/>
              <w:rPr>
                <w:rFonts w:hint="eastAsia" w:ascii="宋体" w:hAnsi="宋体" w:cs="宋体"/>
                <w:kern w:val="0"/>
                <w:szCs w:val="21"/>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highlight w:val="none"/>
              </w:rPr>
            </w:pPr>
            <w:r>
              <w:rPr>
                <w:rFonts w:hint="eastAsia" w:ascii="宋体" w:hAnsi="宋体" w:cs="宋体"/>
                <w:highlight w:val="none"/>
              </w:rPr>
              <w:t>见参评文件第（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pPr>
        <w:pStyle w:val="8"/>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pPr>
        <w:adjustRightInd w:val="0"/>
        <w:snapToGrid w:val="0"/>
        <w:ind w:firstLine="480" w:firstLineChars="200"/>
        <w:rPr>
          <w:rFonts w:ascii="Times New Roman" w:hAnsi="Times New Roman" w:eastAsia="宋体"/>
          <w:bCs/>
          <w:sz w:val="24"/>
          <w:highlight w:val="none"/>
        </w:rPr>
      </w:pPr>
    </w:p>
    <w:p>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pPr>
        <w:tabs>
          <w:tab w:val="left" w:pos="900"/>
        </w:tabs>
        <w:rPr>
          <w:rFonts w:ascii="Times New Roman" w:hAnsi="Times New Roman" w:eastAsia="宋体"/>
          <w:bCs/>
          <w:sz w:val="24"/>
          <w:highlight w:val="none"/>
        </w:rPr>
      </w:pPr>
    </w:p>
    <w:p>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pPr>
        <w:pStyle w:val="21"/>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宋体" w:hAnsi="宋体" w:eastAsia="宋体" w:cs="宋体"/>
          <w:bCs w:val="0"/>
          <w:sz w:val="28"/>
          <w:szCs w:val="28"/>
          <w:highlight w:val="none"/>
          <w:u w:val="none"/>
          <w:lang w:bidi="ar-SA"/>
        </w:rPr>
        <w:t>四个站场养护中心试刹车区域划线项目</w:t>
      </w:r>
      <w:r>
        <w:rPr>
          <w:rFonts w:ascii="宋体" w:hAnsi="宋体" w:eastAsia="宋体" w:cs="宋体"/>
          <w:bCs w:val="0"/>
          <w:sz w:val="28"/>
          <w:szCs w:val="28"/>
          <w:highlight w:val="none"/>
          <w:u w:val="none"/>
          <w:lang w:bidi="ar-SA"/>
        </w:rPr>
        <w:t>》，经详细研究，决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）代表我方提交参评文件正副本各一份。</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和所有已收到的参考资料以及有关附件</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如有</w:t>
      </w:r>
      <w:r>
        <w:rPr>
          <w:rFonts w:hint="eastAsia" w:ascii="Times New Roman" w:hAnsi="Times New Roman" w:eastAsia="宋体"/>
          <w:bCs/>
          <w:sz w:val="28"/>
          <w:szCs w:val="24"/>
          <w:highlight w:val="none"/>
          <w:lang w:eastAsia="zh-CN"/>
        </w:rPr>
        <w:t>）</w:t>
      </w:r>
      <w:r>
        <w:rPr>
          <w:rFonts w:ascii="Times New Roman" w:hAnsi="Times New Roman" w:eastAsia="宋体"/>
          <w:bCs/>
          <w:sz w:val="28"/>
          <w:szCs w:val="24"/>
          <w:highlight w:val="none"/>
        </w:rPr>
        <w:t>，并完全明白。我方放弃在此方面提出不明或误解的一切权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w:t>
      </w:r>
      <w:r>
        <w:rPr>
          <w:rFonts w:hint="eastAsia" w:ascii="Times New Roman" w:hAnsi="Times New Roman" w:eastAsia="宋体"/>
          <w:bCs/>
          <w:sz w:val="28"/>
          <w:szCs w:val="24"/>
          <w:highlight w:val="none"/>
          <w:lang w:eastAsia="zh-CN"/>
        </w:rPr>
        <w:t>其他</w:t>
      </w:r>
      <w:r>
        <w:rPr>
          <w:rFonts w:ascii="Times New Roman" w:hAnsi="Times New Roman" w:eastAsia="宋体"/>
          <w:bCs/>
          <w:sz w:val="28"/>
          <w:szCs w:val="24"/>
          <w:highlight w:val="none"/>
        </w:rPr>
        <w:t>资料、数据或信息。</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承担民事责任能力的在中华人民共和国境内注册的企业，并独立于</w:t>
      </w:r>
      <w:r>
        <w:rPr>
          <w:rFonts w:ascii="Times New Roman" w:hAnsi="Times New Roman" w:eastAsia="宋体"/>
          <w:bCs/>
          <w:sz w:val="28"/>
          <w:szCs w:val="24"/>
          <w:highlight w:val="none"/>
        </w:rPr>
        <w:t>贵方，且非联合体参评报价。</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pPr>
        <w:tabs>
          <w:tab w:val="left" w:pos="900"/>
        </w:tabs>
        <w:ind w:firstLine="560" w:firstLineChars="200"/>
        <w:rPr>
          <w:rFonts w:ascii="Times New Roman" w:hAnsi="Times New Roman" w:eastAsia="宋体"/>
          <w:bCs/>
          <w:sz w:val="28"/>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pPr>
        <w:tabs>
          <w:tab w:val="left" w:pos="900"/>
        </w:tabs>
        <w:jc w:val="left"/>
        <w:rPr>
          <w:rFonts w:ascii="Times New Roman" w:hAnsi="Times New Roman" w:eastAsia="宋体"/>
          <w:b/>
          <w:bCs/>
          <w:sz w:val="32"/>
          <w:szCs w:val="28"/>
          <w:highlight w:val="none"/>
        </w:rPr>
      </w:pPr>
    </w:p>
    <w:p>
      <w:pPr>
        <w:pStyle w:val="2"/>
      </w:pPr>
    </w:p>
    <w:p>
      <w:pPr>
        <w:pStyle w:val="5"/>
      </w:pPr>
    </w:p>
    <w:p>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pPr>
        <w:pStyle w:val="21"/>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“四个站场养护中心试刹车区域划线项目”</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pPr>
        <w:adjustRightInd w:val="0"/>
        <w:snapToGrid w:val="0"/>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pPr>
        <w:pStyle w:val="72"/>
        <w:spacing w:line="560" w:lineRule="exact"/>
        <w:rPr>
          <w:rFonts w:eastAsia="宋体"/>
          <w:highlight w:val="none"/>
        </w:rPr>
      </w:pPr>
      <w:r>
        <w:rPr>
          <w:rFonts w:hint="eastAsia" w:ascii="宋体" w:hAnsi="宋体" w:eastAsia="宋体" w:cs="宋体"/>
          <w:bCs/>
          <w:highlight w:val="none"/>
        </w:rPr>
        <w:t xml:space="preserve">        联系邮箱：</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QYVj41wAAAAgBAAAPAAAAAAAAAAEAIAAAACIA&#10;AABkcnMvZG93bnJldi54bWxQSwECFAAUAAAACACHTuJAjJpDH0MCAABhBAAADgAAAAAAAAABACAA&#10;AAAmAQAAZHJzL2Uyb0RvYy54bWxQSwUGAAAAAAYABgBZAQAA2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hint="eastAsia" w:ascii="宋体" w:hAnsi="宋体" w:cs="仿宋_GB2312"/>
          <w:b/>
          <w:sz w:val="44"/>
          <w:szCs w:val="44"/>
          <w:highlight w:val="none"/>
        </w:rPr>
      </w:pPr>
    </w:p>
    <w:p>
      <w:pPr>
        <w:tabs>
          <w:tab w:val="left" w:pos="900"/>
        </w:tabs>
        <w:spacing w:line="560" w:lineRule="exact"/>
        <w:jc w:val="center"/>
        <w:rPr>
          <w:rFonts w:hint="eastAsia"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职务名称</w:t>
      </w:r>
      <w:r>
        <w:rPr>
          <w:rFonts w:hint="eastAsia" w:ascii="宋体" w:hAnsi="宋体" w:eastAsia="宋体" w:cs="宋体"/>
          <w:color w:val="BFBFBF" w:themeColor="background1" w:themeShade="BF"/>
          <w:sz w:val="28"/>
          <w:szCs w:val="28"/>
          <w:highlight w:val="none"/>
          <w:u w:val="single" w:color="000000" w:themeColor="text1"/>
          <w:lang w:eastAsia="zh-CN"/>
        </w:rPr>
        <w:t>）</w:t>
      </w:r>
      <w:r>
        <w:rPr>
          <w:rFonts w:hint="eastAsia" w:ascii="宋体" w:hAnsi="宋体" w:eastAsia="宋体" w:cs="宋体"/>
          <w:color w:val="BFBFBF" w:themeColor="background1" w:themeShade="BF"/>
          <w:sz w:val="28"/>
          <w:szCs w:val="28"/>
          <w:highlight w:val="none"/>
          <w:u w:val="single" w:color="000000" w:themeColor="text1"/>
          <w:lang w:val="en-US" w:eastAsia="zh-CN"/>
        </w:rPr>
        <w:t xml:space="preserve">  </w:t>
      </w:r>
      <w:r>
        <w:rPr>
          <w:rFonts w:hint="eastAsia" w:ascii="宋体" w:hAnsi="宋体" w:eastAsia="宋体" w:cs="宋体"/>
          <w:bCs/>
          <w:sz w:val="28"/>
          <w:szCs w:val="28"/>
          <w:highlight w:val="none"/>
        </w:rPr>
        <w:t>职务，为法定代表人/负责人，特此证明。</w:t>
      </w:r>
    </w:p>
    <w:p>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pPr>
        <w:adjustRightInd w:val="0"/>
        <w:snapToGrid w:val="0"/>
        <w:spacing w:line="560" w:lineRule="exact"/>
        <w:ind w:firstLine="1120" w:firstLineChars="4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pPr>
        <w:adjustRightInd w:val="0"/>
        <w:snapToGrid w:val="0"/>
        <w:spacing w:line="560" w:lineRule="exact"/>
        <w:rPr>
          <w:rFonts w:hint="eastAsia" w:ascii="宋体" w:hAnsi="宋体" w:eastAsia="宋体" w:cs="宋体"/>
          <w:bCs/>
          <w:sz w:val="24"/>
          <w:szCs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pECMTWAAAACAEAAA8AAAAAAAAAAQAgAAAAIgAA&#10;AGRycy9kb3ducmV2LnhtbFBLAQIUABQAAAAIAIdO4kB668Y9QwIAAGEEAAAOAAAAAAAAAAEAIAAA&#10;ACUBAABkcnMvZTJvRG9jLnhtbFBLBQYAAAAABgAGAFkBAADaBQAAAAA=&#10;">
                <v:fill on="t" focussize="0,0"/>
                <v:stroke color="#000000" miterlimit="8" joinstyle="miter"/>
                <v:imagedata o:title=""/>
                <o:lock v:ext="edit" aspectratio="f"/>
                <v:textbox>
                  <w:txbxContent>
                    <w:p>
                      <w:pPr>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adjustRightInd w:val="0"/>
        <w:snapToGrid w:val="0"/>
        <w:spacing w:line="560" w:lineRule="exact"/>
        <w:rPr>
          <w:rFonts w:ascii="宋体" w:hAnsi="宋体"/>
          <w:bCs/>
          <w:sz w:val="24"/>
          <w:highlight w:val="none"/>
        </w:rPr>
      </w:pPr>
    </w:p>
    <w:p>
      <w:pPr>
        <w:adjustRightInd w:val="0"/>
        <w:snapToGrid w:val="0"/>
        <w:spacing w:line="560" w:lineRule="exact"/>
        <w:rPr>
          <w:rFonts w:hint="eastAsia" w:ascii="宋体" w:hAnsi="宋体"/>
          <w:b/>
          <w:bCs/>
          <w:sz w:val="24"/>
          <w:highlight w:val="none"/>
        </w:rPr>
      </w:pPr>
    </w:p>
    <w:p>
      <w:pPr>
        <w:pStyle w:val="72"/>
        <w:rPr>
          <w:rFonts w:hint="eastAsia"/>
          <w:highlight w:val="none"/>
        </w:rPr>
      </w:pPr>
    </w:p>
    <w:p>
      <w:pPr>
        <w:pStyle w:val="72"/>
        <w:rPr>
          <w:rFonts w:hint="eastAsia"/>
          <w:highlight w:val="none"/>
        </w:rPr>
      </w:pPr>
    </w:p>
    <w:p>
      <w:pPr>
        <w:pStyle w:val="2"/>
        <w:ind w:firstLine="241"/>
        <w:rPr>
          <w:rFonts w:hint="eastAsia" w:ascii="宋体" w:hAnsi="宋体"/>
          <w:b/>
          <w:bCs/>
          <w:sz w:val="24"/>
          <w:highlight w:val="none"/>
        </w:rPr>
      </w:pPr>
    </w:p>
    <w:p>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经营范围须具备道路标线施工或交通设施施工等相关资质及有效的安全生产许可证</w:t>
      </w:r>
      <w:r>
        <w:rPr>
          <w:rFonts w:hint="eastAsia" w:ascii="宋体" w:hAnsi="宋体" w:cs="仿宋_GB2312"/>
          <w:b/>
          <w:bCs w:val="0"/>
          <w:color w:val="auto"/>
          <w:sz w:val="44"/>
          <w:szCs w:val="44"/>
          <w:highlight w:val="none"/>
          <w:lang w:val="en-US" w:eastAsia="zh-CN"/>
        </w:rPr>
        <w:t>，提供营业执照复印件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rPr>
          <w:rFonts w:ascii="Times New Roman" w:hAnsi="Times New Roman" w:eastAsia="宋体"/>
          <w:b/>
          <w:bCs/>
          <w:sz w:val="32"/>
          <w:szCs w:val="32"/>
          <w:highlight w:val="none"/>
        </w:rPr>
      </w:pPr>
    </w:p>
    <w:p>
      <w:pPr>
        <w:pStyle w:val="33"/>
        <w:rPr>
          <w:highlight w:val="none"/>
        </w:rPr>
      </w:pPr>
    </w:p>
    <w:p>
      <w:pPr>
        <w:rPr>
          <w:highlight w:val="none"/>
        </w:rPr>
      </w:pPr>
    </w:p>
    <w:p>
      <w:pPr>
        <w:pStyle w:val="33"/>
        <w:rPr>
          <w:highlight w:val="none"/>
        </w:rPr>
      </w:pPr>
    </w:p>
    <w:p>
      <w:pPr>
        <w:rPr>
          <w:highlight w:val="none"/>
        </w:rPr>
      </w:pPr>
    </w:p>
    <w:p>
      <w:pPr>
        <w:pStyle w:val="33"/>
        <w:rPr>
          <w:highlight w:val="none"/>
        </w:rPr>
      </w:pPr>
    </w:p>
    <w:p>
      <w:pPr>
        <w:adjustRightInd w:val="0"/>
        <w:snapToGrid w:val="0"/>
        <w:rPr>
          <w:rFonts w:ascii="Times New Roman" w:hAnsi="Times New Roman" w:eastAsia="宋体"/>
          <w:b/>
          <w:bCs/>
          <w:sz w:val="32"/>
          <w:szCs w:val="32"/>
          <w:highlight w:val="none"/>
        </w:rPr>
      </w:pPr>
    </w:p>
    <w:p>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pPr>
        <w:adjustRightInd w:val="0"/>
        <w:snapToGrid w:val="0"/>
        <w:jc w:val="center"/>
        <w:rPr>
          <w:rFonts w:hint="eastAsia" w:ascii="宋体" w:hAnsi="宋体" w:cs="仿宋_GB2312"/>
          <w:b/>
          <w:sz w:val="44"/>
          <w:szCs w:val="44"/>
          <w:highlight w:val="none"/>
        </w:rPr>
      </w:pPr>
    </w:p>
    <w:p>
      <w:pPr>
        <w:adjustRightInd w:val="0"/>
        <w:snapToGrid w:val="0"/>
        <w:jc w:val="center"/>
        <w:rPr>
          <w:rFonts w:hint="eastAsia" w:ascii="Times New Roman" w:hAnsi="Times New Roman" w:eastAsia="宋体"/>
          <w:b/>
          <w:bCs/>
          <w:sz w:val="36"/>
          <w:szCs w:val="36"/>
          <w:highlight w:val="none"/>
        </w:rPr>
      </w:pPr>
      <w:r>
        <w:rPr>
          <w:rFonts w:hint="eastAsia" w:ascii="宋体" w:hAnsi="宋体" w:cs="仿宋_GB2312"/>
          <w:b/>
          <w:sz w:val="36"/>
          <w:szCs w:val="36"/>
          <w:highlight w:val="none"/>
        </w:rPr>
        <w:t>项目清单内容需与</w:t>
      </w:r>
      <w:r>
        <w:rPr>
          <w:rFonts w:hint="eastAsia" w:ascii="宋体" w:hAnsi="宋体" w:cs="仿宋_GB2312"/>
          <w:b/>
          <w:sz w:val="36"/>
          <w:szCs w:val="36"/>
          <w:highlight w:val="none"/>
          <w:lang w:val="en-US" w:eastAsia="zh-CN"/>
        </w:rPr>
        <w:t>《四个站场养护中心试刹车区域热熔划线项目报价清单》</w:t>
      </w:r>
      <w:r>
        <w:rPr>
          <w:rFonts w:hint="eastAsia" w:ascii="宋体" w:hAnsi="宋体" w:cs="仿宋_GB2312"/>
          <w:b/>
          <w:sz w:val="36"/>
          <w:szCs w:val="36"/>
          <w:highlight w:val="none"/>
        </w:rPr>
        <w:t>一致，报价表及计价表每一页均需盖章</w:t>
      </w:r>
    </w:p>
    <w:p>
      <w:pPr>
        <w:adjustRightInd w:val="0"/>
        <w:snapToGrid w:val="0"/>
        <w:rPr>
          <w:rFonts w:hint="eastAsia" w:ascii="Times New Roman" w:hAnsi="Times New Roman" w:eastAsia="宋体"/>
          <w:b/>
          <w:bCs/>
          <w:sz w:val="32"/>
          <w:szCs w:val="32"/>
          <w:highlight w:val="none"/>
          <w:lang w:val="en-US" w:eastAsia="zh-CN"/>
        </w:rPr>
      </w:pPr>
    </w:p>
    <w:p>
      <w:pPr>
        <w:pStyle w:val="15"/>
        <w:rPr>
          <w:rFonts w:hint="eastAsia"/>
          <w:highlight w:val="none"/>
          <w:lang w:val="en-US" w:eastAsia="zh-CN"/>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pStyle w:val="2"/>
        <w:ind w:firstLine="0" w:firstLineChars="0"/>
        <w:rPr>
          <w:b/>
          <w:bCs/>
          <w:highlight w:val="none"/>
        </w:rPr>
      </w:pPr>
    </w:p>
    <w:p>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w:t>
      </w:r>
      <w:r>
        <w:rPr>
          <w:rFonts w:hint="eastAsia" w:ascii="宋体" w:hAnsi="宋体" w:eastAsia="宋体" w:cs="宋体"/>
          <w:b/>
          <w:sz w:val="24"/>
          <w:szCs w:val="24"/>
          <w:highlight w:val="none"/>
          <w:lang w:val="en-US" w:eastAsia="zh-CN"/>
        </w:rPr>
        <w:t>《四个站场养护中心试刹车区域热熔划线项目报价清单》</w:t>
      </w:r>
      <w:r>
        <w:rPr>
          <w:rFonts w:hint="eastAsia" w:ascii="宋体" w:hAnsi="宋体" w:eastAsia="宋体" w:cs="宋体"/>
          <w:b/>
          <w:sz w:val="24"/>
          <w:szCs w:val="24"/>
          <w:highlight w:val="none"/>
        </w:rPr>
        <w:t>内容报价，并自行计算总价。</w:t>
      </w:r>
    </w:p>
    <w:p>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pPr>
        <w:ind w:firstLine="420" w:firstLineChars="200"/>
        <w:rPr>
          <w:rFonts w:ascii="Times New Roman" w:hAnsi="Times New Roman" w:eastAsia="宋体"/>
          <w:szCs w:val="21"/>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pStyle w:val="72"/>
        <w:rPr>
          <w:rFonts w:ascii="Times New Roman" w:hAnsi="Times New Roman" w:eastAsia="宋体"/>
          <w:b/>
          <w:bCs/>
          <w:sz w:val="32"/>
          <w:szCs w:val="32"/>
          <w:highlight w:val="none"/>
        </w:rPr>
      </w:pPr>
    </w:p>
    <w:p>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pPr>
        <w:adjustRightInd w:val="0"/>
        <w:snapToGrid w:val="0"/>
        <w:spacing w:line="460" w:lineRule="exact"/>
        <w:jc w:val="left"/>
        <w:rPr>
          <w:rFonts w:hint="eastAsia" w:ascii="宋体" w:hAnsi="宋体" w:eastAsia="宋体" w:cs="仿宋_GB2312"/>
          <w:b/>
          <w:sz w:val="44"/>
          <w:szCs w:val="44"/>
          <w:highlight w:val="none"/>
        </w:rPr>
      </w:pPr>
    </w:p>
    <w:p>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pPr>
        <w:pStyle w:val="9"/>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项目名称：四个站场养护中心试刹车区域划线项目</w:t>
      </w:r>
      <w:r>
        <w:rPr>
          <w:rFonts w:hint="eastAsia" w:ascii="宋体" w:hAnsi="宋体"/>
          <w:bCs/>
          <w:sz w:val="24"/>
          <w:szCs w:val="24"/>
          <w:highlight w:val="none"/>
        </w:rPr>
        <w:t xml:space="preserve">       </w:t>
      </w:r>
    </w:p>
    <w:tbl>
      <w:tblPr>
        <w:tblStyle w:val="31"/>
        <w:tblW w:w="8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704"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pPr>
              <w:pStyle w:val="10"/>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pPr>
              <w:pStyle w:val="10"/>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pP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《四个站场养护中心试刹车区域热熔划线项目报价清单》</w:t>
            </w:r>
            <w:r>
              <w:rPr>
                <w:rFonts w:hint="eastAsia" w:ascii="宋体" w:hAnsi="宋体" w:eastAsia="宋体" w:cs="宋体"/>
                <w:bCs/>
                <w:sz w:val="24"/>
                <w:szCs w:val="24"/>
                <w:highlight w:val="none"/>
              </w:rPr>
              <w:t>工程量</w:t>
            </w:r>
          </w:p>
        </w:tc>
        <w:tc>
          <w:tcPr>
            <w:tcW w:w="2583" w:type="dxa"/>
            <w:vAlign w:val="center"/>
          </w:tcPr>
          <w:p>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704" w:type="dxa"/>
            <w:vAlign w:val="center"/>
          </w:tcPr>
          <w:p>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pPr>
              <w:pStyle w:val="10"/>
              <w:ind w:firstLine="0"/>
              <w:jc w:val="center"/>
              <w:rPr>
                <w:rFonts w:hint="eastAsia" w:hAnsi="宋体" w:cs="宋体"/>
                <w:bCs/>
                <w:sz w:val="24"/>
                <w:szCs w:val="24"/>
                <w:highlight w:val="none"/>
              </w:rPr>
            </w:pPr>
          </w:p>
        </w:tc>
      </w:tr>
    </w:tbl>
    <w:p>
      <w:pPr>
        <w:pStyle w:val="10"/>
        <w:spacing w:before="312" w:beforeLines="100" w:line="440" w:lineRule="exact"/>
        <w:ind w:firstLine="0"/>
        <w:rPr>
          <w:rFonts w:hint="eastAsia" w:hAnsi="宋体"/>
          <w:sz w:val="24"/>
          <w:szCs w:val="24"/>
          <w:highlight w:val="none"/>
        </w:rPr>
      </w:pPr>
    </w:p>
    <w:p>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pPr>
        <w:jc w:val="center"/>
        <w:outlineLvl w:val="0"/>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pStyle w:val="2"/>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pStyle w:val="5"/>
        <w:rPr>
          <w:rFonts w:ascii="Times New Roman" w:hAnsi="Times New Roman" w:eastAsia="宋体"/>
          <w:b/>
          <w:sz w:val="44"/>
          <w:szCs w:val="44"/>
          <w:highlight w:val="none"/>
        </w:rPr>
      </w:pPr>
    </w:p>
    <w:p>
      <w:pPr>
        <w:jc w:val="center"/>
        <w:outlineLvl w:val="0"/>
        <w:rPr>
          <w:rFonts w:ascii="Times New Roman" w:hAnsi="Times New Roman" w:eastAsia="宋体"/>
          <w:b/>
          <w:sz w:val="44"/>
          <w:szCs w:val="44"/>
          <w:highlight w:val="none"/>
        </w:rPr>
      </w:pPr>
    </w:p>
    <w:p>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pPr>
        <w:pStyle w:val="72"/>
        <w:rPr>
          <w:rFonts w:ascii="Times New Roman" w:hAnsi="Times New Roman" w:eastAsia="宋体"/>
          <w:b/>
          <w:sz w:val="44"/>
          <w:szCs w:val="44"/>
        </w:rPr>
      </w:pPr>
    </w:p>
    <w:p>
      <w:pPr>
        <w:outlineLvl w:val="0"/>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72"/>
        <w:rPr>
          <w:rFonts w:ascii="Times New Roman" w:hAnsi="Times New Roman" w:eastAsia="宋体"/>
          <w:b/>
          <w:sz w:val="44"/>
          <w:szCs w:val="44"/>
        </w:rPr>
      </w:pPr>
    </w:p>
    <w:p>
      <w:pPr>
        <w:pStyle w:val="69"/>
        <w:jc w:val="both"/>
        <w:rPr>
          <w:rFonts w:hint="eastAsia"/>
        </w:rPr>
      </w:pPr>
    </w:p>
    <w:p>
      <w:pPr>
        <w:pStyle w:val="3"/>
        <w:rPr>
          <w:rFonts w:hint="eastAsia"/>
        </w:rPr>
      </w:pPr>
    </w:p>
    <w:p>
      <w:pPr>
        <w:pStyle w:val="3"/>
        <w:numPr>
          <w:ilvl w:val="0"/>
          <w:numId w:val="2"/>
        </w:numPr>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 xml:space="preserve"> </w:t>
      </w:r>
      <w:r>
        <w:rPr>
          <w:rFonts w:hint="eastAsia"/>
          <w:b/>
          <w:bCs/>
          <w:sz w:val="44"/>
          <w:szCs w:val="44"/>
          <w:highlight w:val="none"/>
          <w:lang w:val="en-US" w:eastAsia="zh-CN"/>
        </w:rPr>
        <w:t>合同</w:t>
      </w:r>
      <w:r>
        <w:rPr>
          <w:rFonts w:ascii="Times New Roman" w:hAnsi="Times New Roman" w:eastAsia="宋体"/>
          <w:b/>
          <w:bCs/>
          <w:sz w:val="44"/>
          <w:szCs w:val="44"/>
          <w:highlight w:val="none"/>
        </w:rPr>
        <w:t>格式</w:t>
      </w: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3"/>
        <w:numPr>
          <w:ilvl w:val="-1"/>
          <w:numId w:val="0"/>
        </w:numPr>
        <w:rPr>
          <w:rFonts w:hint="eastAsia" w:ascii="Times New Roman" w:hAnsi="Times New Roman" w:eastAsia="宋体"/>
          <w:b/>
          <w:bCs/>
          <w:sz w:val="44"/>
          <w:szCs w:val="44"/>
          <w:highlight w:val="none"/>
        </w:rPr>
      </w:pPr>
    </w:p>
    <w:p>
      <w:pPr>
        <w:pStyle w:val="4"/>
        <w:rPr>
          <w:rFonts w:hint="eastAsia"/>
        </w:rPr>
      </w:pPr>
    </w:p>
    <w:p>
      <w:pPr>
        <w:pStyle w:val="3"/>
        <w:numPr>
          <w:ilvl w:val="-1"/>
          <w:numId w:val="0"/>
        </w:numPr>
        <w:rPr>
          <w:rFonts w:hint="eastAsia" w:ascii="Times New Roman" w:hAnsi="Times New Roman" w:eastAsia="宋体"/>
          <w:b/>
          <w:bCs/>
          <w:sz w:val="44"/>
          <w:szCs w:val="44"/>
          <w:highlight w:val="none"/>
        </w:rPr>
      </w:pPr>
    </w:p>
    <w:p>
      <w:pPr>
        <w:spacing w:line="510" w:lineRule="exact"/>
        <w:jc w:val="center"/>
        <w:rPr>
          <w:rFonts w:hint="eastAsia" w:ascii="方正小标宋简体" w:hAnsi="方正小标宋简体" w:eastAsia="方正小标宋简体" w:cs="方正小标宋简体"/>
          <w:b/>
          <w:bCs w:val="0"/>
          <w:color w:val="auto"/>
          <w:spacing w:val="6"/>
          <w:sz w:val="44"/>
          <w:szCs w:val="44"/>
        </w:rPr>
      </w:pPr>
      <w:r>
        <w:rPr>
          <w:rFonts w:hint="eastAsia" w:ascii="方正小标宋简体" w:hAnsi="方正小标宋简体" w:eastAsia="方正小标宋简体" w:cs="方正小标宋简体"/>
          <w:b/>
          <w:bCs w:val="0"/>
          <w:color w:val="auto"/>
          <w:spacing w:val="6"/>
          <w:sz w:val="44"/>
          <w:szCs w:val="44"/>
        </w:rPr>
        <w:t>施工合同</w:t>
      </w:r>
    </w:p>
    <w:p>
      <w:pPr>
        <w:wordWrap w:val="0"/>
        <w:spacing w:line="510" w:lineRule="exact"/>
        <w:jc w:val="right"/>
        <w:rPr>
          <w:rFonts w:hint="default"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合同版本号：CJGJ-2026-006</w:t>
      </w:r>
    </w:p>
    <w:p>
      <w:pPr>
        <w:spacing w:line="510" w:lineRule="exact"/>
        <w:jc w:val="center"/>
        <w:rPr>
          <w:rFonts w:hint="eastAsia" w:ascii="黑体" w:hAnsi="黑体" w:eastAsia="黑体" w:cs="黑体"/>
          <w:color w:val="auto"/>
          <w:spacing w:val="6"/>
          <w:sz w:val="21"/>
          <w:szCs w:val="21"/>
          <w:lang w:val="en-US" w:eastAsia="zh-CN"/>
        </w:rPr>
      </w:pPr>
      <w:r>
        <w:rPr>
          <w:rFonts w:hint="eastAsia" w:ascii="黑体" w:hAnsi="黑体" w:eastAsia="黑体" w:cs="黑体"/>
          <w:color w:val="auto"/>
          <w:spacing w:val="6"/>
          <w:sz w:val="21"/>
          <w:szCs w:val="21"/>
          <w:lang w:val="en-US" w:eastAsia="zh-CN"/>
        </w:rPr>
        <w:t xml:space="preserve">                                 合同编号：</w:t>
      </w:r>
    </w:p>
    <w:p>
      <w:pPr>
        <w:spacing w:line="520" w:lineRule="exact"/>
        <w:ind w:firstLine="504" w:firstLineChars="200"/>
        <w:rPr>
          <w:rFonts w:hint="eastAsia" w:ascii="仿宋_GB2312" w:hAnsi="Times New Roman" w:eastAsia="仿宋_GB2312"/>
          <w:color w:val="auto"/>
          <w:spacing w:val="6"/>
          <w:sz w:val="24"/>
          <w:szCs w:val="24"/>
        </w:rPr>
      </w:pPr>
    </w:p>
    <w:p>
      <w:pPr>
        <w:spacing w:line="520" w:lineRule="exact"/>
        <w:ind w:firstLine="504" w:firstLineChars="200"/>
        <w:rPr>
          <w:rFonts w:hint="eastAsia" w:ascii="仿宋_GB2312" w:eastAsia="仿宋_GB2312"/>
          <w:color w:val="auto"/>
          <w:spacing w:val="6"/>
          <w:sz w:val="24"/>
          <w:szCs w:val="24"/>
          <w:u w:val="single"/>
          <w:lang w:eastAsia="zh-CN"/>
        </w:rPr>
      </w:pPr>
      <w:r>
        <w:rPr>
          <w:rFonts w:hint="eastAsia" w:ascii="仿宋_GB2312" w:eastAsia="仿宋_GB2312"/>
          <w:color w:val="auto"/>
          <w:spacing w:val="6"/>
          <w:sz w:val="24"/>
          <w:szCs w:val="24"/>
        </w:rPr>
        <w:t>甲方</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发包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eastAsia="仿宋_GB2312"/>
          <w:color w:val="auto"/>
          <w:spacing w:val="6"/>
          <w:sz w:val="24"/>
          <w:szCs w:val="24"/>
          <w:u w:val="single"/>
          <w:lang w:eastAsia="zh-CN"/>
        </w:rPr>
        <w:t>中山市公共交通运输集团有限公司</w:t>
      </w:r>
    </w:p>
    <w:p>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w:t>
      </w:r>
      <w:r>
        <w:rPr>
          <w:rFonts w:hint="eastAsia" w:ascii="仿宋_GB2312" w:eastAsia="仿宋_GB2312"/>
          <w:color w:val="auto"/>
          <w:spacing w:val="6"/>
          <w:sz w:val="24"/>
          <w:szCs w:val="24"/>
          <w:lang w:eastAsia="zh-CN"/>
        </w:rPr>
        <w:t>（承</w:t>
      </w:r>
      <w:r>
        <w:rPr>
          <w:rFonts w:hint="eastAsia" w:ascii="仿宋_GB2312" w:eastAsia="仿宋_GB2312"/>
          <w:color w:val="auto"/>
          <w:spacing w:val="6"/>
          <w:sz w:val="24"/>
          <w:szCs w:val="24"/>
          <w:lang w:val="en-US" w:eastAsia="zh-CN"/>
        </w:rPr>
        <w:t>包</w:t>
      </w:r>
      <w:r>
        <w:rPr>
          <w:rFonts w:hint="eastAsia" w:ascii="仿宋_GB2312" w:eastAsia="仿宋_GB2312"/>
          <w:color w:val="auto"/>
          <w:spacing w:val="6"/>
          <w:sz w:val="24"/>
          <w:szCs w:val="24"/>
          <w:lang w:eastAsia="zh-CN"/>
        </w:rPr>
        <w:t>方）</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279" w:leftChars="133" w:firstLine="280" w:firstLineChars="100"/>
        <w:textAlignment w:val="auto"/>
        <w:rPr>
          <w:rFonts w:ascii="宋体" w:hAnsi="宋体"/>
          <w:sz w:val="28"/>
          <w:szCs w:val="28"/>
        </w:rPr>
      </w:pPr>
    </w:p>
    <w:p>
      <w:pPr>
        <w:spacing w:line="460" w:lineRule="exact"/>
        <w:ind w:left="0" w:leftChars="0"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根据《中华人民共和国民法典》等有关规定，结合工程具体情况，经甲、乙双方协商并签订本合同，以资双方共同遵守。</w:t>
      </w:r>
    </w:p>
    <w:p>
      <w:pPr>
        <w:spacing w:line="460" w:lineRule="exact"/>
        <w:ind w:left="0" w:leftChars="0"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一、工程名称及概况</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val="en-US" w:eastAsia="zh-CN"/>
        </w:rPr>
        <w:t>）</w:t>
      </w:r>
      <w:r>
        <w:rPr>
          <w:rFonts w:hint="eastAsia" w:ascii="仿宋_GB2312" w:hAnsi="Times New Roman" w:eastAsia="仿宋_GB2312"/>
          <w:color w:val="auto"/>
          <w:spacing w:val="6"/>
          <w:sz w:val="24"/>
          <w:szCs w:val="24"/>
        </w:rPr>
        <w:t>工程名称：四个站场养护中心试刹车区域划线项目（以下简称</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（二）施工地点：黄圃、</w:t>
      </w:r>
      <w:r>
        <w:rPr>
          <w:rFonts w:hint="eastAsia" w:ascii="仿宋_GB2312" w:hAnsi="Times New Roman" w:eastAsia="仿宋_GB2312"/>
          <w:color w:val="auto"/>
          <w:spacing w:val="6"/>
          <w:sz w:val="24"/>
          <w:szCs w:val="24"/>
          <w:lang w:val="en-US" w:eastAsia="zh-CN"/>
        </w:rPr>
        <w:t>濠东</w:t>
      </w:r>
      <w:r>
        <w:rPr>
          <w:rFonts w:hint="eastAsia" w:ascii="仿宋_GB2312" w:hAnsi="Times New Roman" w:eastAsia="仿宋_GB2312"/>
          <w:color w:val="auto"/>
          <w:spacing w:val="6"/>
          <w:sz w:val="24"/>
          <w:szCs w:val="24"/>
        </w:rPr>
        <w:t>、坦洲、城南四个</w:t>
      </w:r>
      <w:r>
        <w:rPr>
          <w:rFonts w:hint="eastAsia" w:ascii="仿宋_GB2312" w:hAnsi="Times New Roman" w:eastAsia="仿宋_GB2312"/>
          <w:color w:val="auto"/>
          <w:spacing w:val="6"/>
          <w:sz w:val="24"/>
          <w:szCs w:val="24"/>
          <w:lang w:val="en-US" w:eastAsia="zh-CN"/>
        </w:rPr>
        <w:t>公交</w:t>
      </w:r>
      <w:r>
        <w:rPr>
          <w:rFonts w:hint="eastAsia" w:ascii="仿宋_GB2312" w:hAnsi="Times New Roman" w:eastAsia="仿宋_GB2312"/>
          <w:color w:val="auto"/>
          <w:spacing w:val="6"/>
          <w:sz w:val="24"/>
          <w:szCs w:val="24"/>
        </w:rPr>
        <w:t>站场</w:t>
      </w:r>
      <w:r>
        <w:rPr>
          <w:rFonts w:hint="eastAsia" w:ascii="仿宋_GB2312" w:eastAsia="仿宋_GB2312"/>
          <w:color w:val="auto"/>
          <w:spacing w:val="6"/>
          <w:sz w:val="24"/>
          <w:szCs w:val="24"/>
          <w:u w:val="single"/>
          <w:lang w:val="en-US" w:eastAsia="zh-CN"/>
        </w:rPr>
        <w:t xml:space="preserve"> </w:t>
      </w:r>
      <w:r>
        <w:rPr>
          <w:rFonts w:hint="eastAsia" w:ascii="仿宋_GB2312" w:hAnsi="Times New Roman" w:eastAsia="仿宋_GB2312"/>
          <w:color w:val="auto"/>
          <w:spacing w:val="6"/>
          <w:sz w:val="24"/>
          <w:szCs w:val="24"/>
          <w:highlight w:val="none"/>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（三）施工内容：</w:t>
      </w:r>
      <w:r>
        <w:rPr>
          <w:rFonts w:hint="eastAsia" w:ascii="仿宋_GB2312" w:hAnsi="Times New Roman" w:eastAsia="仿宋_GB2312"/>
          <w:color w:val="auto"/>
          <w:spacing w:val="6"/>
          <w:sz w:val="24"/>
          <w:szCs w:val="24"/>
          <w:lang w:val="en-US" w:eastAsia="zh-CN"/>
        </w:rPr>
        <w:t>工程量详见《四个站场养护中心试刹车区域热熔划线项目报价清单》及《划线示意图》。</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二、工程承包形式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实行工程总承包，包造价、</w:t>
      </w:r>
      <w:r>
        <w:rPr>
          <w:rFonts w:hint="eastAsia" w:ascii="仿宋_GB2312" w:hAnsi="Times New Roman" w:eastAsia="仿宋_GB2312"/>
          <w:color w:val="auto"/>
          <w:spacing w:val="6"/>
          <w:sz w:val="24"/>
          <w:szCs w:val="24"/>
          <w:lang w:val="en-US" w:eastAsia="zh-CN"/>
        </w:rPr>
        <w:t>包内窥检测、</w:t>
      </w:r>
      <w:r>
        <w:rPr>
          <w:rFonts w:hint="eastAsia" w:ascii="仿宋_GB2312" w:hAnsi="Times New Roman" w:eastAsia="仿宋_GB2312"/>
          <w:color w:val="auto"/>
          <w:spacing w:val="6"/>
          <w:sz w:val="24"/>
          <w:szCs w:val="24"/>
        </w:rPr>
        <w:t>包税金、包质量、包工期、包安全、包文明施工</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lang w:val="en-US" w:eastAsia="zh-CN"/>
        </w:rPr>
        <w:t>包管理费、包办证</w:t>
      </w:r>
      <w:r>
        <w:rPr>
          <w:rFonts w:hint="eastAsia" w:ascii="仿宋_GB2312" w:hAnsi="Times New Roman" w:eastAsia="仿宋_GB2312"/>
          <w:color w:val="auto"/>
          <w:spacing w:val="6"/>
          <w:sz w:val="24"/>
          <w:szCs w:val="24"/>
        </w:rPr>
        <w:t>等乙方履行本合同所需的一切费用。未经甲方事先书面同意，乙方不得就本合同的履行另行收取任何费用。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（二）乙方不得将本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转包、分包给第三方施工，一经发现，甲方有权解除本合同，无须向乙方支付尚未结算的合同款项并追究乙方违约责任及</w:t>
      </w:r>
      <w:r>
        <w:rPr>
          <w:rFonts w:hint="eastAsia" w:ascii="仿宋_GB2312" w:hAnsi="Times New Roman" w:eastAsia="仿宋_GB2312"/>
          <w:color w:val="auto"/>
          <w:spacing w:val="6"/>
          <w:sz w:val="24"/>
          <w:szCs w:val="24"/>
          <w:lang w:eastAsia="zh-CN"/>
        </w:rPr>
        <w:t>要求乙方</w:t>
      </w:r>
      <w:r>
        <w:rPr>
          <w:rFonts w:hint="eastAsia" w:ascii="仿宋_GB2312" w:hAnsi="Times New Roman" w:eastAsia="仿宋_GB2312"/>
          <w:color w:val="auto"/>
          <w:spacing w:val="6"/>
          <w:sz w:val="24"/>
          <w:szCs w:val="24"/>
        </w:rPr>
        <w:t>赔偿甲方因此遭受的一切损失（包括但不限于甲方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三、甲方权利与义务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（一）甲方有权对乙方的施工进行监督管理，若有违反合同内容，甲方有权按照合同约定进行处理。</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（二）施工前，办理土地征用、拆迁、平整工作场地等工作，使施工场地具备施工条件，根据甲乙双方已确认的施工图纸，甲方向乙方进行现场交底，清除影响施工的障碍物，以不影响施工进度。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（三）施工前提供所需水、电、通讯线路接驳的时间及地点。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（四）协调处理施工场地周围地形关系问题和做好邻近建筑物、构筑物（包括文物保护建筑）、古树名木等的保护工作等。</w:t>
      </w:r>
    </w:p>
    <w:p>
      <w:pPr>
        <w:spacing w:line="460" w:lineRule="exact"/>
        <w:ind w:firstLine="504" w:firstLineChars="200"/>
        <w:rPr>
          <w:rFonts w:hint="eastAsia" w:ascii="仿宋_GB2312" w:hAnsi="Times New Roman" w:eastAsia="仿宋_GB2312"/>
          <w:color w:val="auto"/>
          <w:spacing w:val="6"/>
          <w:sz w:val="24"/>
          <w:szCs w:val="24"/>
          <w:highlight w:val="none"/>
        </w:rPr>
      </w:pPr>
      <w:r>
        <w:rPr>
          <w:rFonts w:hint="eastAsia" w:ascii="仿宋_GB2312" w:hAnsi="Times New Roman" w:eastAsia="仿宋_GB2312"/>
          <w:color w:val="auto"/>
          <w:spacing w:val="6"/>
          <w:sz w:val="24"/>
          <w:szCs w:val="24"/>
        </w:rPr>
        <w:t>（五）提供施工设计图纸、设计文件及原建筑结构或设备管线，并由甲方负责办理有关所需证件。</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（六）按本合同约定，保证按时办理工程结算及支付工程费用。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四、乙方权利与义务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一</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负责施工区域的临时设施、水、电缆线的铺设、接驳、管理、使用和维修工作。</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（二）组织施工管理人员和材料、施工机械进场，并负责相关的费用。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（三）对进场施工人员做技术、安全交底，确保专业人员按规范及操作规程施工。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（四）按本合同约定，保证按时、按质、按量完成本</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施工。</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（五）乙方应确保其用工手续和条件符合《中华人民共和国劳动法</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中华人民共和国劳动合同法》等</w:t>
      </w:r>
      <w:r>
        <w:rPr>
          <w:rFonts w:hint="eastAsia" w:ascii="仿宋_GB2312" w:hAnsi="Times New Roman" w:eastAsia="仿宋_GB2312"/>
          <w:color w:val="auto"/>
          <w:spacing w:val="6"/>
          <w:sz w:val="24"/>
          <w:szCs w:val="24"/>
          <w:lang w:eastAsia="zh-CN"/>
        </w:rPr>
        <w:t>法律法规</w:t>
      </w:r>
      <w:r>
        <w:rPr>
          <w:rFonts w:hint="eastAsia" w:ascii="仿宋_GB2312" w:hAnsi="Times New Roman" w:eastAsia="仿宋_GB2312"/>
          <w:color w:val="auto"/>
          <w:spacing w:val="6"/>
          <w:sz w:val="24"/>
          <w:szCs w:val="24"/>
        </w:rPr>
        <w:t>规定，按时足额支付劳动报酬。因</w:t>
      </w:r>
      <w:r>
        <w:rPr>
          <w:rFonts w:hint="eastAsia" w:ascii="仿宋_GB2312" w:hAnsi="Times New Roman" w:eastAsia="仿宋_GB2312"/>
          <w:color w:val="auto"/>
          <w:spacing w:val="6"/>
          <w:sz w:val="24"/>
          <w:szCs w:val="24"/>
          <w:lang w:eastAsia="zh-CN"/>
        </w:rPr>
        <w:t>乙方</w:t>
      </w:r>
      <w:r>
        <w:rPr>
          <w:rFonts w:hint="eastAsia" w:ascii="仿宋_GB2312" w:hAnsi="Times New Roman" w:eastAsia="仿宋_GB2312"/>
          <w:color w:val="auto"/>
          <w:spacing w:val="6"/>
          <w:sz w:val="24"/>
          <w:szCs w:val="24"/>
        </w:rPr>
        <w:t>拖欠、克扣工人劳务工资而造成群体性示威、游行、打架等一切责任，由乙方承担。对甲方造成损失或导致工期延误的，乙方应赔偿甲方的损失，工期不予顺延。甲方有权采取下列措施，乙方不得有任何异议：1</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立即停止向乙方支付应付的款项。2</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在合同履行相应时期的</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价款范围内，由甲方直接向乙方所雇佣工人支付乙方应付的款项；由甲方直接支付的款项在乙方</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款项中扣除。</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施工期间乙方保证施工安全及做好相应的安全防护工作，乙方工作人员在施工期间所发生的工伤、伤亡等任何纠纷，由乙方自行解决及承担相应的法律责任和赔偿责任，并依法向其作出赔偿，与甲方无关，造成甲方损失的，乙方应赔偿甲方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乙方自行解决施工人员食宿问题，施工人员的生活住宿安全、安防工作及交通安全均由乙方负责，乙方进场施工人员必须遵守安全、文明施工、操作原则，按相关规程规定进行施工，如乙方工作人员在施工期间违规施工等原因造成甲方或其他任何第三方人身伤亡或者财产损失的，乙方应负责解决并承担全部法律责任和赔偿责任（包括但不限于协商、仲裁、调解、诉讼等），并赔偿甲方及受害方因此遭受的一切损失（包括但不限于甲方</w:t>
      </w:r>
      <w:r>
        <w:rPr>
          <w:rFonts w:hint="eastAsia" w:ascii="仿宋_GB2312" w:hAnsi="Times New Roman" w:eastAsia="仿宋_GB2312"/>
          <w:color w:val="auto"/>
          <w:spacing w:val="6"/>
          <w:sz w:val="24"/>
          <w:szCs w:val="24"/>
          <w:lang w:eastAsia="zh-CN"/>
        </w:rPr>
        <w:t>遭受</w:t>
      </w:r>
      <w:r>
        <w:rPr>
          <w:rFonts w:hint="eastAsia" w:ascii="仿宋_GB2312" w:hAnsi="Times New Roman" w:eastAsia="仿宋_GB2312"/>
          <w:color w:val="auto"/>
          <w:spacing w:val="6"/>
          <w:sz w:val="24"/>
          <w:szCs w:val="24"/>
        </w:rPr>
        <w:t>的索赔、损失、承担责任费用、律师费等费用及开支）。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）乙方及时办理施工期间的有关施工手续</w:t>
      </w:r>
      <w:r>
        <w:rPr>
          <w:rFonts w:hint="eastAsia" w:ascii="仿宋_GB2312" w:hAnsi="Times New Roman" w:eastAsia="仿宋_GB2312"/>
          <w:color w:val="auto"/>
          <w:spacing w:val="6"/>
          <w:sz w:val="24"/>
          <w:szCs w:val="24"/>
          <w:lang w:val="en-US" w:eastAsia="zh-CN"/>
        </w:rPr>
        <w:t>及验收、办证等事宜</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进场施工人员在施工区域实施的行为是代表乙方进行的职务行为，乙方对此承担法律及经济责任。乙方进场施工人员在遵守乙方的规章制度以外，还必须遵从甲方的规章制度。甲方如对乙方进场施工人员不满意，有权要求乙方在3天内更换进场施工人员，乙方应无条件在上述限期内更换完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十</w:t>
      </w:r>
      <w:r>
        <w:rPr>
          <w:rFonts w:hint="eastAsia" w:ascii="仿宋_GB2312" w:hAnsi="Times New Roman" w:eastAsia="仿宋_GB2312"/>
          <w:color w:val="auto"/>
          <w:spacing w:val="6"/>
          <w:sz w:val="24"/>
          <w:szCs w:val="24"/>
        </w:rPr>
        <w:t>）乙方须按安全生产法律法规及本合同约定履行安全职责，确保施工人员按规范及操作规程施工。乙方除自身应加强安全文明施工管理外，还须接受甲方人员的监督管理，并做到以下几点：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1、采取措施保持施工现场平整，物料堆放整齐。在</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移交之前，清除全部工程设备、多余材料、垃圾等，并保持施工现场清洁整齐。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2、采取有效</w:t>
      </w:r>
      <w:r>
        <w:rPr>
          <w:rFonts w:hint="eastAsia" w:ascii="仿宋_GB2312" w:hAnsi="Times New Roman" w:eastAsia="仿宋_GB2312"/>
          <w:color w:val="auto"/>
          <w:spacing w:val="6"/>
          <w:sz w:val="24"/>
          <w:szCs w:val="24"/>
          <w:lang w:eastAsia="zh-CN"/>
        </w:rPr>
        <w:t>的</w:t>
      </w:r>
      <w:r>
        <w:rPr>
          <w:rFonts w:hint="eastAsia" w:ascii="仿宋_GB2312" w:hAnsi="Times New Roman" w:eastAsia="仿宋_GB2312"/>
          <w:color w:val="auto"/>
          <w:spacing w:val="6"/>
          <w:sz w:val="24"/>
          <w:szCs w:val="24"/>
        </w:rPr>
        <w:t>防止粉尘、降低噪声、控制有害气体和保障高温、高寒、高空作业安全等劳动保护措施。</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（十</w:t>
      </w:r>
      <w:r>
        <w:rPr>
          <w:rFonts w:hint="eastAsia" w:ascii="仿宋_GB2312" w:hAnsi="Times New Roman" w:eastAsia="仿宋_GB2312"/>
          <w:color w:val="auto"/>
          <w:spacing w:val="6"/>
          <w:sz w:val="24"/>
          <w:szCs w:val="24"/>
          <w:lang w:eastAsia="zh-CN"/>
        </w:rPr>
        <w:t>一</w:t>
      </w:r>
      <w:r>
        <w:rPr>
          <w:rFonts w:hint="eastAsia" w:ascii="仿宋_GB2312" w:hAnsi="Times New Roman" w:eastAsia="仿宋_GB2312"/>
          <w:color w:val="auto"/>
          <w:spacing w:val="6"/>
          <w:sz w:val="24"/>
          <w:szCs w:val="24"/>
        </w:rPr>
        <w:t>）乙方在实施工程方案时，发现问题要及时向甲方汇报与沟通，确实需要更改原工程施工方案的，</w:t>
      </w:r>
      <w:r>
        <w:rPr>
          <w:rFonts w:hint="eastAsia" w:ascii="仿宋_GB2312" w:hAnsi="Times New Roman" w:eastAsia="仿宋_GB2312"/>
          <w:color w:val="auto"/>
          <w:spacing w:val="6"/>
          <w:sz w:val="24"/>
          <w:szCs w:val="24"/>
          <w:lang w:eastAsia="zh-CN"/>
        </w:rPr>
        <w:t>应以</w:t>
      </w:r>
      <w:r>
        <w:rPr>
          <w:rFonts w:hint="eastAsia" w:ascii="仿宋_GB2312" w:hAnsi="Times New Roman" w:eastAsia="仿宋_GB2312"/>
          <w:color w:val="auto"/>
          <w:spacing w:val="6"/>
          <w:sz w:val="24"/>
          <w:szCs w:val="24"/>
        </w:rPr>
        <w:t>书面形式报甲方及相关部门审批后方可实施，不得擅作修改。</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五、服务期限</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（一）本合同项目施工期限为</w:t>
      </w:r>
      <w:r>
        <w:rPr>
          <w:rFonts w:hint="eastAsia" w:ascii="仿宋_GB2312" w:eastAsia="仿宋_GB2312"/>
          <w:color w:val="auto"/>
          <w:spacing w:val="6"/>
          <w:sz w:val="24"/>
          <w:szCs w:val="24"/>
          <w:u w:val="single"/>
          <w:lang w:val="en-US" w:eastAsia="zh-CN"/>
        </w:rPr>
        <w:t>20</w:t>
      </w:r>
      <w:r>
        <w:rPr>
          <w:rFonts w:hint="eastAsia" w:ascii="仿宋_GB2312" w:eastAsia="仿宋_GB2312"/>
          <w:color w:val="auto"/>
          <w:spacing w:val="6"/>
          <w:sz w:val="24"/>
          <w:szCs w:val="24"/>
          <w:u w:val="none"/>
          <w:lang w:val="en-US" w:eastAsia="zh-CN"/>
        </w:rPr>
        <w:t>个日历</w:t>
      </w:r>
      <w:r>
        <w:rPr>
          <w:rFonts w:hint="eastAsia" w:ascii="仿宋_GB2312" w:hAnsi="Times New Roman" w:eastAsia="仿宋_GB2312"/>
          <w:color w:val="auto"/>
          <w:spacing w:val="6"/>
          <w:sz w:val="24"/>
          <w:szCs w:val="24"/>
        </w:rPr>
        <w:t>天，</w:t>
      </w:r>
      <w:r>
        <w:rPr>
          <w:rFonts w:hint="eastAsia" w:ascii="仿宋_GB2312" w:hAnsi="Times New Roman" w:eastAsia="仿宋_GB2312"/>
          <w:color w:val="auto"/>
          <w:spacing w:val="6"/>
          <w:sz w:val="24"/>
          <w:szCs w:val="24"/>
          <w:lang w:val="en-US" w:eastAsia="zh-CN"/>
        </w:rPr>
        <w:t>由</w:t>
      </w:r>
      <w:r>
        <w:rPr>
          <w:rFonts w:hint="eastAsia" w:ascii="仿宋_GB2312" w:eastAsia="仿宋_GB2312"/>
          <w:color w:val="auto"/>
          <w:spacing w:val="6"/>
          <w:sz w:val="24"/>
          <w:szCs w:val="24"/>
          <w:u w:val="single"/>
          <w:lang w:val="en-US" w:eastAsia="zh-CN"/>
        </w:rPr>
        <w:t>本合同签订之日</w:t>
      </w:r>
      <w:r>
        <w:rPr>
          <w:rFonts w:hint="eastAsia" w:ascii="仿宋_GB2312" w:hAnsi="Times New Roman" w:eastAsia="仿宋_GB2312"/>
          <w:color w:val="auto"/>
          <w:spacing w:val="6"/>
          <w:sz w:val="24"/>
          <w:szCs w:val="24"/>
          <w:lang w:val="en-US" w:eastAsia="zh-CN"/>
        </w:rPr>
        <w:t>开始计算</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如遇下列情况，足以影响施工安全或乙方无法履行合同义务的，或</w:t>
      </w:r>
      <w:r>
        <w:rPr>
          <w:rFonts w:hint="eastAsia" w:ascii="仿宋_GB2312" w:eastAsia="仿宋_GB2312"/>
          <w:color w:val="auto"/>
          <w:spacing w:val="6"/>
          <w:sz w:val="24"/>
          <w:szCs w:val="24"/>
          <w:lang w:val="en-US" w:eastAsia="zh-CN"/>
        </w:rPr>
        <w:t>因</w:t>
      </w:r>
      <w:r>
        <w:rPr>
          <w:rFonts w:hint="eastAsia" w:ascii="仿宋_GB2312" w:hAnsi="Times New Roman" w:eastAsia="仿宋_GB2312"/>
          <w:color w:val="auto"/>
          <w:spacing w:val="6"/>
          <w:sz w:val="24"/>
          <w:szCs w:val="24"/>
        </w:rPr>
        <w:t>甲方原因造成乙方无法施工</w:t>
      </w:r>
      <w:r>
        <w:rPr>
          <w:rFonts w:hint="eastAsia" w:ascii="仿宋_GB2312"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经甲乙双方协商，</w:t>
      </w:r>
      <w:r>
        <w:rPr>
          <w:rFonts w:hint="eastAsia" w:ascii="仿宋_GB2312" w:hAnsi="Times New Roman" w:eastAsia="仿宋_GB2312"/>
          <w:color w:val="auto"/>
          <w:spacing w:val="6"/>
          <w:sz w:val="24"/>
          <w:szCs w:val="24"/>
          <w:lang w:eastAsia="zh-CN"/>
        </w:rPr>
        <w:t>本</w:t>
      </w:r>
      <w:r>
        <w:rPr>
          <w:rFonts w:hint="eastAsia" w:ascii="仿宋_GB2312" w:hAnsi="Times New Roman" w:eastAsia="仿宋_GB2312"/>
          <w:color w:val="auto"/>
          <w:spacing w:val="6"/>
          <w:sz w:val="24"/>
          <w:szCs w:val="24"/>
        </w:rPr>
        <w:t>合同工期可顺延，</w:t>
      </w:r>
      <w:r>
        <w:rPr>
          <w:rFonts w:hint="eastAsia" w:ascii="仿宋_GB2312" w:hAnsi="Times New Roman" w:eastAsia="仿宋_GB2312"/>
          <w:color w:val="auto"/>
          <w:spacing w:val="6"/>
          <w:sz w:val="24"/>
          <w:szCs w:val="24"/>
          <w:lang w:eastAsia="zh-CN"/>
        </w:rPr>
        <w:t>但</w:t>
      </w:r>
      <w:r>
        <w:rPr>
          <w:rFonts w:hint="eastAsia" w:ascii="仿宋_GB2312" w:hAnsi="Times New Roman" w:eastAsia="仿宋_GB2312"/>
          <w:color w:val="auto"/>
          <w:spacing w:val="6"/>
          <w:sz w:val="24"/>
          <w:szCs w:val="24"/>
        </w:rPr>
        <w:t>乙方不得向甲方收取因工期延误所造成的一切经济损失赔偿或补偿</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1、不可抗力的台风</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rPr>
        <w:t>地震5级以上</w:t>
      </w:r>
      <w:r>
        <w:rPr>
          <w:rFonts w:hint="eastAsia" w:ascii="仿宋_GB2312" w:hAnsi="Times New Roman" w:eastAsia="仿宋_GB2312"/>
          <w:color w:val="auto"/>
          <w:spacing w:val="6"/>
          <w:sz w:val="24"/>
          <w:szCs w:val="24"/>
          <w:lang w:eastAsia="zh-CN"/>
        </w:rPr>
        <w:t>或</w:t>
      </w:r>
      <w:r>
        <w:rPr>
          <w:rFonts w:hint="eastAsia" w:ascii="仿宋_GB2312" w:hAnsi="Times New Roman" w:eastAsia="仿宋_GB2312"/>
          <w:color w:val="auto"/>
          <w:spacing w:val="6"/>
          <w:sz w:val="24"/>
          <w:szCs w:val="24"/>
          <w:lang w:val="en-US" w:eastAsia="zh-CN"/>
        </w:rPr>
        <w:t>红色</w:t>
      </w:r>
      <w:r>
        <w:rPr>
          <w:rFonts w:hint="eastAsia" w:ascii="仿宋_GB2312" w:hAnsi="Times New Roman" w:eastAsia="仿宋_GB2312"/>
          <w:color w:val="auto"/>
          <w:spacing w:val="6"/>
          <w:sz w:val="24"/>
          <w:szCs w:val="24"/>
        </w:rPr>
        <w:t>暴雨预警信号。</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2、国家公布的大规模流行病。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3、突发事件造成的停水、停电。</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4、非甲乙双方责任造成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工期顺延的（包括但不限于停工、</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工程方案调整</w:t>
      </w:r>
      <w:r>
        <w:rPr>
          <w:rFonts w:hint="eastAsia" w:ascii="仿宋_GB2312" w:hAnsi="Times New Roman" w:eastAsia="仿宋_GB2312" w:cs="Times New Roman"/>
          <w:color w:val="auto"/>
          <w:spacing w:val="6"/>
          <w:sz w:val="24"/>
          <w:szCs w:val="24"/>
          <w:lang w:val="en-US" w:eastAsia="zh-CN"/>
        </w:rPr>
        <w:t>、政府防疫政策管控</w:t>
      </w:r>
      <w:r>
        <w:rPr>
          <w:rFonts w:hint="eastAsia" w:ascii="仿宋_GB2312" w:hAnsi="Times New Roman" w:eastAsia="仿宋_GB2312" w:cs="Times New Roman"/>
          <w:color w:val="auto"/>
          <w:spacing w:val="6"/>
          <w:sz w:val="24"/>
          <w:szCs w:val="24"/>
        </w:rPr>
        <w:t>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（三）上述约定可顺延的工期，凭甲方的有效签证单，工期可顺延，但不得计算工期顺延给乙方造成的经济损失。</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（四）若乙方责任造成</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s="Times New Roman"/>
          <w:color w:val="auto"/>
          <w:spacing w:val="6"/>
          <w:sz w:val="24"/>
          <w:szCs w:val="24"/>
        </w:rPr>
        <w:t>工期顺延的，甲方有权不给予工期顺延，</w:t>
      </w:r>
      <w:r>
        <w:rPr>
          <w:rFonts w:hint="eastAsia" w:ascii="仿宋_GB2312" w:hAnsi="Times New Roman" w:eastAsia="仿宋_GB2312" w:cs="Times New Roman"/>
          <w:color w:val="auto"/>
          <w:spacing w:val="6"/>
          <w:sz w:val="24"/>
          <w:szCs w:val="24"/>
          <w:lang w:val="en-US" w:eastAsia="zh-CN"/>
        </w:rPr>
        <w:t>且无须</w:t>
      </w:r>
      <w:r>
        <w:rPr>
          <w:rFonts w:hint="eastAsia" w:ascii="仿宋_GB2312" w:hAnsi="Times New Roman" w:eastAsia="仿宋_GB2312" w:cs="Times New Roman"/>
          <w:color w:val="auto"/>
          <w:spacing w:val="6"/>
          <w:sz w:val="24"/>
          <w:szCs w:val="24"/>
        </w:rPr>
        <w:t>计算工期顺延给乙方造成的经济损失。</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六、工程质量</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（一）乙方应树立工程质量第一的思想，必须保证</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工程质量一次验收达到合格标准。若工程质量达不到合格标准，乙方应无条件按照甲方要求将工程整改至符合甲方要求为止，且向甲方承担延期竣工的违约责任。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w:t>
      </w:r>
      <w:r>
        <w:rPr>
          <w:rFonts w:hint="eastAsia" w:ascii="仿宋_GB2312" w:hAnsi="Times New Roman" w:eastAsia="仿宋_GB2312"/>
          <w:color w:val="auto"/>
          <w:spacing w:val="6"/>
          <w:sz w:val="24"/>
          <w:szCs w:val="24"/>
          <w:lang w:val="en-US" w:eastAsia="zh-CN"/>
        </w:rPr>
        <w:t>项目</w:t>
      </w:r>
      <w:r>
        <w:rPr>
          <w:rFonts w:hint="eastAsia" w:ascii="仿宋_GB2312" w:hAnsi="Times New Roman" w:eastAsia="仿宋_GB2312"/>
          <w:color w:val="auto"/>
          <w:spacing w:val="6"/>
          <w:sz w:val="24"/>
          <w:szCs w:val="24"/>
        </w:rPr>
        <w:t>验收以国家颁发的施工验收规范、质量检验标准及施工图为依据，在进行竣工验收时，乙方应向甲方提供以下资料：</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1、增减工程变更的有关手续和</w:t>
      </w:r>
      <w:r>
        <w:rPr>
          <w:rFonts w:hint="eastAsia" w:ascii="仿宋_GB2312" w:hAnsi="Times New Roman" w:eastAsia="仿宋_GB2312"/>
          <w:color w:val="auto"/>
          <w:spacing w:val="6"/>
          <w:sz w:val="24"/>
          <w:szCs w:val="24"/>
          <w:lang w:eastAsia="zh-CN"/>
        </w:rPr>
        <w:t>其他</w:t>
      </w:r>
      <w:r>
        <w:rPr>
          <w:rFonts w:hint="eastAsia" w:ascii="仿宋_GB2312" w:hAnsi="Times New Roman" w:eastAsia="仿宋_GB2312"/>
          <w:color w:val="auto"/>
          <w:spacing w:val="6"/>
          <w:sz w:val="24"/>
          <w:szCs w:val="24"/>
        </w:rPr>
        <w:t>洽商记录；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2、隐蔽工程验收记录和中间交工验收记录；</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3、提供竣工图的工程，如工程变更不大，乙方应在原施工图上加以注明，提交甲方存档。工程变更较大的，由乙方自绘或委托设计单位绘制竣工图。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（三）安全文明施工除乙方自身应加强管理，必须接受甲方人员的监督管理。甲方特别强调以下几点，乙方须严格遵守：</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1、乙方必须加强施工现场的容貌管理，遵守国家有关“环境保护”的相关法律法规。</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2、杜绝工程质量事故和人身伤亡事故的发生。</w:t>
      </w:r>
    </w:p>
    <w:p>
      <w:pPr>
        <w:spacing w:line="460" w:lineRule="exact"/>
        <w:ind w:firstLine="504" w:firstLineChars="200"/>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3、遵守规定标准，施工人员未经允许不得进入非施工区域，或影响甲方的日常工作。</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七、工程造价及费用支付</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val="en-US" w:eastAsia="zh-CN"/>
        </w:rPr>
        <w:t>（一）</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价为</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olor w:val="auto"/>
          <w:spacing w:val="6"/>
          <w:sz w:val="24"/>
          <w:szCs w:val="24"/>
        </w:rPr>
        <w:t>。上述费用已包括</w:t>
      </w:r>
      <w:r>
        <w:rPr>
          <w:rFonts w:hint="eastAsia" w:ascii="仿宋_GB2312" w:hAnsi="Times New Roman" w:eastAsia="仿宋_GB2312"/>
          <w:color w:val="auto"/>
          <w:spacing w:val="6"/>
          <w:sz w:val="24"/>
          <w:szCs w:val="24"/>
          <w:lang w:val="en-US" w:eastAsia="zh-CN"/>
        </w:rPr>
        <w:t>税费等</w:t>
      </w:r>
      <w:r>
        <w:rPr>
          <w:rFonts w:hint="eastAsia" w:ascii="仿宋_GB2312" w:hAnsi="Times New Roman" w:eastAsia="仿宋_GB2312"/>
          <w:color w:val="auto"/>
          <w:spacing w:val="6"/>
          <w:sz w:val="24"/>
          <w:szCs w:val="24"/>
        </w:rPr>
        <w:t>乙方履行本</w:t>
      </w:r>
      <w:r>
        <w:rPr>
          <w:rFonts w:hint="eastAsia" w:ascii="仿宋_GB2312" w:hAnsi="Times New Roman" w:eastAsia="仿宋_GB2312"/>
          <w:color w:val="auto"/>
          <w:spacing w:val="6"/>
          <w:sz w:val="24"/>
          <w:szCs w:val="24"/>
          <w:lang w:val="en-US" w:eastAsia="zh-CN"/>
        </w:rPr>
        <w:t>合同</w:t>
      </w:r>
      <w:r>
        <w:rPr>
          <w:rFonts w:hint="eastAsia" w:ascii="仿宋_GB2312" w:hAnsi="Times New Roman" w:eastAsia="仿宋_GB2312"/>
          <w:color w:val="auto"/>
          <w:spacing w:val="6"/>
          <w:sz w:val="24"/>
          <w:szCs w:val="24"/>
        </w:rPr>
        <w:t>所需的一切费用。</w:t>
      </w:r>
    </w:p>
    <w:p>
      <w:pPr>
        <w:numPr>
          <w:ilvl w:val="0"/>
          <w:numId w:val="0"/>
        </w:numPr>
        <w:spacing w:line="52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eastAsia="仿宋_GB2312" w:cs="Times New Roman"/>
          <w:color w:val="auto"/>
          <w:spacing w:val="6"/>
          <w:kern w:val="2"/>
          <w:sz w:val="24"/>
          <w:szCs w:val="24"/>
          <w:lang w:eastAsia="zh-CN"/>
        </w:rPr>
        <w:t>（</w:t>
      </w:r>
      <w:r>
        <w:rPr>
          <w:rFonts w:hint="eastAsia" w:ascii="仿宋_GB2312" w:eastAsia="仿宋_GB2312" w:cs="Times New Roman"/>
          <w:color w:val="auto"/>
          <w:spacing w:val="6"/>
          <w:kern w:val="2"/>
          <w:sz w:val="24"/>
          <w:szCs w:val="24"/>
          <w:lang w:val="en-US" w:eastAsia="zh-CN"/>
        </w:rPr>
        <w:t>二</w:t>
      </w:r>
      <w:r>
        <w:rPr>
          <w:rFonts w:hint="eastAsia" w:ascii="仿宋_GB2312" w:eastAsia="仿宋_GB2312" w:cs="Times New Roman"/>
          <w:color w:val="auto"/>
          <w:spacing w:val="6"/>
          <w:kern w:val="2"/>
          <w:sz w:val="24"/>
          <w:szCs w:val="24"/>
          <w:lang w:eastAsia="zh-CN"/>
        </w:rPr>
        <w:t>）</w:t>
      </w:r>
      <w:r>
        <w:rPr>
          <w:rFonts w:hint="eastAsia" w:ascii="仿宋_GB2312" w:hAnsi="Times New Roman" w:eastAsia="仿宋_GB2312" w:cs="Times New Roman"/>
          <w:color w:val="auto"/>
          <w:spacing w:val="6"/>
          <w:kern w:val="2"/>
          <w:sz w:val="24"/>
          <w:szCs w:val="24"/>
          <w:lang w:eastAsia="zh-CN"/>
        </w:rPr>
        <w:t>合同价款调整事件包括：</w:t>
      </w:r>
      <w:r>
        <w:rPr>
          <w:rFonts w:hint="eastAsia" w:ascii="仿宋_GB2312" w:hAnsi="Times New Roman" w:eastAsia="仿宋_GB2312" w:cs="Times New Roman"/>
          <w:color w:val="auto"/>
          <w:spacing w:val="6"/>
          <w:kern w:val="2"/>
          <w:sz w:val="24"/>
          <w:szCs w:val="24"/>
          <w:u w:val="single"/>
          <w:lang w:val="en-US" w:eastAsia="zh-CN"/>
        </w:rPr>
        <w:t>（1）法律法规变化类；（2）工程变更类；</w:t>
      </w:r>
      <w:r>
        <w:rPr>
          <w:rFonts w:hint="eastAsia" w:ascii="仿宋_GB2312" w:hAnsi="Times New Roman" w:eastAsia="仿宋_GB2312" w:cs="Times New Roman"/>
          <w:color w:val="auto"/>
          <w:spacing w:val="6"/>
          <w:sz w:val="24"/>
          <w:szCs w:val="24"/>
          <w:u w:val="single"/>
          <w:lang w:val="en-US" w:eastAsia="zh-CN"/>
        </w:rPr>
        <w:t>（3）物价变化类；（4）工程索赔类；（5）现场签证及发承包双方约定的其他调整事项</w:t>
      </w:r>
      <w:r>
        <w:rPr>
          <w:rFonts w:hint="eastAsia" w:ascii="仿宋_GB2312" w:hAnsi="Times New Roman" w:eastAsia="仿宋_GB2312" w:cs="Times New Roman"/>
          <w:color w:val="auto"/>
          <w:spacing w:val="6"/>
          <w:sz w:val="24"/>
          <w:szCs w:val="24"/>
          <w:lang w:val="en-US" w:eastAsia="zh-CN"/>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三</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如项目无发生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，工程完成验收合格后，由乙方申报竣工资料，双方按</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w:t>
      </w:r>
      <w:r>
        <w:rPr>
          <w:rFonts w:hint="eastAsia" w:ascii="仿宋_GB2312" w:hAnsi="Times New Roman" w:eastAsia="仿宋_GB2312"/>
          <w:color w:val="auto"/>
          <w:spacing w:val="6"/>
          <w:sz w:val="24"/>
          <w:szCs w:val="24"/>
          <w:lang w:val="en-US" w:eastAsia="zh-CN"/>
        </w:rPr>
        <w:t>工程总造</w:t>
      </w:r>
      <w:r>
        <w:rPr>
          <w:rFonts w:hint="eastAsia" w:ascii="仿宋_GB2312" w:hAnsi="Times New Roman" w:eastAsia="仿宋_GB2312"/>
          <w:color w:val="auto"/>
          <w:spacing w:val="6"/>
          <w:sz w:val="24"/>
          <w:szCs w:val="24"/>
        </w:rPr>
        <w:t>价进行结算。甲方在收到乙方开具</w:t>
      </w:r>
      <w:r>
        <w:rPr>
          <w:rFonts w:hint="eastAsia" w:ascii="仿宋_GB2312" w:hAnsi="Times New Roman" w:eastAsia="仿宋_GB2312"/>
          <w:color w:val="auto"/>
          <w:spacing w:val="6"/>
          <w:sz w:val="24"/>
          <w:szCs w:val="24"/>
          <w:lang w:val="en-US" w:eastAsia="zh-CN"/>
        </w:rPr>
        <w:t>全</w:t>
      </w:r>
      <w:r>
        <w:rPr>
          <w:rFonts w:hint="eastAsia" w:ascii="仿宋_GB2312" w:hAnsi="Times New Roman" w:eastAsia="仿宋_GB2312"/>
          <w:color w:val="auto"/>
          <w:spacing w:val="6"/>
          <w:sz w:val="24"/>
          <w:szCs w:val="24"/>
        </w:rPr>
        <w:t>额有效的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w:t>
      </w:r>
      <w:r>
        <w:rPr>
          <w:rFonts w:hint="eastAsia" w:ascii="仿宋_GB2312" w:hAnsi="Times New Roman" w:eastAsia="仿宋_GB2312"/>
          <w:color w:val="auto"/>
          <w:spacing w:val="6"/>
          <w:sz w:val="24"/>
          <w:szCs w:val="24"/>
          <w:lang w:eastAsia="zh-CN"/>
        </w:rPr>
        <w:t>支</w:t>
      </w:r>
      <w:r>
        <w:rPr>
          <w:rFonts w:hint="eastAsia" w:ascii="仿宋_GB2312" w:hAnsi="Times New Roman" w:eastAsia="仿宋_GB2312" w:cs="Times New Roman"/>
          <w:color w:val="auto"/>
          <w:spacing w:val="6"/>
          <w:sz w:val="24"/>
          <w:szCs w:val="24"/>
          <w:lang w:eastAsia="zh-CN"/>
        </w:rPr>
        <w:t>付本</w:t>
      </w:r>
      <w:r>
        <w:rPr>
          <w:rFonts w:hint="eastAsia" w:ascii="仿宋_GB2312" w:hAnsi="Times New Roman" w:eastAsia="仿宋_GB2312" w:cs="Times New Roman"/>
          <w:color w:val="auto"/>
          <w:spacing w:val="6"/>
          <w:sz w:val="24"/>
          <w:szCs w:val="24"/>
          <w:lang w:val="en-US" w:eastAsia="zh-CN"/>
        </w:rPr>
        <w:t>合同</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val="en-US" w:eastAsia="zh-CN"/>
        </w:rPr>
        <w:t>总造价</w:t>
      </w:r>
      <w:r>
        <w:rPr>
          <w:rFonts w:hint="eastAsia" w:ascii="仿宋_GB2312" w:hAnsi="Times New Roman" w:eastAsia="仿宋_GB2312" w:cs="Times New Roman"/>
          <w:color w:val="auto"/>
          <w:spacing w:val="6"/>
          <w:sz w:val="24"/>
          <w:szCs w:val="24"/>
          <w:lang w:eastAsia="zh-CN"/>
        </w:rPr>
        <w:t>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，余款作为质保金，若工程无质量问题，则自竣工验收通过之</w:t>
      </w:r>
      <w:r>
        <w:rPr>
          <w:rFonts w:hint="eastAsia" w:ascii="仿宋_GB2312" w:hAnsi="Times New Roman" w:eastAsia="仿宋_GB2312" w:cs="Times New Roman"/>
          <w:color w:val="auto"/>
          <w:spacing w:val="6"/>
          <w:sz w:val="24"/>
          <w:szCs w:val="24"/>
          <w:highlight w:val="none"/>
          <w:lang w:val="en-US" w:eastAsia="zh-CN"/>
        </w:rPr>
        <w:t>日起满一年且</w:t>
      </w:r>
      <w:r>
        <w:rPr>
          <w:rFonts w:hint="eastAsia" w:ascii="仿宋_GB2312" w:hAnsi="Times New Roman" w:eastAsia="仿宋_GB2312" w:cs="Times New Roman"/>
          <w:color w:val="auto"/>
          <w:spacing w:val="6"/>
          <w:sz w:val="24"/>
          <w:szCs w:val="24"/>
          <w:lang w:val="en-US" w:eastAsia="zh-CN"/>
        </w:rPr>
        <w:t>收到乙方申请后不计息付清</w:t>
      </w:r>
      <w:r>
        <w:rPr>
          <w:rFonts w:hint="eastAsia" w:ascii="仿宋_GB2312" w:hAnsi="Times New Roman" w:eastAsia="仿宋_GB2312" w:cs="Times New Roman"/>
          <w:color w:val="auto"/>
          <w:spacing w:val="6"/>
          <w:sz w:val="24"/>
          <w:szCs w:val="24"/>
        </w:rPr>
        <w:t>。</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四</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如项目发生</w:t>
      </w:r>
      <w:r>
        <w:rPr>
          <w:rFonts w:hint="eastAsia" w:ascii="仿宋_GB2312" w:hAnsi="Times New Roman" w:eastAsia="仿宋_GB2312"/>
          <w:color w:val="auto"/>
          <w:spacing w:val="6"/>
          <w:sz w:val="24"/>
          <w:szCs w:val="24"/>
          <w:lang w:eastAsia="zh-CN"/>
        </w:rPr>
        <w:t>上述第七条第二款合同价款调整事件的</w:t>
      </w:r>
      <w:r>
        <w:rPr>
          <w:rFonts w:hint="eastAsia" w:ascii="仿宋_GB2312" w:hAnsi="Times New Roman" w:eastAsia="仿宋_GB2312"/>
          <w:color w:val="auto"/>
          <w:spacing w:val="6"/>
          <w:sz w:val="24"/>
          <w:szCs w:val="24"/>
        </w:rPr>
        <w:t>，由甲、乙双方根据施工现场的实际情况进行书面签证确认。工程完成验收合格后，凭双方签署的验收报告、工程签证及工程相关文件，</w:t>
      </w:r>
      <w:r>
        <w:rPr>
          <w:rFonts w:hint="eastAsia" w:ascii="仿宋_GB2312" w:eastAsia="仿宋_GB2312"/>
          <w:color w:val="auto"/>
          <w:spacing w:val="6"/>
          <w:sz w:val="24"/>
          <w:szCs w:val="24"/>
          <w:lang w:val="en-US" w:eastAsia="zh-CN"/>
        </w:rPr>
        <w:t>由甲方</w:t>
      </w:r>
      <w:r>
        <w:rPr>
          <w:rFonts w:hint="eastAsia" w:ascii="仿宋_GB2312" w:hAnsi="Times New Roman" w:eastAsia="仿宋_GB2312"/>
          <w:color w:val="auto"/>
          <w:spacing w:val="6"/>
          <w:sz w:val="24"/>
          <w:szCs w:val="24"/>
        </w:rPr>
        <w:t>委托的第三方造价咨询单位编制工程结算书，</w:t>
      </w:r>
      <w:r>
        <w:rPr>
          <w:rFonts w:hint="eastAsia" w:ascii="仿宋_GB2312" w:eastAsia="仿宋_GB2312"/>
          <w:color w:val="auto"/>
          <w:spacing w:val="6"/>
          <w:sz w:val="24"/>
          <w:szCs w:val="24"/>
          <w:lang w:val="en-US" w:eastAsia="zh-CN"/>
        </w:rPr>
        <w:t>该项目清单</w:t>
      </w:r>
      <w:r>
        <w:rPr>
          <w:rFonts w:hint="eastAsia" w:ascii="仿宋_GB2312" w:hAnsi="Times New Roman" w:eastAsia="仿宋_GB2312"/>
          <w:color w:val="auto"/>
          <w:spacing w:val="6"/>
          <w:sz w:val="24"/>
          <w:szCs w:val="24"/>
        </w:rPr>
        <w:t>增减部分内容的，按乙方提供给甲方的盖有乙方印章的报价书中对应项目的综合单价为依据进行编制结算；</w:t>
      </w:r>
      <w:r>
        <w:rPr>
          <w:rFonts w:hint="eastAsia" w:ascii="仿宋_GB2312" w:eastAsia="仿宋_GB2312"/>
          <w:color w:val="auto"/>
          <w:spacing w:val="6"/>
          <w:sz w:val="24"/>
          <w:szCs w:val="24"/>
          <w:lang w:val="en-US" w:eastAsia="zh-CN"/>
        </w:rPr>
        <w:t>项目清单外</w:t>
      </w:r>
      <w:r>
        <w:rPr>
          <w:rFonts w:hint="eastAsia" w:ascii="仿宋_GB2312" w:hAnsi="Times New Roman" w:eastAsia="仿宋_GB2312"/>
          <w:color w:val="auto"/>
          <w:spacing w:val="6"/>
          <w:sz w:val="24"/>
          <w:szCs w:val="24"/>
        </w:rPr>
        <w:t>增加部分的，增加部分按第三方造价咨询单位编制的工程结算书为依据执行。出具工程结算书后，甲方在收到乙方开具</w:t>
      </w:r>
      <w:r>
        <w:rPr>
          <w:rFonts w:hint="eastAsia" w:ascii="仿宋_GB2312" w:hAnsi="Times New Roman" w:eastAsia="仿宋_GB2312"/>
          <w:color w:val="auto"/>
          <w:spacing w:val="6"/>
          <w:sz w:val="24"/>
          <w:szCs w:val="24"/>
          <w:u w:val="single"/>
          <w:lang w:val="en-US" w:eastAsia="zh-CN"/>
        </w:rPr>
        <w:t>全</w:t>
      </w:r>
      <w:r>
        <w:rPr>
          <w:rFonts w:hint="eastAsia" w:ascii="仿宋_GB2312" w:hAnsi="Times New Roman" w:eastAsia="仿宋_GB2312"/>
          <w:color w:val="auto"/>
          <w:spacing w:val="6"/>
          <w:sz w:val="24"/>
          <w:szCs w:val="24"/>
          <w:u w:val="single"/>
        </w:rPr>
        <w:t>额</w:t>
      </w:r>
      <w:r>
        <w:rPr>
          <w:rFonts w:hint="eastAsia" w:ascii="仿宋_GB2312" w:hAnsi="Times New Roman" w:eastAsia="仿宋_GB2312"/>
          <w:color w:val="auto"/>
          <w:spacing w:val="6"/>
          <w:sz w:val="24"/>
          <w:szCs w:val="24"/>
        </w:rPr>
        <w:t>有效的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发票后</w:t>
      </w:r>
      <w:r>
        <w:rPr>
          <w:rFonts w:hint="eastAsia" w:ascii="仿宋_GB2312" w:hAnsi="Times New Roman" w:eastAsia="仿宋_GB2312"/>
          <w:color w:val="auto"/>
          <w:spacing w:val="6"/>
          <w:sz w:val="24"/>
          <w:szCs w:val="24"/>
          <w:u w:val="single"/>
        </w:rPr>
        <w:t>15</w:t>
      </w:r>
      <w:r>
        <w:rPr>
          <w:rFonts w:hint="eastAsia" w:ascii="仿宋_GB2312" w:hAnsi="Times New Roman" w:eastAsia="仿宋_GB2312"/>
          <w:color w:val="auto"/>
          <w:spacing w:val="6"/>
          <w:sz w:val="24"/>
          <w:szCs w:val="24"/>
        </w:rPr>
        <w:t>个工作日内一次性付</w:t>
      </w:r>
      <w:r>
        <w:rPr>
          <w:rFonts w:hint="eastAsia" w:ascii="仿宋_GB2312" w:hAnsi="Times New Roman" w:eastAsia="仿宋_GB2312" w:cs="Times New Roman"/>
          <w:color w:val="auto"/>
          <w:spacing w:val="6"/>
          <w:sz w:val="24"/>
          <w:szCs w:val="24"/>
          <w:lang w:eastAsia="zh-CN"/>
        </w:rPr>
        <w:t>本</w:t>
      </w:r>
      <w:r>
        <w:rPr>
          <w:rFonts w:hint="eastAsia" w:ascii="仿宋_GB2312" w:hAnsi="Times New Roman" w:eastAsia="仿宋_GB2312" w:cs="Times New Roman"/>
          <w:color w:val="auto"/>
          <w:spacing w:val="6"/>
          <w:sz w:val="24"/>
          <w:szCs w:val="24"/>
        </w:rPr>
        <w:t>工程</w:t>
      </w:r>
      <w:r>
        <w:rPr>
          <w:rFonts w:hint="eastAsia" w:ascii="仿宋_GB2312" w:hAnsi="Times New Roman" w:eastAsia="仿宋_GB2312" w:cs="Times New Roman"/>
          <w:color w:val="auto"/>
          <w:spacing w:val="6"/>
          <w:sz w:val="24"/>
          <w:szCs w:val="24"/>
          <w:lang w:eastAsia="zh-CN"/>
        </w:rPr>
        <w:t>结算金额的</w:t>
      </w:r>
      <w:r>
        <w:rPr>
          <w:rFonts w:hint="eastAsia" w:ascii="仿宋_GB2312" w:hAnsi="Times New Roman" w:eastAsia="仿宋_GB2312" w:cs="Times New Roman"/>
          <w:color w:val="auto"/>
          <w:spacing w:val="6"/>
          <w:sz w:val="24"/>
          <w:szCs w:val="24"/>
          <w:u w:val="single"/>
          <w:lang w:val="en-US" w:eastAsia="zh-CN"/>
        </w:rPr>
        <w:t>97</w:t>
      </w:r>
      <w:r>
        <w:rPr>
          <w:rFonts w:hint="eastAsia" w:ascii="仿宋_GB2312" w:hAnsi="Times New Roman" w:eastAsia="仿宋_GB2312" w:cs="Times New Roman"/>
          <w:color w:val="auto"/>
          <w:spacing w:val="6"/>
          <w:sz w:val="24"/>
          <w:szCs w:val="24"/>
          <w:lang w:val="en-US" w:eastAsia="zh-CN"/>
        </w:rPr>
        <w:t>%</w:t>
      </w:r>
      <w:r>
        <w:rPr>
          <w:rFonts w:hint="eastAsia" w:ascii="仿宋_GB2312" w:eastAsia="仿宋_GB2312" w:cs="Times New Roman"/>
          <w:color w:val="auto"/>
          <w:spacing w:val="6"/>
          <w:sz w:val="24"/>
          <w:szCs w:val="24"/>
          <w:lang w:val="en-US" w:eastAsia="zh-CN"/>
        </w:rPr>
        <w:t>即</w:t>
      </w:r>
      <w:r>
        <w:rPr>
          <w:rFonts w:hint="eastAsia" w:ascii="仿宋_GB2312" w:eastAsia="仿宋_GB2312"/>
          <w:color w:val="auto"/>
          <w:spacing w:val="6"/>
          <w:sz w:val="24"/>
          <w:szCs w:val="24"/>
        </w:rPr>
        <w:t>（人民币）</w:t>
      </w:r>
      <w:r>
        <w:rPr>
          <w:rFonts w:hint="eastAsia" w:ascii="仿宋_GB2312" w:eastAsia="仿宋_GB2312"/>
          <w:color w:val="auto"/>
          <w:spacing w:val="6"/>
          <w:sz w:val="24"/>
          <w:szCs w:val="24"/>
          <w:u w:val="single"/>
        </w:rPr>
        <w:t>　　　　　　</w:t>
      </w:r>
      <w:r>
        <w:rPr>
          <w:rFonts w:hint="eastAsia" w:ascii="仿宋_GB2312" w:eastAsia="仿宋_GB2312"/>
          <w:color w:val="auto"/>
          <w:spacing w:val="6"/>
          <w:sz w:val="24"/>
          <w:szCs w:val="24"/>
        </w:rPr>
        <w:t>元（大写：</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hAnsi="Times New Roman" w:eastAsia="仿宋_GB2312" w:cs="Times New Roman"/>
          <w:color w:val="auto"/>
          <w:spacing w:val="6"/>
          <w:sz w:val="24"/>
          <w:szCs w:val="24"/>
          <w:lang w:val="en-US" w:eastAsia="zh-CN"/>
        </w:rPr>
        <w:t>（具体结算金额以结算书审定金额为准），余款作质保金，若工程无质量问题，自竣工验收通过之日起</w:t>
      </w:r>
      <w:r>
        <w:rPr>
          <w:rFonts w:hint="eastAsia" w:ascii="仿宋_GB2312" w:hAnsi="Times New Roman" w:eastAsia="仿宋_GB2312" w:cs="Times New Roman"/>
          <w:color w:val="auto"/>
          <w:spacing w:val="6"/>
          <w:sz w:val="24"/>
          <w:szCs w:val="24"/>
          <w:highlight w:val="none"/>
          <w:lang w:val="en-US" w:eastAsia="zh-CN"/>
        </w:rPr>
        <w:t>满</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highlight w:val="none"/>
          <w:lang w:val="en-US" w:eastAsia="zh-CN"/>
        </w:rPr>
        <w:t>年</w:t>
      </w:r>
      <w:r>
        <w:rPr>
          <w:rFonts w:hint="eastAsia" w:ascii="仿宋_GB2312" w:hAnsi="Times New Roman" w:eastAsia="仿宋_GB2312" w:cs="Times New Roman"/>
          <w:color w:val="auto"/>
          <w:spacing w:val="6"/>
          <w:sz w:val="24"/>
          <w:szCs w:val="24"/>
          <w:lang w:val="en-US" w:eastAsia="zh-CN"/>
        </w:rPr>
        <w:t>后不计息付清</w:t>
      </w:r>
      <w:r>
        <w:rPr>
          <w:rFonts w:hint="eastAsia" w:ascii="仿宋_GB2312" w:hAnsi="Times New Roman" w:eastAsia="仿宋_GB2312" w:cs="Times New Roman"/>
          <w:color w:val="auto"/>
          <w:spacing w:val="6"/>
          <w:sz w:val="24"/>
          <w:szCs w:val="24"/>
        </w:rPr>
        <w:t>。</w:t>
      </w:r>
    </w:p>
    <w:p>
      <w:pPr>
        <w:numPr>
          <w:ilvl w:val="-1"/>
          <w:numId w:val="0"/>
        </w:num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lang w:eastAsia="zh-CN"/>
        </w:rPr>
        <w:t>）</w:t>
      </w:r>
      <w:r>
        <w:rPr>
          <w:rFonts w:hint="eastAsia" w:ascii="仿宋_GB2312" w:hAnsi="Times New Roman" w:eastAsia="仿宋_GB2312"/>
          <w:color w:val="auto"/>
          <w:spacing w:val="6"/>
          <w:sz w:val="24"/>
          <w:szCs w:val="24"/>
        </w:rPr>
        <w:t>中介预、结算执行</w:t>
      </w:r>
      <w:r>
        <w:rPr>
          <w:rFonts w:hint="eastAsia" w:ascii="仿宋_GB2312" w:hAnsi="Times New Roman" w:eastAsia="仿宋_GB2312"/>
          <w:color w:val="auto"/>
          <w:spacing w:val="6"/>
          <w:sz w:val="24"/>
          <w:szCs w:val="24"/>
          <w:u w:val="single"/>
        </w:rPr>
        <w:t>《</w:t>
      </w:r>
      <w:r>
        <w:rPr>
          <w:rFonts w:hint="eastAsia" w:ascii="仿宋_GB2312" w:eastAsia="仿宋_GB2312"/>
          <w:color w:val="auto"/>
          <w:spacing w:val="6"/>
          <w:sz w:val="24"/>
          <w:szCs w:val="24"/>
          <w:u w:val="single"/>
        </w:rPr>
        <w:fldChar w:fldCharType="begin"/>
      </w:r>
      <w:r>
        <w:rPr>
          <w:rFonts w:hint="eastAsia" w:ascii="仿宋_GB2312" w:eastAsia="仿宋_GB2312"/>
          <w:color w:val="auto"/>
          <w:spacing w:val="6"/>
          <w:sz w:val="24"/>
          <w:szCs w:val="24"/>
          <w:u w:val="single"/>
        </w:rPr>
        <w:instrText xml:space="preserve"> HYPERLINK "https://www.gdcjec.com/comp/file/download.do?id=55" </w:instrText>
      </w:r>
      <w:r>
        <w:rPr>
          <w:rFonts w:hint="eastAsia" w:ascii="仿宋_GB2312" w:eastAsia="仿宋_GB2312"/>
          <w:color w:val="auto"/>
          <w:spacing w:val="6"/>
          <w:sz w:val="24"/>
          <w:szCs w:val="24"/>
          <w:u w:val="single"/>
        </w:rPr>
        <w:fldChar w:fldCharType="separate"/>
      </w:r>
      <w:r>
        <w:rPr>
          <w:rStyle w:val="23"/>
          <w:rFonts w:hint="eastAsia" w:ascii="仿宋_GB2312" w:hAnsi="Times New Roman" w:eastAsia="仿宋_GB2312" w:cs="Times New Roman"/>
          <w:color w:val="auto"/>
          <w:spacing w:val="6"/>
          <w:sz w:val="24"/>
          <w:szCs w:val="24"/>
          <w:u w:val="single"/>
        </w:rPr>
        <w:t>关于印发</w:t>
      </w:r>
      <w:r>
        <w:rPr>
          <w:rStyle w:val="23"/>
          <w:rFonts w:hint="eastAsia" w:ascii="仿宋_GB2312" w:hAnsi="Times New Roman" w:eastAsia="仿宋_GB2312" w:cs="Times New Roman"/>
          <w:color w:val="auto"/>
          <w:spacing w:val="6"/>
          <w:sz w:val="24"/>
          <w:szCs w:val="24"/>
          <w:u w:val="single"/>
          <w:lang w:eastAsia="zh-CN"/>
        </w:rPr>
        <w:t>〈</w:t>
      </w:r>
      <w:r>
        <w:rPr>
          <w:rStyle w:val="23"/>
          <w:rFonts w:hint="eastAsia" w:ascii="仿宋_GB2312" w:hAnsi="Times New Roman" w:eastAsia="仿宋_GB2312" w:cs="Times New Roman"/>
          <w:color w:val="auto"/>
          <w:spacing w:val="6"/>
          <w:sz w:val="24"/>
          <w:szCs w:val="24"/>
          <w:u w:val="single"/>
        </w:rPr>
        <w:t>广东省建设工程计价依据（2018）&gt;的通知</w:t>
      </w:r>
      <w:r>
        <w:rPr>
          <w:rStyle w:val="23"/>
          <w:rFonts w:hint="eastAsia" w:ascii="仿宋_GB2312" w:hAnsi="Times New Roman" w:eastAsia="仿宋_GB2312" w:cs="Times New Roman"/>
          <w:color w:val="auto"/>
          <w:spacing w:val="6"/>
          <w:sz w:val="24"/>
          <w:szCs w:val="24"/>
          <w:u w:val="single"/>
        </w:rPr>
        <w:fldChar w:fldCharType="end"/>
      </w:r>
      <w:r>
        <w:rPr>
          <w:rFonts w:hint="eastAsia" w:ascii="仿宋_GB2312" w:hAnsi="Times New Roman" w:eastAsia="仿宋_GB2312"/>
          <w:color w:val="auto"/>
          <w:spacing w:val="6"/>
          <w:sz w:val="24"/>
          <w:szCs w:val="24"/>
          <w:u w:val="single"/>
        </w:rPr>
        <w:t>》（粤建市〔2019〕6号）文件要求，根据《建设工程量计价规范》（GB50500-2013）、《建筑工程施工发包与承包计价管理办法》（建设部令第16号）、《建设工程定额管理办法》（建标〔2015〕230号）、《广东省建设工程造价管理规定》（粤府令第205号）等有关规定和要求，以《广东省建设工程计价依据（2018）》为计价依据，包括《广东省房屋建筑与装饰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广东省市政工程综合定额（2018）》《广东省通用安装工程综合定额（2018）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广东省园林绿化工程综合定额（2018）</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广东省建设工程施工机具台班费用编制规定（2018）》等为计价依据</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六</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u w:val="single"/>
        </w:rPr>
        <w:t>人工工日单价按照</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中山市住房和城乡建设局关于调整我市建设工程动态人工工日单价的通知</w:t>
      </w:r>
      <w:r>
        <w:rPr>
          <w:rFonts w:hint="eastAsia" w:ascii="仿宋_GB2312" w:hAnsi="Times New Roman" w:eastAsia="仿宋_GB2312"/>
          <w:color w:val="auto"/>
          <w:spacing w:val="6"/>
          <w:sz w:val="24"/>
          <w:szCs w:val="24"/>
          <w:u w:val="single"/>
          <w:lang w:eastAsia="zh-CN"/>
        </w:rPr>
        <w:t>》</w:t>
      </w:r>
      <w:r>
        <w:rPr>
          <w:rFonts w:hint="eastAsia" w:ascii="仿宋_GB2312" w:hAnsi="Times New Roman" w:eastAsia="仿宋_GB2312"/>
          <w:color w:val="auto"/>
          <w:spacing w:val="6"/>
          <w:sz w:val="24"/>
          <w:szCs w:val="24"/>
          <w:u w:val="single"/>
        </w:rPr>
        <w:t>（中建通〔2018〕94号）执行</w:t>
      </w:r>
      <w:r>
        <w:rPr>
          <w:rFonts w:hint="eastAsia" w:ascii="仿宋_GB2312" w:hAnsi="Times New Roman" w:eastAsia="仿宋_GB2312"/>
          <w:color w:val="auto"/>
          <w:spacing w:val="6"/>
          <w:sz w:val="24"/>
          <w:szCs w:val="24"/>
        </w:rPr>
        <w:t>。</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七</w:t>
      </w:r>
      <w:r>
        <w:rPr>
          <w:rFonts w:hint="eastAsia" w:ascii="仿宋_GB2312" w:hAnsi="Times New Roman" w:eastAsia="仿宋_GB2312"/>
          <w:color w:val="auto"/>
          <w:spacing w:val="6"/>
          <w:sz w:val="24"/>
          <w:szCs w:val="24"/>
        </w:rPr>
        <w:t>）材料单价参照中山市建设工程主要材料同期信息价或周边城市公布信息价，若中山及周边城市信息价均缺项的，可按照同期《中山建设工程材料参考价格》或周边城市所公布的材料供应商价格信息，材料需通过市场询价并尽可能取三家平均价，如遇特殊情况不能以市场询价获得材料价格的，可以以其有效购货发票作为该材料的计价依据。</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八</w:t>
      </w:r>
      <w:r>
        <w:rPr>
          <w:rFonts w:hint="eastAsia" w:ascii="仿宋_GB2312" w:hAnsi="Times New Roman" w:eastAsia="仿宋_GB2312"/>
          <w:color w:val="auto"/>
          <w:spacing w:val="6"/>
          <w:sz w:val="24"/>
          <w:szCs w:val="24"/>
        </w:rPr>
        <w:t>）甲乙双方凭以下有效文件进行结算：</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1、工程竣工汇总资料；</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2、乙方投标报价书或第三方中介预、结算书；</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3、乙方开具的</w:t>
      </w:r>
      <w:r>
        <w:rPr>
          <w:rFonts w:hint="eastAsia" w:ascii="仿宋_GB2312" w:hAnsi="Times New Roman" w:eastAsia="仿宋_GB2312"/>
          <w:color w:val="auto"/>
          <w:spacing w:val="6"/>
          <w:sz w:val="24"/>
          <w:szCs w:val="24"/>
          <w:lang w:val="en-US" w:eastAsia="zh-CN"/>
        </w:rPr>
        <w:t>增值税专用</w:t>
      </w:r>
      <w:r>
        <w:rPr>
          <w:rFonts w:hint="eastAsia" w:ascii="仿宋_GB2312" w:hAnsi="Times New Roman" w:eastAsia="仿宋_GB2312"/>
          <w:color w:val="auto"/>
          <w:spacing w:val="6"/>
          <w:sz w:val="24"/>
          <w:szCs w:val="24"/>
        </w:rPr>
        <w:t>发票；</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4、验收/成果报告（加盖乙方公章）</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w:t>
      </w:r>
      <w:r>
        <w:rPr>
          <w:rFonts w:hint="eastAsia" w:ascii="仿宋_GB2312" w:hAnsi="Times New Roman" w:eastAsia="仿宋_GB2312"/>
          <w:color w:val="auto"/>
          <w:spacing w:val="6"/>
          <w:sz w:val="24"/>
          <w:szCs w:val="24"/>
          <w:lang w:eastAsia="zh-CN"/>
        </w:rPr>
        <w:t>九</w:t>
      </w:r>
      <w:r>
        <w:rPr>
          <w:rFonts w:hint="eastAsia" w:ascii="仿宋_GB2312" w:hAnsi="Times New Roman" w:eastAsia="仿宋_GB2312"/>
          <w:color w:val="auto"/>
          <w:spacing w:val="6"/>
          <w:sz w:val="24"/>
          <w:szCs w:val="24"/>
        </w:rPr>
        <w:t>）乙方</w:t>
      </w:r>
      <w:r>
        <w:rPr>
          <w:rFonts w:hint="eastAsia" w:ascii="仿宋_GB2312" w:hAnsi="Times New Roman" w:eastAsia="仿宋_GB2312"/>
          <w:color w:val="auto"/>
          <w:spacing w:val="6"/>
          <w:sz w:val="24"/>
          <w:szCs w:val="24"/>
          <w:lang w:eastAsia="zh-CN"/>
        </w:rPr>
        <w:t>收款</w:t>
      </w:r>
      <w:r>
        <w:rPr>
          <w:rFonts w:hint="eastAsia" w:ascii="仿宋_GB2312" w:hAnsi="Times New Roman" w:eastAsia="仿宋_GB2312"/>
          <w:color w:val="auto"/>
          <w:spacing w:val="6"/>
          <w:sz w:val="24"/>
          <w:szCs w:val="24"/>
        </w:rPr>
        <w:t>银行账户信息：</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1、账户名称：</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2、开户银行：</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r>
        <w:rPr>
          <w:rFonts w:hint="eastAsia" w:ascii="仿宋_GB2312" w:hAnsi="Times New Roman" w:eastAsia="仿宋_GB2312"/>
          <w:color w:val="auto"/>
          <w:spacing w:val="6"/>
          <w:sz w:val="24"/>
          <w:szCs w:val="24"/>
        </w:rPr>
        <w:t xml:space="preserve"> </w:t>
      </w:r>
    </w:p>
    <w:p>
      <w:pPr>
        <w:spacing w:line="520" w:lineRule="exact"/>
        <w:ind w:firstLine="504" w:firstLineChars="200"/>
        <w:rPr>
          <w:rFonts w:hint="eastAsia" w:ascii="仿宋_GB2312" w:hAnsi="Times New Roman" w:eastAsia="仿宋_GB2312"/>
          <w:color w:val="auto"/>
          <w:spacing w:val="6"/>
          <w:sz w:val="24"/>
          <w:szCs w:val="24"/>
          <w:lang w:val="en-US" w:eastAsia="zh-CN"/>
        </w:rPr>
      </w:pPr>
      <w:r>
        <w:rPr>
          <w:rFonts w:hint="eastAsia" w:ascii="仿宋_GB2312" w:hAnsi="Times New Roman" w:eastAsia="仿宋_GB2312"/>
          <w:color w:val="auto"/>
          <w:spacing w:val="6"/>
          <w:sz w:val="24"/>
          <w:szCs w:val="24"/>
        </w:rPr>
        <w:t>3、账户号码：</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eastAsia="仿宋_GB2312"/>
          <w:color w:val="auto"/>
          <w:spacing w:val="6"/>
          <w:sz w:val="24"/>
          <w:szCs w:val="24"/>
        </w:rPr>
        <w:t xml:space="preserve"> </w:t>
      </w:r>
      <w:r>
        <w:rPr>
          <w:rFonts w:hint="eastAsia" w:ascii="仿宋_GB2312" w:hAnsi="Times New Roman" w:eastAsia="仿宋_GB2312"/>
          <w:color w:val="auto"/>
          <w:spacing w:val="6"/>
          <w:sz w:val="24"/>
          <w:szCs w:val="24"/>
          <w:lang w:val="en-US" w:eastAsia="zh-CN"/>
        </w:rPr>
        <w:t xml:space="preserve">                            </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八、设计变更及增减工程的有效签证</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（一）合同有效签证的条件：由甲、乙双方授权代表签字盖章的、合法的、已归档的原始资料。</w:t>
      </w:r>
    </w:p>
    <w:p>
      <w:pPr>
        <w:spacing w:line="460" w:lineRule="exact"/>
        <w:ind w:firstLine="504" w:firstLineChars="200"/>
        <w:rPr>
          <w:rFonts w:hint="eastAsia" w:ascii="仿宋_GB2312" w:hAnsi="Times New Roman" w:eastAsia="仿宋_GB2312"/>
          <w:color w:val="auto"/>
          <w:spacing w:val="6"/>
          <w:sz w:val="24"/>
          <w:szCs w:val="24"/>
          <w:lang w:eastAsia="zh-CN"/>
        </w:rPr>
      </w:pPr>
      <w:r>
        <w:rPr>
          <w:rFonts w:hint="eastAsia" w:ascii="仿宋_GB2312" w:hAnsi="Times New Roman" w:eastAsia="仿宋_GB2312"/>
          <w:color w:val="auto"/>
          <w:spacing w:val="6"/>
          <w:sz w:val="24"/>
          <w:szCs w:val="24"/>
        </w:rPr>
        <w:t>（二）有效签证条件按以下条款执行</w:t>
      </w:r>
      <w:r>
        <w:rPr>
          <w:rFonts w:hint="eastAsia" w:ascii="仿宋_GB2312" w:hAnsi="Times New Roman" w:eastAsia="仿宋_GB2312"/>
          <w:color w:val="auto"/>
          <w:spacing w:val="6"/>
          <w:sz w:val="24"/>
          <w:szCs w:val="24"/>
          <w:lang w:eastAsia="zh-CN"/>
        </w:rPr>
        <w:t>：</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 xml:space="preserve">1、不发生费用的技术、收方资料签证：由甲乙双方授权代表共同签字认可。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2、所有发生费用的技术、收方资料签证：必须经甲乙双方授权代表签字盖章认可。</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（三）甲方有权根据施工现场的实际情况调整工程内容进行结算计价。</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 xml:space="preserve">九、工程材料供应及检查 </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（一）乙方对用于工程的全部材料，必须按照国家规范，严格履行现场抽检制度。</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（二）主要材料必须先报样板，经甲方书面同意后才能使用。</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十、工程保修期</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（一）保修期内若工程质量出现问题，由乙方负责免费维修及更换材料，材料费用已包含在</w:t>
      </w:r>
      <w:r>
        <w:rPr>
          <w:rFonts w:hint="eastAsia" w:ascii="仿宋_GB2312" w:hAnsi="Times New Roman" w:eastAsia="仿宋_GB2312"/>
          <w:color w:val="auto"/>
          <w:spacing w:val="6"/>
          <w:sz w:val="24"/>
          <w:szCs w:val="24"/>
          <w:lang w:val="en-US" w:eastAsia="zh-CN"/>
        </w:rPr>
        <w:t>本</w:t>
      </w:r>
      <w:r>
        <w:rPr>
          <w:rFonts w:hint="eastAsia" w:ascii="仿宋_GB2312" w:hAnsi="Times New Roman" w:eastAsia="仿宋_GB2312"/>
          <w:color w:val="auto"/>
          <w:spacing w:val="6"/>
          <w:sz w:val="24"/>
          <w:szCs w:val="24"/>
        </w:rPr>
        <w:t>合同费用内。如因乙方施工质量问题造成甲方损失（包括但不限于损失、第三方索赔、公证费、鉴定费、评估费、保全担保费、保全申请费、律师费、诉讼费、行政处罚金等），由乙方承担。</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（二）保修期：本合同工程保修期</w:t>
      </w:r>
      <w:r>
        <w:rPr>
          <w:rFonts w:hint="eastAsia" w:ascii="仿宋_GB2312" w:hAnsi="Times New Roman" w:eastAsia="仿宋_GB2312"/>
          <w:color w:val="auto"/>
          <w:spacing w:val="6"/>
          <w:sz w:val="24"/>
          <w:szCs w:val="24"/>
          <w:highlight w:val="none"/>
        </w:rPr>
        <w:t>为</w:t>
      </w:r>
      <w:r>
        <w:rPr>
          <w:rFonts w:hint="eastAsia" w:ascii="仿宋_GB2312" w:eastAsia="仿宋_GB2312"/>
          <w:color w:val="auto"/>
          <w:spacing w:val="6"/>
          <w:sz w:val="24"/>
          <w:szCs w:val="24"/>
          <w:u w:val="single"/>
          <w:lang w:val="en-US" w:eastAsia="zh-CN"/>
        </w:rPr>
        <w:t>1</w:t>
      </w:r>
      <w:r>
        <w:rPr>
          <w:rFonts w:hint="eastAsia" w:ascii="仿宋_GB2312" w:hAnsi="Times New Roman" w:eastAsia="仿宋_GB2312"/>
          <w:color w:val="auto"/>
          <w:spacing w:val="6"/>
          <w:sz w:val="24"/>
          <w:szCs w:val="24"/>
          <w:highlight w:val="none"/>
        </w:rPr>
        <w:t>年，</w:t>
      </w:r>
      <w:r>
        <w:rPr>
          <w:rFonts w:hint="eastAsia" w:ascii="仿宋_GB2312" w:hAnsi="Times New Roman" w:eastAsia="仿宋_GB2312"/>
          <w:color w:val="auto"/>
          <w:spacing w:val="6"/>
          <w:sz w:val="24"/>
          <w:szCs w:val="24"/>
        </w:rPr>
        <w:t>自甲、乙双方签署竣工验收合格证明之日起计算。</w:t>
      </w:r>
    </w:p>
    <w:p>
      <w:pPr>
        <w:spacing w:line="46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（三）乙方接到通知，不在</w:t>
      </w:r>
      <w:r>
        <w:rPr>
          <w:rFonts w:hint="eastAsia" w:ascii="仿宋_GB2312" w:hAnsi="Times New Roman" w:eastAsia="仿宋_GB2312" w:cs="Times New Roman"/>
          <w:color w:val="auto"/>
          <w:spacing w:val="6"/>
          <w:sz w:val="24"/>
          <w:szCs w:val="24"/>
          <w:u w:val="single"/>
        </w:rPr>
        <w:t>48</w:t>
      </w:r>
      <w:r>
        <w:rPr>
          <w:rFonts w:hint="eastAsia" w:ascii="仿宋_GB2312" w:hAnsi="Times New Roman" w:eastAsia="仿宋_GB2312" w:cs="Times New Roman"/>
          <w:color w:val="auto"/>
          <w:spacing w:val="6"/>
          <w:sz w:val="24"/>
          <w:szCs w:val="24"/>
        </w:rPr>
        <w:t>小时内到达现场保修的，或者</w:t>
      </w:r>
      <w:r>
        <w:rPr>
          <w:rFonts w:hint="eastAsia" w:ascii="仿宋_GB2312" w:hAnsi="Times New Roman" w:eastAsia="仿宋_GB2312" w:cs="Times New Roman"/>
          <w:color w:val="auto"/>
          <w:spacing w:val="6"/>
          <w:sz w:val="24"/>
          <w:szCs w:val="24"/>
          <w:u w:val="single"/>
        </w:rPr>
        <w:t>7</w:t>
      </w:r>
      <w:r>
        <w:rPr>
          <w:rFonts w:hint="eastAsia" w:ascii="仿宋_GB2312" w:hAnsi="Times New Roman" w:eastAsia="仿宋_GB2312" w:cs="Times New Roman"/>
          <w:color w:val="auto"/>
          <w:spacing w:val="6"/>
          <w:sz w:val="24"/>
          <w:szCs w:val="24"/>
        </w:rPr>
        <w:t>个工作日内仍不能完成维修的，甲方可以自行维修或委托第三方维修，由此引起的所有维修费用由乙方承担</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甲方有权要求乙方在通知的期限内一次性付清</w:t>
      </w:r>
      <w:r>
        <w:rPr>
          <w:rFonts w:hint="eastAsia" w:ascii="仿宋_GB2312" w:hAnsi="Times New Roman" w:eastAsia="仿宋_GB2312" w:cs="Times New Roman"/>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十一、工程保险和安全责任</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w:t>
      </w:r>
      <w:r>
        <w:rPr>
          <w:rFonts w:hint="eastAsia" w:ascii="仿宋_GB2312" w:hAnsi="Times New Roman" w:eastAsia="仿宋_GB2312"/>
          <w:color w:val="auto"/>
          <w:spacing w:val="6"/>
          <w:sz w:val="24"/>
          <w:szCs w:val="24"/>
          <w:lang w:eastAsia="zh-CN"/>
        </w:rPr>
        <w:t>乙</w:t>
      </w:r>
      <w:r>
        <w:rPr>
          <w:rFonts w:hint="eastAsia" w:ascii="仿宋_GB2312" w:hAnsi="Times New Roman" w:eastAsia="仿宋_GB2312"/>
          <w:color w:val="auto"/>
          <w:spacing w:val="6"/>
          <w:sz w:val="24"/>
          <w:szCs w:val="24"/>
        </w:rPr>
        <w:t>双方办理各自人员及财产的保险业务，并各自承担相应费用和保险受益。</w:t>
      </w:r>
    </w:p>
    <w:p>
      <w:pPr>
        <w:spacing w:line="52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工程施工中所发生的直接或间接人身伤亡和财产损失事故，由乙方承担全部责任和赔偿一切经济损失。对甲方因此造成的损失（包括但不限于损失、第三方索赔、公证费、鉴定费、评估费、保全担保费、保全申请费、律师费、诉讼费、行政处罚金等），由乙方承担</w:t>
      </w:r>
      <w:r>
        <w:rPr>
          <w:rFonts w:hint="eastAsia" w:ascii="仿宋_GB2312" w:hAnsi="Times New Roman" w:eastAsia="仿宋_GB2312"/>
          <w:color w:val="auto"/>
          <w:spacing w:val="6"/>
          <w:sz w:val="24"/>
          <w:szCs w:val="24"/>
          <w:lang w:val="en-US" w:eastAsia="zh-CN"/>
        </w:rPr>
        <w:t>赔偿责任</w:t>
      </w:r>
      <w:r>
        <w:rPr>
          <w:rFonts w:hint="eastAsia" w:ascii="仿宋_GB2312" w:hAnsi="Times New Roman" w:eastAsia="仿宋_GB2312"/>
          <w:color w:val="auto"/>
          <w:spacing w:val="6"/>
          <w:sz w:val="24"/>
          <w:szCs w:val="24"/>
        </w:rPr>
        <w:t>。</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十二、违约责任</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乙方应认真按照本合同及甲方的要求进行工程施工。如工程质量未达到本合同或甲方要求的标准时，甲方有权要求乙方拆除和重新施工，乙方应无条件按甲方要求拆除和重新施工，直到符合约定标准。因乙方原因达不到约定标准，由乙方承担拆除和重新施工的费用，施工工期不予顺延，且乙方应向甲方支付</w:t>
      </w:r>
      <w:r>
        <w:rPr>
          <w:rFonts w:hint="eastAsia" w:ascii="仿宋_GB2312" w:hAnsi="Times New Roman" w:eastAsia="仿宋_GB2312"/>
          <w:color w:val="auto"/>
          <w:spacing w:val="6"/>
          <w:sz w:val="24"/>
          <w:szCs w:val="24"/>
          <w:lang w:eastAsia="zh-CN"/>
        </w:rPr>
        <w:t>本合同价</w:t>
      </w:r>
      <w:r>
        <w:rPr>
          <w:rFonts w:hint="eastAsia" w:ascii="仿宋_GB2312" w:hAnsi="Times New Roman" w:eastAsia="仿宋_GB2312"/>
          <w:color w:val="auto"/>
          <w:spacing w:val="6"/>
          <w:sz w:val="24"/>
          <w:szCs w:val="24"/>
          <w:u w:val="single"/>
          <w:lang w:val="en-US" w:eastAsia="zh-CN"/>
        </w:rPr>
        <w:t>20</w:t>
      </w:r>
      <w:r>
        <w:rPr>
          <w:rFonts w:hint="eastAsia" w:ascii="仿宋_GB2312" w:hAnsi="Times New Roman" w:eastAsia="仿宋_GB2312"/>
          <w:color w:val="auto"/>
          <w:spacing w:val="6"/>
          <w:sz w:val="24"/>
          <w:szCs w:val="24"/>
          <w:lang w:val="en-US" w:eastAsia="zh-CN"/>
        </w:rPr>
        <w:t>%的</w:t>
      </w:r>
      <w:r>
        <w:rPr>
          <w:rFonts w:hint="eastAsia" w:ascii="仿宋_GB2312" w:hAnsi="Times New Roman" w:eastAsia="仿宋_GB2312"/>
          <w:color w:val="auto"/>
          <w:spacing w:val="6"/>
          <w:sz w:val="24"/>
          <w:szCs w:val="24"/>
        </w:rPr>
        <w:t>违约金</w:t>
      </w:r>
      <w:r>
        <w:rPr>
          <w:rFonts w:hint="eastAsia" w:ascii="仿宋_GB2312" w:hAnsi="Times New Roman" w:eastAsia="仿宋_GB2312"/>
          <w:color w:val="auto"/>
          <w:spacing w:val="6"/>
          <w:sz w:val="24"/>
          <w:szCs w:val="24"/>
          <w:lang w:eastAsia="zh-CN"/>
        </w:rPr>
        <w:t>，并赔偿因此给甲方造成的损失</w:t>
      </w:r>
      <w:r>
        <w:rPr>
          <w:rFonts w:hint="eastAsia" w:ascii="仿宋_GB2312" w:hAnsi="Times New Roman" w:eastAsia="仿宋_GB2312"/>
          <w:color w:val="auto"/>
          <w:spacing w:val="6"/>
          <w:sz w:val="24"/>
          <w:szCs w:val="24"/>
        </w:rPr>
        <w:t>（包括</w:t>
      </w:r>
      <w:r>
        <w:rPr>
          <w:rFonts w:hint="eastAsia" w:ascii="仿宋_GB2312" w:hAnsi="Times New Roman" w:eastAsia="仿宋_GB2312"/>
          <w:color w:val="auto"/>
          <w:spacing w:val="6"/>
          <w:sz w:val="24"/>
          <w:szCs w:val="24"/>
          <w:lang w:val="en-US" w:eastAsia="zh-CN"/>
        </w:rPr>
        <w:t>但不限于</w:t>
      </w:r>
      <w:r>
        <w:rPr>
          <w:rFonts w:hint="eastAsia" w:ascii="仿宋_GB2312" w:hAnsi="Times New Roman" w:eastAsia="仿宋_GB2312"/>
          <w:color w:val="auto"/>
          <w:spacing w:val="6"/>
          <w:sz w:val="24"/>
          <w:szCs w:val="24"/>
        </w:rPr>
        <w:t>损失、</w:t>
      </w:r>
      <w:r>
        <w:rPr>
          <w:rFonts w:hint="eastAsia" w:ascii="仿宋_GB2312" w:hAnsi="Times New Roman" w:eastAsia="仿宋_GB2312"/>
          <w:color w:val="auto"/>
          <w:spacing w:val="6"/>
          <w:sz w:val="24"/>
          <w:szCs w:val="24"/>
          <w:lang w:val="en-US" w:eastAsia="zh-CN"/>
        </w:rPr>
        <w:t>第三方</w:t>
      </w:r>
      <w:r>
        <w:rPr>
          <w:rFonts w:hint="eastAsia" w:ascii="仿宋_GB2312" w:hAnsi="Times New Roman" w:eastAsia="仿宋_GB2312"/>
          <w:color w:val="auto"/>
          <w:spacing w:val="6"/>
          <w:sz w:val="24"/>
          <w:szCs w:val="24"/>
        </w:rPr>
        <w:t>索赔、</w:t>
      </w:r>
      <w:r>
        <w:rPr>
          <w:rFonts w:hint="eastAsia" w:ascii="仿宋_GB2312" w:hAnsi="Times New Roman" w:eastAsia="仿宋_GB2312"/>
          <w:color w:val="auto"/>
          <w:spacing w:val="6"/>
          <w:sz w:val="24"/>
          <w:szCs w:val="24"/>
          <w:lang w:val="en-US" w:eastAsia="zh-CN"/>
        </w:rPr>
        <w:t>公证费、鉴定费、评估费、保全担保费、保全申请费、</w:t>
      </w:r>
      <w:r>
        <w:rPr>
          <w:rFonts w:hint="eastAsia" w:ascii="仿宋_GB2312" w:hAnsi="Times New Roman" w:eastAsia="仿宋_GB2312"/>
          <w:color w:val="auto"/>
          <w:spacing w:val="6"/>
          <w:sz w:val="24"/>
          <w:szCs w:val="24"/>
        </w:rPr>
        <w:t>律师费、</w:t>
      </w:r>
      <w:r>
        <w:rPr>
          <w:rFonts w:hint="eastAsia" w:ascii="仿宋_GB2312" w:hAnsi="Times New Roman" w:eastAsia="仿宋_GB2312"/>
          <w:color w:val="auto"/>
          <w:spacing w:val="6"/>
          <w:sz w:val="24"/>
          <w:szCs w:val="24"/>
          <w:lang w:val="en-US" w:eastAsia="zh-CN"/>
        </w:rPr>
        <w:t>诉讼费、</w:t>
      </w:r>
      <w:r>
        <w:rPr>
          <w:rFonts w:hint="eastAsia" w:ascii="仿宋_GB2312" w:hAnsi="Times New Roman" w:eastAsia="仿宋_GB2312"/>
          <w:color w:val="auto"/>
          <w:spacing w:val="6"/>
          <w:sz w:val="24"/>
          <w:szCs w:val="24"/>
        </w:rPr>
        <w:t>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（二）如乙方将本工程转包、分包给第三方施工的，甲方有权单方解除本合同，</w:t>
      </w:r>
      <w:r>
        <w:rPr>
          <w:rFonts w:hint="eastAsia" w:ascii="仿宋_GB2312" w:hAnsi="Times New Roman" w:eastAsia="仿宋_GB2312" w:cs="Times New Roman"/>
          <w:color w:val="auto"/>
          <w:spacing w:val="6"/>
          <w:sz w:val="24"/>
          <w:szCs w:val="24"/>
          <w:lang w:val="en-US" w:eastAsia="zh-CN"/>
        </w:rPr>
        <w:t>无需向乙方支付未付</w:t>
      </w:r>
      <w:r>
        <w:rPr>
          <w:rFonts w:hint="eastAsia" w:ascii="仿宋_GB2312" w:hAnsi="Times New Roman" w:eastAsia="仿宋_GB2312" w:cs="Times New Roman"/>
          <w:color w:val="auto"/>
          <w:spacing w:val="6"/>
          <w:sz w:val="24"/>
          <w:szCs w:val="24"/>
          <w:lang w:eastAsia="zh-CN"/>
        </w:rPr>
        <w:t>尚未结算的合同款项</w:t>
      </w:r>
      <w:r>
        <w:rPr>
          <w:rFonts w:hint="eastAsia" w:ascii="仿宋_GB2312" w:hAnsi="Times New Roman" w:eastAsia="仿宋_GB2312" w:cs="Times New Roman"/>
          <w:color w:val="auto"/>
          <w:spacing w:val="6"/>
          <w:sz w:val="24"/>
          <w:szCs w:val="24"/>
          <w:lang w:val="en-US" w:eastAsia="zh-CN"/>
        </w:rPr>
        <w:t>，</w:t>
      </w:r>
      <w:r>
        <w:rPr>
          <w:rFonts w:hint="eastAsia" w:ascii="仿宋_GB2312" w:hAnsi="Times New Roman" w:eastAsia="仿宋_GB2312"/>
          <w:color w:val="auto"/>
          <w:spacing w:val="6"/>
          <w:sz w:val="24"/>
          <w:szCs w:val="24"/>
        </w:rPr>
        <w:t>且乙方应向甲方支付</w:t>
      </w:r>
      <w:r>
        <w:rPr>
          <w:rFonts w:hint="eastAsia" w:ascii="仿宋_GB2312" w:hAnsi="Times New Roman" w:eastAsia="仿宋_GB2312"/>
          <w:color w:val="auto"/>
          <w:spacing w:val="6"/>
          <w:sz w:val="24"/>
          <w:szCs w:val="24"/>
          <w:u w:val="single"/>
        </w:rPr>
        <w:t>1</w:t>
      </w:r>
      <w:r>
        <w:rPr>
          <w:rFonts w:hint="eastAsia" w:ascii="仿宋_GB2312" w:hAnsi="Times New Roman" w:eastAsia="仿宋_GB2312"/>
          <w:color w:val="auto"/>
          <w:spacing w:val="6"/>
          <w:sz w:val="24"/>
          <w:szCs w:val="24"/>
        </w:rPr>
        <w:t>万元违约金，并赔偿甲方因此遭受的一切损失（包括但不限于损失、第三方索赔、公证费、鉴定费、评估费、保全担保费、保全申请费、律师费、诉讼费、行政处罚金等）。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olor w:val="auto"/>
          <w:spacing w:val="6"/>
          <w:sz w:val="24"/>
          <w:szCs w:val="24"/>
        </w:rPr>
        <w:t>（三）如乙方逾期完成本工程，</w:t>
      </w:r>
      <w:r>
        <w:rPr>
          <w:rFonts w:hint="eastAsia" w:ascii="仿宋_GB2312" w:hAnsi="Times New Roman" w:eastAsia="仿宋_GB2312" w:cs="Times New Roman"/>
          <w:color w:val="auto"/>
          <w:spacing w:val="6"/>
          <w:sz w:val="24"/>
          <w:szCs w:val="24"/>
          <w:lang w:val="en-US" w:eastAsia="zh-CN"/>
        </w:rPr>
        <w:t>按以下第</w:t>
      </w:r>
      <w:r>
        <w:rPr>
          <w:rFonts w:hint="eastAsia" w:ascii="仿宋_GB2312" w:hAnsi="Times New Roman" w:eastAsia="仿宋_GB2312" w:cs="Times New Roman"/>
          <w:color w:val="auto"/>
          <w:spacing w:val="6"/>
          <w:sz w:val="24"/>
          <w:szCs w:val="24"/>
          <w:u w:val="single"/>
          <w:lang w:val="en-US" w:eastAsia="zh-CN"/>
        </w:rPr>
        <w:t>1</w:t>
      </w:r>
      <w:r>
        <w:rPr>
          <w:rFonts w:hint="eastAsia" w:ascii="仿宋_GB2312" w:hAnsi="Times New Roman" w:eastAsia="仿宋_GB2312" w:cs="Times New Roman"/>
          <w:color w:val="auto"/>
          <w:spacing w:val="6"/>
          <w:sz w:val="24"/>
          <w:szCs w:val="24"/>
          <w:lang w:val="en-US" w:eastAsia="zh-CN"/>
        </w:rPr>
        <w:t>种方式处理</w:t>
      </w:r>
      <w:r>
        <w:rPr>
          <w:rFonts w:hint="eastAsia" w:ascii="仿宋_GB2312" w:eastAsia="仿宋_GB2312" w:cs="Times New Roman"/>
          <w:color w:val="auto"/>
          <w:spacing w:val="6"/>
          <w:sz w:val="24"/>
          <w:szCs w:val="24"/>
          <w:lang w:val="en-US" w:eastAsia="zh-CN"/>
        </w:rPr>
        <w:t>：</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1</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总金额的</w:t>
      </w:r>
      <w:r>
        <w:rPr>
          <w:rFonts w:hint="eastAsia" w:ascii="仿宋_GB2312" w:hAnsi="Times New Roman" w:eastAsia="仿宋_GB2312" w:cs="Times New Roman"/>
          <w:color w:val="auto"/>
          <w:spacing w:val="6"/>
          <w:sz w:val="24"/>
          <w:szCs w:val="24"/>
          <w:u w:val="single"/>
          <w:lang w:val="en-US" w:eastAsia="zh-CN"/>
        </w:rPr>
        <w:t>0.3</w:t>
      </w:r>
      <w:r>
        <w:rPr>
          <w:rFonts w:hint="eastAsia" w:ascii="仿宋_GB2312" w:hAnsi="Times New Roman" w:eastAsia="仿宋_GB2312" w:cs="Times New Roman"/>
          <w:color w:val="auto"/>
          <w:spacing w:val="6"/>
          <w:sz w:val="24"/>
          <w:szCs w:val="24"/>
          <w:lang w:val="en-US" w:eastAsia="zh-CN"/>
        </w:rPr>
        <w:t>‰的标准向甲方支付违约金。</w:t>
      </w:r>
    </w:p>
    <w:p>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default" w:ascii="Times New Roman" w:hAnsi="Times New Roman" w:eastAsia="仿宋_GB2312" w:cs="Times New Roman"/>
          <w:color w:val="auto"/>
          <w:spacing w:val="6"/>
          <w:sz w:val="24"/>
          <w:szCs w:val="24"/>
          <w:lang w:val="en-US" w:eastAsia="zh-CN"/>
        </w:rPr>
        <w:t>2</w:t>
      </w:r>
      <w:r>
        <w:rPr>
          <w:rFonts w:hint="eastAsia" w:ascii="仿宋_GB2312" w:hAnsi="Times New Roman" w:eastAsia="仿宋_GB2312" w:cs="Times New Roman"/>
          <w:color w:val="auto"/>
          <w:spacing w:val="6"/>
          <w:sz w:val="24"/>
          <w:szCs w:val="24"/>
          <w:lang w:val="en-US" w:eastAsia="zh-CN"/>
        </w:rPr>
        <w:t>、每逾期一天，乙方按合同</w:t>
      </w:r>
      <w:r>
        <w:rPr>
          <w:rFonts w:hint="eastAsia" w:ascii="仿宋_GB2312" w:eastAsia="仿宋_GB2312" w:cs="Times New Roman"/>
          <w:color w:val="auto"/>
          <w:spacing w:val="6"/>
          <w:sz w:val="24"/>
          <w:szCs w:val="24"/>
          <w:lang w:val="en-US" w:eastAsia="zh-CN"/>
        </w:rPr>
        <w:t>总金额</w:t>
      </w:r>
      <w:r>
        <w:rPr>
          <w:rFonts w:hint="eastAsia" w:ascii="仿宋_GB2312" w:hAnsi="Times New Roman" w:eastAsia="仿宋_GB2312" w:cs="Times New Roman"/>
          <w:color w:val="auto"/>
          <w:spacing w:val="6"/>
          <w:sz w:val="24"/>
          <w:szCs w:val="24"/>
          <w:lang w:val="en-US" w:eastAsia="zh-CN"/>
        </w:rPr>
        <w:t>的</w:t>
      </w:r>
      <w:r>
        <w:rPr>
          <w:rFonts w:hint="default" w:ascii="Times New Roman" w:hAnsi="Times New Roman" w:eastAsia="仿宋_GB2312" w:cs="Times New Roman"/>
          <w:color w:val="auto"/>
          <w:spacing w:val="6"/>
          <w:sz w:val="24"/>
          <w:szCs w:val="24"/>
          <w:lang w:val="en-US" w:eastAsia="zh-CN"/>
        </w:rPr>
        <w:t>1.5</w:t>
      </w:r>
      <w:r>
        <w:rPr>
          <w:rFonts w:hint="eastAsia" w:ascii="仿宋_GB2312" w:hAnsi="Times New Roman" w:eastAsia="仿宋_GB2312" w:cs="Times New Roman"/>
          <w:color w:val="auto"/>
          <w:spacing w:val="6"/>
          <w:sz w:val="24"/>
          <w:szCs w:val="24"/>
          <w:lang w:val="en-US" w:eastAsia="zh-CN"/>
        </w:rPr>
        <w:t>倍全国银行间同业拆借中心公布的贷款市场报价利率（LPR）的标准向甲方支付违约金。</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逾期完成超过</w:t>
      </w:r>
      <w:r>
        <w:rPr>
          <w:rFonts w:hint="eastAsia" w:ascii="仿宋_GB2312" w:hAnsi="Times New Roman" w:eastAsia="仿宋_GB2312"/>
          <w:color w:val="auto"/>
          <w:spacing w:val="6"/>
          <w:sz w:val="24"/>
          <w:szCs w:val="24"/>
          <w:u w:val="single"/>
        </w:rPr>
        <w:t>10</w:t>
      </w:r>
      <w:r>
        <w:rPr>
          <w:rFonts w:hint="eastAsia" w:ascii="仿宋_GB2312" w:hAnsi="Times New Roman" w:eastAsia="仿宋_GB2312"/>
          <w:color w:val="auto"/>
          <w:spacing w:val="6"/>
          <w:sz w:val="24"/>
          <w:szCs w:val="24"/>
        </w:rPr>
        <w:t>天的，甲方有权单方解除本合同，另行聘请施工单位，无需向乙方支付未付尚未结算的合同款项，乙方应向甲方支付本合同</w:t>
      </w:r>
      <w:r>
        <w:rPr>
          <w:rFonts w:hint="eastAsia" w:ascii="仿宋_GB2312" w:hAnsi="Times New Roman" w:eastAsia="仿宋_GB2312"/>
          <w:color w:val="auto"/>
          <w:spacing w:val="6"/>
          <w:sz w:val="24"/>
          <w:szCs w:val="24"/>
          <w:lang w:eastAsia="zh-CN"/>
        </w:rPr>
        <w:t>工程</w:t>
      </w:r>
      <w:r>
        <w:rPr>
          <w:rFonts w:hint="eastAsia" w:ascii="仿宋_GB2312" w:hAnsi="Times New Roman" w:eastAsia="仿宋_GB2312"/>
          <w:color w:val="auto"/>
          <w:spacing w:val="6"/>
          <w:sz w:val="24"/>
          <w:szCs w:val="24"/>
        </w:rPr>
        <w:t>总</w:t>
      </w:r>
      <w:r>
        <w:rPr>
          <w:rFonts w:hint="eastAsia" w:ascii="仿宋_GB2312" w:hAnsi="Times New Roman" w:eastAsia="仿宋_GB2312"/>
          <w:color w:val="auto"/>
          <w:spacing w:val="6"/>
          <w:sz w:val="24"/>
          <w:szCs w:val="24"/>
          <w:lang w:eastAsia="zh-CN"/>
        </w:rPr>
        <w:t>造</w:t>
      </w:r>
      <w:r>
        <w:rPr>
          <w:rFonts w:hint="eastAsia" w:ascii="仿宋_GB2312" w:hAnsi="Times New Roman" w:eastAsia="仿宋_GB2312"/>
          <w:color w:val="auto"/>
          <w:spacing w:val="6"/>
          <w:sz w:val="24"/>
          <w:szCs w:val="24"/>
        </w:rPr>
        <w:t>价</w:t>
      </w:r>
      <w:r>
        <w:rPr>
          <w:rFonts w:hint="eastAsia" w:ascii="仿宋_GB2312" w:hAnsi="Times New Roman" w:eastAsia="仿宋_GB2312"/>
          <w:color w:val="auto"/>
          <w:spacing w:val="6"/>
          <w:sz w:val="24"/>
          <w:szCs w:val="24"/>
          <w:u w:val="single"/>
        </w:rPr>
        <w:t>20</w:t>
      </w:r>
      <w:r>
        <w:rPr>
          <w:rFonts w:hint="eastAsia" w:ascii="仿宋_GB2312" w:hAnsi="Times New Roman" w:eastAsia="仿宋_GB2312"/>
          <w:color w:val="auto"/>
          <w:spacing w:val="6"/>
          <w:sz w:val="24"/>
          <w:szCs w:val="24"/>
        </w:rPr>
        <w:t>%的违约金，并承担由此引起的经济损失（包括但不限于损失、第三方索赔、公证费、鉴定费、评估费、保全担保费、保全申请费、律师费、诉讼费、行政处罚金等）。</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四</w:t>
      </w:r>
      <w:r>
        <w:rPr>
          <w:rFonts w:hint="eastAsia" w:ascii="仿宋_GB2312" w:hAnsi="Times New Roman" w:eastAsia="仿宋_GB2312"/>
          <w:color w:val="auto"/>
          <w:spacing w:val="6"/>
          <w:sz w:val="24"/>
          <w:szCs w:val="24"/>
          <w:lang w:eastAsia="zh-CN"/>
        </w:rPr>
        <w:t>）</w:t>
      </w:r>
      <w:r>
        <w:rPr>
          <w:rFonts w:hint="eastAsia" w:ascii="仿宋_GB2312" w:hAnsi="Times New Roman" w:eastAsia="仿宋_GB2312"/>
          <w:color w:val="auto"/>
          <w:spacing w:val="6"/>
          <w:sz w:val="24"/>
          <w:szCs w:val="24"/>
        </w:rPr>
        <w:t>乙方向甲方支付的违约金</w:t>
      </w:r>
      <w:r>
        <w:rPr>
          <w:rFonts w:hint="eastAsia" w:ascii="仿宋_GB2312" w:hAnsi="Times New Roman" w:eastAsia="仿宋_GB2312"/>
          <w:color w:val="auto"/>
          <w:spacing w:val="6"/>
          <w:sz w:val="24"/>
          <w:szCs w:val="24"/>
          <w:lang w:eastAsia="zh-CN"/>
        </w:rPr>
        <w:t>和赔偿款</w:t>
      </w:r>
      <w:r>
        <w:rPr>
          <w:rFonts w:hint="eastAsia" w:ascii="仿宋_GB2312" w:hAnsi="Times New Roman" w:eastAsia="仿宋_GB2312"/>
          <w:color w:val="auto"/>
          <w:spacing w:val="6"/>
          <w:sz w:val="24"/>
          <w:szCs w:val="24"/>
        </w:rPr>
        <w:t xml:space="preserve">，甲方有权直接在待支付给乙方的合同工程价款中直接扣收。 </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十三、廉洁条款</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（一）甲、乙双方应当自觉遵守国家、地方法律法规以及本合同的约定，在合同的订立、履行过程中廉洁自律。</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（二）甲方及其工作人员均不得以任何形式向乙方索要和收受回扣等好处费。</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（三）甲方工作人员应当保持与乙方的正常业务交往，不得接受乙方的礼金、有价证券和贵重物品，不得在乙方报销任何应由其个人承担的费用。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（四）甲方工作人员不得参加乙方组织的可能对公正开展业务有影响的宴请和娱乐活动。</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（五）甲方工作人员不得要求或者接受乙方为其住房装修、婚丧嫁娶、家属和子女的工作安排以及出国等提供方便。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（六）乙方不得接受甲方工作人员介绍的家属或者亲友从事与合同相关的业务。</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（八）乙方如发现甲方工作人员有违反上述廉洁条款者，应向甲方举报。甲方不得找任何借口对乙方进行报复。</w:t>
      </w:r>
    </w:p>
    <w:p>
      <w:pPr>
        <w:spacing w:line="460" w:lineRule="exact"/>
        <w:ind w:firstLine="504" w:firstLineChars="200"/>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（九）甲方发现乙方有违反本合同或者采用不正当的手段行贿甲方工作人员等不正当竞争行为的，甲方有权解除本合同并追究乙方相关的法律责任。</w:t>
      </w:r>
    </w:p>
    <w:p>
      <w:pPr>
        <w:keepNext w:val="0"/>
        <w:keepLines w:val="0"/>
        <w:pageBreakBefore w:val="0"/>
        <w:widowControl w:val="0"/>
        <w:kinsoku/>
        <w:wordWrap/>
        <w:overflowPunct/>
        <w:topLinePunct w:val="0"/>
        <w:autoSpaceDE/>
        <w:autoSpaceDN/>
        <w:bidi w:val="0"/>
        <w:adjustRightInd/>
        <w:snapToGrid/>
        <w:spacing w:line="460" w:lineRule="exact"/>
        <w:ind w:firstLine="493" w:firstLineChars="196"/>
        <w:textAlignment w:val="auto"/>
        <w:rPr>
          <w:rFonts w:hint="eastAsia" w:ascii="仿宋_GB2312" w:hAnsi="宋体" w:eastAsia="仿宋_GB2312"/>
          <w:b/>
          <w:sz w:val="30"/>
          <w:szCs w:val="30"/>
        </w:rPr>
      </w:pPr>
      <w:r>
        <w:rPr>
          <w:rFonts w:hint="eastAsia" w:ascii="黑体" w:hAnsi="黑体" w:eastAsia="黑体" w:cs="黑体"/>
          <w:color w:val="auto"/>
          <w:spacing w:val="6"/>
          <w:sz w:val="24"/>
          <w:szCs w:val="24"/>
          <w:lang w:eastAsia="zh-CN"/>
        </w:rPr>
        <w:t>十四、</w:t>
      </w:r>
      <w:r>
        <w:rPr>
          <w:rFonts w:hint="eastAsia" w:ascii="黑体" w:hAnsi="黑体" w:eastAsia="黑体" w:cs="黑体"/>
          <w:color w:val="auto"/>
          <w:spacing w:val="6"/>
          <w:sz w:val="24"/>
          <w:szCs w:val="24"/>
          <w:lang w:val="en-US" w:eastAsia="zh-CN"/>
        </w:rPr>
        <w:t>通知与送达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（一）双方在本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中填写的联系方式（包括通讯地址、联系电话、电子邮箱等）均真实有效。本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项下的任何通知、函件、附件、报告、对账单或其他</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约定的须书面确认的内容，均应以书面方式寄/发至对方在本</w:t>
      </w:r>
      <w:r>
        <w:rPr>
          <w:rFonts w:hint="eastAsia" w:ascii="仿宋_GB2312" w:hAnsi="Times New Roman" w:eastAsia="仿宋_GB2312"/>
          <w:color w:val="auto"/>
          <w:spacing w:val="6"/>
          <w:sz w:val="24"/>
          <w:szCs w:val="24"/>
        </w:rPr>
        <w:t>合</w:t>
      </w:r>
      <w:r>
        <w:rPr>
          <w:rFonts w:hint="eastAsia" w:ascii="仿宋_GB2312" w:hAnsi="Times New Roman" w:eastAsia="仿宋_GB2312"/>
          <w:color w:val="auto"/>
          <w:spacing w:val="6"/>
          <w:sz w:val="24"/>
          <w:szCs w:val="24"/>
          <w:lang w:eastAsia="zh-CN"/>
        </w:rPr>
        <w:t>同中</w:t>
      </w:r>
      <w:r>
        <w:rPr>
          <w:rFonts w:hint="eastAsia" w:ascii="仿宋_GB2312" w:hAnsi="仿宋_GB2312" w:eastAsia="仿宋_GB2312" w:cs="仿宋_GB2312"/>
          <w:sz w:val="24"/>
          <w:szCs w:val="24"/>
        </w:rPr>
        <w:t>填写的通讯地址或电子邮箱。如采用寄送方式的，到达对方通讯地址后即视为送达。如采用发电子邮箱方式的，邮件发送成功即视为送达。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乙方的联系方式：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（1）通讯地址：</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（2）收件人：</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（3）联系电话：</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（4）电子邮箱：</w:t>
      </w:r>
      <w:r>
        <w:rPr>
          <w:rFonts w:hint="eastAsia" w:ascii="仿宋_GB2312" w:hAnsi="Times New Roman" w:eastAsia="仿宋_GB2312" w:cs="Times New Roman"/>
          <w:color w:val="auto"/>
          <w:spacing w:val="6"/>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（三）同时选择多种通知方式的，以其中较快送达者为准。就同一事项，一方对另一方发出一份以上通知且通知内容不同的，除非在通知中另有明确说明，以通知发出时间在后的为准。</w:t>
      </w:r>
    </w:p>
    <w:p>
      <w:pPr>
        <w:spacing w:line="460" w:lineRule="exact"/>
        <w:ind w:firstLine="480" w:firstLineChars="200"/>
        <w:rPr>
          <w:rFonts w:hint="eastAsia" w:ascii="黑体" w:hAnsi="黑体" w:eastAsia="黑体" w:cs="黑体"/>
          <w:b w:val="0"/>
          <w:bCs w:val="0"/>
          <w:color w:val="auto"/>
          <w:spacing w:val="6"/>
          <w:sz w:val="24"/>
          <w:szCs w:val="24"/>
        </w:rPr>
      </w:pPr>
      <w:r>
        <w:rPr>
          <w:rFonts w:hint="eastAsia" w:ascii="仿宋_GB2312" w:hAnsi="仿宋_GB2312" w:eastAsia="仿宋_GB2312" w:cs="仿宋_GB2312"/>
          <w:sz w:val="24"/>
          <w:szCs w:val="24"/>
        </w:rPr>
        <w:t>（四）本条约定内容为本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双方均明确同意的特别条款，效力独立于本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其他条款。不论本</w:t>
      </w:r>
      <w:r>
        <w:rPr>
          <w:rFonts w:hint="eastAsia" w:ascii="仿宋_GB2312" w:hAnsi="Times New Roman" w:eastAsia="仿宋_GB2312"/>
          <w:color w:val="auto"/>
          <w:spacing w:val="6"/>
          <w:sz w:val="24"/>
          <w:szCs w:val="24"/>
        </w:rPr>
        <w:t>合同</w:t>
      </w:r>
      <w:r>
        <w:rPr>
          <w:rFonts w:hint="eastAsia" w:ascii="仿宋_GB2312" w:hAnsi="仿宋_GB2312" w:eastAsia="仿宋_GB2312" w:cs="仿宋_GB2312"/>
          <w:sz w:val="24"/>
          <w:szCs w:val="24"/>
        </w:rPr>
        <w:t>其他条款</w:t>
      </w:r>
      <w:r>
        <w:rPr>
          <w:rFonts w:hint="eastAsia" w:ascii="仿宋_GB2312" w:hAnsi="仿宋_GB2312" w:eastAsia="仿宋_GB2312" w:cs="仿宋_GB2312"/>
          <w:sz w:val="24"/>
          <w:szCs w:val="24"/>
          <w:lang w:eastAsia="zh-CN"/>
        </w:rPr>
        <w:t>因</w:t>
      </w:r>
      <w:r>
        <w:rPr>
          <w:rFonts w:hint="eastAsia" w:ascii="仿宋_GB2312" w:hAnsi="仿宋_GB2312" w:eastAsia="仿宋_GB2312" w:cs="仿宋_GB2312"/>
          <w:sz w:val="24"/>
          <w:szCs w:val="24"/>
        </w:rPr>
        <w:t>任何原因被法院、仲裁机关或其他有权机关认定为无效或者被撤销，本条约定内容均为有效。</w:t>
      </w:r>
    </w:p>
    <w:p>
      <w:pPr>
        <w:spacing w:line="460" w:lineRule="exact"/>
        <w:ind w:firstLine="504" w:firstLineChars="200"/>
        <w:rPr>
          <w:rFonts w:hint="eastAsia" w:ascii="黑体" w:hAnsi="黑体" w:eastAsia="黑体" w:cs="黑体"/>
          <w:b w:val="0"/>
          <w:bCs w:val="0"/>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五</w:t>
      </w:r>
      <w:r>
        <w:rPr>
          <w:rFonts w:hint="eastAsia" w:ascii="黑体" w:hAnsi="黑体" w:eastAsia="黑体" w:cs="黑体"/>
          <w:b w:val="0"/>
          <w:bCs w:val="0"/>
          <w:color w:val="auto"/>
          <w:spacing w:val="6"/>
          <w:sz w:val="24"/>
          <w:szCs w:val="24"/>
        </w:rPr>
        <w:t>、合同附件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ascii="宋体" w:hAnsi="宋体"/>
          <w:sz w:val="28"/>
          <w:szCs w:val="28"/>
        </w:rPr>
      </w:pPr>
      <w:r>
        <w:rPr>
          <w:rFonts w:hint="eastAsia" w:ascii="仿宋_GB2312" w:hAnsi="Times New Roman" w:eastAsia="仿宋_GB2312"/>
          <w:color w:val="auto"/>
          <w:spacing w:val="6"/>
          <w:sz w:val="24"/>
          <w:szCs w:val="24"/>
        </w:rPr>
        <w:t>以下合同附件为本合同的组成部分，与本合同具有同等法律效力。本合同附件包括：</w:t>
      </w:r>
      <w:r>
        <w:rPr>
          <w:rFonts w:hint="eastAsia" w:ascii="仿宋_GB2312" w:eastAsia="仿宋_GB2312"/>
          <w:color w:val="auto"/>
          <w:spacing w:val="6"/>
          <w:sz w:val="24"/>
          <w:szCs w:val="24"/>
          <w:u w:val="single"/>
          <w:lang w:eastAsia="zh-CN"/>
        </w:rPr>
        <w:t>《施工安全生产责任书》</w:t>
      </w:r>
      <w:r>
        <w:rPr>
          <w:rFonts w:hint="eastAsia" w:ascii="宋体" w:hAnsi="宋体"/>
          <w:sz w:val="28"/>
          <w:szCs w:val="28"/>
        </w:rPr>
        <w:t>。</w:t>
      </w:r>
    </w:p>
    <w:p>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b w:val="0"/>
          <w:bCs w:val="0"/>
          <w:color w:val="auto"/>
          <w:spacing w:val="6"/>
          <w:sz w:val="24"/>
          <w:szCs w:val="24"/>
        </w:rPr>
        <w:t>十</w:t>
      </w:r>
      <w:r>
        <w:rPr>
          <w:rFonts w:hint="eastAsia" w:ascii="黑体" w:hAnsi="黑体" w:eastAsia="黑体" w:cs="黑体"/>
          <w:b w:val="0"/>
          <w:bCs w:val="0"/>
          <w:color w:val="auto"/>
          <w:spacing w:val="6"/>
          <w:sz w:val="24"/>
          <w:szCs w:val="24"/>
          <w:lang w:eastAsia="zh-CN"/>
        </w:rPr>
        <w:t>六</w:t>
      </w:r>
      <w:r>
        <w:rPr>
          <w:rFonts w:hint="eastAsia" w:ascii="黑体" w:hAnsi="黑体" w:eastAsia="黑体" w:cs="黑体"/>
          <w:b w:val="0"/>
          <w:bCs w:val="0"/>
          <w:color w:val="auto"/>
          <w:spacing w:val="6"/>
          <w:sz w:val="24"/>
          <w:szCs w:val="24"/>
        </w:rPr>
        <w:t>、其他</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hAnsi="Times New Roman" w:eastAsia="仿宋_GB2312"/>
          <w:color w:val="auto"/>
          <w:spacing w:val="6"/>
          <w:sz w:val="24"/>
          <w:szCs w:val="24"/>
        </w:rPr>
      </w:pPr>
      <w:r>
        <w:rPr>
          <w:rFonts w:hint="eastAsia" w:ascii="仿宋_GB2312" w:hAnsi="Times New Roman" w:eastAsia="仿宋_GB2312"/>
          <w:color w:val="auto"/>
          <w:spacing w:val="6"/>
          <w:sz w:val="24"/>
          <w:szCs w:val="24"/>
        </w:rPr>
        <w:t>（一）本合同执行过程中若出现争执，双方应通过友好协商解决。协商不成的，任何一方均有权提交</w:t>
      </w:r>
      <w:r>
        <w:rPr>
          <w:rFonts w:hint="eastAsia" w:ascii="仿宋_GB2312" w:hAnsi="Times New Roman" w:eastAsia="仿宋_GB2312"/>
          <w:color w:val="auto"/>
          <w:spacing w:val="6"/>
          <w:sz w:val="24"/>
          <w:szCs w:val="24"/>
          <w:u w:val="single"/>
        </w:rPr>
        <w:t>甲方所在地</w:t>
      </w:r>
      <w:r>
        <w:rPr>
          <w:rFonts w:hint="eastAsia" w:ascii="仿宋_GB2312" w:hAnsi="Times New Roman" w:eastAsia="仿宋_GB2312"/>
          <w:color w:val="auto"/>
          <w:spacing w:val="6"/>
          <w:sz w:val="24"/>
          <w:szCs w:val="24"/>
        </w:rPr>
        <w:t>有管辖权的人民法院诉讼解决。</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rPr>
          <w:rFonts w:hint="eastAsia" w:ascii="仿宋_GB2312" w:eastAsia="仿宋_GB2312"/>
          <w:color w:val="auto"/>
          <w:spacing w:val="6"/>
          <w:sz w:val="24"/>
          <w:szCs w:val="24"/>
        </w:rPr>
      </w:pPr>
      <w:r>
        <w:rPr>
          <w:rFonts w:hint="eastAsia" w:ascii="仿宋_GB2312" w:hAnsi="Times New Roman" w:eastAsia="仿宋_GB2312"/>
          <w:color w:val="auto"/>
          <w:spacing w:val="6"/>
          <w:sz w:val="24"/>
          <w:szCs w:val="24"/>
        </w:rPr>
        <w:t>（二）本合同正本一式叁份，甲方执</w:t>
      </w:r>
      <w:r>
        <w:rPr>
          <w:rFonts w:hint="eastAsia" w:ascii="仿宋_GB2312" w:hAnsi="Times New Roman" w:eastAsia="仿宋_GB2312"/>
          <w:color w:val="auto"/>
          <w:spacing w:val="6"/>
          <w:sz w:val="24"/>
          <w:szCs w:val="24"/>
          <w:lang w:val="en-US" w:eastAsia="zh-CN"/>
        </w:rPr>
        <w:t>贰</w:t>
      </w:r>
      <w:r>
        <w:rPr>
          <w:rFonts w:hint="eastAsia" w:ascii="仿宋_GB2312" w:hAnsi="Times New Roman" w:eastAsia="仿宋_GB2312"/>
          <w:color w:val="auto"/>
          <w:spacing w:val="6"/>
          <w:sz w:val="24"/>
          <w:szCs w:val="24"/>
        </w:rPr>
        <w:t>份，乙方执</w:t>
      </w:r>
      <w:r>
        <w:rPr>
          <w:rFonts w:hint="eastAsia" w:ascii="仿宋_GB2312" w:hAnsi="Times New Roman" w:eastAsia="仿宋_GB2312"/>
          <w:color w:val="auto"/>
          <w:spacing w:val="6"/>
          <w:sz w:val="24"/>
          <w:szCs w:val="24"/>
          <w:lang w:val="en-US" w:eastAsia="zh-CN"/>
        </w:rPr>
        <w:t>壹</w:t>
      </w:r>
      <w:r>
        <w:rPr>
          <w:rFonts w:hint="eastAsia" w:ascii="仿宋_GB2312" w:hAnsi="Times New Roman" w:eastAsia="仿宋_GB2312"/>
          <w:color w:val="auto"/>
          <w:spacing w:val="6"/>
          <w:sz w:val="24"/>
          <w:szCs w:val="24"/>
        </w:rPr>
        <w:t>份，自双方授权代表签名及盖章之日起生效，</w:t>
      </w:r>
      <w:r>
        <w:rPr>
          <w:rFonts w:hint="eastAsia" w:ascii="仿宋_GB2312" w:hAnsi="Times New Roman" w:eastAsia="仿宋_GB2312"/>
          <w:color w:val="auto"/>
          <w:spacing w:val="6"/>
          <w:sz w:val="24"/>
          <w:szCs w:val="24"/>
          <w:lang w:eastAsia="zh-CN"/>
        </w:rPr>
        <w:t>具有</w:t>
      </w:r>
      <w:r>
        <w:rPr>
          <w:rFonts w:hint="eastAsia" w:ascii="仿宋_GB2312" w:hAnsi="Times New Roman" w:eastAsia="仿宋_GB2312"/>
          <w:color w:val="auto"/>
          <w:spacing w:val="6"/>
          <w:sz w:val="24"/>
          <w:szCs w:val="24"/>
        </w:rPr>
        <w:t>同等的法律效力。</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黑体" w:hAnsi="黑体" w:eastAsia="黑体" w:cs="黑体"/>
          <w:i w:val="0"/>
          <w:iCs w:val="0"/>
          <w:color w:val="auto"/>
          <w:spacing w:val="6"/>
          <w:sz w:val="24"/>
          <w:szCs w:val="24"/>
          <w:lang w:val="en-US" w:eastAsia="zh-CN"/>
        </w:rPr>
      </w:pPr>
      <w:r>
        <w:rPr>
          <w:rFonts w:hint="eastAsia" w:ascii="黑体" w:hAnsi="黑体" w:eastAsia="黑体" w:cs="黑体"/>
          <w:i w:val="0"/>
          <w:iCs w:val="0"/>
          <w:color w:val="auto"/>
          <w:spacing w:val="6"/>
          <w:sz w:val="24"/>
          <w:szCs w:val="24"/>
          <w:lang w:val="en-US" w:eastAsia="zh-CN"/>
        </w:rPr>
        <w:t>十七、特别约定</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olor w:val="auto"/>
          <w:spacing w:val="6"/>
          <w:sz w:val="24"/>
          <w:szCs w:val="24"/>
          <w:u w:val="single"/>
          <w:lang w:val="en-US" w:eastAsia="zh-CN"/>
        </w:rPr>
      </w:pPr>
      <w:r>
        <w:rPr>
          <w:rFonts w:hint="eastAsia" w:ascii="仿宋_GB2312" w:hAnsi="Times New Roman" w:eastAsia="仿宋_GB2312" w:cs="Times New Roman"/>
          <w:i w:val="0"/>
          <w:iCs w:val="0"/>
          <w:color w:val="auto"/>
          <w:spacing w:val="6"/>
          <w:sz w:val="24"/>
          <w:szCs w:val="24"/>
          <w:lang w:val="en-US" w:eastAsia="zh-CN"/>
        </w:rPr>
        <w:t>（一）</w:t>
      </w:r>
      <w:r>
        <w:rPr>
          <w:rFonts w:hint="eastAsia" w:ascii="仿宋_GB2312" w:hAnsi="Times New Roman" w:eastAsia="仿宋_GB2312"/>
          <w:color w:val="auto"/>
          <w:spacing w:val="6"/>
          <w:sz w:val="24"/>
          <w:szCs w:val="24"/>
          <w:u w:val="single"/>
          <w:lang w:val="en-US" w:eastAsia="zh-CN"/>
        </w:rPr>
        <w:t>工程竣工后，乙方需按相关规定对排水管道进行内窥检测，并通知所在地镇街排水管理机构参与验收。</w:t>
      </w:r>
    </w:p>
    <w:p>
      <w:pPr>
        <w:keepNext w:val="0"/>
        <w:keepLines w:val="0"/>
        <w:pageBreakBefore w:val="0"/>
        <w:widowControl w:val="0"/>
        <w:kinsoku/>
        <w:wordWrap/>
        <w:overflowPunct/>
        <w:topLinePunct w:val="0"/>
        <w:autoSpaceDE/>
        <w:autoSpaceDN/>
        <w:bidi w:val="0"/>
        <w:adjustRightInd/>
        <w:snapToGrid/>
        <w:spacing w:line="460" w:lineRule="exact"/>
        <w:ind w:firstLine="504" w:firstLineChars="200"/>
        <w:textAlignment w:val="auto"/>
        <w:outlineLvl w:val="9"/>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olor w:val="auto"/>
          <w:spacing w:val="6"/>
          <w:sz w:val="24"/>
          <w:szCs w:val="24"/>
          <w:u w:val="single"/>
          <w:lang w:val="en-US" w:eastAsia="zh-CN"/>
        </w:rPr>
        <w:t>（二）验收完成后乙方须为甲方办理《城镇污水排入排水管网许可证》</w:t>
      </w:r>
      <w:r>
        <w:rPr>
          <w:rFonts w:hint="eastAsia" w:ascii="仿宋_GB2312" w:hAnsi="Times New Roman" w:eastAsia="仿宋_GB2312"/>
          <w:color w:val="auto"/>
          <w:spacing w:val="6"/>
          <w:sz w:val="24"/>
          <w:szCs w:val="24"/>
        </w:rPr>
        <w:t>。</w:t>
      </w:r>
    </w:p>
    <w:p>
      <w:pPr>
        <w:numPr>
          <w:ilvl w:val="0"/>
          <w:numId w:val="0"/>
        </w:numPr>
        <w:spacing w:line="460" w:lineRule="exact"/>
        <w:rPr>
          <w:rFonts w:hint="eastAsia" w:ascii="仿宋_GB2312" w:hAnsi="Times New Roman" w:eastAsia="仿宋_GB2312" w:cs="Times New Roman"/>
          <w:color w:val="auto"/>
          <w:spacing w:val="6"/>
          <w:kern w:val="2"/>
          <w:sz w:val="24"/>
          <w:szCs w:val="24"/>
          <w:lang w:eastAsia="zh-CN"/>
        </w:rPr>
      </w:pPr>
      <w:r>
        <w:rPr>
          <w:rFonts w:hint="eastAsia" w:ascii="仿宋_GB2312" w:hAnsi="Times New Roman" w:eastAsia="仿宋_GB2312" w:cs="Times New Roman"/>
          <w:color w:val="auto"/>
          <w:spacing w:val="6"/>
          <w:sz w:val="24"/>
          <w:szCs w:val="24"/>
          <w:u w:val="none"/>
          <w:lang w:val="en-US" w:eastAsia="zh-CN"/>
        </w:rPr>
        <w:t xml:space="preserve">    </w:t>
      </w:r>
      <w:r>
        <w:rPr>
          <w:rFonts w:hint="eastAsia" w:ascii="仿宋_GB2312" w:hAnsi="Times New Roman" w:eastAsia="仿宋_GB2312" w:cs="Times New Roman"/>
          <w:color w:val="auto"/>
          <w:spacing w:val="6"/>
          <w:kern w:val="2"/>
          <w:sz w:val="24"/>
          <w:szCs w:val="24"/>
          <w:lang w:eastAsia="zh-CN"/>
        </w:rPr>
        <w:t>（以下无正文）</w:t>
      </w:r>
    </w:p>
    <w:p>
      <w:pPr>
        <w:spacing w:line="520" w:lineRule="exact"/>
        <w:ind w:firstLine="504" w:firstLineChars="200"/>
        <w:rPr>
          <w:rFonts w:hint="eastAsia" w:ascii="仿宋_GB2312" w:hAnsi="Times New Roman" w:eastAsia="仿宋_GB2312" w:cs="Times New Roman"/>
          <w:color w:val="auto"/>
          <w:spacing w:val="6"/>
          <w:sz w:val="24"/>
          <w:szCs w:val="24"/>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spacing w:line="520" w:lineRule="exact"/>
        <w:ind w:firstLine="504" w:firstLineChars="200"/>
        <w:rPr>
          <w:rFonts w:hint="eastAsia" w:ascii="宋体" w:hAnsi="宋体" w:eastAsia="宋体" w:cs="宋体"/>
          <w:sz w:val="28"/>
          <w:szCs w:val="28"/>
          <w:lang w:eastAsia="zh-CN"/>
        </w:rPr>
      </w:pP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p>
      <w:pPr>
        <w:numPr>
          <w:ilvl w:val="0"/>
          <w:numId w:val="0"/>
        </w:numPr>
        <w:spacing w:line="520" w:lineRule="exact"/>
        <w:rPr>
          <w:rFonts w:hint="eastAsia" w:ascii="仿宋_GB2312" w:eastAsia="仿宋_GB2312"/>
          <w:color w:val="auto"/>
          <w:spacing w:val="6"/>
          <w:sz w:val="24"/>
          <w:szCs w:val="24"/>
        </w:rPr>
      </w:pPr>
    </w:p>
    <w:p>
      <w:pPr>
        <w:numPr>
          <w:ilvl w:val="0"/>
          <w:numId w:val="0"/>
        </w:numPr>
        <w:spacing w:line="520" w:lineRule="exact"/>
        <w:jc w:val="left"/>
        <w:rPr>
          <w:rFonts w:hint="eastAsia" w:ascii="仿宋_GB2312" w:eastAsia="仿宋_GB2312"/>
          <w:color w:val="auto"/>
          <w:spacing w:val="6"/>
          <w:sz w:val="24"/>
          <w:szCs w:val="24"/>
          <w:lang w:val="en-US" w:eastAsia="zh-CN"/>
        </w:rPr>
        <w:sectPr>
          <w:footerReference r:id="rId11" w:type="default"/>
          <w:pgSz w:w="11906" w:h="16838"/>
          <w:pgMar w:top="1440" w:right="1797" w:bottom="1440" w:left="1797" w:header="567" w:footer="567" w:gutter="0"/>
          <w:cols w:space="425" w:num="1"/>
          <w:docGrid w:type="lines" w:linePitch="312" w:charSpace="0"/>
        </w:sectPr>
      </w:pPr>
      <w:r>
        <w:rPr>
          <w:rFonts w:hint="eastAsia" w:ascii="仿宋_GB2312" w:eastAsia="仿宋_GB2312"/>
          <w:color w:val="auto"/>
          <w:spacing w:val="6"/>
          <w:sz w:val="24"/>
          <w:szCs w:val="24"/>
        </w:rPr>
        <w:t>签</w:t>
      </w:r>
      <w:r>
        <w:rPr>
          <w:rFonts w:hint="eastAsia" w:ascii="仿宋_GB2312" w:eastAsia="仿宋_GB2312"/>
          <w:color w:val="auto"/>
          <w:spacing w:val="6"/>
          <w:sz w:val="24"/>
          <w:szCs w:val="24"/>
          <w:lang w:val="en-US" w:eastAsia="zh-CN"/>
        </w:rPr>
        <w:t>署地点：</w:t>
      </w:r>
      <w:r>
        <w:rPr>
          <w:rFonts w:hint="eastAsia" w:ascii="仿宋_GB2312" w:eastAsia="仿宋_GB2312"/>
          <w:color w:val="auto"/>
          <w:spacing w:val="6"/>
          <w:sz w:val="24"/>
          <w:szCs w:val="24"/>
          <w:u w:val="single"/>
          <w:lang w:val="en-US" w:eastAsia="zh-CN"/>
        </w:rPr>
        <w:t>中山市南区</w:t>
      </w:r>
    </w:p>
    <w:p>
      <w:pPr>
        <w:pStyle w:val="3"/>
        <w:rPr>
          <w:rFonts w:hint="eastAsia"/>
        </w:rPr>
      </w:pPr>
      <w:r>
        <w:rPr>
          <w:rFonts w:hint="eastAsia" w:ascii="仿宋_GB2312" w:hAnsi="Times New Roman" w:eastAsia="仿宋_GB2312" w:cs="Times New Roman"/>
          <w:color w:val="auto"/>
          <w:spacing w:val="6"/>
          <w:kern w:val="2"/>
          <w:sz w:val="24"/>
          <w:szCs w:val="24"/>
          <w:lang w:val="en-US" w:eastAsia="zh-CN" w:bidi="ar-SA"/>
        </w:rPr>
        <w:t>附件</w:t>
      </w:r>
    </w:p>
    <w:p>
      <w:pPr>
        <w:pStyle w:val="3"/>
        <w:jc w:val="center"/>
        <w:rPr>
          <w:rFonts w:hint="eastAsia"/>
        </w:rPr>
      </w:pPr>
      <w:r>
        <w:rPr>
          <w:rFonts w:hint="eastAsia" w:ascii="方正小标宋简体" w:hAnsi="方正小标宋简体" w:eastAsia="方正小标宋简体" w:cs="方正小标宋简体"/>
          <w:b/>
          <w:bCs w:val="0"/>
          <w:color w:val="auto"/>
          <w:spacing w:val="6"/>
          <w:kern w:val="2"/>
          <w:sz w:val="44"/>
          <w:szCs w:val="44"/>
          <w:lang w:val="en-US" w:eastAsia="zh-CN" w:bidi="ar-SA"/>
        </w:rPr>
        <w:t>施工安全生产责任书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甲方：中山市公共交通运输集团有限公司</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乙方：</w:t>
      </w:r>
      <w:r>
        <w:rPr>
          <w:rFonts w:hint="eastAsia" w:ascii="仿宋_GB2312" w:hAnsi="Times New Roman" w:eastAsia="仿宋_GB2312" w:cs="Times New Roman"/>
          <w:color w:val="auto"/>
          <w:spacing w:val="6"/>
          <w:sz w:val="24"/>
          <w:szCs w:val="24"/>
          <w:u w:val="single"/>
          <w:lang w:val="en-US" w:eastAsia="zh-CN"/>
        </w:rPr>
        <w:t xml:space="preserve">                            </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为进一步加强安全生产工作，防范和减少各类生产安全事故的发生，保障公交候车亭迁改施工人员生命财产安全，保证甲方工程施工安全生产，根据《中华人民共和国安全生产法</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建设工程安全生产管理条例》和《安全生产许可证条例》，结合我市建筑行业安全管理实际，就</w:t>
      </w:r>
      <w:r>
        <w:rPr>
          <w:rFonts w:hint="eastAsia" w:ascii="仿宋_GB2312" w:hAnsi="Times New Roman" w:eastAsia="仿宋_GB2312" w:cs="Times New Roman"/>
          <w:color w:val="auto"/>
          <w:spacing w:val="6"/>
          <w:kern w:val="2"/>
          <w:sz w:val="24"/>
          <w:szCs w:val="24"/>
          <w:u w:val="single"/>
          <w:lang w:val="en-US" w:eastAsia="zh-CN" w:bidi="ar-SA"/>
        </w:rPr>
        <w:t>中山市公共交通运输集团有限公司四个站场养护中心试刹车区域划线</w:t>
      </w:r>
      <w:r>
        <w:rPr>
          <w:rFonts w:hint="eastAsia" w:ascii="仿宋_GB2312" w:hAnsi="Times New Roman" w:eastAsia="仿宋_GB2312" w:cs="Times New Roman"/>
          <w:color w:val="auto"/>
          <w:spacing w:val="6"/>
          <w:kern w:val="2"/>
          <w:sz w:val="24"/>
          <w:szCs w:val="24"/>
          <w:lang w:val="en-US" w:eastAsia="zh-CN" w:bidi="ar-SA"/>
        </w:rPr>
        <w:t>项目工程施工安全责任的相关事项，制定本责任书。</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一、责任对象</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乙方负责人是工程项目安全生产的第一责任人，对本工程项目的安全生产负全面责任，全面负责施工区域内的人身、财产安全等。安全生产管理人员是施工现场安全负责人，对现场安全生产日常监督检查工作具体负责。乙方应严格遵守安全生产规章制度，并指定专人负责监管安全施工作业，不得擅自离开现场。对可能发生的问题及时采取措施予以控制，发挥违章指挥、违章操作的行为要及时指出、坚决制止。</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二、责任目标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（一）认真贯彻落实“安全第一、预防为主、综合治理”的安全生产方针、政策和各项安全生产法律法规和规范标准。</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（二）认真实施本工程项目施工组织设计中的各项安全技术措施</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组织编制、完善本项目重大危险源的控制措施和生产事故应急预案。</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（三）严格执行“五同时”要求，在计划、布置、检查、总结、评比工程项目生产工作的同时，要计划、布置、检查、总结、评比安全生产工作。</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（四）严格执行《建筑施工安全检查标准</w:t>
      </w:r>
      <w:r>
        <w:rPr>
          <w:rFonts w:hint="eastAsia" w:ascii="仿宋_GB2312" w:eastAsia="仿宋_GB2312" w:cs="Times New Roman"/>
          <w:color w:val="auto"/>
          <w:spacing w:val="6"/>
          <w:kern w:val="2"/>
          <w:sz w:val="24"/>
          <w:szCs w:val="24"/>
          <w:lang w:val="en-US" w:eastAsia="zh-CN" w:bidi="ar-SA"/>
        </w:rPr>
        <w:t>》《</w:t>
      </w:r>
      <w:r>
        <w:rPr>
          <w:rFonts w:hint="eastAsia" w:ascii="仿宋_GB2312" w:hAnsi="Times New Roman" w:eastAsia="仿宋_GB2312" w:cs="Times New Roman"/>
          <w:color w:val="auto"/>
          <w:spacing w:val="6"/>
          <w:kern w:val="2"/>
          <w:sz w:val="24"/>
          <w:szCs w:val="24"/>
          <w:lang w:val="en-US" w:eastAsia="zh-CN" w:bidi="ar-SA"/>
        </w:rPr>
        <w:t>建筑施工现场安全防护设施技术规程》和《建筑施工现场安全生产管理规程》，加强施工现场安全生产管理，提高安全防护质量，做到先防护后施工，施工现场各项安全合格率达100%。</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乙方应按工程规模设置安全管理机构或配备专职安全生产管理人员，项目负责人要领导和组织施工现场定期、专项的安全检查，支持工地安全员的工作，对施工中的事故隐患，组织制定措施，及时整改。自觉接受行业管理部门的监督检查，提出的安全生产与管理方面存在的问题，要按照定时、定人、定措施的要求予以整改。</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六）执行国家用工管理的各项规定，严格持证上岗的管理制度，认真组织上岗前的各种安全教育培训，并做好记录。积极为施工人员办理意外伤害保险。工程分包的，要明确各自的安全生产职责，防止以包代管。</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七）乙方仅能安排具有特种作业操作证的人员进行对应作业，保证所有特种作业人员持证上岗，并在开工前对所属人员进行安全注意事项、措施交底的安全教育。乙方保证足额支付施工人员劳动报酬，否则由此产生的全部纠纷均由乙方解决。</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（八）在制定工程各项费用计划时，要确保安全生产费用投入和有效使用，并建立安全生产投入台帐。</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（九）发生事故时，乙方要紧急启动应急救援预案，做好人员抢救与现场保护工作，采取有效措施防止事故扩大，及时上报、组织、配合事故的调查。</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（十）乙方负责此项目的全部安全责任，如在施工过程中发生安全事故，由乙方承担全部的事故责任和经济责任。</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三、创建目标</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创建目标：安全文明施工现场合格。</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四、工程质量</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一）建造质量要求：钢结构工程按《钢结构工程及验收规范》（GB50205-92）执行；焊接按《建筑钢结构焊接规程》（JGJ80—91）执行；电气按《电气装置安装工程电缆线路施工及验收标准》（GB50168-2018）执行。结构要牢固可靠，确保安全。主体结构要能经受七级地震、十级台风的使用环境考验，并在此条件下不倒塌、不倾斜、不破损、不变形（除钢化玻璃以外）。</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（二）文明施工：达到广东省规定文明施工标准。</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三）工程质量：乙方必须按相关国家标准或行业标准进行施工，工程质量必须达到合格以上水平。在项目施工期间，甲方定期或不定期组织对乙方施工工程进行巡查，按责任目标落实完成工程施工项目，工程验收结果将作为工程项目的重要依据。</w:t>
      </w:r>
    </w:p>
    <w:p>
      <w:pPr>
        <w:pStyle w:val="3"/>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　　五、施工组织</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整个工程接受甲方的管理，特别要注意施工过</w:t>
      </w:r>
      <w:r>
        <w:rPr>
          <w:rFonts w:hint="eastAsia" w:ascii="仿宋_GB2312" w:eastAsia="仿宋_GB2312" w:cs="Times New Roman"/>
          <w:color w:val="auto"/>
          <w:spacing w:val="6"/>
          <w:kern w:val="2"/>
          <w:sz w:val="24"/>
          <w:szCs w:val="24"/>
          <w:lang w:val="en-US" w:eastAsia="zh-CN" w:bidi="ar-SA"/>
        </w:rPr>
        <w:t>程中</w:t>
      </w:r>
      <w:r>
        <w:rPr>
          <w:rFonts w:hint="eastAsia" w:ascii="仿宋_GB2312" w:hAnsi="Times New Roman" w:eastAsia="仿宋_GB2312" w:cs="Times New Roman"/>
          <w:color w:val="auto"/>
          <w:spacing w:val="6"/>
          <w:kern w:val="2"/>
          <w:sz w:val="24"/>
          <w:szCs w:val="24"/>
          <w:lang w:val="en-US" w:eastAsia="zh-CN" w:bidi="ar-SA"/>
        </w:rPr>
        <w:t>的安全问题，乙方须负责工程所有施工安全责任。</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六、附则</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（一）本责任书为</w:t>
      </w:r>
      <w:r>
        <w:rPr>
          <w:rFonts w:hint="eastAsia" w:ascii="仿宋_GB2312" w:eastAsia="仿宋_GB2312" w:cs="Times New Roman"/>
          <w:color w:val="auto"/>
          <w:spacing w:val="6"/>
          <w:sz w:val="24"/>
          <w:szCs w:val="24"/>
          <w:u w:val="single"/>
          <w:lang w:val="en-US" w:eastAsia="zh-CN"/>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的有效组成部分，与</w:t>
      </w:r>
      <w:r>
        <w:rPr>
          <w:rFonts w:hint="eastAsia" w:ascii="仿宋_GB2312" w:eastAsia="仿宋_GB2312" w:cs="Times New Roman"/>
          <w:color w:val="auto"/>
          <w:spacing w:val="6"/>
          <w:kern w:val="2"/>
          <w:sz w:val="24"/>
          <w:szCs w:val="24"/>
          <w:lang w:val="en-US" w:eastAsia="zh-CN" w:bidi="ar-SA"/>
        </w:rPr>
        <w:t>本</w:t>
      </w:r>
      <w:r>
        <w:rPr>
          <w:rFonts w:hint="eastAsia" w:ascii="仿宋_GB2312" w:eastAsia="仿宋_GB2312" w:cs="Times New Roman"/>
          <w:color w:val="auto"/>
          <w:spacing w:val="6"/>
          <w:sz w:val="24"/>
          <w:szCs w:val="24"/>
          <w:u w:val="none"/>
          <w:lang w:val="en-US" w:eastAsia="zh-CN"/>
        </w:rPr>
        <w:t>合同</w:t>
      </w:r>
      <w:r>
        <w:rPr>
          <w:rFonts w:hint="eastAsia" w:ascii="仿宋_GB2312" w:hAnsi="Times New Roman" w:eastAsia="仿宋_GB2312" w:cs="Times New Roman"/>
          <w:color w:val="auto"/>
          <w:spacing w:val="6"/>
          <w:kern w:val="2"/>
          <w:sz w:val="24"/>
          <w:szCs w:val="24"/>
          <w:lang w:val="en-US" w:eastAsia="zh-CN" w:bidi="ar-SA"/>
        </w:rPr>
        <w:t>具有同等法律效力。</w:t>
      </w:r>
    </w:p>
    <w:p>
      <w:pPr>
        <w:pStyle w:val="3"/>
        <w:ind w:firstLine="504" w:firstLineChars="200"/>
        <w:rPr>
          <w:rFonts w:hint="eastAsia" w:ascii="仿宋_GB2312" w:hAnsi="Times New Roman" w:eastAsia="仿宋_GB2312" w:cs="Times New Roman"/>
          <w:color w:val="auto"/>
          <w:spacing w:val="6"/>
          <w:kern w:val="2"/>
          <w:sz w:val="24"/>
          <w:szCs w:val="24"/>
          <w:lang w:val="en-US" w:eastAsia="zh-CN" w:bidi="ar-SA"/>
        </w:rPr>
      </w:pPr>
      <w:r>
        <w:rPr>
          <w:rFonts w:hint="eastAsia" w:ascii="仿宋_GB2312" w:hAnsi="Times New Roman" w:eastAsia="仿宋_GB2312" w:cs="Times New Roman"/>
          <w:color w:val="auto"/>
          <w:spacing w:val="6"/>
          <w:kern w:val="2"/>
          <w:sz w:val="24"/>
          <w:szCs w:val="24"/>
          <w:lang w:val="en-US" w:eastAsia="zh-CN" w:bidi="ar-SA"/>
        </w:rPr>
        <w:t>（二）本责任书一式</w:t>
      </w:r>
      <w:r>
        <w:rPr>
          <w:rFonts w:hint="eastAsia" w:ascii="仿宋_GB2312" w:hAnsi="Times New Roman" w:eastAsia="仿宋_GB2312" w:cs="Times New Roman"/>
          <w:color w:val="auto"/>
          <w:spacing w:val="6"/>
          <w:kern w:val="2"/>
          <w:sz w:val="24"/>
          <w:szCs w:val="24"/>
          <w:u w:val="single"/>
          <w:lang w:val="en-US" w:eastAsia="zh-CN" w:bidi="ar-SA"/>
        </w:rPr>
        <w:t>肆</w:t>
      </w:r>
      <w:r>
        <w:rPr>
          <w:rFonts w:hint="eastAsia" w:ascii="仿宋_GB2312" w:hAnsi="Times New Roman" w:eastAsia="仿宋_GB2312" w:cs="Times New Roman"/>
          <w:color w:val="auto"/>
          <w:spacing w:val="6"/>
          <w:kern w:val="2"/>
          <w:sz w:val="24"/>
          <w:szCs w:val="24"/>
          <w:lang w:val="en-US" w:eastAsia="zh-CN" w:bidi="ar-SA"/>
        </w:rPr>
        <w:t>份，甲</w:t>
      </w:r>
      <w:r>
        <w:rPr>
          <w:rFonts w:hint="eastAsia" w:ascii="仿宋_GB2312" w:eastAsia="仿宋_GB2312" w:cs="Times New Roman"/>
          <w:color w:val="auto"/>
          <w:spacing w:val="6"/>
          <w:kern w:val="2"/>
          <w:sz w:val="24"/>
          <w:szCs w:val="24"/>
          <w:lang w:val="en-US" w:eastAsia="zh-CN" w:bidi="ar-SA"/>
        </w:rPr>
        <w:t>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eastAsia="仿宋_GB2312" w:cs="Times New Roman"/>
          <w:color w:val="auto"/>
          <w:spacing w:val="6"/>
          <w:kern w:val="2"/>
          <w:sz w:val="24"/>
          <w:szCs w:val="24"/>
          <w:lang w:val="en-US" w:eastAsia="zh-CN" w:bidi="ar-SA"/>
        </w:rPr>
        <w:t>份，</w:t>
      </w:r>
      <w:r>
        <w:rPr>
          <w:rFonts w:hint="eastAsia" w:ascii="仿宋_GB2312" w:hAnsi="Times New Roman" w:eastAsia="仿宋_GB2312" w:cs="Times New Roman"/>
          <w:color w:val="auto"/>
          <w:spacing w:val="6"/>
          <w:kern w:val="2"/>
          <w:sz w:val="24"/>
          <w:szCs w:val="24"/>
          <w:lang w:val="en-US" w:eastAsia="zh-CN" w:bidi="ar-SA"/>
        </w:rPr>
        <w:t>乙方执</w:t>
      </w:r>
      <w:r>
        <w:rPr>
          <w:rFonts w:hint="eastAsia" w:ascii="仿宋_GB2312" w:eastAsia="仿宋_GB2312" w:cs="Times New Roman"/>
          <w:color w:val="auto"/>
          <w:spacing w:val="6"/>
          <w:kern w:val="2"/>
          <w:sz w:val="24"/>
          <w:szCs w:val="24"/>
          <w:u w:val="single"/>
          <w:lang w:val="en-US" w:eastAsia="zh-CN" w:bidi="ar-SA"/>
        </w:rPr>
        <w:t>贰</w:t>
      </w:r>
      <w:r>
        <w:rPr>
          <w:rFonts w:hint="eastAsia" w:ascii="仿宋_GB2312" w:hAnsi="Times New Roman" w:eastAsia="仿宋_GB2312" w:cs="Times New Roman"/>
          <w:color w:val="auto"/>
          <w:spacing w:val="6"/>
          <w:kern w:val="2"/>
          <w:sz w:val="24"/>
          <w:szCs w:val="24"/>
          <w:lang w:val="en-US" w:eastAsia="zh-CN" w:bidi="ar-SA"/>
        </w:rPr>
        <w:t>份，</w:t>
      </w:r>
      <w:r>
        <w:rPr>
          <w:rFonts w:hint="eastAsia" w:ascii="仿宋_GB2312" w:eastAsia="仿宋_GB2312" w:cs="Times New Roman"/>
          <w:color w:val="auto"/>
          <w:spacing w:val="6"/>
          <w:kern w:val="2"/>
          <w:sz w:val="24"/>
          <w:szCs w:val="24"/>
          <w:lang w:val="en-US" w:eastAsia="zh-CN" w:bidi="ar-SA"/>
        </w:rPr>
        <w:t>具有</w:t>
      </w:r>
      <w:r>
        <w:rPr>
          <w:rFonts w:hint="eastAsia" w:ascii="仿宋_GB2312" w:hAnsi="Times New Roman" w:eastAsia="仿宋_GB2312" w:cs="Times New Roman"/>
          <w:color w:val="auto"/>
          <w:spacing w:val="6"/>
          <w:kern w:val="2"/>
          <w:sz w:val="24"/>
          <w:szCs w:val="24"/>
          <w:lang w:val="en-US" w:eastAsia="zh-CN" w:bidi="ar-SA"/>
        </w:rPr>
        <w:t>同等法律效力，自甲乙双方签署之日起生效。</w:t>
      </w:r>
    </w:p>
    <w:p>
      <w:pPr>
        <w:pStyle w:val="3"/>
        <w:rPr>
          <w:rFonts w:hint="eastAsia" w:ascii="仿宋_GB2312" w:hAnsi="Times New Roman" w:eastAsia="仿宋_GB2312" w:cs="Times New Roman"/>
          <w:color w:val="auto"/>
          <w:spacing w:val="6"/>
          <w:kern w:val="2"/>
          <w:sz w:val="24"/>
          <w:szCs w:val="24"/>
          <w:lang w:val="en-US" w:eastAsia="zh-CN" w:bidi="ar-SA"/>
        </w:rPr>
      </w:pPr>
    </w:p>
    <w:p>
      <w:pPr>
        <w:spacing w:line="520" w:lineRule="exact"/>
        <w:ind w:firstLine="504" w:firstLineChars="200"/>
        <w:rPr>
          <w:rFonts w:hint="eastAsia" w:ascii="仿宋_GB2312" w:hAnsi="Times New Roman" w:eastAsia="仿宋_GB2312" w:cs="Times New Roman"/>
          <w:color w:val="auto"/>
          <w:spacing w:val="6"/>
          <w:sz w:val="24"/>
          <w:szCs w:val="24"/>
        </w:rPr>
      </w:pPr>
      <w:r>
        <w:rPr>
          <w:rFonts w:hint="eastAsia" w:ascii="仿宋_GB2312" w:hAnsi="Times New Roman" w:eastAsia="仿宋_GB2312" w:cs="Times New Roman"/>
          <w:color w:val="auto"/>
          <w:spacing w:val="6"/>
          <w:sz w:val="24"/>
          <w:szCs w:val="24"/>
        </w:rPr>
        <w:t>甲方（盖章）：</w:t>
      </w:r>
      <w:r>
        <w:rPr>
          <w:rFonts w:hint="eastAsia" w:ascii="仿宋_GB2312" w:hAnsi="宋体" w:eastAsia="仿宋_GB2312"/>
          <w:szCs w:val="21"/>
          <w:u w:val="single"/>
        </w:rPr>
        <w:t xml:space="preserve">      　          </w:t>
      </w:r>
      <w:r>
        <w:rPr>
          <w:rFonts w:hint="eastAsia" w:ascii="仿宋_GB2312" w:hAnsi="宋体" w:eastAsia="仿宋_GB2312"/>
          <w:szCs w:val="21"/>
          <w:u w:val="none"/>
        </w:rPr>
        <w:t xml:space="preserve"> </w:t>
      </w:r>
      <w:r>
        <w:rPr>
          <w:rFonts w:hint="eastAsia" w:ascii="仿宋_GB2312" w:hAnsi="宋体" w:eastAsia="仿宋_GB2312"/>
          <w:szCs w:val="21"/>
          <w:u w:val="none"/>
          <w:lang w:val="en-US" w:eastAsia="zh-CN"/>
        </w:rPr>
        <w:t xml:space="preserve">  </w:t>
      </w:r>
      <w:r>
        <w:rPr>
          <w:rFonts w:hint="eastAsia" w:ascii="仿宋_GB2312" w:hAnsi="Times New Roman" w:eastAsia="仿宋_GB2312" w:cs="Times New Roman"/>
          <w:color w:val="auto"/>
          <w:spacing w:val="6"/>
          <w:sz w:val="24"/>
          <w:szCs w:val="24"/>
        </w:rPr>
        <w:t>乙方（盖章）：</w:t>
      </w:r>
      <w:r>
        <w:rPr>
          <w:rFonts w:hint="eastAsia" w:ascii="仿宋_GB2312" w:hAnsi="宋体" w:eastAsia="仿宋_GB2312"/>
          <w:szCs w:val="21"/>
          <w:u w:val="single"/>
        </w:rPr>
        <w:t xml:space="preserve">      　          </w:t>
      </w:r>
    </w:p>
    <w:p>
      <w:pPr>
        <w:spacing w:line="520" w:lineRule="exact"/>
        <w:ind w:firstLine="504" w:firstLineChars="200"/>
        <w:jc w:val="left"/>
        <w:rPr>
          <w:rFonts w:hint="eastAsia" w:ascii="仿宋_GB2312" w:hAnsi="宋体" w:eastAsia="仿宋_GB2312"/>
          <w:szCs w:val="21"/>
          <w:u w:val="single"/>
        </w:rPr>
      </w:pP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rPr>
        <w:t>代表（签</w:t>
      </w:r>
      <w:r>
        <w:rPr>
          <w:rFonts w:hint="eastAsia" w:ascii="仿宋_GB2312" w:hAnsi="Times New Roman" w:eastAsia="仿宋_GB2312" w:cs="Times New Roman"/>
          <w:color w:val="auto"/>
          <w:spacing w:val="6"/>
          <w:sz w:val="24"/>
          <w:szCs w:val="24"/>
          <w:lang w:val="en-US" w:eastAsia="zh-CN"/>
        </w:rPr>
        <w:t>名</w:t>
      </w:r>
      <w:r>
        <w:rPr>
          <w:rFonts w:hint="eastAsia" w:ascii="仿宋_GB2312" w:hAnsi="Times New Roman" w:eastAsia="仿宋_GB2312" w:cs="Times New Roman"/>
          <w:color w:val="auto"/>
          <w:spacing w:val="6"/>
          <w:sz w:val="24"/>
          <w:szCs w:val="24"/>
        </w:rPr>
        <w:t>）：</w:t>
      </w:r>
      <w:r>
        <w:rPr>
          <w:rFonts w:hint="eastAsia" w:ascii="仿宋_GB2312" w:hAnsi="宋体" w:eastAsia="仿宋_GB2312"/>
          <w:szCs w:val="21"/>
          <w:u w:val="single"/>
        </w:rPr>
        <w:t xml:space="preserve">      　         </w:t>
      </w:r>
    </w:p>
    <w:p>
      <w:pPr>
        <w:numPr>
          <w:ilvl w:val="-1"/>
          <w:numId w:val="0"/>
        </w:numPr>
        <w:spacing w:line="520" w:lineRule="exact"/>
        <w:ind w:firstLine="0" w:firstLineChars="0"/>
        <w:rPr>
          <w:rFonts w:hint="eastAsia" w:ascii="Times New Roman" w:hAnsi="Times New Roman" w:eastAsia="宋体"/>
          <w:b/>
          <w:bCs/>
          <w:sz w:val="44"/>
          <w:szCs w:val="44"/>
          <w:highlight w:val="none"/>
        </w:rPr>
      </w:pPr>
      <w:r>
        <w:rPr>
          <w:rFonts w:hint="eastAsia" w:ascii="仿宋_GB2312" w:hAnsi="宋体" w:eastAsia="仿宋_GB2312"/>
          <w:szCs w:val="21"/>
          <w:u w:val="single"/>
          <w:lang w:val="en-US" w:eastAsia="zh-CN"/>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r>
        <w:rPr>
          <w:rFonts w:hint="eastAsia" w:ascii="仿宋_GB2312" w:hAnsi="Times New Roman" w:eastAsia="仿宋_GB2312" w:cs="Times New Roman"/>
          <w:color w:val="auto"/>
          <w:spacing w:val="6"/>
          <w:sz w:val="24"/>
          <w:szCs w:val="24"/>
        </w:rPr>
        <w:t xml:space="preserve">   </w:t>
      </w:r>
      <w:r>
        <w:rPr>
          <w:rFonts w:hint="eastAsia" w:ascii="仿宋_GB2312" w:hAnsi="Times New Roman" w:eastAsia="仿宋_GB2312" w:cs="Times New Roman"/>
          <w:color w:val="auto"/>
          <w:spacing w:val="6"/>
          <w:sz w:val="24"/>
          <w:szCs w:val="24"/>
          <w:lang w:val="en-US" w:eastAsia="zh-CN"/>
        </w:rPr>
        <w:t>签订</w:t>
      </w:r>
      <w:r>
        <w:rPr>
          <w:rFonts w:hint="eastAsia" w:ascii="仿宋_GB2312" w:hAnsi="Times New Roman" w:eastAsia="仿宋_GB2312" w:cs="Times New Roman"/>
          <w:color w:val="auto"/>
          <w:spacing w:val="6"/>
          <w:sz w:val="24"/>
          <w:szCs w:val="24"/>
        </w:rPr>
        <w:t>日期：</w:t>
      </w:r>
      <w:r>
        <w:rPr>
          <w:rFonts w:hint="eastAsia" w:ascii="仿宋_GB2312" w:hAnsi="宋体" w:eastAsia="仿宋_GB2312"/>
          <w:szCs w:val="21"/>
          <w:u w:val="single"/>
        </w:rPr>
        <w:t xml:space="preserve">      　   </w:t>
      </w:r>
      <w:r>
        <w:rPr>
          <w:rFonts w:hint="eastAsia" w:ascii="仿宋_GB2312" w:hAnsi="宋体" w:eastAsia="仿宋_GB2312"/>
          <w:szCs w:val="21"/>
          <w:u w:val="single"/>
          <w:lang w:val="en-US" w:eastAsia="zh-CN"/>
        </w:rPr>
        <w:t xml:space="preserve">   </w:t>
      </w:r>
      <w:r>
        <w:rPr>
          <w:rFonts w:hint="eastAsia" w:ascii="仿宋_GB2312" w:hAnsi="宋体" w:eastAsia="仿宋_GB2312"/>
          <w:szCs w:val="21"/>
          <w:u w:val="single"/>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895CED-8462-4018-B882-65A9CE036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2C62D31-655C-420C-9EAD-CF349AF93A59}"/>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3" w:fontKey="{2A0563AE-3DD4-4F6B-8D23-8F7B0E2BD9E1}"/>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4" w:fontKey="{AE6178DA-A346-447E-B295-F9CD3F27129B}"/>
  </w:font>
  <w:font w:name="仿宋_GB2312">
    <w:panose1 w:val="02010609030101010101"/>
    <w:charset w:val="86"/>
    <w:family w:val="modern"/>
    <w:pitch w:val="default"/>
    <w:sig w:usb0="00000001" w:usb1="080E0000" w:usb2="00000000" w:usb3="00000000" w:csb0="00040000" w:csb1="00000000"/>
    <w:embedRegular r:id="rId5" w:fontKey="{7B7942F3-15B8-4842-B9BB-1756B3DB7E8E}"/>
  </w:font>
  <w:font w:name="方正小标宋简体">
    <w:panose1 w:val="02010601030101010101"/>
    <w:charset w:val="86"/>
    <w:family w:val="auto"/>
    <w:pitch w:val="default"/>
    <w:sig w:usb0="00000001" w:usb1="080E0000" w:usb2="00000000" w:usb3="00000000" w:csb0="00040000" w:csb1="00000000"/>
    <w:embedRegular r:id="rId6" w:fontKey="{A572821E-0D18-430C-BD2E-E57A034D6E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nK64BAABM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ae5PH6DGtPuAiWm49gPOefQDOrPsQUWbvyiI&#10;YBw7vTt1Vw6JiPxoPpvPKwwJjI0XxGdvz0OE9FV6S7LR0IjjK13l2++QDqljSq7m/K02pozQuA8O&#10;xMwelrkfOGYrDavhKGjl2x3q6XHyDXW4mpSYbw4bm5dkNOJorEZjE6Jed2WLcj0IV5uEJAq3XOEA&#10;eyyMIyvqjuuVd+L9vWS9/QT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xCcrrgEAAEwD&#10;AAAOAAAAAAAAAAEAIAAAAB4BAABkcnMvZTJvRG9jLnhtbFBLBQYAAAAABgAGAFkBAAA+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1EzK8BAABM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BrShy3OKL9zx/7X6/7l+9kOsv96UOsMe0pYGIaPvoB5zz6Izqz7EGBzV8U&#10;RDCOnd6duiuHRER+NJ/N5xWGBMbGC+Kz8/MAMX2S3pJsNBRwfKWrfPs5pkPqmJKrOX+vjSkjNO4v&#10;B2JmD8vcDxyzlYbVcBS08u0O9fQ4+YY6XE1KzIPDxuYlGQ0YjdVobALodVe2KNeL4XaTkEThlisc&#10;YI+FcWRF3XG98k78eS9Z5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1S1EzK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JNmz7ABAABMAwAADgAAAGRycy9lMm9Eb2MueG1srVNLbtswEN0X6B0I&#10;7mvKbhA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iTZs+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ZuSEWwAQAA&#10;TAMAAA4AAAAAAAAAAQAgAAAAHgEAAGRycy9lMm9Eb2MueG1sUEsFBgAAAAAGAAYAWQEAAEAFAAAA&#10;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yRp68BAABM&#10;AwAADgAAAAAAAAABACAAAAAeAQAAZHJzL2Uyb0RvYy54bWxQSwUGAAAAAAYABgBZAQAAP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m&#10;ra4l1AAAAAUBAAAPAAAAAAAAAAEAIAAAACIAAABkcnMvZG93bnJldi54bWxQSwECFAAUAAAACACH&#10;TuJAGwUIOLYBAABOAwAADgAAAAAAAAABACAAAAAjAQAAZHJzL2Uyb0RvYy54bWxQSwUGAAAAAAYA&#10;BgBZAQAASwU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ajorHAnsi" w:hAnsiTheme="majorHAnsi" w:eastAsiaTheme="majorEastAsia" w:cstheme="majorBidi"/>
        <w:sz w:val="21"/>
        <w:szCs w:val="21"/>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9434C"/>
    <w:multiLevelType w:val="singleLevel"/>
    <w:tmpl w:val="E4F9434C"/>
    <w:lvl w:ilvl="0" w:tentative="0">
      <w:start w:val="5"/>
      <w:numFmt w:val="chineseCounting"/>
      <w:suff w:val="space"/>
      <w:lvlText w:val="第%1章"/>
      <w:lvlJc w:val="left"/>
      <w:rPr>
        <w:rFonts w:hint="eastAsia"/>
      </w:rPr>
    </w:lvl>
  </w:abstractNum>
  <w:abstractNum w:abstractNumId="1">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3"/>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1E7C49"/>
    <w:rsid w:val="046C58AD"/>
    <w:rsid w:val="04CD5296"/>
    <w:rsid w:val="04CE109B"/>
    <w:rsid w:val="05494B8E"/>
    <w:rsid w:val="0562023E"/>
    <w:rsid w:val="056502E1"/>
    <w:rsid w:val="05790131"/>
    <w:rsid w:val="05CA27E8"/>
    <w:rsid w:val="05D06F3D"/>
    <w:rsid w:val="05E44474"/>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191D59"/>
    <w:rsid w:val="0A530095"/>
    <w:rsid w:val="0B431990"/>
    <w:rsid w:val="0B63173C"/>
    <w:rsid w:val="0CB02E03"/>
    <w:rsid w:val="0D34342D"/>
    <w:rsid w:val="0D444CB5"/>
    <w:rsid w:val="0D5E30A2"/>
    <w:rsid w:val="0D7B4B2A"/>
    <w:rsid w:val="0D8C4F4B"/>
    <w:rsid w:val="0E0151B7"/>
    <w:rsid w:val="0E53098E"/>
    <w:rsid w:val="0EA31D7A"/>
    <w:rsid w:val="0EA87B76"/>
    <w:rsid w:val="0F070D88"/>
    <w:rsid w:val="0F8968F5"/>
    <w:rsid w:val="0FA126CB"/>
    <w:rsid w:val="0FC5655B"/>
    <w:rsid w:val="110267CF"/>
    <w:rsid w:val="110B28CE"/>
    <w:rsid w:val="11177A27"/>
    <w:rsid w:val="117D4BD3"/>
    <w:rsid w:val="117F412C"/>
    <w:rsid w:val="118A0089"/>
    <w:rsid w:val="11CA76B7"/>
    <w:rsid w:val="11E81A2F"/>
    <w:rsid w:val="121C431D"/>
    <w:rsid w:val="122167C6"/>
    <w:rsid w:val="1273029F"/>
    <w:rsid w:val="127F04B8"/>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56290"/>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1FE66104"/>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C559EB"/>
    <w:rsid w:val="26106A6A"/>
    <w:rsid w:val="26454F31"/>
    <w:rsid w:val="265D674C"/>
    <w:rsid w:val="265F08C7"/>
    <w:rsid w:val="2677381B"/>
    <w:rsid w:val="26945F95"/>
    <w:rsid w:val="26D40B49"/>
    <w:rsid w:val="27577AD5"/>
    <w:rsid w:val="27A95E18"/>
    <w:rsid w:val="28005CD4"/>
    <w:rsid w:val="285F23AB"/>
    <w:rsid w:val="28E15521"/>
    <w:rsid w:val="29036060"/>
    <w:rsid w:val="291C69F2"/>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79A79E9"/>
    <w:rsid w:val="382C3699"/>
    <w:rsid w:val="383F7FDA"/>
    <w:rsid w:val="38491D8A"/>
    <w:rsid w:val="384E7E4F"/>
    <w:rsid w:val="385E28D8"/>
    <w:rsid w:val="38725AAB"/>
    <w:rsid w:val="38820CC9"/>
    <w:rsid w:val="3898692D"/>
    <w:rsid w:val="38F116BB"/>
    <w:rsid w:val="38F80D91"/>
    <w:rsid w:val="392659CD"/>
    <w:rsid w:val="395A4B33"/>
    <w:rsid w:val="399D58DC"/>
    <w:rsid w:val="39E941C1"/>
    <w:rsid w:val="39EB1DB7"/>
    <w:rsid w:val="3A2E0A0B"/>
    <w:rsid w:val="3A872382"/>
    <w:rsid w:val="3B0D3A5A"/>
    <w:rsid w:val="3B5461E4"/>
    <w:rsid w:val="3BBB47F0"/>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6078E8"/>
    <w:rsid w:val="4394027A"/>
    <w:rsid w:val="43A33FE5"/>
    <w:rsid w:val="43F5796F"/>
    <w:rsid w:val="44813CF4"/>
    <w:rsid w:val="44833779"/>
    <w:rsid w:val="458659AA"/>
    <w:rsid w:val="45E01181"/>
    <w:rsid w:val="45F543AD"/>
    <w:rsid w:val="46223E39"/>
    <w:rsid w:val="465B2E50"/>
    <w:rsid w:val="46B07E53"/>
    <w:rsid w:val="47465AD8"/>
    <w:rsid w:val="47B73BC5"/>
    <w:rsid w:val="47BB6CF1"/>
    <w:rsid w:val="47CC2BD9"/>
    <w:rsid w:val="47D41ED7"/>
    <w:rsid w:val="47D46525"/>
    <w:rsid w:val="48036E0A"/>
    <w:rsid w:val="48104624"/>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C77AC0"/>
    <w:rsid w:val="4DF91AE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61037"/>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3DE4E90"/>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86306A"/>
    <w:rsid w:val="76FB4FCD"/>
    <w:rsid w:val="770F7B2E"/>
    <w:rsid w:val="7721487B"/>
    <w:rsid w:val="773C2DDF"/>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CD75087"/>
    <w:rsid w:val="7D171CB2"/>
    <w:rsid w:val="7DD5117B"/>
    <w:rsid w:val="7DEB2DB1"/>
    <w:rsid w:val="7DF944A6"/>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6">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link w:val="34"/>
    <w:unhideWhenUsed/>
    <w:qFormat/>
    <w:uiPriority w:val="0"/>
    <w:pPr>
      <w:spacing w:after="120"/>
    </w:pPr>
    <w:rPr>
      <w:rFonts w:ascii="Times New Roman" w:hAnsi="Times New Roman" w:eastAsia="宋体"/>
      <w:kern w:val="0"/>
      <w:sz w:val="20"/>
      <w:szCs w:val="24"/>
    </w:r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Body Text First Indent 2"/>
    <w:basedOn w:val="1"/>
    <w:qFormat/>
    <w:uiPriority w:val="0"/>
    <w:pPr>
      <w:widowControl/>
      <w:ind w:firstLine="420" w:firstLineChars="200"/>
      <w:jc w:val="left"/>
    </w:pPr>
    <w:rPr>
      <w:rFonts w:ascii="Calibri" w:hAnsi="Calibri"/>
      <w:kern w:val="0"/>
      <w:sz w:val="24"/>
      <w:lang w:eastAsia="en-US" w:bidi="en-US"/>
    </w:rPr>
  </w:style>
  <w:style w:type="paragraph" w:styleId="10">
    <w:name w:val="Normal Indent"/>
    <w:basedOn w:val="1"/>
    <w:qFormat/>
    <w:uiPriority w:val="0"/>
    <w:pPr>
      <w:ind w:firstLine="420"/>
    </w:pPr>
    <w:rPr>
      <w:szCs w:val="20"/>
    </w:rPr>
  </w:style>
  <w:style w:type="paragraph" w:styleId="11">
    <w:name w:val="annotation text"/>
    <w:basedOn w:val="1"/>
    <w:unhideWhenUsed/>
    <w:qFormat/>
    <w:uiPriority w:val="99"/>
    <w:pPr>
      <w:jc w:val="left"/>
    </w:pPr>
  </w:style>
  <w:style w:type="paragraph" w:styleId="12">
    <w:name w:val="Body Text Indent"/>
    <w:basedOn w:val="1"/>
    <w:link w:val="35"/>
    <w:unhideWhenUsed/>
    <w:qFormat/>
    <w:uiPriority w:val="0"/>
    <w:pPr>
      <w:ind w:firstLine="700" w:firstLineChars="250"/>
    </w:pPr>
    <w:rPr>
      <w:rFonts w:ascii="楷体_GB2312" w:hAnsi="宋体" w:eastAsia="楷体_GB2312"/>
      <w:kern w:val="0"/>
      <w:sz w:val="28"/>
      <w:szCs w:val="20"/>
    </w:rPr>
  </w:style>
  <w:style w:type="paragraph" w:styleId="13">
    <w:name w:val="toc 5"/>
    <w:basedOn w:val="1"/>
    <w:next w:val="1"/>
    <w:qFormat/>
    <w:uiPriority w:val="0"/>
    <w:pPr>
      <w:ind w:left="1680" w:leftChars="800"/>
    </w:pPr>
    <w:rPr>
      <w:rFonts w:ascii="Times New Roman" w:hAnsi="Times New Roman" w:eastAsia="宋体" w:cs="Times New Roman"/>
    </w:rPr>
  </w:style>
  <w:style w:type="paragraph" w:styleId="14">
    <w:name w:val="Plain Text"/>
    <w:basedOn w:val="1"/>
    <w:next w:val="1"/>
    <w:qFormat/>
    <w:uiPriority w:val="0"/>
    <w:rPr>
      <w:rFonts w:ascii="宋体" w:hAnsi="Courier New" w:cs="Courier New"/>
      <w:szCs w:val="21"/>
    </w:rPr>
  </w:style>
  <w:style w:type="paragraph" w:styleId="15">
    <w:name w:val="Body Text Indent 2"/>
    <w:basedOn w:val="1"/>
    <w:unhideWhenUsed/>
    <w:qFormat/>
    <w:uiPriority w:val="99"/>
    <w:pPr>
      <w:spacing w:after="120" w:line="480" w:lineRule="auto"/>
      <w:ind w:left="420" w:leftChars="200"/>
    </w:pPr>
  </w:style>
  <w:style w:type="paragraph" w:styleId="16">
    <w:name w:val="Balloon Text"/>
    <w:basedOn w:val="1"/>
    <w:link w:val="36"/>
    <w:unhideWhenUsed/>
    <w:qFormat/>
    <w:uiPriority w:val="99"/>
    <w:rPr>
      <w:kern w:val="0"/>
      <w:sz w:val="18"/>
      <w:szCs w:val="18"/>
    </w:rPr>
  </w:style>
  <w:style w:type="paragraph" w:styleId="17">
    <w:name w:val="footer"/>
    <w:basedOn w:val="1"/>
    <w:link w:val="37"/>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6"/>
    <w:basedOn w:val="1"/>
    <w:next w:val="1"/>
    <w:qFormat/>
    <w:uiPriority w:val="99"/>
    <w:pPr>
      <w:ind w:left="2100" w:leftChars="1000"/>
    </w:pPr>
    <w:rPr>
      <w:rFonts w:ascii="Calibri" w:hAnsi="Calibri"/>
      <w:szCs w:val="22"/>
    </w:r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character" w:styleId="24">
    <w:name w:val="page number"/>
    <w:basedOn w:val="23"/>
    <w:qFormat/>
    <w:uiPriority w:val="0"/>
  </w:style>
  <w:style w:type="character" w:styleId="25">
    <w:name w:val="FollowedHyperlink"/>
    <w:basedOn w:val="23"/>
    <w:unhideWhenUsed/>
    <w:qFormat/>
    <w:uiPriority w:val="99"/>
    <w:rPr>
      <w:color w:val="296FBE"/>
      <w:u w:val="none"/>
    </w:rPr>
  </w:style>
  <w:style w:type="character" w:styleId="26">
    <w:name w:val="HTML Definition"/>
    <w:basedOn w:val="23"/>
    <w:unhideWhenUsed/>
    <w:qFormat/>
    <w:uiPriority w:val="99"/>
  </w:style>
  <w:style w:type="character" w:styleId="27">
    <w:name w:val="HTML Variable"/>
    <w:basedOn w:val="23"/>
    <w:unhideWhenUsed/>
    <w:qFormat/>
    <w:uiPriority w:val="99"/>
  </w:style>
  <w:style w:type="character" w:styleId="28">
    <w:name w:val="Hyperlink"/>
    <w:basedOn w:val="23"/>
    <w:unhideWhenUsed/>
    <w:qFormat/>
    <w:uiPriority w:val="99"/>
    <w:rPr>
      <w:color w:val="296FBE"/>
      <w:u w:val="none"/>
    </w:rPr>
  </w:style>
  <w:style w:type="character" w:styleId="29">
    <w:name w:val="HTML Code"/>
    <w:basedOn w:val="23"/>
    <w:unhideWhenUsed/>
    <w:qFormat/>
    <w:uiPriority w:val="99"/>
    <w:rPr>
      <w:rFonts w:ascii="微软雅黑" w:hAnsi="微软雅黑" w:eastAsia="微软雅黑" w:cs="微软雅黑"/>
      <w:sz w:val="20"/>
    </w:rPr>
  </w:style>
  <w:style w:type="character" w:styleId="30">
    <w:name w:val="HTML Cite"/>
    <w:basedOn w:val="23"/>
    <w:unhideWhenUsed/>
    <w:qFormat/>
    <w:uiPriority w:val="99"/>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table of authorities1"/>
    <w:basedOn w:val="1"/>
    <w:next w:val="1"/>
    <w:qFormat/>
    <w:uiPriority w:val="0"/>
    <w:pPr>
      <w:ind w:left="420" w:leftChars="200"/>
    </w:pPr>
  </w:style>
  <w:style w:type="character" w:customStyle="1" w:styleId="34">
    <w:name w:val="正文文本 Char"/>
    <w:link w:val="3"/>
    <w:semiHidden/>
    <w:qFormat/>
    <w:uiPriority w:val="0"/>
    <w:rPr>
      <w:rFonts w:ascii="Times New Roman" w:hAnsi="Times New Roman" w:eastAsia="宋体" w:cs="Times New Roman"/>
      <w:kern w:val="0"/>
      <w:sz w:val="20"/>
      <w:szCs w:val="24"/>
    </w:rPr>
  </w:style>
  <w:style w:type="character" w:customStyle="1" w:styleId="35">
    <w:name w:val="正文文本缩进 Char"/>
    <w:link w:val="12"/>
    <w:semiHidden/>
    <w:qFormat/>
    <w:uiPriority w:val="0"/>
    <w:rPr>
      <w:rFonts w:ascii="楷体_GB2312" w:hAnsi="宋体" w:eastAsia="楷体_GB2312" w:cs="Times New Roman"/>
      <w:kern w:val="0"/>
      <w:sz w:val="28"/>
      <w:szCs w:val="20"/>
    </w:rPr>
  </w:style>
  <w:style w:type="character" w:customStyle="1" w:styleId="36">
    <w:name w:val="批注框文本 Char"/>
    <w:link w:val="16"/>
    <w:semiHidden/>
    <w:qFormat/>
    <w:uiPriority w:val="99"/>
    <w:rPr>
      <w:rFonts w:ascii="等线" w:hAnsi="等线" w:eastAsia="等线" w:cs="Times New Roman"/>
      <w:sz w:val="18"/>
      <w:szCs w:val="18"/>
    </w:rPr>
  </w:style>
  <w:style w:type="character" w:customStyle="1" w:styleId="37">
    <w:name w:val="页脚 Char"/>
    <w:link w:val="17"/>
    <w:qFormat/>
    <w:uiPriority w:val="99"/>
    <w:rPr>
      <w:sz w:val="18"/>
      <w:szCs w:val="18"/>
    </w:rPr>
  </w:style>
  <w:style w:type="character" w:customStyle="1" w:styleId="38">
    <w:name w:val="页眉 Char"/>
    <w:link w:val="18"/>
    <w:qFormat/>
    <w:uiPriority w:val="99"/>
    <w:rPr>
      <w:sz w:val="18"/>
      <w:szCs w:val="18"/>
    </w:rPr>
  </w:style>
  <w:style w:type="character" w:customStyle="1" w:styleId="39">
    <w:name w:val="cdropright"/>
    <w:basedOn w:val="23"/>
    <w:qFormat/>
    <w:uiPriority w:val="0"/>
  </w:style>
  <w:style w:type="character" w:customStyle="1" w:styleId="40">
    <w:name w:val="hover46"/>
    <w:basedOn w:val="23"/>
    <w:qFormat/>
    <w:uiPriority w:val="0"/>
    <w:rPr>
      <w:color w:val="FFFFFF"/>
    </w:rPr>
  </w:style>
  <w:style w:type="character" w:customStyle="1" w:styleId="41">
    <w:name w:val="pagechatarealistclose_box"/>
    <w:basedOn w:val="23"/>
    <w:qFormat/>
    <w:uiPriority w:val="0"/>
  </w:style>
  <w:style w:type="character" w:customStyle="1" w:styleId="42">
    <w:name w:val="正文文本 Char1"/>
    <w:semiHidden/>
    <w:qFormat/>
    <w:uiPriority w:val="99"/>
    <w:rPr>
      <w:rFonts w:hint="default" w:ascii="等线" w:hAnsi="等线" w:eastAsia="等线"/>
      <w:kern w:val="2"/>
      <w:sz w:val="21"/>
      <w:szCs w:val="22"/>
    </w:rPr>
  </w:style>
  <w:style w:type="character" w:customStyle="1" w:styleId="43">
    <w:name w:val="last-child"/>
    <w:basedOn w:val="23"/>
    <w:qFormat/>
    <w:uiPriority w:val="0"/>
  </w:style>
  <w:style w:type="character" w:customStyle="1" w:styleId="44">
    <w:name w:val="edit_class"/>
    <w:basedOn w:val="23"/>
    <w:qFormat/>
    <w:uiPriority w:val="0"/>
  </w:style>
  <w:style w:type="character" w:customStyle="1" w:styleId="45">
    <w:name w:val="estimate_gray"/>
    <w:basedOn w:val="23"/>
    <w:qFormat/>
    <w:uiPriority w:val="0"/>
    <w:rPr>
      <w:color w:val="FFFFFF"/>
    </w:rPr>
  </w:style>
  <w:style w:type="character" w:customStyle="1" w:styleId="46">
    <w:name w:val="正文文本缩进 Char1"/>
    <w:semiHidden/>
    <w:qFormat/>
    <w:uiPriority w:val="99"/>
    <w:rPr>
      <w:rFonts w:hint="default" w:ascii="等线" w:hAnsi="等线" w:eastAsia="等线"/>
      <w:kern w:val="2"/>
      <w:sz w:val="21"/>
      <w:szCs w:val="22"/>
    </w:rPr>
  </w:style>
  <w:style w:type="character" w:customStyle="1" w:styleId="47">
    <w:name w:val="页脚 Char1"/>
    <w:semiHidden/>
    <w:qFormat/>
    <w:uiPriority w:val="99"/>
    <w:rPr>
      <w:rFonts w:hint="default" w:ascii="等线" w:hAnsi="等线" w:eastAsia="等线"/>
      <w:kern w:val="2"/>
      <w:sz w:val="18"/>
      <w:szCs w:val="18"/>
    </w:rPr>
  </w:style>
  <w:style w:type="character" w:customStyle="1" w:styleId="48">
    <w:name w:val="hilite5"/>
    <w:basedOn w:val="23"/>
    <w:qFormat/>
    <w:uiPriority w:val="0"/>
    <w:rPr>
      <w:color w:val="FFFFFF"/>
      <w:shd w:val="clear" w:color="auto" w:fill="666666"/>
    </w:rPr>
  </w:style>
  <w:style w:type="character" w:customStyle="1" w:styleId="49">
    <w:name w:val="ico1657"/>
    <w:basedOn w:val="23"/>
    <w:qFormat/>
    <w:uiPriority w:val="0"/>
  </w:style>
  <w:style w:type="character" w:customStyle="1" w:styleId="50">
    <w:name w:val="color_gray3"/>
    <w:basedOn w:val="23"/>
    <w:qFormat/>
    <w:uiPriority w:val="0"/>
    <w:rPr>
      <w:color w:val="999999"/>
    </w:rPr>
  </w:style>
  <w:style w:type="character" w:customStyle="1" w:styleId="51">
    <w:name w:val="browse_class&gt;span"/>
    <w:basedOn w:val="23"/>
    <w:qFormat/>
    <w:uiPriority w:val="0"/>
  </w:style>
  <w:style w:type="character" w:customStyle="1" w:styleId="52">
    <w:name w:val="biggerthanmax"/>
    <w:basedOn w:val="23"/>
    <w:qFormat/>
    <w:uiPriority w:val="0"/>
    <w:rPr>
      <w:shd w:val="clear" w:color="auto" w:fill="FFFF00"/>
    </w:rPr>
  </w:style>
  <w:style w:type="character" w:customStyle="1" w:styleId="53">
    <w:name w:val="tmpztreemove_arrow"/>
    <w:basedOn w:val="23"/>
    <w:qFormat/>
    <w:uiPriority w:val="0"/>
  </w:style>
  <w:style w:type="character" w:customStyle="1" w:styleId="54">
    <w:name w:val="xdrichtextbox2"/>
    <w:basedOn w:val="23"/>
    <w:qFormat/>
    <w:uiPriority w:val="0"/>
  </w:style>
  <w:style w:type="character" w:customStyle="1" w:styleId="55">
    <w:name w:val="页眉 Char1"/>
    <w:semiHidden/>
    <w:qFormat/>
    <w:uiPriority w:val="99"/>
    <w:rPr>
      <w:rFonts w:hint="default" w:ascii="等线" w:hAnsi="等线" w:eastAsia="等线"/>
      <w:kern w:val="2"/>
      <w:sz w:val="18"/>
      <w:szCs w:val="18"/>
    </w:rPr>
  </w:style>
  <w:style w:type="character" w:customStyle="1" w:styleId="56">
    <w:name w:val="cdropleft"/>
    <w:basedOn w:val="23"/>
    <w:qFormat/>
    <w:uiPriority w:val="0"/>
  </w:style>
  <w:style w:type="character" w:customStyle="1" w:styleId="57">
    <w:name w:val="ico1655"/>
    <w:basedOn w:val="23"/>
    <w:qFormat/>
    <w:uiPriority w:val="0"/>
  </w:style>
  <w:style w:type="character" w:customStyle="1" w:styleId="58">
    <w:name w:val="after"/>
    <w:basedOn w:val="23"/>
    <w:qFormat/>
    <w:uiPriority w:val="0"/>
    <w:rPr>
      <w:sz w:val="16"/>
      <w:szCs w:val="0"/>
    </w:rPr>
  </w:style>
  <w:style w:type="character" w:customStyle="1" w:styleId="59">
    <w:name w:val="design_class"/>
    <w:basedOn w:val="23"/>
    <w:qFormat/>
    <w:uiPriority w:val="0"/>
  </w:style>
  <w:style w:type="character" w:customStyle="1" w:styleId="60">
    <w:name w:val="liked_gray"/>
    <w:basedOn w:val="23"/>
    <w:qFormat/>
    <w:uiPriority w:val="0"/>
    <w:rPr>
      <w:color w:val="FFFFFF"/>
    </w:rPr>
  </w:style>
  <w:style w:type="character" w:customStyle="1" w:styleId="61">
    <w:name w:val="pagechatarealistclose_box1"/>
    <w:basedOn w:val="23"/>
    <w:qFormat/>
    <w:uiPriority w:val="0"/>
  </w:style>
  <w:style w:type="character" w:customStyle="1" w:styleId="62">
    <w:name w:val="cy"/>
    <w:basedOn w:val="23"/>
    <w:qFormat/>
    <w:uiPriority w:val="0"/>
  </w:style>
  <w:style w:type="character" w:customStyle="1" w:styleId="63">
    <w:name w:val="moreaction32"/>
    <w:basedOn w:val="23"/>
    <w:qFormat/>
    <w:uiPriority w:val="0"/>
  </w:style>
  <w:style w:type="character" w:customStyle="1" w:styleId="64">
    <w:name w:val="active"/>
    <w:basedOn w:val="23"/>
    <w:qFormat/>
    <w:uiPriority w:val="0"/>
    <w:rPr>
      <w:color w:val="00FF00"/>
      <w:shd w:val="clear" w:color="auto" w:fill="111111"/>
    </w:rPr>
  </w:style>
  <w:style w:type="character" w:customStyle="1" w:styleId="65">
    <w:name w:val="button"/>
    <w:basedOn w:val="23"/>
    <w:qFormat/>
    <w:uiPriority w:val="0"/>
  </w:style>
  <w:style w:type="character" w:customStyle="1" w:styleId="66">
    <w:name w:val="w32"/>
    <w:basedOn w:val="23"/>
    <w:qFormat/>
    <w:uiPriority w:val="0"/>
  </w:style>
  <w:style w:type="character" w:customStyle="1" w:styleId="67">
    <w:name w:val="drapbtn"/>
    <w:basedOn w:val="23"/>
    <w:qFormat/>
    <w:uiPriority w:val="0"/>
  </w:style>
  <w:style w:type="character" w:customStyle="1" w:styleId="68">
    <w:name w:val="ico1656"/>
    <w:basedOn w:val="23"/>
    <w:qFormat/>
    <w:uiPriority w:val="0"/>
  </w:style>
  <w:style w:type="paragraph" w:customStyle="1" w:styleId="69">
    <w:name w:val="表格文字"/>
    <w:basedOn w:val="1"/>
    <w:next w:val="3"/>
    <w:qFormat/>
    <w:uiPriority w:val="0"/>
    <w:pPr>
      <w:widowControl w:val="0"/>
      <w:spacing w:before="25" w:after="25" w:line="300" w:lineRule="auto"/>
      <w:jc w:val="both"/>
    </w:pPr>
    <w:rPr>
      <w:rFonts w:ascii="Times" w:hAnsi="Times" w:eastAsia="宋体" w:cs="Times New Roman"/>
      <w:spacing w:val="10"/>
      <w:sz w:val="24"/>
    </w:rPr>
  </w:style>
  <w:style w:type="paragraph" w:customStyle="1" w:styleId="70">
    <w:name w:val="List Paragraph"/>
    <w:basedOn w:val="1"/>
    <w:qFormat/>
    <w:uiPriority w:val="34"/>
    <w:pPr>
      <w:ind w:firstLine="420" w:firstLineChars="200"/>
    </w:pPr>
  </w:style>
  <w:style w:type="paragraph" w:customStyle="1" w:styleId="71">
    <w:name w:val="列出段落1"/>
    <w:basedOn w:val="1"/>
    <w:qFormat/>
    <w:uiPriority w:val="34"/>
    <w:pPr>
      <w:ind w:firstLine="420" w:firstLineChars="200"/>
    </w:pPr>
  </w:style>
  <w:style w:type="paragraph" w:customStyle="1" w:styleId="72">
    <w:name w:val="样式 文字 + 首行缩进:  2 字符3"/>
    <w:basedOn w:val="1"/>
    <w:qFormat/>
    <w:uiPriority w:val="0"/>
    <w:pPr>
      <w:spacing w:line="360" w:lineRule="auto"/>
      <w:jc w:val="left"/>
    </w:pPr>
    <w:rPr>
      <w:rFonts w:ascii="Calibri" w:hAnsi="Calibri"/>
      <w:sz w:val="28"/>
      <w:szCs w:val="28"/>
    </w:rPr>
  </w:style>
  <w:style w:type="paragraph" w:customStyle="1" w:styleId="73">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4">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5">
    <w:name w:val="Normal_1"/>
    <w:qFormat/>
    <w:uiPriority w:val="0"/>
    <w:rPr>
      <w:rFonts w:ascii="Times New Roman" w:hAnsi="Times New Roman" w:eastAsia="宋体" w:cs="Times New Roman"/>
      <w:sz w:val="24"/>
      <w:szCs w:val="24"/>
      <w:lang w:val="en-US" w:eastAsia="zh-CN" w:bidi="ar-SA"/>
    </w:rPr>
  </w:style>
  <w:style w:type="paragraph" w:customStyle="1" w:styleId="76">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7">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c90d6059-738a-45c2-81bf-e47531ea9ef7</errorID>
      <errorWord>有限公司（下</errorWord>
      <group>L1_Word</group>
      <groupName>字词问题</groupName>
      <ability>L2_Typo</ability>
      <abilityName>字词错误</abilityName>
      <candidateList>
        <item>有限公司（以下</item>
      </candidateList>
      <explain/>
      <paraID>6E3B486F</paraID>
      <start>40</start>
      <end>46</end>
      <status>ignored</status>
      <modifiedWord/>
      <trackRevisions>false</trackRevisions>
    </reviewItem>
    <reviewItem>
      <errorID>5a4e0e5c-1f27-4e53-8445-30bcc1a27125</errorID>
      <errorWord>（</errorWord>
      <group>L1_Punc</group>
      <groupName>标点问题</groupName>
      <ability>L2_Punc_CN</ability>
      <abilityName/>
      <candidateList>
        <item/>
      </candidateList>
      <explain>同一形式括号套用。</explain>
      <paraID>522A85DD</paraID>
      <start>128</start>
      <end>129</end>
      <status>modified</status>
      <modifiedWord>（</modifiedWord>
      <trackRevisions>true</trackRevisions>
    </reviewItem>
    <reviewItem>
      <errorID>5dccc660-3b34-4cfb-93b9-f99acf807ba2</errorID>
      <errorWord>(</errorWord>
      <group>L1_Punc</group>
      <groupName>标点问题</groupName>
      <ability>L2_Punc_CN</ability>
      <abilityName/>
      <candidateList/>
      <explain>同一形式括号套用。</explain>
      <paraID>522A85DD</paraID>
      <start>189</start>
      <end>190</end>
      <status>ignored</status>
      <modifiedWord/>
      <trackRevisions>false</trackRevisions>
    </reviewItem>
    <reviewItem>
      <errorID>5eb8911c-837b-44bb-9f06-cd88f8623166</errorID>
      <errorWord>)</errorWord>
      <group>L1_Punc</group>
      <groupName>标点问题</groupName>
      <ability>L2_Punc_CN</ability>
      <abilityName/>
      <candidateList/>
      <explain>同一形式括号套用。</explain>
      <paraID>522A85DD</paraID>
      <start>204</start>
      <end>205</end>
      <status>ignored</status>
      <modifiedWord/>
      <trackRevisions>false</trackRevisions>
    </reviewItem>
    <reviewItem>
      <errorID>1ec84205-5842-4a92-83c0-1274a8aa39fa</errorID>
      <errorWord>）</errorWord>
      <group>L1_Punc</group>
      <groupName>标点问题</groupName>
      <ability>L2_Punc_CN</ability>
      <abilityName/>
      <candidateList/>
      <explain>同一形式括号套用。</explain>
      <paraID>522A85DD</paraID>
      <start>245</start>
      <end>246</end>
      <status>ignored</status>
      <modifiedWord/>
      <trackRevisions>false</trackRevisions>
    </reviewItem>
    <reviewItem>
      <errorID>033da11e-4eba-4fce-a794-cd17b5b04381</errorID>
      <errorWord>......</errorWord>
      <group>L1_Punc</group>
      <groupName>标点问题</groupName>
      <ability>L2_Punc_CN</ability>
      <abilityName/>
      <candidateList>
        <item>……</item>
      </candidateList>
      <explain/>
      <paraID>2CD640C0</paraID>
      <start>0</start>
      <end>6</end>
      <status>ignored</status>
      <modifiedWord/>
      <trackRevisions>false</trackRevisions>
    </reviewItem>
    <reviewItem>
      <errorID>c58f049b-0011-4116-b4ea-033efb31a14e</errorID>
      <errorWord>......</errorWord>
      <group>L1_Punc</group>
      <groupName>标点问题</groupName>
      <ability>L2_Punc_CN</ability>
      <abilityName/>
      <candidateList>
        <item>……</item>
      </candidateList>
      <explain/>
      <paraID>13DDF1C2</paraID>
      <start>0</start>
      <end>6</end>
      <status>ignored</status>
      <modifiedWord/>
      <trackRevisions>false</trackRevisions>
    </reviewItem>
    <reviewItem>
      <errorID>36f4f4bc-4d4f-4921-9a69-4052ea454f29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1174A74A</paraID>
      <start>0</start>
      <end>2</end>
      <status>ignored</status>
      <modifiedWord/>
      <trackRevisions>false</trackRevisions>
    </reviewItem>
    <reviewItem>
      <errorID>cb1aef0d-f35e-413b-a6fc-b30b1587fa46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5CD89FB7</paraID>
      <start>0</start>
      <end>2</end>
      <status>ignored</status>
      <modifiedWord/>
      <trackRevisions>false</trackRevisions>
    </reviewItem>
    <reviewItem>
      <errorID>144c4724-fd1d-478a-8130-c0b397f56c63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4CC2CB53</paraID>
      <start>0</start>
      <end>2</end>
      <status>ignored</status>
      <modifiedWord/>
      <trackRevisions>false</trackRevisions>
    </reviewItem>
    <reviewItem>
      <errorID>c3d18f2e-1da8-4d38-b3ed-4ad18b0d79d9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7FB33D63</paraID>
      <start>0</start>
      <end>2</end>
      <status>ignored</status>
      <modifiedWord/>
      <trackRevisions>false</trackRevisions>
    </reviewItem>
    <reviewItem>
      <errorID>8ac16680-c7b9-4225-be4f-ef3ba35fc198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6083986A</paraID>
      <start>0</start>
      <end>2</end>
      <status>ignored</status>
      <modifiedWord/>
      <trackRevisions>false</trackRevisions>
    </reviewItem>
    <reviewItem>
      <errorID>812ea5ac-e273-42e4-abd0-7c1ede555c3f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4A60346D</paraID>
      <start>0</start>
      <end>2</end>
      <status>ignored</status>
      <modifiedWord/>
      <trackRevisions>false</trackRevisions>
    </reviewItem>
    <reviewItem>
      <errorID>39cc6923-2dec-4885-a741-1ddc720819dd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3318BB0B</paraID>
      <start>0</start>
      <end>2</end>
      <status>ignored</status>
      <modifiedWord/>
      <trackRevisions>false</trackRevisions>
    </reviewItem>
    <reviewItem>
      <errorID>dd7fb3ab-31fa-45ae-b83b-49f9e5528660</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3318BB0B</paraID>
      <start>16</start>
      <end>20</end>
      <status>ignored</status>
      <modifiedWord/>
      <trackRevisions>false</trackRevisions>
    </reviewItem>
    <reviewItem>
      <errorID>bd0b167c-28f3-49fe-a8b1-d20a48246037</errorID>
      <errorWord>，</errorWord>
      <group>L1_Word</group>
      <groupName>字词问题</groupName>
      <ability>L2_Typo</ability>
      <abilityName>字词错误</abilityName>
      <candidateList>
        <item>，并</item>
      </candidateList>
      <explain/>
      <paraID>  C10016</paraID>
      <start>31</start>
      <end>32</end>
      <status>ignored</status>
      <modifiedWord/>
      <trackRevisions>false</trackRevisions>
    </reviewItem>
    <reviewItem>
      <errorID>0cd202c6-8e25-4f3d-8b5f-4c00ff61ddf4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6528E36C</paraID>
      <start>0</start>
      <end>2</end>
      <status>ignored</status>
      <modifiedWord/>
      <trackRevisions>false</trackRevisions>
    </reviewItem>
    <reviewItem>
      <errorID>4c9fdc70-1fbd-4c16-97fe-045353837727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49C44206</paraID>
      <start>0</start>
      <end>2</end>
      <status>ignored</status>
      <modifiedWord/>
      <trackRevisions>false</trackRevisions>
    </reviewItem>
    <reviewItem>
      <errorID>f61a63a6-c820-4987-b6ec-577903d38773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25F54A50</paraID>
      <start>0</start>
      <end>2</end>
      <status>ignored</status>
      <modifiedWord/>
      <trackRevisions>false</trackRevisions>
    </reviewItem>
    <reviewItem>
      <errorID>11179b52-1f28-43b0-aee7-dfbc66b70184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196B759A</paraID>
      <start>0</start>
      <end>2</end>
      <status>ignored</status>
      <modifiedWord/>
      <trackRevisions>false</trackRevisions>
    </reviewItem>
    <reviewItem>
      <errorID>5b683532-4f3a-4b69-880c-70678afe3f3a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14C57BEE</paraID>
      <start>0</start>
      <end>2</end>
      <status>ignored</status>
      <modifiedWord/>
      <trackRevisions>false</trackRevisions>
    </reviewItem>
    <reviewItem>
      <errorID>5b8b664d-4393-4706-a71d-b43e323948f9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67F951DA</paraID>
      <start>0</start>
      <end>2</end>
      <status>ignored</status>
      <modifiedWord/>
      <trackRevisions>false</trackRevisions>
    </reviewItem>
    <reviewItem>
      <errorID>e2c7e365-931c-4272-a025-6f4e6671df4e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1132F0DA</paraID>
      <start>0</start>
      <end>2</end>
      <status>ignored</status>
      <modifiedWord/>
      <trackRevisions>false</trackRevisions>
    </reviewItem>
    <reviewItem>
      <errorID>fec541d1-2306-4504-8b7c-de29b8639ead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54948415</paraID>
      <start>0</start>
      <end>2</end>
      <status>ignored</status>
      <modifiedWord/>
      <trackRevisions>false</trackRevisions>
    </reviewItem>
    <reviewItem>
      <errorID>f602ff6b-caea-4cb2-9556-83dbebf0d984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472849A2</paraID>
      <start>0</start>
      <end>2</end>
      <status>ignored</status>
      <modifiedWord/>
      <trackRevisions>false</trackRevisions>
    </reviewItem>
    <reviewItem>
      <errorID>a0266ac9-bc4b-418d-baa0-2367375da139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179F0252</paraID>
      <start>0</start>
      <end>2</end>
      <status>ignored</status>
      <modifiedWord/>
      <trackRevisions>false</trackRevisions>
    </reviewItem>
    <reviewItem>
      <errorID>62978615-bb24-4107-bd3c-1b12d7a9c89f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4FF3F778</paraID>
      <start>0</start>
      <end>2</end>
      <status>ignored</status>
      <modifiedWord/>
      <trackRevisions>false</trackRevisions>
    </reviewItem>
    <reviewItem>
      <errorID>d62c1295-5efc-4707-820e-622a0a4410a5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51750AD9</paraID>
      <start>0</start>
      <end>2</end>
      <status>ignored</status>
      <modifiedWord/>
      <trackRevisions>false</trackRevisions>
    </reviewItem>
    <reviewItem>
      <errorID>01b1a15e-fbdb-4b0a-a697-252e1dca2628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6A6B0B40</paraID>
      <start>0</start>
      <end>2</end>
      <status>ignored</status>
      <modifiedWord/>
      <trackRevisions>false</trackRevisions>
    </reviewItem>
    <reviewItem>
      <errorID>50f85855-3135-415d-9a97-655c3694b0dc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EA1E21B</paraID>
      <start>0</start>
      <end>2</end>
      <status>ignored</status>
      <modifiedWord/>
      <trackRevisions>false</trackRevisions>
    </reviewItem>
    <reviewItem>
      <errorID>bdcd4ac8-e933-44dd-beeb-01da432cead1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4CCC7849</paraID>
      <start>0</start>
      <end>2</end>
      <status>ignored</status>
      <modifiedWord/>
      <trackRevisions>false</trackRevisions>
    </reviewItem>
    <reviewItem>
      <errorID>fef725b1-277f-4737-a6b8-c4619d571599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27AB5161</paraID>
      <start>0</start>
      <end>2</end>
      <status>ignored</status>
      <modifiedWord/>
      <trackRevisions>false</trackRevisions>
    </reviewItem>
    <reviewItem>
      <errorID>ceaa4a16-05cc-4320-b438-ca4e153559e7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64DB995</paraID>
      <start>0</start>
      <end>2</end>
      <status>ignored</status>
      <modifiedWord/>
      <trackRevisions>false</trackRevisions>
    </reviewItem>
    <reviewItem>
      <errorID>3b9d6ab6-151e-47e9-bd08-37ee6e875c36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1D3D800B</paraID>
      <start>0</start>
      <end>2</end>
      <status>ignored</status>
      <modifiedWord/>
      <trackRevisions>false</trackRevisions>
    </reviewItem>
    <reviewItem>
      <errorID>df3d353b-a525-4da3-9d61-3c13005925dd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E6A1E8B</paraID>
      <start>0</start>
      <end>2</end>
      <status>ignored</status>
      <modifiedWord/>
      <trackRevisions>false</trackRevisions>
    </reviewItem>
    <reviewItem>
      <errorID>602a2be9-cfbd-4001-b35b-5c52656fd61c</errorID>
      <errorWord>受益</errorWord>
      <group>L1_Word</group>
      <groupName>字词问题</groupName>
      <ability>L2_Typo</ability>
      <abilityName>字词错误</abilityName>
      <candidateList>
        <item>收益</item>
      </candidateList>
      <explain/>
      <paraID>72256DAB</paraID>
      <start>37</start>
      <end>39</end>
      <status>ignored</status>
      <modifiedWord/>
      <trackRevisions>false</trackRevisions>
    </reviewItem>
    <reviewItem>
      <errorID>64a01eab-c711-42fe-ba7c-a9f5b2623144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11F3676E</paraID>
      <start>0</start>
      <end>2</end>
      <status>ignored</status>
      <modifiedWord/>
      <trackRevisions>false</trackRevisions>
    </reviewItem>
    <reviewItem>
      <errorID>1fed51a8-d968-4891-8b7e-16793f681b59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103B2E8A</paraID>
      <start>0</start>
      <end>2</end>
      <status>ignored</status>
      <modifiedWord/>
      <trackRevisions>false</trackRevisions>
    </reviewItem>
    <reviewItem>
      <errorID>daff4dcf-de24-4f6e-ad69-ca4af1b22584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4C66FF8D</paraID>
      <start>0</start>
      <end>2</end>
      <status>ignored</status>
      <modifiedWord/>
      <trackRevisions>false</trackRevisions>
    </reviewItem>
    <reviewItem>
      <errorID>c0bc6706-bbbf-4f70-8c6e-4f79a44c88fa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22ABB7EE</paraID>
      <start>0</start>
      <end>2</end>
      <status>ignored</status>
      <modifiedWord/>
      <trackRevisions>false</trackRevisions>
    </reviewItem>
    <reviewItem>
      <errorID>1761cc9d-3f53-4a2e-a936-9c41f2a885a6</errorID>
      <errorWord>人民法院诉讼解决</errorWord>
      <group>L1_Word</group>
      <groupName>字词问题</groupName>
      <ability>L2_Typo</ability>
      <abilityName>字词错误</abilityName>
      <candidateList>
        <item>人民法院提起诉讼解决</item>
      </candidateList>
      <explain/>
      <paraID>62FC3F9B</paraID>
      <start>54</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8020f-3b43-4eb1-8fe7-b814888185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234</Words>
  <Characters>240</Characters>
  <Lines>107</Lines>
  <Paragraphs>30</Paragraphs>
  <TotalTime>52</TotalTime>
  <ScaleCrop>false</ScaleCrop>
  <LinksUpToDate>false</LinksUpToDate>
  <CharactersWithSpaces>255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公交志</cp:lastModifiedBy>
  <cp:lastPrinted>2023-05-24T03:40:00Z</cp:lastPrinted>
  <dcterms:modified xsi:type="dcterms:W3CDTF">2026-06-04T00:03:21Z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6AF522BAB418499EA87C49A6690D902D_13</vt:lpwstr>
  </property>
  <property fmtid="{D5CDD505-2E9C-101B-9397-08002B2CF9AE}" pid="4" name="KSOTemplateDocerSaveRecord">
    <vt:lpwstr>eyJoZGlkIjoiODFhYTQyMWM5MDZhMzM1N2ZkMTc3YTM1ZWMyZWVkZGIiLCJ1c2VySWQiOiIzOTczMzYzMzcifQ==</vt:lpwstr>
  </property>
</Properties>
</file>