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3C4AF">
      <w:pPr>
        <w:pStyle w:val="2"/>
        <w:bidi w:val="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附件4：</w:t>
      </w:r>
    </w:p>
    <w:p w14:paraId="75B3FEC7">
      <w:pPr>
        <w:pStyle w:val="2"/>
        <w:bidi w:val="0"/>
        <w:rPr>
          <w:rFonts w:hint="eastAsia"/>
          <w:lang w:val="en-US" w:eastAsia="zh-CN"/>
        </w:rPr>
      </w:pPr>
      <w:r>
        <w:rPr>
          <w:rFonts w:hint="eastAsia"/>
          <w:lang w:val="en-US" w:eastAsia="zh-CN"/>
        </w:rPr>
        <w:t>项目评审标准</w:t>
      </w:r>
    </w:p>
    <w:p w14:paraId="2FADF23A">
      <w:pPr>
        <w:bidi w:val="0"/>
        <w:rPr>
          <w:rFonts w:hint="eastAsia"/>
          <w:lang w:val="en-US" w:eastAsia="zh-CN"/>
        </w:rPr>
      </w:pPr>
    </w:p>
    <w:p w14:paraId="3013DBE6">
      <w:pPr>
        <w:pageBreakBefore w:val="0"/>
        <w:widowControl w:val="0"/>
        <w:numPr>
          <w:ilvl w:val="0"/>
          <w:numId w:val="5"/>
        </w:numPr>
        <w:kinsoku/>
        <w:wordWrap/>
        <w:overflowPunct/>
        <w:topLinePunct w:val="0"/>
        <w:autoSpaceDE/>
        <w:autoSpaceDN/>
        <w:bidi w:val="0"/>
        <w:adjustRightInd w:val="0"/>
        <w:snapToGrid w:val="0"/>
        <w:spacing w:line="560" w:lineRule="exact"/>
        <w:textAlignment w:val="auto"/>
        <w:rPr>
          <w:rFonts w:hint="eastAsia" w:ascii="黑体" w:hAnsi="黑体" w:eastAsia="黑体" w:cs="黑体"/>
          <w:lang w:val="en-US" w:eastAsia="zh-CN"/>
        </w:rPr>
      </w:pPr>
      <w:r>
        <w:rPr>
          <w:rFonts w:hint="eastAsia" w:ascii="黑体" w:hAnsi="黑体" w:eastAsia="黑体" w:cs="黑体"/>
          <w:lang w:val="en-US" w:eastAsia="zh-CN"/>
        </w:rPr>
        <w:t>组建项目评审小组</w:t>
      </w:r>
    </w:p>
    <w:p w14:paraId="7DD91A7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eastAsia"/>
          <w:lang w:val="en-US" w:eastAsia="zh-CN"/>
        </w:rPr>
      </w:pPr>
      <w:r>
        <w:rPr>
          <w:rFonts w:hint="eastAsia"/>
          <w:lang w:val="en-US" w:eastAsia="zh-CN"/>
        </w:rPr>
        <w:t>招募方按规定组建</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项目</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评审</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小组</w:t>
      </w:r>
      <w:r>
        <w:rPr>
          <w:rFonts w:hint="eastAsia"/>
          <w:lang w:val="en-US" w:eastAsia="zh-CN"/>
        </w:rPr>
        <w:t>，本着公平、公正、科学、择优的原则，按照评审标准开展项目评审和推荐中选候选人的工作，任何单位和个人不得非法干预或者影响评审过程和结果。</w:t>
      </w:r>
    </w:p>
    <w:p w14:paraId="7B125245">
      <w:pPr>
        <w:pageBreakBefore w:val="0"/>
        <w:widowControl w:val="0"/>
        <w:numPr>
          <w:ilvl w:val="0"/>
          <w:numId w:val="5"/>
        </w:numPr>
        <w:kinsoku/>
        <w:wordWrap/>
        <w:overflowPunct/>
        <w:topLinePunct w:val="0"/>
        <w:autoSpaceDE/>
        <w:autoSpaceDN/>
        <w:bidi w:val="0"/>
        <w:adjustRightInd w:val="0"/>
        <w:snapToGrid w:val="0"/>
        <w:spacing w:line="560" w:lineRule="exact"/>
        <w:textAlignment w:val="auto"/>
        <w:rPr>
          <w:rFonts w:hint="eastAsia" w:ascii="黑体" w:hAnsi="黑体" w:eastAsia="黑体" w:cs="黑体"/>
          <w:lang w:val="en-US" w:eastAsia="zh-CN"/>
        </w:rPr>
      </w:pPr>
      <w:r>
        <w:rPr>
          <w:rFonts w:hint="eastAsia" w:ascii="黑体" w:hAnsi="黑体" w:eastAsia="黑体" w:cs="黑体"/>
          <w:lang w:val="en-US" w:eastAsia="zh-CN"/>
        </w:rPr>
        <w:t>评审流程</w:t>
      </w:r>
    </w:p>
    <w:p w14:paraId="3AF7198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eastAsia"/>
          <w:lang w:val="en-US" w:eastAsia="zh-CN"/>
        </w:rPr>
      </w:pPr>
      <w:r>
        <w:rPr>
          <w:rFonts w:hint="eastAsia"/>
          <w:lang w:val="en-US" w:eastAsia="zh-CN"/>
        </w:rPr>
        <w:t>资格评审+商务技术评审，共两个环节。</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评审</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小组</w:t>
      </w:r>
      <w:r>
        <w:rPr>
          <w:rFonts w:hint="eastAsia"/>
          <w:lang w:val="en-US" w:eastAsia="zh-CN"/>
        </w:rPr>
        <w:t>先进行资格评审，再进行商务技术评审。只有通过资格评审的意向合作方才能进入商务技术评审。最后</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评审</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小组</w:t>
      </w:r>
      <w:r>
        <w:rPr>
          <w:rFonts w:hint="eastAsia"/>
          <w:lang w:val="en-US" w:eastAsia="zh-CN"/>
        </w:rPr>
        <w:t>排序推荐中选候选人。</w:t>
      </w:r>
    </w:p>
    <w:p w14:paraId="5B5ABB6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三、评审标准</w:t>
      </w:r>
    </w:p>
    <w:p w14:paraId="364FC6E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eastAsia"/>
          <w:lang w:val="en-US" w:eastAsia="zh-CN"/>
        </w:rPr>
      </w:pPr>
      <w:r>
        <w:rPr>
          <w:rFonts w:hint="eastAsia"/>
          <w:lang w:val="en-US" w:eastAsia="zh-CN"/>
        </w:rPr>
        <w:t>（一）资格评审环节由</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评审</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小组</w:t>
      </w:r>
      <w:r>
        <w:rPr>
          <w:rFonts w:hint="eastAsia"/>
          <w:lang w:val="en-US" w:eastAsia="zh-CN"/>
        </w:rPr>
        <w:t>全体成员共同评定，按照《初步评审表》对意向合作方提交的资料文件进行初步评审，只有对《初步评审表》所列各项全部符合的才能通过资格评审，进入商务技术评审环节。对是否符合《初步评审表》要求有争议的，</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评审</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小组</w:t>
      </w:r>
      <w:r>
        <w:rPr>
          <w:rFonts w:hint="eastAsia"/>
          <w:lang w:val="en-US" w:eastAsia="zh-CN"/>
        </w:rPr>
        <w:t>将以记名方式表决，被认为符合的得票超过半数的意向合作方有资格进入下一阶段的评审，否则将被淘汰。</w:t>
      </w:r>
    </w:p>
    <w:p w14:paraId="0E76784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eastAsia"/>
          <w:lang w:val="en-US" w:eastAsia="zh-CN"/>
        </w:rPr>
      </w:pPr>
      <w:r>
        <w:rPr>
          <w:rFonts w:hint="eastAsia"/>
          <w:lang w:val="en-US" w:eastAsia="zh-CN"/>
        </w:rPr>
        <w:t>（二）商务技术评审环节由</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评审</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小组</w:t>
      </w:r>
      <w:r>
        <w:rPr>
          <w:rFonts w:hint="eastAsia"/>
          <w:lang w:val="en-US" w:eastAsia="zh-CN"/>
        </w:rPr>
        <w:t>将通过资格评审环节的意向合作方确定为有效候选人，并对照《商务技术评审表》进行独立评分，，将各评审成员的评分进行算术平均，得出该意向合作方的技术商务得分（四舍五入保留2位小数）。</w:t>
      </w:r>
    </w:p>
    <w:p w14:paraId="47FF44F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eastAsia"/>
          <w:lang w:val="en-US" w:eastAsia="zh-CN"/>
        </w:rPr>
      </w:pPr>
      <w:r>
        <w:rPr>
          <w:rFonts w:hint="eastAsia"/>
          <w:lang w:val="en-US" w:eastAsia="zh-CN"/>
        </w:rPr>
        <w:t>（三）按技术商务评分结果由高至低进行排序，得分最高的为第一中选候选人，得分次高的为第二中选候选人，以此类推，推荐一名中选候选人。</w:t>
      </w:r>
    </w:p>
    <w:p w14:paraId="0920621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9" w:firstLineChars="200"/>
        <w:textAlignment w:val="auto"/>
        <w:rPr>
          <w:rFonts w:hint="eastAsia" w:cs="Times New Roman"/>
          <w:b/>
          <w:bCs/>
          <w:i w:val="0"/>
          <w:iCs w:val="0"/>
          <w:caps w:val="0"/>
          <w:color w:val="auto"/>
          <w:spacing w:val="0"/>
          <w:sz w:val="32"/>
          <w:szCs w:val="32"/>
          <w:highlight w:val="none"/>
          <w:shd w:val="clear" w:color="auto" w:fill="FFFFFF"/>
          <w:lang w:val="en-US" w:eastAsia="zh-CN"/>
        </w:rPr>
      </w:pPr>
      <w:r>
        <w:rPr>
          <w:rFonts w:hint="eastAsia"/>
          <w:b/>
          <w:bCs/>
          <w:lang w:val="en-US" w:eastAsia="zh-CN"/>
        </w:rPr>
        <w:t>（四）进入资格评审</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的</w:t>
      </w:r>
      <w:r>
        <w:rPr>
          <w:rFonts w:hint="eastAsia" w:cs="Times New Roman"/>
          <w:b/>
          <w:bCs/>
          <w:i w:val="0"/>
          <w:iCs w:val="0"/>
          <w:caps w:val="0"/>
          <w:color w:val="auto"/>
          <w:spacing w:val="0"/>
          <w:sz w:val="32"/>
          <w:szCs w:val="32"/>
          <w:highlight w:val="none"/>
          <w:shd w:val="clear" w:color="auto" w:fill="FFFFFF"/>
          <w:lang w:val="en-US" w:eastAsia="zh-CN"/>
        </w:rPr>
        <w:t>意向</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合作方不足3家情况的</w:t>
      </w:r>
      <w:r>
        <w:rPr>
          <w:rFonts w:hint="eastAsia" w:cs="Times New Roman"/>
          <w:b/>
          <w:bCs/>
          <w:i w:val="0"/>
          <w:iCs w:val="0"/>
          <w:caps w:val="0"/>
          <w:color w:val="auto"/>
          <w:spacing w:val="0"/>
          <w:sz w:val="32"/>
          <w:szCs w:val="32"/>
          <w:highlight w:val="none"/>
          <w:shd w:val="clear" w:color="auto" w:fill="FFFFFF"/>
          <w:lang w:val="en-US" w:eastAsia="zh-CN"/>
        </w:rPr>
        <w:t>处理：</w:t>
      </w:r>
    </w:p>
    <w:p w14:paraId="03B4FF4B">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如评选当天，进入资格评审的</w:t>
      </w:r>
      <w:r>
        <w:rPr>
          <w:rFonts w:hint="eastAsia" w:cs="Times New Roman"/>
          <w:b w:val="0"/>
          <w:bCs w:val="0"/>
          <w:i w:val="0"/>
          <w:iCs w:val="0"/>
          <w:caps w:val="0"/>
          <w:color w:val="auto"/>
          <w:spacing w:val="0"/>
          <w:sz w:val="32"/>
          <w:szCs w:val="32"/>
          <w:highlight w:val="none"/>
          <w:shd w:val="clear" w:color="auto" w:fill="FFFFFF"/>
          <w:lang w:val="en-US" w:eastAsia="zh-CN"/>
        </w:rPr>
        <w:t>意向</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合作方只有2家的，本项目可继续</w:t>
      </w:r>
      <w:r>
        <w:rPr>
          <w:rFonts w:hint="eastAsia" w:cs="Times New Roman"/>
          <w:b w:val="0"/>
          <w:bCs w:val="0"/>
          <w:i w:val="0"/>
          <w:iCs w:val="0"/>
          <w:caps w:val="0"/>
          <w:color w:val="auto"/>
          <w:spacing w:val="0"/>
          <w:sz w:val="32"/>
          <w:szCs w:val="32"/>
          <w:highlight w:val="none"/>
          <w:shd w:val="clear" w:color="auto" w:fill="FFFFFF"/>
          <w:lang w:val="en-US" w:eastAsia="zh-CN"/>
        </w:rPr>
        <w:t>评审</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。进入资格评审的</w:t>
      </w:r>
      <w:r>
        <w:rPr>
          <w:rFonts w:hint="eastAsia" w:cs="Times New Roman"/>
          <w:b w:val="0"/>
          <w:bCs w:val="0"/>
          <w:i w:val="0"/>
          <w:iCs w:val="0"/>
          <w:caps w:val="0"/>
          <w:color w:val="auto"/>
          <w:spacing w:val="0"/>
          <w:sz w:val="32"/>
          <w:szCs w:val="32"/>
          <w:highlight w:val="none"/>
          <w:shd w:val="clear" w:color="auto" w:fill="FFFFFF"/>
          <w:lang w:val="en-US" w:eastAsia="zh-CN"/>
        </w:rPr>
        <w:t>意向</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合作方只有1家的，</w:t>
      </w:r>
      <w:r>
        <w:rPr>
          <w:rFonts w:hint="eastAsia" w:cs="Times New Roman"/>
          <w:b w:val="0"/>
          <w:bCs w:val="0"/>
          <w:i w:val="0"/>
          <w:iCs w:val="0"/>
          <w:caps w:val="0"/>
          <w:color w:val="auto"/>
          <w:spacing w:val="0"/>
          <w:sz w:val="32"/>
          <w:szCs w:val="32"/>
          <w:highlight w:val="none"/>
          <w:shd w:val="clear" w:color="auto" w:fill="FFFFFF"/>
          <w:lang w:val="en-US" w:eastAsia="zh-CN"/>
        </w:rPr>
        <w:t>本项目可</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采用</w:t>
      </w:r>
      <w:r>
        <w:rPr>
          <w:rFonts w:hint="eastAsia" w:cs="Times New Roman"/>
          <w:b w:val="0"/>
          <w:bCs w:val="0"/>
          <w:i w:val="0"/>
          <w:iCs w:val="0"/>
          <w:caps w:val="0"/>
          <w:color w:val="auto"/>
          <w:spacing w:val="0"/>
          <w:sz w:val="32"/>
          <w:szCs w:val="32"/>
          <w:highlight w:val="none"/>
          <w:shd w:val="clear" w:color="auto" w:fill="FFFFFF"/>
          <w:lang w:val="en-US" w:eastAsia="zh-CN"/>
        </w:rPr>
        <w:t>直接</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谈判的方式</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确定中选合作方</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p>
    <w:p w14:paraId="78DFEFB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四、评审结果</w:t>
      </w:r>
    </w:p>
    <w:p w14:paraId="1E5D0A1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16"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r>
        <w:rPr>
          <w:rFonts w:hint="eastAsia"/>
          <w:lang w:val="en-US" w:eastAsia="zh-CN"/>
        </w:rPr>
        <w:t>评审结束后，招募方将在其官方网站（https://www.zsbus.cn/）上进行结果公示。</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公示期</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lang w:val="en-US" w:eastAsia="zh-CN"/>
        </w:rPr>
        <w:t>3</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日，</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lang w:val="en-US" w:eastAsia="zh-CN"/>
        </w:rPr>
        <w:t>公示期间无异议的，招募方</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向中选</w:t>
      </w:r>
      <w:r>
        <w:rPr>
          <w:rFonts w:hint="eastAsia" w:cs="Times New Roman"/>
          <w:b w:val="0"/>
          <w:bCs w:val="0"/>
          <w:i w:val="0"/>
          <w:iCs w:val="0"/>
          <w:caps w:val="0"/>
          <w:color w:val="auto"/>
          <w:spacing w:val="0"/>
          <w:sz w:val="32"/>
          <w:szCs w:val="32"/>
          <w:highlight w:val="none"/>
          <w:shd w:val="clear" w:color="auto" w:fill="auto"/>
          <w:lang w:val="en-US" w:eastAsia="zh-CN"/>
        </w:rPr>
        <w:t>合作方</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发出《中选通知书》</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lang w:val="en-US" w:eastAsia="zh-CN"/>
        </w:rPr>
        <w:t>并洽谈签约。</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若有异议</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的</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，可在公示期内向</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lang w:val="en-US" w:eastAsia="zh-CN"/>
        </w:rPr>
        <w:t>招募方</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书面提出，但需对异议内容的真实性承担责任。经核查属实且影响中选结果的，取消其中选资格，</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lang w:val="en-US" w:eastAsia="zh-CN"/>
        </w:rPr>
        <w:t>可</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依次递补</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auto"/>
          <w:lang w:val="en-US" w:eastAsia="zh-CN"/>
        </w:rPr>
        <w:t>中选资格</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或重新招募。</w:t>
      </w:r>
    </w:p>
    <w:p w14:paraId="323E571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04D696B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7781177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68EB22A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7CB136F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57AB23A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76702F6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4D87319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51DF04A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7F4D914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23B68F3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24753BC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1145214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3CF3AD4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pPr>
    </w:p>
    <w:p w14:paraId="2A2475A2">
      <w:pPr>
        <w:keepNext w:val="0"/>
        <w:keepLines w:val="0"/>
        <w:pageBreakBefore w:val="0"/>
        <w:numPr>
          <w:ilvl w:val="0"/>
          <w:numId w:val="6"/>
        </w:numPr>
        <w:kinsoku/>
        <w:wordWrap/>
        <w:overflowPunct/>
        <w:topLinePunct w:val="0"/>
        <w:bidi w:val="0"/>
        <w:adjustRightInd w:val="0"/>
        <w:snapToGrid w:val="0"/>
        <w:spacing w:line="560" w:lineRule="exact"/>
        <w:rPr>
          <w:rFonts w:hint="eastAsia" w:ascii="黑体" w:hAnsi="黑体" w:eastAsia="黑体" w:cs="黑体"/>
          <w:b w:val="0"/>
          <w:bCs w:val="0"/>
          <w:sz w:val="32"/>
          <w:szCs w:val="40"/>
          <w:highlight w:val="none"/>
          <w:lang w:val="en-US" w:eastAsia="zh-CN"/>
        </w:rPr>
      </w:pPr>
      <w:r>
        <w:rPr>
          <w:rFonts w:hint="eastAsia" w:ascii="黑体" w:hAnsi="黑体" w:eastAsia="黑体" w:cs="黑体"/>
          <w:b w:val="0"/>
          <w:bCs w:val="0"/>
          <w:sz w:val="32"/>
          <w:szCs w:val="40"/>
          <w:highlight w:val="none"/>
          <w:lang w:val="en-US" w:eastAsia="zh-CN"/>
        </w:rPr>
        <w:t>初步评审表</w:t>
      </w:r>
    </w:p>
    <w:p w14:paraId="3CA33C16">
      <w:pPr>
        <w:keepNext w:val="0"/>
        <w:keepLines w:val="0"/>
        <w:pageBreakBefore w:val="0"/>
        <w:numPr>
          <w:ilvl w:val="0"/>
          <w:numId w:val="0"/>
        </w:numPr>
        <w:kinsoku/>
        <w:wordWrap/>
        <w:overflowPunct/>
        <w:topLinePunct w:val="0"/>
        <w:bidi w:val="0"/>
        <w:adjustRightInd w:val="0"/>
        <w:snapToGrid w:val="0"/>
        <w:spacing w:line="560" w:lineRule="exact"/>
        <w:rPr>
          <w:rFonts w:hint="eastAsia" w:ascii="黑体" w:hAnsi="黑体" w:eastAsia="黑体" w:cs="黑体"/>
          <w:b w:val="0"/>
          <w:bCs w:val="0"/>
          <w:sz w:val="32"/>
          <w:szCs w:val="40"/>
          <w:highlight w:val="none"/>
          <w:lang w:val="en-US" w:eastAsia="zh-CN"/>
        </w:rPr>
      </w:pPr>
    </w:p>
    <w:p w14:paraId="69CCE8C6">
      <w:pPr>
        <w:keepNext w:val="0"/>
        <w:keepLines w:val="0"/>
        <w:pageBreakBefore w:val="0"/>
        <w:numPr>
          <w:ilvl w:val="0"/>
          <w:numId w:val="0"/>
        </w:numPr>
        <w:kinsoku/>
        <w:wordWrap/>
        <w:overflowPunct/>
        <w:topLinePunct w:val="0"/>
        <w:bidi w:val="0"/>
        <w:adjustRightInd w:val="0"/>
        <w:snapToGrid w:val="0"/>
        <w:spacing w:line="560" w:lineRule="exact"/>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初步评审表</w:t>
      </w:r>
    </w:p>
    <w:tbl>
      <w:tblPr>
        <w:tblStyle w:val="15"/>
        <w:tblW w:w="10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5758"/>
        <w:gridCol w:w="1022"/>
        <w:gridCol w:w="1046"/>
        <w:gridCol w:w="1021"/>
        <w:gridCol w:w="1021"/>
      </w:tblGrid>
      <w:tr w14:paraId="6750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706" w:type="dxa"/>
            <w:noWrap w:val="0"/>
            <w:vAlign w:val="center"/>
          </w:tcPr>
          <w:p w14:paraId="108B278E">
            <w:pPr>
              <w:spacing w:line="360" w:lineRule="auto"/>
              <w:ind w:left="0" w:leftChars="0" w:firstLine="0" w:firstLineChars="0"/>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序号</w:t>
            </w:r>
          </w:p>
        </w:tc>
        <w:tc>
          <w:tcPr>
            <w:tcW w:w="5758" w:type="dxa"/>
            <w:noWrap w:val="0"/>
            <w:vAlign w:val="center"/>
          </w:tcPr>
          <w:p w14:paraId="0C9E5B26">
            <w:pPr>
              <w:spacing w:line="360" w:lineRule="auto"/>
              <w:ind w:left="0" w:leftChars="0" w:firstLine="0" w:firstLineChars="0"/>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评审</w:t>
            </w:r>
            <w:r>
              <w:rPr>
                <w:rFonts w:hint="eastAsia" w:ascii="宋体" w:hAnsi="宋体" w:eastAsia="宋体" w:cs="宋体"/>
                <w:b/>
                <w:bCs/>
                <w:color w:val="000000"/>
                <w:sz w:val="24"/>
                <w:szCs w:val="24"/>
                <w:highlight w:val="none"/>
              </w:rPr>
              <w:t>内容</w:t>
            </w:r>
          </w:p>
        </w:tc>
        <w:tc>
          <w:tcPr>
            <w:tcW w:w="1022" w:type="dxa"/>
            <w:noWrap w:val="0"/>
            <w:vAlign w:val="center"/>
          </w:tcPr>
          <w:p w14:paraId="4990012C">
            <w:pPr>
              <w:spacing w:line="360" w:lineRule="auto"/>
              <w:ind w:left="0" w:leftChars="0" w:firstLine="0" w:firstLineChars="0"/>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合作方A</w:t>
            </w:r>
          </w:p>
        </w:tc>
        <w:tc>
          <w:tcPr>
            <w:tcW w:w="1046" w:type="dxa"/>
            <w:noWrap w:val="0"/>
            <w:vAlign w:val="center"/>
          </w:tcPr>
          <w:p w14:paraId="7B5149C7">
            <w:pPr>
              <w:spacing w:line="360" w:lineRule="auto"/>
              <w:ind w:left="0" w:leftChars="0" w:firstLine="0" w:firstLineChars="0"/>
              <w:jc w:val="center"/>
              <w:rPr>
                <w:rFonts w:hint="eastAsia" w:ascii="宋体" w:hAnsi="宋体" w:eastAsia="宋体" w:cs="宋体"/>
                <w:b/>
                <w:bCs/>
                <w:color w:val="000000"/>
                <w:sz w:val="24"/>
                <w:szCs w:val="24"/>
                <w:highlight w:val="none"/>
                <w:lang w:val="en-US"/>
              </w:rPr>
            </w:pPr>
            <w:r>
              <w:rPr>
                <w:rFonts w:hint="eastAsia" w:ascii="宋体" w:hAnsi="宋体" w:eastAsia="宋体" w:cs="宋体"/>
                <w:b/>
                <w:bCs/>
                <w:color w:val="000000"/>
                <w:sz w:val="24"/>
                <w:szCs w:val="24"/>
                <w:highlight w:val="none"/>
                <w:lang w:val="en-US" w:eastAsia="zh-CN"/>
              </w:rPr>
              <w:t>合作方B</w:t>
            </w:r>
          </w:p>
        </w:tc>
        <w:tc>
          <w:tcPr>
            <w:tcW w:w="1021" w:type="dxa"/>
            <w:noWrap w:val="0"/>
            <w:vAlign w:val="center"/>
          </w:tcPr>
          <w:p w14:paraId="7E60156F">
            <w:pPr>
              <w:spacing w:line="360" w:lineRule="auto"/>
              <w:ind w:left="0" w:leftChars="0" w:firstLine="0" w:firstLineChars="0"/>
              <w:jc w:val="center"/>
              <w:rPr>
                <w:rFonts w:hint="eastAsia" w:ascii="宋体" w:hAnsi="宋体" w:eastAsia="宋体" w:cs="宋体"/>
                <w:b/>
                <w:bCs/>
                <w:color w:val="000000"/>
                <w:sz w:val="24"/>
                <w:szCs w:val="24"/>
                <w:highlight w:val="none"/>
                <w:lang w:val="en-US"/>
              </w:rPr>
            </w:pPr>
            <w:r>
              <w:rPr>
                <w:rFonts w:hint="eastAsia" w:ascii="宋体" w:hAnsi="宋体" w:eastAsia="宋体" w:cs="宋体"/>
                <w:b/>
                <w:bCs/>
                <w:color w:val="000000"/>
                <w:sz w:val="24"/>
                <w:szCs w:val="24"/>
                <w:highlight w:val="none"/>
                <w:lang w:val="en-US" w:eastAsia="zh-CN"/>
              </w:rPr>
              <w:t>合作方C</w:t>
            </w:r>
          </w:p>
        </w:tc>
        <w:tc>
          <w:tcPr>
            <w:tcW w:w="1021" w:type="dxa"/>
            <w:noWrap w:val="0"/>
            <w:vAlign w:val="center"/>
          </w:tcPr>
          <w:p w14:paraId="77D1F1FE">
            <w:pPr>
              <w:spacing w:line="360" w:lineRule="auto"/>
              <w:ind w:left="0" w:leftChars="0" w:firstLine="0" w:firstLineChars="0"/>
              <w:jc w:val="cente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w:t>
            </w:r>
          </w:p>
        </w:tc>
      </w:tr>
      <w:tr w14:paraId="1A20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06" w:type="dxa"/>
            <w:noWrap w:val="0"/>
            <w:vAlign w:val="center"/>
          </w:tcPr>
          <w:p w14:paraId="31E02822">
            <w:pPr>
              <w:ind w:left="0" w:leftChars="0" w:firstLine="0" w:firstLineChars="0"/>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w:t>
            </w:r>
          </w:p>
        </w:tc>
        <w:tc>
          <w:tcPr>
            <w:tcW w:w="5758" w:type="dxa"/>
            <w:noWrap w:val="0"/>
            <w:vAlign w:val="center"/>
          </w:tcPr>
          <w:p w14:paraId="77DB12C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Cs/>
                <w:color w:val="000000"/>
                <w:sz w:val="24"/>
                <w:szCs w:val="24"/>
                <w:highlight w:val="none"/>
              </w:rPr>
            </w:pPr>
            <w:r>
              <w:rPr>
                <w:rFonts w:hint="eastAsia" w:ascii="宋体" w:hAnsi="宋体" w:eastAsia="宋体" w:cs="宋体"/>
                <w:b w:val="0"/>
                <w:bCs w:val="0"/>
                <w:color w:val="auto"/>
                <w:sz w:val="24"/>
                <w:szCs w:val="24"/>
                <w:highlight w:val="none"/>
                <w:lang w:val="en-US" w:eastAsia="zh-CN"/>
              </w:rPr>
              <w:t>具有独立承担民事责任能力的在中华人民共和国境内注册的法人</w:t>
            </w:r>
            <w:r>
              <w:rPr>
                <w:rFonts w:hint="eastAsia" w:ascii="宋体" w:hAnsi="宋体" w:eastAsia="宋体" w:cs="宋体"/>
                <w:b/>
                <w:bCs/>
                <w:color w:val="auto"/>
                <w:sz w:val="24"/>
                <w:szCs w:val="24"/>
                <w:highlight w:val="none"/>
                <w:lang w:val="en-US" w:eastAsia="zh-CN"/>
              </w:rPr>
              <w:t>（提供有效的营业执照复印件加盖公章）</w:t>
            </w:r>
            <w:r>
              <w:rPr>
                <w:rFonts w:hint="eastAsia" w:ascii="宋体" w:hAnsi="宋体" w:eastAsia="宋体" w:cs="宋体"/>
                <w:b w:val="0"/>
                <w:bCs w:val="0"/>
                <w:color w:val="auto"/>
                <w:sz w:val="24"/>
                <w:szCs w:val="24"/>
                <w:highlight w:val="none"/>
                <w:lang w:val="en-US" w:eastAsia="zh-CN"/>
              </w:rPr>
              <w:t>。</w:t>
            </w:r>
          </w:p>
        </w:tc>
        <w:tc>
          <w:tcPr>
            <w:tcW w:w="1022" w:type="dxa"/>
            <w:noWrap w:val="0"/>
            <w:vAlign w:val="center"/>
          </w:tcPr>
          <w:p w14:paraId="13CF1C8D">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6A0A1C4B">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45C3D935">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4F0ADA2C">
            <w:pPr>
              <w:ind w:left="-23" w:firstLine="416"/>
              <w:jc w:val="center"/>
              <w:rPr>
                <w:rFonts w:hint="eastAsia" w:ascii="宋体" w:hAnsi="宋体" w:eastAsia="宋体" w:cs="宋体"/>
                <w:bCs/>
                <w:color w:val="000000"/>
                <w:sz w:val="24"/>
                <w:szCs w:val="24"/>
                <w:highlight w:val="none"/>
              </w:rPr>
            </w:pPr>
          </w:p>
        </w:tc>
      </w:tr>
      <w:tr w14:paraId="1D08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706" w:type="dxa"/>
            <w:noWrap w:val="0"/>
            <w:vAlign w:val="center"/>
          </w:tcPr>
          <w:p w14:paraId="08E3AE6F">
            <w:pPr>
              <w:ind w:left="0" w:leftChars="0" w:firstLine="0" w:firstLineChars="0"/>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w:t>
            </w:r>
          </w:p>
        </w:tc>
        <w:tc>
          <w:tcPr>
            <w:tcW w:w="5758" w:type="dxa"/>
            <w:noWrap w:val="0"/>
            <w:vAlign w:val="center"/>
          </w:tcPr>
          <w:p w14:paraId="0E0738B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符合《商业特许经营管理办法》（中华人民共和国国务院令第485号）有关“特许人”的相关规定，并已向国务院商务主管部门备案，且备案有效期覆盖本项目合同期</w:t>
            </w:r>
            <w:r>
              <w:rPr>
                <w:rFonts w:hint="eastAsia" w:ascii="宋体" w:hAnsi="宋体" w:eastAsia="宋体" w:cs="宋体"/>
                <w:b/>
                <w:bCs w:val="0"/>
                <w:color w:val="000000"/>
                <w:sz w:val="24"/>
                <w:szCs w:val="24"/>
                <w:highlight w:val="none"/>
                <w:lang w:val="en-US" w:eastAsia="zh-CN"/>
              </w:rPr>
              <w:t>（提供有效的商业特许经营备案证明材料</w:t>
            </w:r>
            <w:r>
              <w:rPr>
                <w:rFonts w:hint="eastAsia" w:ascii="宋体" w:hAnsi="宋体" w:eastAsia="宋体" w:cs="宋体"/>
                <w:b/>
                <w:bCs w:val="0"/>
                <w:color w:val="auto"/>
                <w:sz w:val="24"/>
                <w:szCs w:val="24"/>
                <w:highlight w:val="none"/>
                <w:lang w:val="en-US" w:eastAsia="zh-CN"/>
              </w:rPr>
              <w:t>，加盖公章</w:t>
            </w:r>
            <w:r>
              <w:rPr>
                <w:rFonts w:hint="eastAsia" w:ascii="宋体" w:hAnsi="宋体" w:eastAsia="宋体" w:cs="宋体"/>
                <w:b/>
                <w:bCs w:val="0"/>
                <w:color w:val="000000"/>
                <w:sz w:val="24"/>
                <w:szCs w:val="24"/>
                <w:highlight w:val="none"/>
                <w:lang w:val="en-US" w:eastAsia="zh-CN"/>
              </w:rPr>
              <w:t>）</w:t>
            </w:r>
            <w:r>
              <w:rPr>
                <w:rFonts w:hint="eastAsia" w:ascii="宋体" w:hAnsi="宋体" w:eastAsia="宋体" w:cs="宋体"/>
                <w:bCs/>
                <w:color w:val="000000"/>
                <w:sz w:val="24"/>
                <w:szCs w:val="24"/>
                <w:highlight w:val="none"/>
                <w:lang w:val="en-US" w:eastAsia="zh-CN"/>
              </w:rPr>
              <w:t>。</w:t>
            </w:r>
          </w:p>
        </w:tc>
        <w:tc>
          <w:tcPr>
            <w:tcW w:w="1022" w:type="dxa"/>
            <w:noWrap w:val="0"/>
            <w:vAlign w:val="center"/>
          </w:tcPr>
          <w:p w14:paraId="252A5122">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48D2C0F6">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2B92DBF9">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2E304E08">
            <w:pPr>
              <w:ind w:left="-23" w:firstLine="416"/>
              <w:jc w:val="center"/>
              <w:rPr>
                <w:rFonts w:hint="eastAsia" w:ascii="宋体" w:hAnsi="宋体" w:eastAsia="宋体" w:cs="宋体"/>
                <w:bCs/>
                <w:color w:val="000000"/>
                <w:sz w:val="24"/>
                <w:szCs w:val="24"/>
                <w:highlight w:val="none"/>
              </w:rPr>
            </w:pPr>
          </w:p>
        </w:tc>
      </w:tr>
      <w:tr w14:paraId="0B68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06" w:type="dxa"/>
            <w:noWrap w:val="0"/>
            <w:vAlign w:val="center"/>
          </w:tcPr>
          <w:p w14:paraId="3CEADC98">
            <w:pPr>
              <w:ind w:left="0" w:leftChars="0" w:firstLine="0" w:firstLineChars="0"/>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w:t>
            </w:r>
          </w:p>
        </w:tc>
        <w:tc>
          <w:tcPr>
            <w:tcW w:w="5758" w:type="dxa"/>
            <w:noWrap w:val="0"/>
            <w:vAlign w:val="center"/>
          </w:tcPr>
          <w:p w14:paraId="344679F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合作方须为备案机构或其授权的代理机构；备案机构参加评选的，则不能再委托其代理机构参与，且代理机构授权期限应覆盖本项目合同有效期</w:t>
            </w:r>
            <w:r>
              <w:rPr>
                <w:rFonts w:hint="eastAsia" w:ascii="宋体" w:hAnsi="宋体" w:eastAsia="宋体" w:cs="宋体"/>
                <w:b/>
                <w:bCs/>
                <w:color w:val="auto"/>
                <w:sz w:val="24"/>
                <w:szCs w:val="24"/>
                <w:highlight w:val="none"/>
                <w:lang w:val="en-US" w:eastAsia="zh-CN"/>
              </w:rPr>
              <w:t>（如为代理机构，须提供授权书或销售（代理）证明，加盖公章）</w:t>
            </w:r>
            <w:r>
              <w:rPr>
                <w:rFonts w:hint="eastAsia" w:ascii="宋体" w:hAnsi="宋体" w:eastAsia="宋体" w:cs="宋体"/>
                <w:b w:val="0"/>
                <w:bCs w:val="0"/>
                <w:color w:val="auto"/>
                <w:sz w:val="24"/>
                <w:szCs w:val="24"/>
                <w:highlight w:val="none"/>
                <w:lang w:val="zh-CN" w:eastAsia="zh-CN"/>
              </w:rPr>
              <w:t>。</w:t>
            </w:r>
          </w:p>
        </w:tc>
        <w:tc>
          <w:tcPr>
            <w:tcW w:w="1022" w:type="dxa"/>
            <w:noWrap w:val="0"/>
            <w:vAlign w:val="center"/>
          </w:tcPr>
          <w:p w14:paraId="02FA7BD3">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7B81EE37">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1D64068D">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65FD55EF">
            <w:pPr>
              <w:ind w:left="-23" w:firstLine="416"/>
              <w:jc w:val="center"/>
              <w:rPr>
                <w:rFonts w:hint="eastAsia" w:ascii="宋体" w:hAnsi="宋体" w:eastAsia="宋体" w:cs="宋体"/>
                <w:bCs/>
                <w:color w:val="000000"/>
                <w:sz w:val="24"/>
                <w:szCs w:val="24"/>
                <w:highlight w:val="none"/>
              </w:rPr>
            </w:pPr>
          </w:p>
        </w:tc>
      </w:tr>
      <w:tr w14:paraId="7E75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6" w:type="dxa"/>
            <w:noWrap w:val="0"/>
            <w:vAlign w:val="center"/>
          </w:tcPr>
          <w:p w14:paraId="54D8EF76">
            <w:pPr>
              <w:ind w:left="0" w:leftChars="0" w:firstLine="0" w:firstLineChars="0"/>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w:t>
            </w:r>
          </w:p>
        </w:tc>
        <w:tc>
          <w:tcPr>
            <w:tcW w:w="5758" w:type="dxa"/>
            <w:noWrap w:val="0"/>
            <w:vAlign w:val="center"/>
          </w:tcPr>
          <w:p w14:paraId="5937E4D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sz w:val="24"/>
                <w:szCs w:val="24"/>
                <w:highlight w:val="none"/>
                <w:lang w:val="en-US" w:eastAsia="zh-CN"/>
              </w:rPr>
              <w:t>按规定提供本项目合同期内的营收测算模型，加盖公章</w:t>
            </w:r>
            <w:r>
              <w:rPr>
                <w:rFonts w:hint="eastAsia" w:ascii="宋体" w:hAnsi="宋体" w:eastAsia="宋体" w:cs="宋体"/>
                <w:b/>
                <w:bCs/>
                <w:sz w:val="24"/>
                <w:szCs w:val="24"/>
                <w:highlight w:val="none"/>
                <w:lang w:val="en-US" w:eastAsia="zh-CN"/>
              </w:rPr>
              <w:t>（按附件2要求，提供增量营收测算模型）</w:t>
            </w:r>
            <w:r>
              <w:rPr>
                <w:rFonts w:hint="eastAsia" w:ascii="宋体" w:hAnsi="宋体" w:eastAsia="宋体" w:cs="宋体"/>
                <w:sz w:val="24"/>
                <w:szCs w:val="24"/>
                <w:highlight w:val="none"/>
                <w:lang w:val="en-US" w:eastAsia="zh-CN"/>
              </w:rPr>
              <w:t>。</w:t>
            </w:r>
          </w:p>
        </w:tc>
        <w:tc>
          <w:tcPr>
            <w:tcW w:w="1022" w:type="dxa"/>
            <w:noWrap w:val="0"/>
            <w:vAlign w:val="center"/>
          </w:tcPr>
          <w:p w14:paraId="7D17BB7D">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34E1575B">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4D887FC2">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0901B7FB">
            <w:pPr>
              <w:ind w:left="-23" w:firstLine="416"/>
              <w:jc w:val="center"/>
              <w:rPr>
                <w:rFonts w:hint="eastAsia" w:ascii="宋体" w:hAnsi="宋体" w:eastAsia="宋体" w:cs="宋体"/>
                <w:bCs/>
                <w:color w:val="000000"/>
                <w:sz w:val="24"/>
                <w:szCs w:val="24"/>
                <w:highlight w:val="none"/>
              </w:rPr>
            </w:pPr>
          </w:p>
        </w:tc>
      </w:tr>
      <w:tr w14:paraId="5914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6" w:type="dxa"/>
            <w:noWrap w:val="0"/>
            <w:vAlign w:val="center"/>
          </w:tcPr>
          <w:p w14:paraId="0448F81A">
            <w:pPr>
              <w:ind w:left="0" w:leftChars="0" w:firstLine="0" w:firstLineChars="0"/>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w:t>
            </w:r>
          </w:p>
        </w:tc>
        <w:tc>
          <w:tcPr>
            <w:tcW w:w="5758" w:type="dxa"/>
            <w:noWrap w:val="0"/>
            <w:vAlign w:val="center"/>
          </w:tcPr>
          <w:p w14:paraId="2E8C98D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按合作方案要求提供完整资料，资料签署、盖章合格。</w:t>
            </w:r>
          </w:p>
        </w:tc>
        <w:tc>
          <w:tcPr>
            <w:tcW w:w="1022" w:type="dxa"/>
            <w:noWrap w:val="0"/>
            <w:vAlign w:val="center"/>
          </w:tcPr>
          <w:p w14:paraId="55FFAA59">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62272983">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60B7D0B8">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76B90F9E">
            <w:pPr>
              <w:ind w:left="-23" w:firstLine="416"/>
              <w:jc w:val="center"/>
              <w:rPr>
                <w:rFonts w:hint="eastAsia" w:ascii="宋体" w:hAnsi="宋体" w:eastAsia="宋体" w:cs="宋体"/>
                <w:bCs/>
                <w:color w:val="000000"/>
                <w:sz w:val="24"/>
                <w:szCs w:val="24"/>
                <w:highlight w:val="none"/>
              </w:rPr>
            </w:pPr>
          </w:p>
        </w:tc>
      </w:tr>
      <w:tr w14:paraId="5628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6" w:type="dxa"/>
            <w:noWrap w:val="0"/>
            <w:vAlign w:val="center"/>
          </w:tcPr>
          <w:p w14:paraId="6A804739">
            <w:pPr>
              <w:ind w:left="0" w:leftChars="0" w:firstLine="0" w:firstLineChars="0"/>
              <w:jc w:val="center"/>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w:t>
            </w:r>
          </w:p>
        </w:tc>
        <w:tc>
          <w:tcPr>
            <w:tcW w:w="5758" w:type="dxa"/>
            <w:noWrap w:val="0"/>
            <w:vAlign w:val="center"/>
          </w:tcPr>
          <w:p w14:paraId="66BA238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rPr>
              <w:t>无应当否决</w:t>
            </w:r>
            <w:r>
              <w:rPr>
                <w:rFonts w:hint="eastAsia" w:ascii="宋体" w:hAnsi="宋体" w:eastAsia="宋体" w:cs="宋体"/>
                <w:bCs/>
                <w:color w:val="000000"/>
                <w:sz w:val="24"/>
                <w:szCs w:val="24"/>
                <w:highlight w:val="none"/>
                <w:lang w:val="en-US" w:eastAsia="zh-CN"/>
              </w:rPr>
              <w:t>资格的其它</w:t>
            </w:r>
            <w:r>
              <w:rPr>
                <w:rFonts w:hint="eastAsia" w:ascii="宋体" w:hAnsi="宋体" w:eastAsia="宋体" w:cs="宋体"/>
                <w:bCs/>
                <w:color w:val="000000"/>
                <w:sz w:val="24"/>
                <w:szCs w:val="24"/>
                <w:highlight w:val="none"/>
              </w:rPr>
              <w:t>情形、无不满足</w:t>
            </w:r>
            <w:r>
              <w:rPr>
                <w:rFonts w:hint="eastAsia" w:ascii="宋体" w:hAnsi="宋体" w:eastAsia="宋体" w:cs="宋体"/>
                <w:bCs/>
                <w:color w:val="000000"/>
                <w:sz w:val="24"/>
                <w:szCs w:val="24"/>
                <w:highlight w:val="none"/>
                <w:lang w:val="en-US" w:eastAsia="zh-CN"/>
              </w:rPr>
              <w:t>合作方案文件要求的其他条件。</w:t>
            </w:r>
          </w:p>
        </w:tc>
        <w:tc>
          <w:tcPr>
            <w:tcW w:w="1022" w:type="dxa"/>
            <w:noWrap w:val="0"/>
            <w:vAlign w:val="center"/>
          </w:tcPr>
          <w:p w14:paraId="4DD2D54C">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55FFB39E">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51222418">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090CFC0D">
            <w:pPr>
              <w:ind w:left="-23" w:firstLine="416"/>
              <w:jc w:val="center"/>
              <w:rPr>
                <w:rFonts w:hint="eastAsia" w:ascii="宋体" w:hAnsi="宋体" w:eastAsia="宋体" w:cs="宋体"/>
                <w:bCs/>
                <w:color w:val="000000"/>
                <w:sz w:val="24"/>
                <w:szCs w:val="24"/>
                <w:highlight w:val="none"/>
              </w:rPr>
            </w:pPr>
          </w:p>
        </w:tc>
      </w:tr>
      <w:tr w14:paraId="4F4A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6464" w:type="dxa"/>
            <w:gridSpan w:val="2"/>
            <w:noWrap w:val="0"/>
            <w:vAlign w:val="center"/>
          </w:tcPr>
          <w:p w14:paraId="575CFF0A">
            <w:pPr>
              <w:ind w:left="0" w:leftChars="0" w:firstLine="0" w:firstLineChars="0"/>
              <w:jc w:val="cente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sz w:val="24"/>
                <w:szCs w:val="24"/>
                <w:highlight w:val="none"/>
                <w:lang w:val="en-US" w:eastAsia="zh-CN"/>
              </w:rPr>
              <w:t>评审</w:t>
            </w:r>
            <w:r>
              <w:rPr>
                <w:rFonts w:hint="eastAsia" w:ascii="宋体" w:hAnsi="宋体" w:eastAsia="宋体" w:cs="宋体"/>
                <w:b/>
                <w:bCs/>
                <w:sz w:val="24"/>
                <w:szCs w:val="24"/>
                <w:highlight w:val="none"/>
              </w:rPr>
              <w:t>结论</w:t>
            </w:r>
          </w:p>
        </w:tc>
        <w:tc>
          <w:tcPr>
            <w:tcW w:w="1022" w:type="dxa"/>
            <w:noWrap w:val="0"/>
            <w:vAlign w:val="center"/>
          </w:tcPr>
          <w:p w14:paraId="6AE607B1">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20ED617D">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2695C796">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6CE17502">
            <w:pPr>
              <w:ind w:left="-23" w:firstLine="416"/>
              <w:jc w:val="center"/>
              <w:rPr>
                <w:rFonts w:hint="eastAsia" w:ascii="宋体" w:hAnsi="宋体" w:eastAsia="宋体" w:cs="宋体"/>
                <w:bCs/>
                <w:color w:val="000000"/>
                <w:sz w:val="24"/>
                <w:szCs w:val="24"/>
                <w:highlight w:val="none"/>
              </w:rPr>
            </w:pPr>
          </w:p>
        </w:tc>
      </w:tr>
      <w:tr w14:paraId="1B60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6464" w:type="dxa"/>
            <w:gridSpan w:val="2"/>
            <w:noWrap w:val="0"/>
            <w:vAlign w:val="center"/>
          </w:tcPr>
          <w:p w14:paraId="6247A91F">
            <w:pPr>
              <w:ind w:left="0" w:leftChars="0" w:firstLine="0" w:firstLineChars="0"/>
              <w:jc w:val="cente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sz w:val="24"/>
                <w:szCs w:val="24"/>
                <w:highlight w:val="none"/>
              </w:rPr>
              <w:t>不通过原因</w:t>
            </w:r>
          </w:p>
        </w:tc>
        <w:tc>
          <w:tcPr>
            <w:tcW w:w="1022" w:type="dxa"/>
            <w:noWrap w:val="0"/>
            <w:vAlign w:val="center"/>
          </w:tcPr>
          <w:p w14:paraId="7FF7177D">
            <w:pPr>
              <w:ind w:left="-23" w:firstLine="416"/>
              <w:jc w:val="center"/>
              <w:rPr>
                <w:rFonts w:hint="eastAsia" w:ascii="宋体" w:hAnsi="宋体" w:eastAsia="宋体" w:cs="宋体"/>
                <w:bCs/>
                <w:color w:val="000000"/>
                <w:sz w:val="24"/>
                <w:szCs w:val="24"/>
                <w:highlight w:val="none"/>
              </w:rPr>
            </w:pPr>
          </w:p>
        </w:tc>
        <w:tc>
          <w:tcPr>
            <w:tcW w:w="1046" w:type="dxa"/>
            <w:noWrap w:val="0"/>
            <w:vAlign w:val="center"/>
          </w:tcPr>
          <w:p w14:paraId="7702E1EE">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0DF0C061">
            <w:pPr>
              <w:ind w:left="-23" w:firstLine="416"/>
              <w:jc w:val="center"/>
              <w:rPr>
                <w:rFonts w:hint="eastAsia" w:ascii="宋体" w:hAnsi="宋体" w:eastAsia="宋体" w:cs="宋体"/>
                <w:bCs/>
                <w:color w:val="000000"/>
                <w:sz w:val="24"/>
                <w:szCs w:val="24"/>
                <w:highlight w:val="none"/>
              </w:rPr>
            </w:pPr>
          </w:p>
        </w:tc>
        <w:tc>
          <w:tcPr>
            <w:tcW w:w="1021" w:type="dxa"/>
            <w:noWrap w:val="0"/>
            <w:vAlign w:val="center"/>
          </w:tcPr>
          <w:p w14:paraId="504AB10F">
            <w:pPr>
              <w:ind w:left="-23" w:firstLine="416"/>
              <w:jc w:val="center"/>
              <w:rPr>
                <w:rFonts w:hint="eastAsia" w:ascii="宋体" w:hAnsi="宋体" w:eastAsia="宋体" w:cs="宋体"/>
                <w:bCs/>
                <w:color w:val="000000"/>
                <w:sz w:val="24"/>
                <w:szCs w:val="24"/>
                <w:highlight w:val="none"/>
              </w:rPr>
            </w:pPr>
          </w:p>
        </w:tc>
      </w:tr>
    </w:tbl>
    <w:p w14:paraId="23EAB7C7">
      <w:pPr>
        <w:keepNext w:val="0"/>
        <w:keepLines w:val="0"/>
        <w:pageBreakBefore w:val="0"/>
        <w:widowControl w:val="0"/>
        <w:kinsoku/>
        <w:wordWrap/>
        <w:overflowPunct/>
        <w:topLinePunct w:val="0"/>
        <w:autoSpaceDE/>
        <w:autoSpaceDN/>
        <w:bidi w:val="0"/>
        <w:adjustRightInd w:val="0"/>
        <w:snapToGrid w:val="0"/>
        <w:spacing w:line="240" w:lineRule="auto"/>
        <w:ind w:firstLine="456"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备注：</w:t>
      </w:r>
    </w:p>
    <w:p w14:paraId="042C0939">
      <w:pPr>
        <w:keepNext w:val="0"/>
        <w:keepLines w:val="0"/>
        <w:pageBreakBefore w:val="0"/>
        <w:widowControl w:val="0"/>
        <w:kinsoku/>
        <w:wordWrap/>
        <w:overflowPunct/>
        <w:topLinePunct w:val="0"/>
        <w:autoSpaceDE/>
        <w:autoSpaceDN/>
        <w:bidi w:val="0"/>
        <w:adjustRightInd w:val="0"/>
        <w:snapToGrid w:val="0"/>
        <w:spacing w:line="240" w:lineRule="auto"/>
        <w:ind w:firstLine="456"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1．</w:t>
      </w:r>
      <w:r>
        <w:rPr>
          <w:rFonts w:hint="eastAsia" w:ascii="宋体" w:hAnsi="宋体" w:eastAsia="宋体" w:cs="宋体"/>
          <w:bCs/>
          <w:sz w:val="24"/>
          <w:highlight w:val="none"/>
          <w:lang w:val="en-US" w:eastAsia="zh-CN"/>
        </w:rPr>
        <w:t>评审小组</w:t>
      </w:r>
      <w:r>
        <w:rPr>
          <w:rFonts w:hint="eastAsia" w:ascii="宋体" w:hAnsi="宋体" w:eastAsia="宋体" w:cs="宋体"/>
          <w:bCs/>
          <w:sz w:val="24"/>
          <w:highlight w:val="none"/>
        </w:rPr>
        <w:t>对</w:t>
      </w:r>
      <w:r>
        <w:rPr>
          <w:rFonts w:hint="eastAsia" w:ascii="宋体" w:hAnsi="宋体" w:eastAsia="宋体" w:cs="宋体"/>
          <w:bCs/>
          <w:sz w:val="24"/>
          <w:highlight w:val="none"/>
          <w:lang w:val="en-US" w:eastAsia="zh-CN"/>
        </w:rPr>
        <w:t>意向合作方</w:t>
      </w:r>
      <w:r>
        <w:rPr>
          <w:rFonts w:hint="eastAsia" w:ascii="宋体" w:hAnsi="宋体" w:eastAsia="宋体" w:cs="宋体"/>
          <w:bCs/>
          <w:sz w:val="24"/>
          <w:highlight w:val="none"/>
        </w:rPr>
        <w:t>是否满足要求逐条标注评审意见，</w:t>
      </w:r>
      <w:r>
        <w:rPr>
          <w:rFonts w:hint="eastAsia" w:ascii="宋体" w:hAnsi="宋体" w:eastAsia="宋体" w:cs="宋体"/>
          <w:bCs/>
          <w:sz w:val="24"/>
          <w:highlight w:val="none"/>
          <w:lang w:val="en-US" w:eastAsia="zh-CN"/>
        </w:rPr>
        <w:t>符合的打</w:t>
      </w:r>
      <w:r>
        <w:rPr>
          <w:rFonts w:hint="eastAsia" w:ascii="宋体" w:hAnsi="宋体" w:eastAsia="宋体" w:cs="宋体"/>
          <w:bCs/>
          <w:sz w:val="24"/>
          <w:highlight w:val="none"/>
        </w:rPr>
        <w:t>“〇”，</w:t>
      </w:r>
      <w:r>
        <w:rPr>
          <w:rFonts w:hint="eastAsia" w:ascii="宋体" w:hAnsi="宋体" w:eastAsia="宋体" w:cs="宋体"/>
          <w:bCs/>
          <w:sz w:val="24"/>
          <w:highlight w:val="none"/>
          <w:lang w:val="en-US" w:eastAsia="zh-CN"/>
        </w:rPr>
        <w:t>不符合的打</w:t>
      </w:r>
      <w:r>
        <w:rPr>
          <w:rFonts w:hint="eastAsia" w:ascii="宋体" w:hAnsi="宋体" w:eastAsia="宋体" w:cs="宋体"/>
          <w:bCs/>
          <w:sz w:val="24"/>
          <w:highlight w:val="none"/>
        </w:rPr>
        <w:t>“×”；</w:t>
      </w:r>
    </w:p>
    <w:p w14:paraId="544B131C">
      <w:pPr>
        <w:keepNext w:val="0"/>
        <w:keepLines w:val="0"/>
        <w:pageBreakBefore w:val="0"/>
        <w:widowControl w:val="0"/>
        <w:kinsoku/>
        <w:wordWrap/>
        <w:overflowPunct/>
        <w:topLinePunct w:val="0"/>
        <w:autoSpaceDE/>
        <w:autoSpaceDN/>
        <w:bidi w:val="0"/>
        <w:adjustRightInd w:val="0"/>
        <w:snapToGrid w:val="0"/>
        <w:spacing w:line="240" w:lineRule="auto"/>
        <w:ind w:firstLine="456"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2．</w:t>
      </w:r>
      <w:r>
        <w:rPr>
          <w:rFonts w:hint="eastAsia" w:ascii="宋体" w:hAnsi="宋体" w:eastAsia="宋体" w:cs="宋体"/>
          <w:bCs/>
          <w:sz w:val="24"/>
          <w:highlight w:val="none"/>
          <w:lang w:val="en-US" w:eastAsia="zh-CN"/>
        </w:rPr>
        <w:t>全部打“</w:t>
      </w:r>
      <w:r>
        <w:rPr>
          <w:rFonts w:hint="eastAsia" w:ascii="宋体" w:hAnsi="宋体" w:eastAsia="宋体" w:cs="宋体"/>
          <w:bCs/>
          <w:sz w:val="24"/>
          <w:highlight w:val="none"/>
        </w:rPr>
        <w:t>〇</w:t>
      </w:r>
      <w:r>
        <w:rPr>
          <w:rFonts w:hint="eastAsia" w:ascii="宋体" w:hAnsi="宋体" w:eastAsia="宋体" w:cs="宋体"/>
          <w:bCs/>
          <w:sz w:val="24"/>
          <w:highlight w:val="none"/>
          <w:lang w:val="en-US" w:eastAsia="zh-CN"/>
        </w:rPr>
        <w:t>”的，</w:t>
      </w:r>
      <w:r>
        <w:rPr>
          <w:rFonts w:hint="eastAsia" w:ascii="宋体" w:hAnsi="宋体" w:eastAsia="宋体" w:cs="宋体"/>
          <w:bCs/>
          <w:sz w:val="24"/>
          <w:highlight w:val="none"/>
        </w:rPr>
        <w:t>评审结论栏填写“通过”</w:t>
      </w:r>
      <w:r>
        <w:rPr>
          <w:rFonts w:hint="eastAsia" w:ascii="宋体" w:hAnsi="宋体" w:eastAsia="宋体" w:cs="宋体"/>
          <w:bCs/>
          <w:sz w:val="24"/>
          <w:highlight w:val="none"/>
          <w:lang w:eastAsia="zh-CN"/>
        </w:rPr>
        <w:t>；</w:t>
      </w:r>
      <w:r>
        <w:rPr>
          <w:rFonts w:hint="eastAsia" w:ascii="宋体" w:hAnsi="宋体" w:eastAsia="宋体" w:cs="宋体"/>
          <w:bCs/>
          <w:sz w:val="24"/>
          <w:highlight w:val="none"/>
          <w:lang w:val="en-US" w:eastAsia="zh-CN"/>
        </w:rPr>
        <w:t>出现</w:t>
      </w:r>
      <w:r>
        <w:rPr>
          <w:rFonts w:hint="eastAsia" w:ascii="宋体" w:hAnsi="宋体" w:eastAsia="宋体" w:cs="宋体"/>
          <w:bCs/>
          <w:sz w:val="24"/>
          <w:highlight w:val="none"/>
        </w:rPr>
        <w:t>一项“×”，</w:t>
      </w:r>
      <w:r>
        <w:rPr>
          <w:rFonts w:hint="eastAsia" w:ascii="宋体" w:hAnsi="宋体" w:eastAsia="宋体" w:cs="宋体"/>
          <w:bCs/>
          <w:sz w:val="24"/>
          <w:highlight w:val="none"/>
          <w:lang w:val="en-US" w:eastAsia="zh-CN"/>
        </w:rPr>
        <w:t>评审</w:t>
      </w:r>
      <w:r>
        <w:rPr>
          <w:rFonts w:hint="eastAsia" w:ascii="宋体" w:hAnsi="宋体" w:eastAsia="宋体" w:cs="宋体"/>
          <w:bCs/>
          <w:sz w:val="24"/>
          <w:highlight w:val="none"/>
        </w:rPr>
        <w:t>结论</w:t>
      </w:r>
      <w:r>
        <w:rPr>
          <w:rFonts w:hint="eastAsia" w:ascii="宋体" w:hAnsi="宋体" w:eastAsia="宋体" w:cs="宋体"/>
          <w:bCs/>
          <w:sz w:val="24"/>
          <w:highlight w:val="none"/>
          <w:lang w:val="en-US" w:eastAsia="zh-CN"/>
        </w:rPr>
        <w:t>填写</w:t>
      </w:r>
      <w:r>
        <w:rPr>
          <w:rFonts w:hint="eastAsia" w:ascii="宋体" w:hAnsi="宋体" w:eastAsia="宋体" w:cs="宋体"/>
          <w:bCs/>
          <w:sz w:val="24"/>
          <w:highlight w:val="none"/>
        </w:rPr>
        <w:t>“不通过”</w:t>
      </w:r>
      <w:r>
        <w:rPr>
          <w:rFonts w:hint="eastAsia" w:ascii="宋体" w:hAnsi="宋体" w:eastAsia="宋体" w:cs="宋体"/>
          <w:bCs/>
          <w:sz w:val="24"/>
          <w:highlight w:val="none"/>
          <w:lang w:eastAsia="zh-CN"/>
        </w:rPr>
        <w:t>，</w:t>
      </w:r>
      <w:r>
        <w:rPr>
          <w:rFonts w:hint="eastAsia" w:ascii="宋体" w:hAnsi="宋体" w:eastAsia="宋体" w:cs="宋体"/>
          <w:bCs/>
          <w:sz w:val="24"/>
          <w:highlight w:val="none"/>
        </w:rPr>
        <w:t>对</w:t>
      </w:r>
      <w:r>
        <w:rPr>
          <w:rFonts w:hint="eastAsia" w:ascii="宋体" w:hAnsi="宋体" w:eastAsia="宋体" w:cs="宋体"/>
          <w:bCs/>
          <w:sz w:val="24"/>
          <w:highlight w:val="none"/>
          <w:lang w:val="en-US" w:eastAsia="zh-CN"/>
        </w:rPr>
        <w:t>评审</w:t>
      </w:r>
      <w:r>
        <w:rPr>
          <w:rFonts w:hint="eastAsia" w:ascii="宋体" w:hAnsi="宋体" w:eastAsia="宋体" w:cs="宋体"/>
          <w:bCs/>
          <w:sz w:val="24"/>
          <w:highlight w:val="none"/>
        </w:rPr>
        <w:t>结论为“不通过”的要说明原因。</w:t>
      </w:r>
    </w:p>
    <w:p w14:paraId="4EB3CB08">
      <w:pPr>
        <w:keepNext w:val="0"/>
        <w:keepLines w:val="0"/>
        <w:pageBreakBefore w:val="0"/>
        <w:widowControl w:val="0"/>
        <w:kinsoku/>
        <w:wordWrap/>
        <w:overflowPunct/>
        <w:topLinePunct w:val="0"/>
        <w:autoSpaceDE/>
        <w:autoSpaceDN/>
        <w:bidi w:val="0"/>
        <w:adjustRightInd w:val="0"/>
        <w:snapToGrid w:val="0"/>
        <w:spacing w:line="240" w:lineRule="auto"/>
        <w:ind w:firstLine="456"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评审结论为</w:t>
      </w:r>
      <w:r>
        <w:rPr>
          <w:rFonts w:hint="eastAsia" w:ascii="宋体" w:hAnsi="宋体" w:eastAsia="宋体" w:cs="宋体"/>
          <w:bCs/>
          <w:sz w:val="24"/>
          <w:highlight w:val="none"/>
        </w:rPr>
        <w:t>“通过”</w:t>
      </w:r>
      <w:r>
        <w:rPr>
          <w:rFonts w:hint="eastAsia" w:ascii="宋体" w:hAnsi="宋体" w:eastAsia="宋体" w:cs="宋体"/>
          <w:bCs/>
          <w:sz w:val="24"/>
          <w:highlight w:val="none"/>
          <w:lang w:val="en-US" w:eastAsia="zh-CN"/>
        </w:rPr>
        <w:t>的，方可参与下一阶段的评审</w:t>
      </w:r>
      <w:r>
        <w:rPr>
          <w:rFonts w:hint="eastAsia" w:ascii="宋体" w:hAnsi="宋体" w:eastAsia="宋体" w:cs="宋体"/>
          <w:bCs/>
          <w:sz w:val="24"/>
          <w:highlight w:val="none"/>
        </w:rPr>
        <w:t>。</w:t>
      </w:r>
    </w:p>
    <w:p w14:paraId="0F23820A">
      <w:pPr>
        <w:keepNext w:val="0"/>
        <w:keepLines w:val="0"/>
        <w:pageBreakBefore w:val="0"/>
        <w:kinsoku/>
        <w:wordWrap/>
        <w:overflowPunct/>
        <w:topLinePunct w:val="0"/>
        <w:bidi w:val="0"/>
        <w:adjustRightInd w:val="0"/>
        <w:snapToGrid w:val="0"/>
        <w:spacing w:line="560" w:lineRule="exact"/>
        <w:rPr>
          <w:rFonts w:hint="eastAsia" w:ascii="宋体" w:hAnsi="宋体" w:eastAsia="宋体" w:cs="宋体"/>
          <w:bCs/>
          <w:sz w:val="24"/>
          <w:highlight w:val="none"/>
          <w:lang w:val="en-US" w:eastAsia="zh-CN"/>
        </w:rPr>
      </w:pPr>
    </w:p>
    <w:p w14:paraId="5FEED466">
      <w:pPr>
        <w:keepNext w:val="0"/>
        <w:keepLines w:val="0"/>
        <w:pageBreakBefore w:val="0"/>
        <w:kinsoku/>
        <w:wordWrap/>
        <w:overflowPunct/>
        <w:topLinePunct w:val="0"/>
        <w:bidi w:val="0"/>
        <w:adjustRightInd w:val="0"/>
        <w:snapToGrid w:val="0"/>
        <w:spacing w:line="560" w:lineRule="exact"/>
        <w:rPr>
          <w:rFonts w:hint="eastAsia"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评审小组全体成员</w:t>
      </w:r>
      <w:r>
        <w:rPr>
          <w:rFonts w:hint="eastAsia" w:ascii="宋体" w:hAnsi="宋体" w:eastAsia="宋体" w:cs="宋体"/>
          <w:bCs/>
          <w:sz w:val="24"/>
          <w:highlight w:val="none"/>
        </w:rPr>
        <w:t xml:space="preserve">签名：    </w:t>
      </w:r>
      <w:r>
        <w:rPr>
          <w:rFonts w:hint="eastAsia" w:ascii="宋体" w:hAnsi="宋体" w:eastAsia="宋体" w:cs="宋体"/>
          <w:bCs/>
          <w:sz w:val="24"/>
          <w:highlight w:val="none"/>
          <w:lang w:val="en-US" w:eastAsia="zh-CN"/>
        </w:rPr>
        <w:t xml:space="preserve">                     </w:t>
      </w:r>
    </w:p>
    <w:p w14:paraId="4DBFA383">
      <w:pPr>
        <w:keepNext w:val="0"/>
        <w:keepLines w:val="0"/>
        <w:pageBreakBefore w:val="0"/>
        <w:kinsoku/>
        <w:wordWrap/>
        <w:overflowPunct/>
        <w:topLinePunct w:val="0"/>
        <w:bidi w:val="0"/>
        <w:adjustRightInd w:val="0"/>
        <w:snapToGrid w:val="0"/>
        <w:spacing w:line="560" w:lineRule="exact"/>
        <w:rPr>
          <w:rFonts w:hint="eastAsia" w:ascii="宋体" w:hAnsi="宋体" w:eastAsia="宋体" w:cs="宋体"/>
          <w:bCs/>
          <w:sz w:val="24"/>
          <w:highlight w:val="none"/>
        </w:rPr>
      </w:pPr>
      <w:r>
        <w:rPr>
          <w:rFonts w:hint="eastAsia" w:ascii="宋体" w:hAnsi="宋体" w:eastAsia="宋体" w:cs="宋体"/>
          <w:bCs/>
          <w:sz w:val="24"/>
          <w:highlight w:val="none"/>
          <w:lang w:val="en-US" w:eastAsia="zh-CN"/>
        </w:rPr>
        <w:t>评审</w:t>
      </w:r>
      <w:r>
        <w:rPr>
          <w:rFonts w:hint="eastAsia" w:ascii="宋体" w:hAnsi="宋体" w:eastAsia="宋体" w:cs="宋体"/>
          <w:bCs/>
          <w:sz w:val="24"/>
          <w:highlight w:val="none"/>
        </w:rPr>
        <w:t>日期：</w:t>
      </w:r>
    </w:p>
    <w:p w14:paraId="5BDDAFC1">
      <w:pPr>
        <w:rPr>
          <w:rFonts w:hint="eastAsia"/>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134" w:right="1417" w:bottom="1134" w:left="1417" w:header="624" w:footer="992" w:gutter="0"/>
          <w:pgNumType w:fmt="decimal"/>
          <w:cols w:space="720" w:num="1"/>
          <w:docGrid w:linePitch="312" w:charSpace="0"/>
        </w:sectPr>
      </w:pPr>
    </w:p>
    <w:p w14:paraId="150749FC">
      <w:pPr>
        <w:keepNext w:val="0"/>
        <w:keepLines w:val="0"/>
        <w:pageBreakBefore w:val="0"/>
        <w:numPr>
          <w:ilvl w:val="0"/>
          <w:numId w:val="7"/>
        </w:numPr>
        <w:kinsoku/>
        <w:wordWrap/>
        <w:overflowPunct/>
        <w:topLinePunct w:val="0"/>
        <w:bidi w:val="0"/>
        <w:adjustRightInd w:val="0"/>
        <w:snapToGrid w:val="0"/>
        <w:spacing w:line="560" w:lineRule="exact"/>
        <w:ind w:left="0" w:leftChars="0" w:firstLine="0" w:firstLineChars="0"/>
        <w:rPr>
          <w:rFonts w:hint="eastAsia" w:ascii="黑体" w:hAnsi="黑体" w:eastAsia="黑体" w:cs="黑体"/>
          <w:b w:val="0"/>
          <w:bCs w:val="0"/>
          <w:sz w:val="32"/>
          <w:szCs w:val="40"/>
          <w:highlight w:val="none"/>
          <w:lang w:val="en-US" w:eastAsia="zh-CN"/>
        </w:rPr>
      </w:pPr>
      <w:r>
        <w:rPr>
          <w:rFonts w:hint="eastAsia" w:ascii="黑体" w:hAnsi="黑体" w:eastAsia="黑体" w:cs="黑体"/>
          <w:b w:val="0"/>
          <w:bCs w:val="0"/>
          <w:sz w:val="32"/>
          <w:szCs w:val="40"/>
          <w:highlight w:val="none"/>
          <w:lang w:val="en-US" w:eastAsia="zh-CN"/>
        </w:rPr>
        <w:t>商务技术评审表</w:t>
      </w:r>
    </w:p>
    <w:p w14:paraId="28B95BD5">
      <w:pPr>
        <w:keepNext w:val="0"/>
        <w:keepLines w:val="0"/>
        <w:pageBreakBefore w:val="0"/>
        <w:numPr>
          <w:ilvl w:val="0"/>
          <w:numId w:val="0"/>
        </w:numPr>
        <w:kinsoku/>
        <w:wordWrap/>
        <w:overflowPunct/>
        <w:topLinePunct w:val="0"/>
        <w:bidi w:val="0"/>
        <w:adjustRightInd w:val="0"/>
        <w:snapToGrid w:val="0"/>
        <w:spacing w:line="560" w:lineRule="exact"/>
        <w:ind w:leftChars="0"/>
        <w:jc w:val="center"/>
        <w:rPr>
          <w:rFonts w:hint="default" w:ascii="黑体" w:hAnsi="黑体" w:eastAsia="黑体" w:cs="黑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商务技术评审表</w:t>
      </w:r>
    </w:p>
    <w:tbl>
      <w:tblPr>
        <w:tblStyle w:val="15"/>
        <w:tblW w:w="15298" w:type="dxa"/>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88"/>
        <w:gridCol w:w="1404"/>
        <w:gridCol w:w="1078"/>
        <w:gridCol w:w="10781"/>
        <w:gridCol w:w="1347"/>
      </w:tblGrid>
      <w:tr w14:paraId="7B6ED14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tblHeader/>
          <w:jc w:val="center"/>
        </w:trPr>
        <w:tc>
          <w:tcPr>
            <w:tcW w:w="688" w:type="dxa"/>
            <w:tcBorders>
              <w:tl2br w:val="nil"/>
              <w:tr2bl w:val="nil"/>
            </w:tcBorders>
            <w:shd w:val="clear" w:color="auto" w:fill="auto"/>
            <w:noWrap/>
            <w:vAlign w:val="center"/>
          </w:tcPr>
          <w:p w14:paraId="6B1757A9">
            <w:pPr>
              <w:pStyle w:val="18"/>
              <w:bidi w:val="0"/>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序号‌</w:t>
            </w:r>
          </w:p>
        </w:tc>
        <w:tc>
          <w:tcPr>
            <w:tcW w:w="1404" w:type="dxa"/>
            <w:tcBorders>
              <w:tl2br w:val="nil"/>
              <w:tr2bl w:val="nil"/>
            </w:tcBorders>
            <w:shd w:val="clear" w:color="auto" w:fill="auto"/>
            <w:noWrap/>
            <w:vAlign w:val="center"/>
          </w:tcPr>
          <w:p w14:paraId="3C21FD19">
            <w:pPr>
              <w:pStyle w:val="18"/>
              <w:bidi w:val="0"/>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评审项目‌</w:t>
            </w:r>
          </w:p>
        </w:tc>
        <w:tc>
          <w:tcPr>
            <w:tcW w:w="1078" w:type="dxa"/>
            <w:tcBorders>
              <w:tl2br w:val="nil"/>
              <w:tr2bl w:val="nil"/>
            </w:tcBorders>
            <w:shd w:val="clear" w:color="auto" w:fill="auto"/>
            <w:noWrap/>
            <w:vAlign w:val="center"/>
          </w:tcPr>
          <w:p w14:paraId="31DB368F">
            <w:pPr>
              <w:pStyle w:val="18"/>
              <w:bidi w:val="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分配分数</w:t>
            </w:r>
          </w:p>
        </w:tc>
        <w:tc>
          <w:tcPr>
            <w:tcW w:w="10781" w:type="dxa"/>
            <w:tcBorders>
              <w:tl2br w:val="nil"/>
              <w:tr2bl w:val="nil"/>
            </w:tcBorders>
            <w:shd w:val="clear" w:color="auto" w:fill="auto"/>
            <w:noWrap/>
            <w:vAlign w:val="center"/>
          </w:tcPr>
          <w:p w14:paraId="4FC2635F">
            <w:pPr>
              <w:pStyle w:val="18"/>
              <w:bidi w:val="0"/>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‌具体内容‌</w:t>
            </w:r>
          </w:p>
        </w:tc>
        <w:tc>
          <w:tcPr>
            <w:tcW w:w="1347" w:type="dxa"/>
            <w:tcBorders>
              <w:tl2br w:val="nil"/>
              <w:tr2bl w:val="nil"/>
            </w:tcBorders>
            <w:shd w:val="clear" w:color="auto" w:fill="auto"/>
            <w:noWrap/>
            <w:vAlign w:val="center"/>
          </w:tcPr>
          <w:p w14:paraId="6ED47D3A">
            <w:pPr>
              <w:pStyle w:val="18"/>
              <w:bidi w:val="0"/>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备注</w:t>
            </w:r>
          </w:p>
        </w:tc>
      </w:tr>
      <w:tr w14:paraId="1E9CAC9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90" w:hRule="atLeast"/>
          <w:jc w:val="center"/>
        </w:trPr>
        <w:tc>
          <w:tcPr>
            <w:tcW w:w="688" w:type="dxa"/>
            <w:tcBorders>
              <w:tl2br w:val="nil"/>
              <w:tr2bl w:val="nil"/>
            </w:tcBorders>
            <w:shd w:val="clear" w:color="auto" w:fill="auto"/>
            <w:noWrap/>
            <w:vAlign w:val="center"/>
          </w:tcPr>
          <w:p w14:paraId="67A632FE">
            <w:pPr>
              <w:pStyle w:val="18"/>
              <w:bidi w:val="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p>
        </w:tc>
        <w:tc>
          <w:tcPr>
            <w:tcW w:w="1404" w:type="dxa"/>
            <w:tcBorders>
              <w:tl2br w:val="nil"/>
              <w:tr2bl w:val="nil"/>
            </w:tcBorders>
            <w:shd w:val="clear" w:color="auto" w:fill="auto"/>
            <w:vAlign w:val="center"/>
          </w:tcPr>
          <w:p w14:paraId="22730293">
            <w:pPr>
              <w:pStyle w:val="18"/>
              <w:bidi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综合实力</w:t>
            </w:r>
          </w:p>
        </w:tc>
        <w:tc>
          <w:tcPr>
            <w:tcW w:w="1078" w:type="dxa"/>
            <w:tcBorders>
              <w:tl2br w:val="nil"/>
              <w:tr2bl w:val="nil"/>
            </w:tcBorders>
            <w:shd w:val="clear" w:color="auto" w:fill="auto"/>
            <w:vAlign w:val="center"/>
          </w:tcPr>
          <w:p w14:paraId="6A13B1A3">
            <w:pPr>
              <w:pStyle w:val="18"/>
              <w:bidi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10781" w:type="dxa"/>
            <w:tcBorders>
              <w:tl2br w:val="nil"/>
              <w:tr2bl w:val="nil"/>
            </w:tcBorders>
            <w:shd w:val="clear" w:color="auto" w:fill="auto"/>
            <w:vAlign w:val="center"/>
          </w:tcPr>
          <w:p w14:paraId="5129A837">
            <w:pPr>
              <w:pStyle w:val="18"/>
              <w:bidi w:val="0"/>
              <w:jc w:val="left"/>
              <w:rPr>
                <w:rFonts w:hint="default" w:ascii="Times New Roman" w:hAnsi="Times New Roman" w:cs="Times New Roman"/>
                <w:sz w:val="21"/>
                <w:szCs w:val="21"/>
                <w:lang w:val="en-US" w:eastAsia="zh-CN"/>
              </w:rPr>
            </w:pPr>
            <w:r>
              <w:rPr>
                <w:rFonts w:hint="default" w:ascii="Times New Roman" w:hAnsi="Times New Roman" w:eastAsia="宋体" w:cs="Times New Roman"/>
                <w:sz w:val="21"/>
                <w:szCs w:val="21"/>
                <w:lang w:val="en-US" w:eastAsia="zh-CN"/>
              </w:rPr>
              <w:t>全国授权加盟的有效期内门店数量</w:t>
            </w:r>
            <w:r>
              <w:rPr>
                <w:rFonts w:hint="default" w:ascii="Times New Roman" w:hAnsi="Times New Roman" w:cs="Times New Roman"/>
                <w:sz w:val="21"/>
                <w:szCs w:val="21"/>
                <w:lang w:val="en-US" w:eastAsia="zh-CN"/>
              </w:rPr>
              <w:t>按</w:t>
            </w:r>
            <w:r>
              <w:rPr>
                <w:rFonts w:hint="default" w:ascii="Times New Roman" w:hAnsi="Times New Roman" w:eastAsia="宋体" w:cs="Times New Roman"/>
                <w:sz w:val="21"/>
                <w:szCs w:val="21"/>
                <w:lang w:val="en-US" w:eastAsia="zh-CN"/>
              </w:rPr>
              <w:t>不少于1000家</w:t>
            </w:r>
            <w:r>
              <w:rPr>
                <w:rFonts w:hint="default" w:ascii="Times New Roman" w:hAnsi="Times New Roman" w:cs="Times New Roman"/>
                <w:sz w:val="21"/>
                <w:szCs w:val="21"/>
                <w:lang w:val="en-US" w:eastAsia="zh-CN"/>
              </w:rPr>
              <w:t>为标准，排名第一得10分，排名第二得7分，排名第三得5分，排名第</w:t>
            </w:r>
            <w:r>
              <w:rPr>
                <w:rFonts w:hint="eastAsia" w:cs="Times New Roman"/>
                <w:sz w:val="21"/>
                <w:szCs w:val="21"/>
                <w:lang w:val="en-US" w:eastAsia="zh-CN"/>
              </w:rPr>
              <w:t>四</w:t>
            </w:r>
            <w:r>
              <w:rPr>
                <w:rFonts w:hint="default" w:ascii="Times New Roman" w:hAnsi="Times New Roman" w:cs="Times New Roman"/>
                <w:sz w:val="21"/>
                <w:szCs w:val="21"/>
                <w:lang w:val="en-US" w:eastAsia="zh-CN"/>
              </w:rPr>
              <w:t>得</w:t>
            </w:r>
            <w:r>
              <w:rPr>
                <w:rFonts w:hint="eastAsia" w:cs="Times New Roman"/>
                <w:sz w:val="21"/>
                <w:szCs w:val="21"/>
                <w:lang w:val="en-US" w:eastAsia="zh-CN"/>
              </w:rPr>
              <w:t>3</w:t>
            </w:r>
            <w:r>
              <w:rPr>
                <w:rFonts w:hint="default" w:ascii="Times New Roman" w:hAnsi="Times New Roman" w:cs="Times New Roman"/>
                <w:sz w:val="21"/>
                <w:szCs w:val="21"/>
                <w:lang w:val="en-US" w:eastAsia="zh-CN"/>
              </w:rPr>
              <w:t>分</w:t>
            </w:r>
            <w:r>
              <w:rPr>
                <w:rFonts w:hint="eastAsia" w:cs="Times New Roman"/>
                <w:sz w:val="21"/>
                <w:szCs w:val="21"/>
                <w:lang w:val="en-US" w:eastAsia="zh-CN"/>
              </w:rPr>
              <w:t>，</w:t>
            </w:r>
            <w:r>
              <w:rPr>
                <w:rFonts w:hint="default" w:ascii="Times New Roman" w:hAnsi="Times New Roman" w:cs="Times New Roman"/>
                <w:sz w:val="21"/>
                <w:szCs w:val="21"/>
                <w:lang w:val="en-US" w:eastAsia="zh-CN"/>
              </w:rPr>
              <w:t>其余不得分。</w:t>
            </w:r>
          </w:p>
          <w:p w14:paraId="1305E511">
            <w:pPr>
              <w:pStyle w:val="18"/>
              <w:bidi w:val="0"/>
              <w:jc w:val="left"/>
              <w:rPr>
                <w:rFonts w:hint="default" w:ascii="Times New Roman" w:hAnsi="Times New Roman" w:eastAsia="宋体" w:cs="Times New Roman"/>
                <w:sz w:val="21"/>
                <w:szCs w:val="21"/>
                <w:lang w:val="en-US"/>
              </w:rPr>
            </w:pPr>
            <w:r>
              <w:rPr>
                <w:rFonts w:hint="default" w:ascii="Times New Roman" w:hAnsi="Times New Roman" w:cs="Times New Roman"/>
                <w:b/>
                <w:bCs/>
                <w:sz w:val="21"/>
                <w:szCs w:val="21"/>
                <w:lang w:val="en-US" w:eastAsia="zh-CN"/>
              </w:rPr>
              <w:t>注：按要求填报并提供《加盟合作报名登记表》</w:t>
            </w:r>
            <w:r>
              <w:rPr>
                <w:rFonts w:hint="eastAsia" w:ascii="Times New Roman" w:hAnsi="Times New Roman" w:cs="Times New Roman"/>
                <w:b/>
                <w:bCs/>
                <w:sz w:val="21"/>
                <w:szCs w:val="21"/>
                <w:lang w:val="en-US" w:eastAsia="zh-CN"/>
              </w:rPr>
              <w:t>。</w:t>
            </w:r>
          </w:p>
        </w:tc>
        <w:tc>
          <w:tcPr>
            <w:tcW w:w="1347" w:type="dxa"/>
            <w:tcBorders>
              <w:tl2br w:val="nil"/>
              <w:tr2bl w:val="nil"/>
            </w:tcBorders>
            <w:shd w:val="clear" w:color="auto" w:fill="auto"/>
            <w:vAlign w:val="center"/>
          </w:tcPr>
          <w:p w14:paraId="66C837C6">
            <w:pPr>
              <w:pStyle w:val="18"/>
              <w:bidi w:val="0"/>
              <w:jc w:val="left"/>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如谈判，则以标准为</w:t>
            </w:r>
            <w:r>
              <w:rPr>
                <w:rFonts w:hint="eastAsia" w:ascii="Times New Roman" w:hAnsi="Times New Roman" w:cs="Times New Roman"/>
                <w:b w:val="0"/>
                <w:bCs w:val="0"/>
                <w:sz w:val="21"/>
                <w:szCs w:val="21"/>
                <w:lang w:val="en-US" w:eastAsia="zh-CN"/>
              </w:rPr>
              <w:t>资格项</w:t>
            </w:r>
          </w:p>
        </w:tc>
      </w:tr>
      <w:tr w14:paraId="7B1A4F0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688" w:type="dxa"/>
            <w:tcBorders>
              <w:tl2br w:val="nil"/>
              <w:tr2bl w:val="nil"/>
            </w:tcBorders>
            <w:shd w:val="clear" w:color="auto" w:fill="auto"/>
            <w:noWrap/>
            <w:vAlign w:val="center"/>
          </w:tcPr>
          <w:p w14:paraId="15FD339E">
            <w:pPr>
              <w:pStyle w:val="18"/>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w:t>
            </w:r>
          </w:p>
        </w:tc>
        <w:tc>
          <w:tcPr>
            <w:tcW w:w="1404" w:type="dxa"/>
            <w:vMerge w:val="restart"/>
            <w:tcBorders>
              <w:tl2br w:val="nil"/>
              <w:tr2bl w:val="nil"/>
            </w:tcBorders>
            <w:shd w:val="clear" w:color="auto" w:fill="auto"/>
            <w:vAlign w:val="center"/>
          </w:tcPr>
          <w:p w14:paraId="28FD791B">
            <w:pPr>
              <w:pStyle w:val="18"/>
              <w:bidi w:val="0"/>
              <w:ind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加盟优惠</w:t>
            </w:r>
          </w:p>
        </w:tc>
        <w:tc>
          <w:tcPr>
            <w:tcW w:w="1078" w:type="dxa"/>
            <w:tcBorders>
              <w:tl2br w:val="nil"/>
              <w:tr2bl w:val="nil"/>
            </w:tcBorders>
            <w:shd w:val="clear" w:color="auto" w:fill="auto"/>
            <w:vAlign w:val="center"/>
          </w:tcPr>
          <w:p w14:paraId="5DDF690D">
            <w:pPr>
              <w:pStyle w:val="18"/>
              <w:bidi w:val="0"/>
              <w:ind w:firstLine="0" w:firstLineChars="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8</w:t>
            </w:r>
          </w:p>
        </w:tc>
        <w:tc>
          <w:tcPr>
            <w:tcW w:w="10781" w:type="dxa"/>
            <w:tcBorders>
              <w:tl2br w:val="nil"/>
              <w:tr2bl w:val="nil"/>
            </w:tcBorders>
            <w:shd w:val="clear" w:color="auto" w:fill="auto"/>
            <w:vAlign w:val="center"/>
          </w:tcPr>
          <w:p w14:paraId="428E06D4">
            <w:pPr>
              <w:pStyle w:val="18"/>
              <w:bidi w:val="0"/>
              <w:jc w:val="left"/>
              <w:rPr>
                <w:rFonts w:hint="default" w:ascii="Times New Roman" w:hAnsi="Times New Roman" w:cs="Times New Roman"/>
                <w:sz w:val="21"/>
                <w:szCs w:val="21"/>
                <w:lang w:val="en-US" w:eastAsia="zh-CN"/>
              </w:rPr>
            </w:pPr>
            <w:r>
              <w:rPr>
                <w:rFonts w:hint="default" w:ascii="Times New Roman" w:hAnsi="Times New Roman" w:eastAsia="宋体" w:cs="Times New Roman"/>
                <w:b/>
                <w:bCs/>
                <w:sz w:val="21"/>
                <w:szCs w:val="21"/>
                <w:lang w:val="en-US" w:eastAsia="zh-CN"/>
              </w:rPr>
              <w:t>5年加盟费：</w:t>
            </w:r>
            <w:r>
              <w:rPr>
                <w:rFonts w:hint="default" w:ascii="Times New Roman" w:hAnsi="Times New Roman" w:eastAsia="宋体" w:cs="Times New Roman"/>
                <w:sz w:val="21"/>
                <w:szCs w:val="21"/>
                <w:lang w:val="en-US" w:eastAsia="zh-CN"/>
              </w:rPr>
              <w:t>合作期限为5年，采用3+2模式，</w:t>
            </w:r>
            <w:r>
              <w:rPr>
                <w:rFonts w:hint="eastAsia" w:cs="Times New Roman"/>
                <w:sz w:val="21"/>
                <w:szCs w:val="21"/>
                <w:lang w:val="en-US" w:eastAsia="zh-CN"/>
              </w:rPr>
              <w:t>前3年加盟费</w:t>
            </w:r>
            <w:r>
              <w:rPr>
                <w:rFonts w:hint="default" w:ascii="Times New Roman" w:hAnsi="Times New Roman" w:eastAsia="宋体" w:cs="Times New Roman"/>
                <w:sz w:val="21"/>
                <w:szCs w:val="21"/>
                <w:lang w:val="en-US" w:eastAsia="zh-CN"/>
              </w:rPr>
              <w:t>一次性</w:t>
            </w:r>
            <w:r>
              <w:rPr>
                <w:rFonts w:hint="eastAsia" w:cs="Times New Roman"/>
                <w:sz w:val="21"/>
                <w:szCs w:val="21"/>
                <w:lang w:val="en-US" w:eastAsia="zh-CN"/>
              </w:rPr>
              <w:t>支付</w:t>
            </w:r>
            <w:r>
              <w:rPr>
                <w:rFonts w:hint="default" w:ascii="Times New Roman" w:hAnsi="Times New Roman" w:eastAsia="宋体" w:cs="Times New Roman"/>
                <w:sz w:val="21"/>
                <w:szCs w:val="21"/>
                <w:lang w:val="en-US" w:eastAsia="zh-CN"/>
              </w:rPr>
              <w:t>，后2年逐年支付；按前述标准，5年加盟费（含增值税）从低到高排名，</w:t>
            </w:r>
            <w:r>
              <w:rPr>
                <w:rFonts w:hint="default" w:ascii="Times New Roman" w:hAnsi="Times New Roman" w:cs="Times New Roman"/>
                <w:sz w:val="21"/>
                <w:szCs w:val="21"/>
                <w:lang w:val="en-US" w:eastAsia="zh-CN"/>
              </w:rPr>
              <w:t>排名第一得</w:t>
            </w:r>
            <w:r>
              <w:rPr>
                <w:rFonts w:hint="eastAsia" w:cs="Times New Roman"/>
                <w:sz w:val="21"/>
                <w:szCs w:val="21"/>
                <w:lang w:val="en-US" w:eastAsia="zh-CN"/>
              </w:rPr>
              <w:t>8</w:t>
            </w:r>
            <w:r>
              <w:rPr>
                <w:rFonts w:hint="default" w:ascii="Times New Roman" w:hAnsi="Times New Roman" w:cs="Times New Roman"/>
                <w:sz w:val="21"/>
                <w:szCs w:val="21"/>
                <w:lang w:val="en-US" w:eastAsia="zh-CN"/>
              </w:rPr>
              <w:t>分，排名第二得</w:t>
            </w:r>
            <w:r>
              <w:rPr>
                <w:rFonts w:hint="eastAsia" w:ascii="Times New Roman" w:hAnsi="Times New Roman" w:cs="Times New Roman"/>
                <w:sz w:val="21"/>
                <w:szCs w:val="21"/>
                <w:lang w:val="en-US" w:eastAsia="zh-CN"/>
              </w:rPr>
              <w:t>6</w:t>
            </w:r>
            <w:r>
              <w:rPr>
                <w:rFonts w:hint="default" w:ascii="Times New Roman" w:hAnsi="Times New Roman" w:cs="Times New Roman"/>
                <w:sz w:val="21"/>
                <w:szCs w:val="21"/>
                <w:lang w:val="en-US" w:eastAsia="zh-CN"/>
              </w:rPr>
              <w:t>分，排名第三得</w:t>
            </w:r>
            <w:r>
              <w:rPr>
                <w:rFonts w:hint="eastAsia" w:cs="Times New Roman"/>
                <w:sz w:val="21"/>
                <w:szCs w:val="21"/>
                <w:lang w:val="en-US" w:eastAsia="zh-CN"/>
              </w:rPr>
              <w:t>4</w:t>
            </w:r>
            <w:r>
              <w:rPr>
                <w:rFonts w:hint="default" w:ascii="Times New Roman" w:hAnsi="Times New Roman" w:cs="Times New Roman"/>
                <w:sz w:val="21"/>
                <w:szCs w:val="21"/>
                <w:lang w:val="en-US" w:eastAsia="zh-CN"/>
              </w:rPr>
              <w:t>分，其余不得分。</w:t>
            </w:r>
          </w:p>
          <w:p w14:paraId="199111C3">
            <w:pPr>
              <w:pStyle w:val="18"/>
              <w:bidi w:val="0"/>
              <w:ind w:firstLine="0" w:firstLineChars="0"/>
              <w:jc w:val="left"/>
              <w:rPr>
                <w:rFonts w:hint="default" w:ascii="Times New Roman" w:hAnsi="Times New Roman" w:eastAsia="宋体" w:cs="Times New Roman"/>
                <w:sz w:val="21"/>
                <w:szCs w:val="21"/>
                <w:lang w:val="en-US" w:eastAsia="zh-CN"/>
              </w:rPr>
            </w:pPr>
            <w:r>
              <w:rPr>
                <w:rFonts w:hint="default" w:ascii="Times New Roman" w:hAnsi="Times New Roman" w:cs="Times New Roman"/>
                <w:b/>
                <w:bCs/>
                <w:sz w:val="21"/>
                <w:szCs w:val="21"/>
                <w:lang w:val="en-US" w:eastAsia="zh-CN"/>
              </w:rPr>
              <w:t>注：按要求填报并提供《加盟合作报名登记表》</w:t>
            </w:r>
            <w:r>
              <w:rPr>
                <w:rFonts w:hint="eastAsia" w:ascii="Times New Roman" w:hAnsi="Times New Roman" w:cs="Times New Roman"/>
                <w:b/>
                <w:bCs/>
                <w:sz w:val="21"/>
                <w:szCs w:val="21"/>
                <w:lang w:val="en-US" w:eastAsia="zh-CN"/>
              </w:rPr>
              <w:t>。</w:t>
            </w:r>
          </w:p>
        </w:tc>
        <w:tc>
          <w:tcPr>
            <w:tcW w:w="1347" w:type="dxa"/>
            <w:vMerge w:val="restart"/>
            <w:tcBorders>
              <w:tl2br w:val="nil"/>
              <w:tr2bl w:val="nil"/>
            </w:tcBorders>
            <w:shd w:val="clear" w:color="auto" w:fill="auto"/>
            <w:vAlign w:val="center"/>
          </w:tcPr>
          <w:p w14:paraId="3CD5FAE0">
            <w:pPr>
              <w:pStyle w:val="18"/>
              <w:bidi w:val="0"/>
              <w:ind w:firstLine="0" w:firstLineChars="0"/>
              <w:jc w:val="left"/>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如谈判，则</w:t>
            </w:r>
            <w:r>
              <w:rPr>
                <w:rFonts w:hint="eastAsia" w:cs="Times New Roman"/>
                <w:b w:val="0"/>
                <w:bCs w:val="0"/>
                <w:sz w:val="21"/>
                <w:szCs w:val="21"/>
                <w:lang w:val="en-US" w:eastAsia="zh-CN"/>
              </w:rPr>
              <w:t>列为谈判条件</w:t>
            </w:r>
          </w:p>
        </w:tc>
      </w:tr>
      <w:tr w14:paraId="3C164B1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50" w:hRule="atLeast"/>
          <w:jc w:val="center"/>
        </w:trPr>
        <w:tc>
          <w:tcPr>
            <w:tcW w:w="688" w:type="dxa"/>
            <w:tcBorders>
              <w:tl2br w:val="nil"/>
              <w:tr2bl w:val="nil"/>
            </w:tcBorders>
            <w:shd w:val="clear" w:color="auto" w:fill="auto"/>
            <w:noWrap/>
            <w:vAlign w:val="center"/>
          </w:tcPr>
          <w:p w14:paraId="2EADD74C">
            <w:pPr>
              <w:pStyle w:val="18"/>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w:t>
            </w:r>
          </w:p>
        </w:tc>
        <w:tc>
          <w:tcPr>
            <w:tcW w:w="1404" w:type="dxa"/>
            <w:vMerge w:val="continue"/>
            <w:tcBorders>
              <w:tl2br w:val="nil"/>
              <w:tr2bl w:val="nil"/>
            </w:tcBorders>
            <w:shd w:val="clear" w:color="auto" w:fill="auto"/>
            <w:vAlign w:val="center"/>
          </w:tcPr>
          <w:p w14:paraId="37BBBD7B">
            <w:pPr>
              <w:pStyle w:val="18"/>
              <w:bidi w:val="0"/>
              <w:ind w:firstLine="0" w:firstLineChars="0"/>
              <w:rPr>
                <w:rFonts w:hint="default" w:ascii="Times New Roman" w:hAnsi="Times New Roman" w:eastAsia="宋体" w:cs="Times New Roman"/>
                <w:sz w:val="21"/>
                <w:szCs w:val="21"/>
                <w:lang w:val="en-US" w:eastAsia="zh-CN"/>
              </w:rPr>
            </w:pPr>
          </w:p>
        </w:tc>
        <w:tc>
          <w:tcPr>
            <w:tcW w:w="1078" w:type="dxa"/>
            <w:tcBorders>
              <w:tl2br w:val="nil"/>
              <w:tr2bl w:val="nil"/>
            </w:tcBorders>
            <w:shd w:val="clear" w:color="auto" w:fill="auto"/>
            <w:vAlign w:val="center"/>
          </w:tcPr>
          <w:p w14:paraId="1433DC7A">
            <w:pPr>
              <w:pStyle w:val="18"/>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w:t>
            </w:r>
          </w:p>
        </w:tc>
        <w:tc>
          <w:tcPr>
            <w:tcW w:w="10781" w:type="dxa"/>
            <w:tcBorders>
              <w:tl2br w:val="nil"/>
              <w:tr2bl w:val="nil"/>
            </w:tcBorders>
            <w:shd w:val="clear" w:color="auto" w:fill="auto"/>
            <w:vAlign w:val="center"/>
          </w:tcPr>
          <w:p w14:paraId="5E84C8C7">
            <w:pPr>
              <w:pStyle w:val="18"/>
              <w:bidi w:val="0"/>
              <w:jc w:val="left"/>
              <w:rPr>
                <w:rFonts w:hint="default" w:ascii="Times New Roman" w:hAnsi="Times New Roman" w:cs="Times New Roman"/>
                <w:sz w:val="21"/>
                <w:szCs w:val="21"/>
                <w:lang w:val="en-US" w:eastAsia="zh-CN"/>
              </w:rPr>
            </w:pPr>
            <w:r>
              <w:rPr>
                <w:rFonts w:hint="default" w:ascii="Times New Roman" w:hAnsi="Times New Roman" w:eastAsia="宋体" w:cs="Times New Roman"/>
                <w:b/>
                <w:bCs/>
                <w:sz w:val="21"/>
                <w:szCs w:val="21"/>
                <w:lang w:val="en-US" w:eastAsia="zh-CN"/>
              </w:rPr>
              <w:t>月度特许权使用费：</w:t>
            </w:r>
            <w:r>
              <w:rPr>
                <w:rFonts w:hint="default" w:ascii="Times New Roman" w:hAnsi="Times New Roman" w:eastAsia="宋体" w:cs="Times New Roman"/>
                <w:sz w:val="21"/>
                <w:szCs w:val="21"/>
                <w:lang w:val="en-US" w:eastAsia="zh-CN"/>
              </w:rPr>
              <w:t>按月向合作方支付的特许权使用费（含增值税）从低到高排名，</w:t>
            </w:r>
            <w:r>
              <w:rPr>
                <w:rFonts w:hint="default" w:ascii="Times New Roman" w:hAnsi="Times New Roman" w:cs="Times New Roman"/>
                <w:sz w:val="21"/>
                <w:szCs w:val="21"/>
                <w:lang w:val="en-US" w:eastAsia="zh-CN"/>
              </w:rPr>
              <w:t>排名第一得8分，排名第二得</w:t>
            </w:r>
            <w:r>
              <w:rPr>
                <w:rFonts w:hint="eastAsia" w:cs="Times New Roman"/>
                <w:sz w:val="21"/>
                <w:szCs w:val="21"/>
                <w:lang w:val="en-US" w:eastAsia="zh-CN"/>
              </w:rPr>
              <w:t>6</w:t>
            </w:r>
            <w:r>
              <w:rPr>
                <w:rFonts w:hint="default" w:ascii="Times New Roman" w:hAnsi="Times New Roman" w:cs="Times New Roman"/>
                <w:sz w:val="21"/>
                <w:szCs w:val="21"/>
                <w:lang w:val="en-US" w:eastAsia="zh-CN"/>
              </w:rPr>
              <w:t>分，排名第三得</w:t>
            </w:r>
            <w:r>
              <w:rPr>
                <w:rFonts w:hint="eastAsia" w:cs="Times New Roman"/>
                <w:sz w:val="21"/>
                <w:szCs w:val="21"/>
                <w:lang w:val="en-US" w:eastAsia="zh-CN"/>
              </w:rPr>
              <w:t>4</w:t>
            </w:r>
            <w:r>
              <w:rPr>
                <w:rFonts w:hint="default" w:ascii="Times New Roman" w:hAnsi="Times New Roman" w:cs="Times New Roman"/>
                <w:sz w:val="21"/>
                <w:szCs w:val="21"/>
                <w:lang w:val="en-US" w:eastAsia="zh-CN"/>
              </w:rPr>
              <w:t>分，其余不得分。</w:t>
            </w:r>
          </w:p>
          <w:p w14:paraId="720F3931">
            <w:pPr>
              <w:pStyle w:val="18"/>
              <w:bidi w:val="0"/>
              <w:ind w:firstLine="0" w:firstLineChars="0"/>
              <w:jc w:val="left"/>
              <w:rPr>
                <w:rFonts w:hint="default" w:ascii="Times New Roman" w:hAnsi="Times New Roman" w:eastAsia="宋体" w:cs="Times New Roman"/>
                <w:sz w:val="21"/>
                <w:szCs w:val="21"/>
                <w:lang w:val="en-US" w:eastAsia="zh-CN"/>
              </w:rPr>
            </w:pPr>
            <w:r>
              <w:rPr>
                <w:rFonts w:hint="default" w:ascii="Times New Roman" w:hAnsi="Times New Roman" w:cs="Times New Roman"/>
                <w:b/>
                <w:bCs/>
                <w:sz w:val="21"/>
                <w:szCs w:val="21"/>
                <w:lang w:val="en-US" w:eastAsia="zh-CN"/>
              </w:rPr>
              <w:t>注：按要求填报并提供《加盟合作报名登记表》</w:t>
            </w:r>
            <w:r>
              <w:rPr>
                <w:rFonts w:hint="eastAsia" w:ascii="Times New Roman" w:hAnsi="Times New Roman" w:cs="Times New Roman"/>
                <w:b/>
                <w:bCs/>
                <w:sz w:val="21"/>
                <w:szCs w:val="21"/>
                <w:lang w:val="en-US" w:eastAsia="zh-CN"/>
              </w:rPr>
              <w:t>。</w:t>
            </w:r>
          </w:p>
        </w:tc>
        <w:tc>
          <w:tcPr>
            <w:tcW w:w="1347" w:type="dxa"/>
            <w:vMerge w:val="continue"/>
            <w:tcBorders>
              <w:tl2br w:val="nil"/>
              <w:tr2bl w:val="nil"/>
            </w:tcBorders>
            <w:shd w:val="clear" w:color="auto" w:fill="auto"/>
            <w:vAlign w:val="center"/>
          </w:tcPr>
          <w:p w14:paraId="3800EC43">
            <w:pPr>
              <w:pStyle w:val="18"/>
              <w:bidi w:val="0"/>
              <w:ind w:firstLine="0" w:firstLineChars="0"/>
              <w:jc w:val="left"/>
              <w:rPr>
                <w:rFonts w:hint="default" w:ascii="Times New Roman" w:hAnsi="Times New Roman" w:cs="Times New Roman"/>
                <w:b w:val="0"/>
                <w:bCs w:val="0"/>
                <w:sz w:val="21"/>
                <w:szCs w:val="21"/>
                <w:lang w:val="en-US" w:eastAsia="zh-CN"/>
              </w:rPr>
            </w:pPr>
          </w:p>
        </w:tc>
      </w:tr>
      <w:tr w14:paraId="2A502EF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688" w:type="dxa"/>
            <w:tcBorders>
              <w:tl2br w:val="nil"/>
              <w:tr2bl w:val="nil"/>
            </w:tcBorders>
            <w:shd w:val="clear" w:color="auto" w:fill="auto"/>
            <w:noWrap/>
            <w:vAlign w:val="center"/>
          </w:tcPr>
          <w:p w14:paraId="792D8AF0">
            <w:pPr>
              <w:pStyle w:val="18"/>
              <w:bidi w:val="0"/>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w:t>
            </w:r>
          </w:p>
        </w:tc>
        <w:tc>
          <w:tcPr>
            <w:tcW w:w="1404" w:type="dxa"/>
            <w:vMerge w:val="continue"/>
            <w:tcBorders>
              <w:tl2br w:val="nil"/>
              <w:tr2bl w:val="nil"/>
            </w:tcBorders>
            <w:shd w:val="clear" w:color="auto" w:fill="auto"/>
            <w:vAlign w:val="center"/>
          </w:tcPr>
          <w:p w14:paraId="7B2D50FA">
            <w:pPr>
              <w:pStyle w:val="18"/>
              <w:bidi w:val="0"/>
              <w:ind w:firstLine="0" w:firstLineChars="0"/>
              <w:rPr>
                <w:rFonts w:hint="default" w:ascii="Times New Roman" w:hAnsi="Times New Roman" w:eastAsia="宋体" w:cs="Times New Roman"/>
                <w:sz w:val="21"/>
                <w:szCs w:val="21"/>
                <w:lang w:val="en-US" w:eastAsia="zh-CN"/>
              </w:rPr>
            </w:pPr>
          </w:p>
        </w:tc>
        <w:tc>
          <w:tcPr>
            <w:tcW w:w="1078" w:type="dxa"/>
            <w:tcBorders>
              <w:tl2br w:val="nil"/>
              <w:tr2bl w:val="nil"/>
            </w:tcBorders>
            <w:shd w:val="clear" w:color="auto" w:fill="auto"/>
            <w:vAlign w:val="center"/>
          </w:tcPr>
          <w:p w14:paraId="39B9809D">
            <w:pPr>
              <w:pStyle w:val="18"/>
              <w:bidi w:val="0"/>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p>
        </w:tc>
        <w:tc>
          <w:tcPr>
            <w:tcW w:w="10781" w:type="dxa"/>
            <w:tcBorders>
              <w:tl2br w:val="nil"/>
              <w:tr2bl w:val="nil"/>
            </w:tcBorders>
            <w:shd w:val="clear" w:color="auto" w:fill="auto"/>
            <w:vAlign w:val="center"/>
          </w:tcPr>
          <w:p w14:paraId="3F8B2388">
            <w:pPr>
              <w:pStyle w:val="18"/>
              <w:bidi w:val="0"/>
              <w:ind w:firstLine="0" w:firstLineChars="0"/>
              <w:jc w:val="left"/>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bCs/>
                <w:sz w:val="21"/>
                <w:szCs w:val="21"/>
                <w:lang w:val="en-US" w:eastAsia="zh-CN"/>
              </w:rPr>
              <w:t>月度特许权使用费减免</w:t>
            </w:r>
            <w:r>
              <w:rPr>
                <w:rFonts w:hint="default" w:ascii="Times New Roman" w:hAnsi="Times New Roman" w:cs="Times New Roman"/>
                <w:b/>
                <w:bCs/>
                <w:sz w:val="21"/>
                <w:szCs w:val="21"/>
                <w:lang w:val="en-US" w:eastAsia="zh-CN"/>
              </w:rPr>
              <w:t>期：</w:t>
            </w:r>
            <w:r>
              <w:rPr>
                <w:rFonts w:hint="default" w:ascii="Times New Roman" w:hAnsi="Times New Roman" w:cs="Times New Roman"/>
                <w:b w:val="0"/>
                <w:bCs w:val="0"/>
                <w:sz w:val="21"/>
                <w:szCs w:val="21"/>
                <w:lang w:val="en-US" w:eastAsia="zh-CN"/>
              </w:rPr>
              <w:t>按减免</w:t>
            </w:r>
            <w:r>
              <w:rPr>
                <w:rFonts w:hint="eastAsia" w:cs="Times New Roman"/>
                <w:b w:val="0"/>
                <w:bCs w:val="0"/>
                <w:sz w:val="21"/>
                <w:szCs w:val="21"/>
                <w:lang w:val="en-US" w:eastAsia="zh-CN"/>
              </w:rPr>
              <w:t>2</w:t>
            </w:r>
            <w:r>
              <w:rPr>
                <w:rFonts w:hint="default" w:ascii="Times New Roman" w:hAnsi="Times New Roman" w:cs="Times New Roman"/>
                <w:b w:val="0"/>
                <w:bCs w:val="0"/>
                <w:sz w:val="21"/>
                <w:szCs w:val="21"/>
                <w:lang w:val="en-US" w:eastAsia="zh-CN"/>
              </w:rPr>
              <w:t>个月为标准，每多减免1个月，加2分，最多得6分。</w:t>
            </w:r>
          </w:p>
          <w:p w14:paraId="65014F74">
            <w:pPr>
              <w:pStyle w:val="18"/>
              <w:bidi w:val="0"/>
              <w:ind w:firstLine="0" w:firstLineChars="0"/>
              <w:jc w:val="left"/>
              <w:rPr>
                <w:rFonts w:hint="default" w:ascii="Times New Roman" w:hAnsi="Times New Roman" w:eastAsia="宋体" w:cs="Times New Roman"/>
                <w:sz w:val="21"/>
                <w:szCs w:val="21"/>
                <w:lang w:val="en-US" w:eastAsia="zh-CN"/>
              </w:rPr>
            </w:pPr>
            <w:r>
              <w:rPr>
                <w:rFonts w:hint="default" w:ascii="Times New Roman" w:hAnsi="Times New Roman" w:cs="Times New Roman"/>
                <w:b/>
                <w:bCs/>
                <w:sz w:val="21"/>
                <w:szCs w:val="21"/>
                <w:lang w:val="en-US" w:eastAsia="zh-CN"/>
              </w:rPr>
              <w:t>注：按要求填报并提供《加盟优惠承诺函》，不提供不得分</w:t>
            </w:r>
            <w:r>
              <w:rPr>
                <w:rFonts w:hint="eastAsia" w:ascii="Times New Roman" w:hAnsi="Times New Roman" w:cs="Times New Roman"/>
                <w:b/>
                <w:bCs/>
                <w:sz w:val="21"/>
                <w:szCs w:val="21"/>
                <w:lang w:val="en-US" w:eastAsia="zh-CN"/>
              </w:rPr>
              <w:t>。</w:t>
            </w:r>
          </w:p>
        </w:tc>
        <w:tc>
          <w:tcPr>
            <w:tcW w:w="1347" w:type="dxa"/>
            <w:vMerge w:val="restart"/>
            <w:tcBorders>
              <w:tl2br w:val="nil"/>
              <w:tr2bl w:val="nil"/>
            </w:tcBorders>
            <w:shd w:val="clear" w:color="auto" w:fill="auto"/>
            <w:vAlign w:val="center"/>
          </w:tcPr>
          <w:p w14:paraId="47608E3F">
            <w:pPr>
              <w:pStyle w:val="18"/>
              <w:bidi w:val="0"/>
              <w:ind w:firstLine="0" w:firstLineChars="0"/>
              <w:jc w:val="left"/>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如谈判，则以标准为</w:t>
            </w:r>
            <w:r>
              <w:rPr>
                <w:rFonts w:hint="eastAsia" w:ascii="Times New Roman" w:hAnsi="Times New Roman" w:cs="Times New Roman"/>
                <w:b w:val="0"/>
                <w:bCs w:val="0"/>
                <w:sz w:val="21"/>
                <w:szCs w:val="21"/>
                <w:lang w:val="en-US" w:eastAsia="zh-CN"/>
              </w:rPr>
              <w:t>资格项</w:t>
            </w:r>
          </w:p>
        </w:tc>
      </w:tr>
      <w:tr w14:paraId="37D8F5B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jc w:val="center"/>
        </w:trPr>
        <w:tc>
          <w:tcPr>
            <w:tcW w:w="688" w:type="dxa"/>
            <w:tcBorders>
              <w:tl2br w:val="nil"/>
              <w:tr2bl w:val="nil"/>
            </w:tcBorders>
            <w:shd w:val="clear" w:color="auto" w:fill="auto"/>
            <w:noWrap/>
            <w:vAlign w:val="center"/>
          </w:tcPr>
          <w:p w14:paraId="7893A014">
            <w:pPr>
              <w:pStyle w:val="18"/>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w:t>
            </w:r>
          </w:p>
        </w:tc>
        <w:tc>
          <w:tcPr>
            <w:tcW w:w="1404" w:type="dxa"/>
            <w:vMerge w:val="continue"/>
            <w:tcBorders>
              <w:tl2br w:val="nil"/>
              <w:tr2bl w:val="nil"/>
            </w:tcBorders>
            <w:shd w:val="clear" w:color="auto" w:fill="auto"/>
            <w:vAlign w:val="center"/>
          </w:tcPr>
          <w:p w14:paraId="3FDD9ADD">
            <w:pPr>
              <w:pStyle w:val="18"/>
              <w:bidi w:val="0"/>
              <w:ind w:firstLine="0" w:firstLineChars="0"/>
              <w:rPr>
                <w:rFonts w:hint="default" w:ascii="Times New Roman" w:hAnsi="Times New Roman" w:cs="Times New Roman"/>
                <w:sz w:val="21"/>
                <w:szCs w:val="21"/>
                <w:lang w:val="en-US" w:eastAsia="zh-CN"/>
              </w:rPr>
            </w:pPr>
          </w:p>
        </w:tc>
        <w:tc>
          <w:tcPr>
            <w:tcW w:w="1078" w:type="dxa"/>
            <w:tcBorders>
              <w:tl2br w:val="nil"/>
              <w:tr2bl w:val="nil"/>
            </w:tcBorders>
            <w:shd w:val="clear" w:color="auto" w:fill="auto"/>
            <w:vAlign w:val="center"/>
          </w:tcPr>
          <w:p w14:paraId="438838A7">
            <w:pPr>
              <w:pStyle w:val="18"/>
              <w:bidi w:val="0"/>
              <w:ind w:firstLine="0" w:firstLineChars="0"/>
              <w:jc w:val="center"/>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10</w:t>
            </w:r>
          </w:p>
        </w:tc>
        <w:tc>
          <w:tcPr>
            <w:tcW w:w="10781" w:type="dxa"/>
            <w:tcBorders>
              <w:tl2br w:val="nil"/>
              <w:tr2bl w:val="nil"/>
            </w:tcBorders>
            <w:shd w:val="clear" w:color="auto" w:fill="auto"/>
            <w:vAlign w:val="center"/>
          </w:tcPr>
          <w:p w14:paraId="0D522B59">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b/>
                <w:bCs/>
                <w:sz w:val="21"/>
                <w:szCs w:val="21"/>
                <w:lang w:val="en-US" w:eastAsia="zh-CN"/>
              </w:rPr>
              <w:t>按月向合作方支付</w:t>
            </w:r>
            <w:r>
              <w:rPr>
                <w:rFonts w:hint="default" w:ascii="Times New Roman" w:hAnsi="Times New Roman" w:eastAsia="宋体" w:cs="Times New Roman"/>
                <w:b/>
                <w:bCs/>
                <w:color w:val="auto"/>
                <w:spacing w:val="-6"/>
                <w:kern w:val="2"/>
                <w:sz w:val="21"/>
                <w:szCs w:val="21"/>
                <w:lang w:val="en-US" w:eastAsia="zh-CN" w:bidi="ar-SA"/>
              </w:rPr>
              <w:t>加盟管理费：</w:t>
            </w:r>
            <w:r>
              <w:rPr>
                <w:rFonts w:hint="default" w:ascii="Times New Roman" w:hAnsi="Times New Roman" w:eastAsia="宋体" w:cs="Times New Roman"/>
                <w:sz w:val="21"/>
                <w:szCs w:val="21"/>
                <w:lang w:val="en-US" w:eastAsia="zh-CN"/>
              </w:rPr>
              <w:t>按每月</w:t>
            </w:r>
            <w:r>
              <w:rPr>
                <w:rFonts w:hint="default" w:ascii="Times New Roman" w:hAnsi="Times New Roman" w:eastAsia="宋体" w:cs="Times New Roman"/>
                <w:color w:val="auto"/>
                <w:spacing w:val="-6"/>
                <w:kern w:val="2"/>
                <w:sz w:val="21"/>
                <w:szCs w:val="21"/>
                <w:lang w:val="en-US" w:eastAsia="zh-CN" w:bidi="ar-SA"/>
              </w:rPr>
              <w:t>经营收入不高于</w:t>
            </w:r>
            <w:r>
              <w:rPr>
                <w:rFonts w:hint="eastAsia" w:cs="Times New Roman"/>
                <w:color w:val="auto"/>
                <w:spacing w:val="-6"/>
                <w:kern w:val="2"/>
                <w:sz w:val="21"/>
                <w:szCs w:val="21"/>
                <w:lang w:val="en-US" w:eastAsia="zh-CN" w:bidi="ar-SA"/>
              </w:rPr>
              <w:t>2</w:t>
            </w:r>
            <w:r>
              <w:rPr>
                <w:rFonts w:hint="default" w:ascii="Times New Roman" w:hAnsi="Times New Roman" w:eastAsia="宋体" w:cs="Times New Roman"/>
                <w:color w:val="auto"/>
                <w:spacing w:val="-6"/>
                <w:kern w:val="2"/>
                <w:sz w:val="21"/>
                <w:szCs w:val="21"/>
                <w:lang w:val="en-US" w:eastAsia="zh-CN" w:bidi="ar-SA"/>
              </w:rPr>
              <w:t>%为标准，每低0.1%加</w:t>
            </w:r>
            <w:r>
              <w:rPr>
                <w:rFonts w:hint="eastAsia" w:cs="Times New Roman"/>
                <w:color w:val="auto"/>
                <w:spacing w:val="-6"/>
                <w:kern w:val="2"/>
                <w:sz w:val="21"/>
                <w:szCs w:val="21"/>
                <w:lang w:val="en-US" w:eastAsia="zh-CN" w:bidi="ar-SA"/>
              </w:rPr>
              <w:t>1</w:t>
            </w:r>
            <w:r>
              <w:rPr>
                <w:rFonts w:hint="default" w:ascii="Times New Roman" w:hAnsi="Times New Roman" w:eastAsia="宋体" w:cs="Times New Roman"/>
                <w:color w:val="auto"/>
                <w:spacing w:val="-6"/>
                <w:kern w:val="2"/>
                <w:sz w:val="21"/>
                <w:szCs w:val="21"/>
                <w:lang w:val="en-US" w:eastAsia="zh-CN" w:bidi="ar-SA"/>
              </w:rPr>
              <w:t>分，最高</w:t>
            </w:r>
            <w:r>
              <w:rPr>
                <w:rFonts w:hint="eastAsia" w:cs="Times New Roman"/>
                <w:color w:val="auto"/>
                <w:spacing w:val="-6"/>
                <w:kern w:val="2"/>
                <w:sz w:val="21"/>
                <w:szCs w:val="21"/>
                <w:lang w:val="en-US" w:eastAsia="zh-CN" w:bidi="ar-SA"/>
              </w:rPr>
              <w:t>得</w:t>
            </w:r>
            <w:r>
              <w:rPr>
                <w:rFonts w:hint="default" w:ascii="Times New Roman" w:hAnsi="Times New Roman" w:eastAsia="宋体" w:cs="Times New Roman"/>
                <w:color w:val="auto"/>
                <w:spacing w:val="-6"/>
                <w:kern w:val="2"/>
                <w:sz w:val="21"/>
                <w:szCs w:val="21"/>
                <w:lang w:val="en-US" w:eastAsia="zh-CN" w:bidi="ar-SA"/>
              </w:rPr>
              <w:t>10分。</w:t>
            </w:r>
          </w:p>
          <w:p w14:paraId="6D58D83F">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b/>
                <w:bCs/>
                <w:sz w:val="21"/>
                <w:szCs w:val="21"/>
                <w:lang w:val="en-US" w:eastAsia="zh-CN"/>
              </w:rPr>
              <w:t>注：按要求填报并提供《加盟优惠承诺函》，不提供不得分</w:t>
            </w:r>
            <w:r>
              <w:rPr>
                <w:rFonts w:hint="eastAsia" w:ascii="Times New Roman" w:hAnsi="Times New Roman" w:cs="Times New Roman"/>
                <w:b/>
                <w:bCs/>
                <w:sz w:val="21"/>
                <w:szCs w:val="21"/>
                <w:lang w:val="en-US" w:eastAsia="zh-CN"/>
              </w:rPr>
              <w:t>。</w:t>
            </w:r>
            <w:r>
              <w:rPr>
                <w:rFonts w:hint="eastAsia" w:cs="Times New Roman"/>
                <w:b/>
                <w:bCs/>
                <w:sz w:val="21"/>
                <w:szCs w:val="21"/>
                <w:lang w:val="en-US" w:eastAsia="zh-CN"/>
              </w:rPr>
              <w:t>（</w:t>
            </w:r>
            <w:r>
              <w:rPr>
                <w:rFonts w:hint="eastAsia" w:cs="Times New Roman"/>
                <w:b/>
                <w:bCs/>
                <w:color w:val="FF0000"/>
                <w:sz w:val="21"/>
                <w:szCs w:val="21"/>
                <w:lang w:val="en-US" w:eastAsia="zh-CN"/>
              </w:rPr>
              <w:t>例：如合作方加盟管理费1.8%，则加2分</w:t>
            </w:r>
            <w:r>
              <w:rPr>
                <w:rFonts w:hint="eastAsia" w:cs="Times New Roman"/>
                <w:b/>
                <w:bCs/>
                <w:sz w:val="21"/>
                <w:szCs w:val="21"/>
                <w:lang w:val="en-US" w:eastAsia="zh-CN"/>
              </w:rPr>
              <w:t>）</w:t>
            </w:r>
          </w:p>
        </w:tc>
        <w:tc>
          <w:tcPr>
            <w:tcW w:w="1347" w:type="dxa"/>
            <w:vMerge w:val="continue"/>
            <w:tcBorders>
              <w:tl2br w:val="nil"/>
              <w:tr2bl w:val="nil"/>
            </w:tcBorders>
            <w:shd w:val="clear" w:color="auto" w:fill="auto"/>
            <w:vAlign w:val="center"/>
          </w:tcPr>
          <w:p w14:paraId="584023DE">
            <w:pPr>
              <w:pStyle w:val="18"/>
              <w:bidi w:val="0"/>
              <w:ind w:firstLine="0" w:firstLineChars="0"/>
              <w:jc w:val="left"/>
              <w:rPr>
                <w:rFonts w:hint="default" w:ascii="Times New Roman" w:hAnsi="Times New Roman" w:cs="Times New Roman"/>
                <w:b w:val="0"/>
                <w:bCs w:val="0"/>
                <w:sz w:val="21"/>
                <w:szCs w:val="21"/>
                <w:lang w:val="en-US" w:eastAsia="zh-CN"/>
              </w:rPr>
            </w:pPr>
          </w:p>
        </w:tc>
      </w:tr>
      <w:tr w14:paraId="0EB7FAE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jc w:val="center"/>
        </w:trPr>
        <w:tc>
          <w:tcPr>
            <w:tcW w:w="688" w:type="dxa"/>
            <w:tcBorders>
              <w:tl2br w:val="nil"/>
              <w:tr2bl w:val="nil"/>
            </w:tcBorders>
            <w:shd w:val="clear" w:color="auto" w:fill="auto"/>
            <w:noWrap/>
            <w:vAlign w:val="center"/>
          </w:tcPr>
          <w:p w14:paraId="679E2482">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sz w:val="21"/>
                <w:szCs w:val="21"/>
                <w:lang w:val="en-US" w:eastAsia="zh-CN"/>
              </w:rPr>
              <w:t>6</w:t>
            </w:r>
          </w:p>
        </w:tc>
        <w:tc>
          <w:tcPr>
            <w:tcW w:w="1404" w:type="dxa"/>
            <w:tcBorders>
              <w:tl2br w:val="nil"/>
              <w:tr2bl w:val="nil"/>
            </w:tcBorders>
            <w:shd w:val="clear" w:color="auto" w:fill="auto"/>
            <w:vAlign w:val="center"/>
          </w:tcPr>
          <w:p w14:paraId="21749856">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sz w:val="21"/>
                <w:szCs w:val="21"/>
                <w:lang w:val="en-US" w:eastAsia="zh-CN"/>
              </w:rPr>
              <w:t>同类业绩</w:t>
            </w:r>
          </w:p>
        </w:tc>
        <w:tc>
          <w:tcPr>
            <w:tcW w:w="1078" w:type="dxa"/>
            <w:tcBorders>
              <w:tl2br w:val="nil"/>
              <w:tr2bl w:val="nil"/>
            </w:tcBorders>
            <w:shd w:val="clear" w:color="auto" w:fill="auto"/>
            <w:vAlign w:val="center"/>
          </w:tcPr>
          <w:p w14:paraId="29A6DF02">
            <w:pPr>
              <w:pStyle w:val="18"/>
              <w:bidi w:val="0"/>
              <w:ind w:firstLine="0" w:firstLine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r>
              <w:rPr>
                <w:rFonts w:hint="eastAsia" w:cs="Times New Roman"/>
                <w:sz w:val="21"/>
                <w:szCs w:val="21"/>
                <w:lang w:val="en-US" w:eastAsia="zh-CN"/>
              </w:rPr>
              <w:t>6</w:t>
            </w:r>
          </w:p>
        </w:tc>
        <w:tc>
          <w:tcPr>
            <w:tcW w:w="10781" w:type="dxa"/>
            <w:tcBorders>
              <w:tl2br w:val="nil"/>
              <w:tr2bl w:val="nil"/>
            </w:tcBorders>
            <w:shd w:val="clear" w:color="auto" w:fill="auto"/>
            <w:vAlign w:val="center"/>
          </w:tcPr>
          <w:p w14:paraId="146D7039">
            <w:pPr>
              <w:pStyle w:val="18"/>
              <w:bidi w:val="0"/>
              <w:ind w:firstLine="0" w:firstLineChars="0"/>
              <w:jc w:val="left"/>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2020年至今与</w:t>
            </w:r>
            <w:r>
              <w:rPr>
                <w:rFonts w:hint="eastAsia" w:cs="Times New Roman"/>
                <w:sz w:val="21"/>
                <w:szCs w:val="21"/>
                <w:lang w:val="en-US" w:eastAsia="zh-CN"/>
              </w:rPr>
              <w:t>公交企业</w:t>
            </w:r>
            <w:r>
              <w:rPr>
                <w:rFonts w:hint="default" w:ascii="Times New Roman" w:hAnsi="Times New Roman" w:cs="Times New Roman"/>
                <w:sz w:val="21"/>
                <w:szCs w:val="21"/>
                <w:lang w:val="en-US" w:eastAsia="zh-CN"/>
              </w:rPr>
              <w:t>同类项目</w:t>
            </w:r>
            <w:r>
              <w:rPr>
                <w:rFonts w:hint="eastAsia" w:cs="Times New Roman"/>
                <w:sz w:val="21"/>
                <w:szCs w:val="21"/>
                <w:lang w:val="en-US" w:eastAsia="zh-CN"/>
              </w:rPr>
              <w:t>合作</w:t>
            </w:r>
            <w:r>
              <w:rPr>
                <w:rFonts w:hint="default" w:ascii="Times New Roman" w:hAnsi="Times New Roman" w:cs="Times New Roman"/>
                <w:sz w:val="21"/>
                <w:szCs w:val="21"/>
                <w:lang w:val="en-US" w:eastAsia="zh-CN"/>
              </w:rPr>
              <w:t>经验，按</w:t>
            </w:r>
            <w:r>
              <w:rPr>
                <w:rFonts w:hint="eastAsia" w:cs="Times New Roman"/>
                <w:sz w:val="21"/>
                <w:szCs w:val="21"/>
                <w:lang w:val="en-US" w:eastAsia="zh-CN"/>
              </w:rPr>
              <w:t>曾与</w:t>
            </w:r>
            <w:r>
              <w:rPr>
                <w:rFonts w:hint="default" w:ascii="Times New Roman" w:hAnsi="Times New Roman" w:cs="Times New Roman"/>
                <w:sz w:val="21"/>
                <w:szCs w:val="21"/>
                <w:lang w:val="en-US" w:eastAsia="zh-CN"/>
              </w:rPr>
              <w:t>不少于1家</w:t>
            </w:r>
            <w:r>
              <w:rPr>
                <w:rFonts w:hint="eastAsia" w:cs="Times New Roman"/>
                <w:sz w:val="21"/>
                <w:szCs w:val="21"/>
                <w:lang w:val="en-US" w:eastAsia="zh-CN"/>
              </w:rPr>
              <w:t>公交企业</w:t>
            </w:r>
            <w:r>
              <w:rPr>
                <w:rFonts w:hint="default" w:ascii="Times New Roman" w:hAnsi="Times New Roman" w:cs="Times New Roman"/>
                <w:sz w:val="21"/>
                <w:szCs w:val="21"/>
                <w:lang w:val="en-US" w:eastAsia="zh-CN"/>
              </w:rPr>
              <w:t>合作加盟为</w:t>
            </w:r>
            <w:bookmarkStart w:id="0" w:name="_GoBack"/>
            <w:bookmarkEnd w:id="0"/>
            <w:r>
              <w:rPr>
                <w:rFonts w:hint="default" w:ascii="Times New Roman" w:hAnsi="Times New Roman" w:cs="Times New Roman"/>
                <w:sz w:val="21"/>
                <w:szCs w:val="21"/>
                <w:lang w:val="en-US" w:eastAsia="zh-CN"/>
              </w:rPr>
              <w:t>标准：</w:t>
            </w:r>
            <w:r>
              <w:rPr>
                <w:rFonts w:hint="default" w:ascii="Times New Roman" w:hAnsi="Times New Roman" w:cs="Times New Roman"/>
                <w:b w:val="0"/>
                <w:bCs w:val="0"/>
                <w:sz w:val="21"/>
                <w:szCs w:val="21"/>
                <w:lang w:val="en-US" w:eastAsia="zh-CN"/>
              </w:rPr>
              <w:t>每新增1家，加</w:t>
            </w:r>
            <w:r>
              <w:rPr>
                <w:rFonts w:hint="eastAsia" w:cs="Times New Roman"/>
                <w:b w:val="0"/>
                <w:bCs w:val="0"/>
                <w:sz w:val="21"/>
                <w:szCs w:val="21"/>
                <w:lang w:val="en-US" w:eastAsia="zh-CN"/>
              </w:rPr>
              <w:t>2</w:t>
            </w:r>
            <w:r>
              <w:rPr>
                <w:rFonts w:hint="default" w:ascii="Times New Roman" w:hAnsi="Times New Roman" w:cs="Times New Roman"/>
                <w:b w:val="0"/>
                <w:bCs w:val="0"/>
                <w:sz w:val="21"/>
                <w:szCs w:val="21"/>
                <w:lang w:val="en-US" w:eastAsia="zh-CN"/>
              </w:rPr>
              <w:t>分，最多1</w:t>
            </w:r>
            <w:r>
              <w:rPr>
                <w:rFonts w:hint="eastAsia" w:cs="Times New Roman"/>
                <w:b w:val="0"/>
                <w:bCs w:val="0"/>
                <w:sz w:val="21"/>
                <w:szCs w:val="21"/>
                <w:lang w:val="en-US" w:eastAsia="zh-CN"/>
              </w:rPr>
              <w:t>6</w:t>
            </w:r>
            <w:r>
              <w:rPr>
                <w:rFonts w:hint="default" w:ascii="Times New Roman" w:hAnsi="Times New Roman" w:cs="Times New Roman"/>
                <w:b w:val="0"/>
                <w:bCs w:val="0"/>
                <w:sz w:val="21"/>
                <w:szCs w:val="21"/>
                <w:lang w:val="en-US" w:eastAsia="zh-CN"/>
              </w:rPr>
              <w:t>分。</w:t>
            </w:r>
          </w:p>
          <w:p w14:paraId="2FF8883A">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b/>
                <w:bCs/>
                <w:sz w:val="21"/>
                <w:szCs w:val="21"/>
                <w:lang w:val="en-US" w:eastAsia="zh-CN"/>
              </w:rPr>
              <w:t>注：按要求填报并提供《同类业绩证明》，不提供不得分。</w:t>
            </w:r>
          </w:p>
        </w:tc>
        <w:tc>
          <w:tcPr>
            <w:tcW w:w="1347" w:type="dxa"/>
            <w:vMerge w:val="continue"/>
            <w:tcBorders>
              <w:tl2br w:val="nil"/>
              <w:tr2bl w:val="nil"/>
            </w:tcBorders>
            <w:shd w:val="clear" w:color="auto" w:fill="auto"/>
            <w:vAlign w:val="center"/>
          </w:tcPr>
          <w:p w14:paraId="1FDD8D0C">
            <w:pPr>
              <w:pStyle w:val="18"/>
              <w:bidi w:val="0"/>
              <w:ind w:firstLine="0" w:firstLineChars="0"/>
              <w:jc w:val="left"/>
              <w:rPr>
                <w:rFonts w:hint="default" w:ascii="Times New Roman" w:hAnsi="Times New Roman" w:eastAsia="宋体" w:cs="Times New Roman"/>
                <w:b w:val="0"/>
                <w:bCs w:val="0"/>
                <w:color w:val="auto"/>
                <w:spacing w:val="-6"/>
                <w:kern w:val="2"/>
                <w:sz w:val="21"/>
                <w:szCs w:val="21"/>
                <w:lang w:val="en-US" w:eastAsia="zh-CN" w:bidi="ar-SA"/>
              </w:rPr>
            </w:pPr>
          </w:p>
        </w:tc>
      </w:tr>
      <w:tr w14:paraId="365D77F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688" w:type="dxa"/>
            <w:tcBorders>
              <w:tl2br w:val="nil"/>
              <w:tr2bl w:val="nil"/>
            </w:tcBorders>
            <w:shd w:val="clear" w:color="auto" w:fill="auto"/>
            <w:noWrap/>
            <w:vAlign w:val="center"/>
          </w:tcPr>
          <w:p w14:paraId="67B9B44F">
            <w:pPr>
              <w:pStyle w:val="18"/>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7</w:t>
            </w:r>
          </w:p>
        </w:tc>
        <w:tc>
          <w:tcPr>
            <w:tcW w:w="1404" w:type="dxa"/>
            <w:tcBorders>
              <w:tl2br w:val="nil"/>
              <w:tr2bl w:val="nil"/>
            </w:tcBorders>
            <w:shd w:val="clear" w:color="auto" w:fill="auto"/>
            <w:vAlign w:val="center"/>
          </w:tcPr>
          <w:p w14:paraId="7083DF8F">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sz w:val="21"/>
                <w:szCs w:val="21"/>
                <w:lang w:val="en-US" w:eastAsia="zh-CN"/>
              </w:rPr>
              <w:t>区域保护</w:t>
            </w:r>
          </w:p>
        </w:tc>
        <w:tc>
          <w:tcPr>
            <w:tcW w:w="1078" w:type="dxa"/>
            <w:tcBorders>
              <w:tl2br w:val="nil"/>
              <w:tr2bl w:val="nil"/>
            </w:tcBorders>
            <w:shd w:val="clear" w:color="auto" w:fill="auto"/>
            <w:vAlign w:val="center"/>
          </w:tcPr>
          <w:p w14:paraId="44708BEC">
            <w:pPr>
              <w:pStyle w:val="18"/>
              <w:bidi w:val="0"/>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w:t>
            </w:r>
          </w:p>
        </w:tc>
        <w:tc>
          <w:tcPr>
            <w:tcW w:w="10781" w:type="dxa"/>
            <w:tcBorders>
              <w:tl2br w:val="nil"/>
              <w:tr2bl w:val="nil"/>
            </w:tcBorders>
            <w:shd w:val="clear" w:color="auto" w:fill="auto"/>
            <w:vAlign w:val="center"/>
          </w:tcPr>
          <w:p w14:paraId="6E4C4F98">
            <w:pPr>
              <w:pStyle w:val="18"/>
              <w:bidi w:val="0"/>
              <w:ind w:firstLine="0" w:firstLineChars="0"/>
              <w:jc w:val="left"/>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kern w:val="2"/>
                <w:sz w:val="21"/>
                <w:szCs w:val="21"/>
                <w:lang w:val="en-US" w:eastAsia="zh-CN" w:bidi="ar-SA"/>
              </w:rPr>
              <w:t>合同期内，意向合作方承诺，以城东养护中心周边</w:t>
            </w:r>
            <w:r>
              <w:rPr>
                <w:rFonts w:hint="eastAsia" w:cs="Times New Roman"/>
                <w:b w:val="0"/>
                <w:kern w:val="2"/>
                <w:sz w:val="21"/>
                <w:szCs w:val="21"/>
                <w:lang w:val="en-US" w:eastAsia="zh-CN" w:bidi="ar-SA"/>
              </w:rPr>
              <w:t>半径</w:t>
            </w:r>
            <w:r>
              <w:rPr>
                <w:rFonts w:hint="default" w:ascii="Times New Roman" w:hAnsi="Times New Roman" w:eastAsia="宋体" w:cs="Times New Roman"/>
                <w:b w:val="0"/>
                <w:kern w:val="2"/>
                <w:sz w:val="21"/>
                <w:szCs w:val="21"/>
                <w:lang w:val="en-US" w:eastAsia="zh-CN" w:bidi="ar-SA"/>
              </w:rPr>
              <w:t>2公里内</w:t>
            </w:r>
            <w:r>
              <w:rPr>
                <w:rFonts w:hint="default" w:ascii="Times New Roman" w:hAnsi="Times New Roman" w:cs="Times New Roman"/>
                <w:b w:val="0"/>
                <w:kern w:val="2"/>
                <w:sz w:val="21"/>
                <w:szCs w:val="21"/>
                <w:lang w:val="en-US" w:eastAsia="zh-CN" w:bidi="ar-SA"/>
              </w:rPr>
              <w:t>不</w:t>
            </w:r>
            <w:r>
              <w:rPr>
                <w:rFonts w:hint="default" w:ascii="Times New Roman" w:hAnsi="Times New Roman" w:eastAsia="宋体" w:cs="Times New Roman"/>
                <w:b w:val="0"/>
                <w:kern w:val="2"/>
                <w:sz w:val="21"/>
                <w:szCs w:val="21"/>
                <w:lang w:val="en-US" w:eastAsia="zh-CN" w:bidi="ar-SA"/>
              </w:rPr>
              <w:t>新增</w:t>
            </w:r>
            <w:r>
              <w:rPr>
                <w:rFonts w:hint="default" w:ascii="Times New Roman" w:hAnsi="Times New Roman" w:cs="Times New Roman"/>
                <w:b w:val="0"/>
                <w:kern w:val="2"/>
                <w:sz w:val="21"/>
                <w:szCs w:val="21"/>
                <w:lang w:val="en-US" w:eastAsia="zh-CN" w:bidi="ar-SA"/>
              </w:rPr>
              <w:t>同品牌社会</w:t>
            </w:r>
            <w:r>
              <w:rPr>
                <w:rFonts w:hint="default" w:ascii="Times New Roman" w:hAnsi="Times New Roman" w:eastAsia="宋体" w:cs="Times New Roman"/>
                <w:b w:val="0"/>
                <w:kern w:val="2"/>
                <w:sz w:val="21"/>
                <w:szCs w:val="21"/>
                <w:lang w:val="en-US" w:eastAsia="zh-CN" w:bidi="ar-SA"/>
              </w:rPr>
              <w:t>加盟店为标准，每承诺新增0.5公里，</w:t>
            </w:r>
            <w:r>
              <w:rPr>
                <w:rFonts w:hint="default" w:ascii="Times New Roman" w:hAnsi="Times New Roman" w:cs="Times New Roman"/>
                <w:b w:val="0"/>
                <w:bCs w:val="0"/>
                <w:sz w:val="21"/>
                <w:szCs w:val="21"/>
                <w:lang w:val="en-US" w:eastAsia="zh-CN"/>
              </w:rPr>
              <w:t>加2分，最多</w:t>
            </w:r>
            <w:r>
              <w:rPr>
                <w:rFonts w:hint="eastAsia" w:cs="Times New Roman"/>
                <w:b w:val="0"/>
                <w:bCs w:val="0"/>
                <w:sz w:val="21"/>
                <w:szCs w:val="21"/>
                <w:lang w:val="en-US" w:eastAsia="zh-CN"/>
              </w:rPr>
              <w:t>得</w:t>
            </w:r>
            <w:r>
              <w:rPr>
                <w:rFonts w:hint="default" w:ascii="Times New Roman" w:hAnsi="Times New Roman" w:cs="Times New Roman"/>
                <w:b w:val="0"/>
                <w:bCs w:val="0"/>
                <w:sz w:val="21"/>
                <w:szCs w:val="21"/>
                <w:lang w:val="en-US" w:eastAsia="zh-CN"/>
              </w:rPr>
              <w:t>8分。</w:t>
            </w:r>
          </w:p>
          <w:p w14:paraId="3860BCE4">
            <w:pPr>
              <w:pStyle w:val="18"/>
              <w:bidi w:val="0"/>
              <w:ind w:firstLine="0" w:firstLineChars="0"/>
              <w:jc w:val="left"/>
              <w:rPr>
                <w:rFonts w:hint="default" w:ascii="Times New Roman" w:hAnsi="Times New Roman" w:cs="Times New Roman"/>
                <w:b w:val="0"/>
                <w:bCs w:val="0"/>
                <w:sz w:val="21"/>
                <w:szCs w:val="21"/>
                <w:lang w:val="en-US" w:eastAsia="zh-CN"/>
              </w:rPr>
            </w:pPr>
            <w:r>
              <w:rPr>
                <w:rFonts w:hint="default" w:ascii="Times New Roman" w:hAnsi="Times New Roman" w:cs="Times New Roman"/>
                <w:b/>
                <w:bCs/>
                <w:sz w:val="21"/>
                <w:szCs w:val="21"/>
                <w:lang w:val="en-US" w:eastAsia="zh-CN"/>
              </w:rPr>
              <w:t>注：按要求填报并提供《区域保护及自主经营承诺函》，不提供不得分。</w:t>
            </w:r>
            <w:r>
              <w:rPr>
                <w:rFonts w:hint="eastAsia" w:cs="Times New Roman"/>
                <w:b/>
                <w:bCs/>
                <w:color w:val="FF0000"/>
                <w:sz w:val="21"/>
                <w:szCs w:val="21"/>
                <w:lang w:val="en-US" w:eastAsia="zh-CN"/>
              </w:rPr>
              <w:t>（例：如承诺以城东养护中心周边半径2.5公里内不新增同品牌社会加盟店，则加2分）</w:t>
            </w:r>
          </w:p>
        </w:tc>
        <w:tc>
          <w:tcPr>
            <w:tcW w:w="1347" w:type="dxa"/>
            <w:vMerge w:val="continue"/>
            <w:tcBorders>
              <w:tl2br w:val="nil"/>
              <w:tr2bl w:val="nil"/>
            </w:tcBorders>
            <w:shd w:val="clear" w:color="auto" w:fill="auto"/>
            <w:vAlign w:val="center"/>
          </w:tcPr>
          <w:p w14:paraId="3BCBC50E">
            <w:pPr>
              <w:pStyle w:val="18"/>
              <w:bidi w:val="0"/>
              <w:ind w:firstLine="0" w:firstLineChars="0"/>
              <w:jc w:val="left"/>
              <w:rPr>
                <w:rFonts w:hint="default" w:ascii="Times New Roman" w:hAnsi="Times New Roman" w:eastAsia="宋体" w:cs="Times New Roman"/>
                <w:b w:val="0"/>
                <w:bCs w:val="0"/>
                <w:color w:val="auto"/>
                <w:spacing w:val="-6"/>
                <w:kern w:val="2"/>
                <w:sz w:val="21"/>
                <w:szCs w:val="21"/>
                <w:lang w:val="en-US" w:eastAsia="zh-CN" w:bidi="ar-SA"/>
              </w:rPr>
            </w:pPr>
          </w:p>
        </w:tc>
      </w:tr>
      <w:tr w14:paraId="4E13E5A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688" w:type="dxa"/>
            <w:tcBorders>
              <w:tl2br w:val="nil"/>
              <w:tr2bl w:val="nil"/>
            </w:tcBorders>
            <w:shd w:val="clear" w:color="auto" w:fill="auto"/>
            <w:noWrap/>
            <w:vAlign w:val="center"/>
          </w:tcPr>
          <w:p w14:paraId="26E0E18E">
            <w:pPr>
              <w:pStyle w:val="18"/>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8</w:t>
            </w:r>
          </w:p>
        </w:tc>
        <w:tc>
          <w:tcPr>
            <w:tcW w:w="1404" w:type="dxa"/>
            <w:tcBorders>
              <w:tl2br w:val="nil"/>
              <w:tr2bl w:val="nil"/>
            </w:tcBorders>
            <w:shd w:val="clear" w:color="auto" w:fill="auto"/>
            <w:vAlign w:val="center"/>
          </w:tcPr>
          <w:p w14:paraId="7CEF4DDB">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签约单位收入自主性</w:t>
            </w:r>
          </w:p>
        </w:tc>
        <w:tc>
          <w:tcPr>
            <w:tcW w:w="1078" w:type="dxa"/>
            <w:tcBorders>
              <w:tl2br w:val="nil"/>
              <w:tr2bl w:val="nil"/>
            </w:tcBorders>
            <w:shd w:val="clear" w:color="auto" w:fill="auto"/>
            <w:vAlign w:val="center"/>
          </w:tcPr>
          <w:p w14:paraId="2D678836">
            <w:pPr>
              <w:pStyle w:val="18"/>
              <w:bidi w:val="0"/>
              <w:ind w:firstLine="0" w:firstLineChars="0"/>
              <w:jc w:val="center"/>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6</w:t>
            </w:r>
          </w:p>
        </w:tc>
        <w:tc>
          <w:tcPr>
            <w:tcW w:w="10781" w:type="dxa"/>
            <w:tcBorders>
              <w:tl2br w:val="nil"/>
              <w:tr2bl w:val="nil"/>
            </w:tcBorders>
            <w:shd w:val="clear" w:color="auto" w:fill="auto"/>
            <w:vAlign w:val="center"/>
          </w:tcPr>
          <w:p w14:paraId="40AC9B43">
            <w:pPr>
              <w:pStyle w:val="18"/>
              <w:bidi w:val="0"/>
              <w:ind w:firstLine="0" w:firstLineChars="0"/>
              <w:jc w:val="left"/>
              <w:rPr>
                <w:rFonts w:hint="default" w:ascii="Times New Roman" w:hAnsi="Times New Roman" w:cs="Times New Roman"/>
                <w:color w:val="auto"/>
                <w:spacing w:val="-6"/>
                <w:kern w:val="2"/>
                <w:sz w:val="21"/>
                <w:szCs w:val="21"/>
                <w:lang w:val="en-US" w:eastAsia="zh-CN" w:bidi="ar-SA"/>
              </w:rPr>
            </w:pPr>
            <w:r>
              <w:rPr>
                <w:rFonts w:hint="default" w:ascii="Times New Roman" w:hAnsi="Times New Roman" w:cs="Times New Roman"/>
                <w:color w:val="auto"/>
                <w:spacing w:val="-6"/>
                <w:kern w:val="2"/>
                <w:sz w:val="21"/>
                <w:szCs w:val="21"/>
                <w:lang w:val="en-US" w:eastAsia="zh-CN" w:bidi="ar-SA"/>
              </w:rPr>
              <w:t>承诺招募方签约的定点单位维修车辆产生</w:t>
            </w:r>
            <w:r>
              <w:rPr>
                <w:rFonts w:hint="eastAsia" w:cs="Times New Roman"/>
                <w:color w:val="auto"/>
                <w:spacing w:val="-6"/>
                <w:kern w:val="2"/>
                <w:sz w:val="21"/>
                <w:szCs w:val="21"/>
                <w:lang w:val="en-US" w:eastAsia="zh-CN" w:bidi="ar-SA"/>
              </w:rPr>
              <w:t>的</w:t>
            </w:r>
            <w:r>
              <w:rPr>
                <w:rFonts w:hint="default" w:ascii="Times New Roman" w:hAnsi="Times New Roman" w:cs="Times New Roman"/>
                <w:color w:val="auto"/>
                <w:spacing w:val="-6"/>
                <w:kern w:val="2"/>
                <w:sz w:val="21"/>
                <w:szCs w:val="21"/>
                <w:lang w:val="en-US" w:eastAsia="zh-CN" w:bidi="ar-SA"/>
              </w:rPr>
              <w:t>经营收入可自主支配，无需录入意向合作方工单系统，本项经营收入无需支付加盟管理费。</w:t>
            </w:r>
          </w:p>
          <w:p w14:paraId="1AF68CD8">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b/>
                <w:bCs/>
                <w:sz w:val="21"/>
                <w:szCs w:val="21"/>
                <w:lang w:val="en-US" w:eastAsia="zh-CN"/>
              </w:rPr>
              <w:t>注：按要求填报并提供《区域保护及自主经营承诺函》得6分，不提供不得分。</w:t>
            </w:r>
          </w:p>
        </w:tc>
        <w:tc>
          <w:tcPr>
            <w:tcW w:w="1347" w:type="dxa"/>
            <w:vMerge w:val="restart"/>
            <w:tcBorders>
              <w:tl2br w:val="nil"/>
              <w:tr2bl w:val="nil"/>
            </w:tcBorders>
            <w:shd w:val="clear" w:color="auto" w:fill="auto"/>
            <w:vAlign w:val="center"/>
          </w:tcPr>
          <w:p w14:paraId="6C97C19F">
            <w:pPr>
              <w:pStyle w:val="18"/>
              <w:bidi w:val="0"/>
              <w:ind w:firstLine="0" w:firstLineChars="0"/>
              <w:jc w:val="left"/>
              <w:rPr>
                <w:rFonts w:hint="default" w:ascii="Times New Roman" w:hAnsi="Times New Roman" w:eastAsia="宋体" w:cs="Times New Roman"/>
                <w:b w:val="0"/>
                <w:bCs w:val="0"/>
                <w:color w:val="auto"/>
                <w:spacing w:val="-6"/>
                <w:kern w:val="2"/>
                <w:sz w:val="21"/>
                <w:szCs w:val="21"/>
                <w:lang w:val="en-US" w:eastAsia="zh-CN" w:bidi="ar-SA"/>
              </w:rPr>
            </w:pPr>
            <w:r>
              <w:rPr>
                <w:rFonts w:hint="default" w:ascii="Times New Roman" w:hAnsi="Times New Roman" w:cs="Times New Roman"/>
                <w:b w:val="0"/>
                <w:bCs w:val="0"/>
                <w:sz w:val="21"/>
                <w:szCs w:val="21"/>
                <w:lang w:val="en-US" w:eastAsia="zh-CN"/>
              </w:rPr>
              <w:t>如谈判，则</w:t>
            </w:r>
            <w:r>
              <w:rPr>
                <w:rFonts w:hint="eastAsia" w:ascii="Times New Roman" w:hAnsi="Times New Roman" w:cs="Times New Roman"/>
                <w:b w:val="0"/>
                <w:bCs w:val="0"/>
                <w:sz w:val="21"/>
                <w:szCs w:val="21"/>
                <w:lang w:val="en-US" w:eastAsia="zh-CN"/>
              </w:rPr>
              <w:t>此项为资格项</w:t>
            </w:r>
          </w:p>
        </w:tc>
      </w:tr>
      <w:tr w14:paraId="6653171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688" w:type="dxa"/>
            <w:tcBorders>
              <w:tl2br w:val="nil"/>
              <w:tr2bl w:val="nil"/>
            </w:tcBorders>
            <w:shd w:val="clear" w:color="auto" w:fill="auto"/>
            <w:noWrap/>
            <w:vAlign w:val="center"/>
          </w:tcPr>
          <w:p w14:paraId="62E61A20">
            <w:pPr>
              <w:pStyle w:val="18"/>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9</w:t>
            </w:r>
          </w:p>
        </w:tc>
        <w:tc>
          <w:tcPr>
            <w:tcW w:w="1404" w:type="dxa"/>
            <w:tcBorders>
              <w:tl2br w:val="nil"/>
              <w:tr2bl w:val="nil"/>
            </w:tcBorders>
            <w:shd w:val="clear" w:color="auto" w:fill="auto"/>
            <w:vAlign w:val="center"/>
          </w:tcPr>
          <w:p w14:paraId="72DB426A">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指定渠道外配件供应自主性</w:t>
            </w:r>
          </w:p>
        </w:tc>
        <w:tc>
          <w:tcPr>
            <w:tcW w:w="1078" w:type="dxa"/>
            <w:tcBorders>
              <w:tl2br w:val="nil"/>
              <w:tr2bl w:val="nil"/>
            </w:tcBorders>
            <w:shd w:val="clear" w:color="auto" w:fill="auto"/>
            <w:vAlign w:val="center"/>
          </w:tcPr>
          <w:p w14:paraId="0AE781D8">
            <w:pPr>
              <w:pStyle w:val="18"/>
              <w:bidi w:val="0"/>
              <w:ind w:firstLine="0" w:firstLineChars="0"/>
              <w:jc w:val="center"/>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5</w:t>
            </w:r>
          </w:p>
        </w:tc>
        <w:tc>
          <w:tcPr>
            <w:tcW w:w="10781" w:type="dxa"/>
            <w:tcBorders>
              <w:tl2br w:val="nil"/>
              <w:tr2bl w:val="nil"/>
            </w:tcBorders>
            <w:shd w:val="clear" w:color="auto" w:fill="auto"/>
            <w:vAlign w:val="center"/>
          </w:tcPr>
          <w:p w14:paraId="469A9190">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招募方优先在合作方其指定渠道内采购车辆维修配件；如超出</w:t>
            </w:r>
            <w:r>
              <w:rPr>
                <w:rFonts w:hint="eastAsia" w:cs="Times New Roman"/>
                <w:color w:val="auto"/>
                <w:spacing w:val="-6"/>
                <w:kern w:val="2"/>
                <w:sz w:val="21"/>
                <w:szCs w:val="21"/>
                <w:lang w:val="en-US" w:eastAsia="zh-CN" w:bidi="ar-SA"/>
              </w:rPr>
              <w:t>合作方的</w:t>
            </w:r>
            <w:r>
              <w:rPr>
                <w:rFonts w:hint="default" w:ascii="Times New Roman" w:hAnsi="Times New Roman" w:eastAsia="宋体" w:cs="Times New Roman"/>
                <w:color w:val="auto"/>
                <w:spacing w:val="-6"/>
                <w:kern w:val="2"/>
                <w:sz w:val="21"/>
                <w:szCs w:val="21"/>
                <w:lang w:val="en-US" w:eastAsia="zh-CN" w:bidi="ar-SA"/>
              </w:rPr>
              <w:t>供货范围</w:t>
            </w:r>
            <w:r>
              <w:rPr>
                <w:rFonts w:hint="eastAsia" w:cs="Times New Roman"/>
                <w:color w:val="auto"/>
                <w:spacing w:val="-6"/>
                <w:kern w:val="2"/>
                <w:sz w:val="21"/>
                <w:szCs w:val="21"/>
                <w:lang w:val="en-US" w:eastAsia="zh-CN" w:bidi="ar-SA"/>
              </w:rPr>
              <w:t>的</w:t>
            </w:r>
            <w:r>
              <w:rPr>
                <w:rFonts w:hint="default" w:ascii="Times New Roman" w:hAnsi="Times New Roman" w:eastAsia="宋体" w:cs="Times New Roman"/>
                <w:color w:val="auto"/>
                <w:spacing w:val="-6"/>
                <w:kern w:val="2"/>
                <w:sz w:val="21"/>
                <w:szCs w:val="21"/>
                <w:lang w:val="en-US" w:eastAsia="zh-CN" w:bidi="ar-SA"/>
              </w:rPr>
              <w:t>，因经营需要，经双方协商后招募方可自行采购车辆维修配件采购。</w:t>
            </w:r>
          </w:p>
          <w:p w14:paraId="36C8648C">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b/>
                <w:bCs/>
                <w:sz w:val="21"/>
                <w:szCs w:val="21"/>
                <w:lang w:val="en-US" w:eastAsia="zh-CN"/>
              </w:rPr>
              <w:t>注：按要求填报并提供《区域保护及自主经营承诺函》得5分，不提供不得分。</w:t>
            </w:r>
          </w:p>
        </w:tc>
        <w:tc>
          <w:tcPr>
            <w:tcW w:w="1347" w:type="dxa"/>
            <w:vMerge w:val="continue"/>
            <w:tcBorders>
              <w:tl2br w:val="nil"/>
              <w:tr2bl w:val="nil"/>
            </w:tcBorders>
            <w:shd w:val="clear" w:color="auto" w:fill="auto"/>
            <w:vAlign w:val="center"/>
          </w:tcPr>
          <w:p w14:paraId="7CB90720">
            <w:pPr>
              <w:pStyle w:val="18"/>
              <w:bidi w:val="0"/>
              <w:ind w:firstLine="0" w:firstLineChars="0"/>
              <w:jc w:val="left"/>
              <w:rPr>
                <w:rFonts w:hint="default" w:ascii="Times New Roman" w:hAnsi="Times New Roman" w:eastAsia="宋体" w:cs="Times New Roman"/>
                <w:b w:val="0"/>
                <w:bCs w:val="0"/>
                <w:color w:val="auto"/>
                <w:spacing w:val="-6"/>
                <w:kern w:val="2"/>
                <w:sz w:val="21"/>
                <w:szCs w:val="21"/>
                <w:lang w:val="en-US" w:eastAsia="zh-CN" w:bidi="ar-SA"/>
              </w:rPr>
            </w:pPr>
          </w:p>
        </w:tc>
      </w:tr>
      <w:tr w14:paraId="15EA0EE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6" w:hRule="atLeast"/>
          <w:jc w:val="center"/>
        </w:trPr>
        <w:tc>
          <w:tcPr>
            <w:tcW w:w="688" w:type="dxa"/>
            <w:tcBorders>
              <w:tl2br w:val="nil"/>
              <w:tr2bl w:val="nil"/>
            </w:tcBorders>
            <w:shd w:val="clear" w:color="auto" w:fill="auto"/>
            <w:noWrap/>
            <w:vAlign w:val="center"/>
          </w:tcPr>
          <w:p w14:paraId="44DEE25D">
            <w:pPr>
              <w:pStyle w:val="18"/>
              <w:bidi w:val="0"/>
              <w:ind w:firstLine="0" w:firstLine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w:t>
            </w:r>
          </w:p>
        </w:tc>
        <w:tc>
          <w:tcPr>
            <w:tcW w:w="1404" w:type="dxa"/>
            <w:tcBorders>
              <w:tl2br w:val="nil"/>
              <w:tr2bl w:val="nil"/>
            </w:tcBorders>
            <w:shd w:val="clear" w:color="auto" w:fill="auto"/>
            <w:vAlign w:val="center"/>
          </w:tcPr>
          <w:p w14:paraId="783F3734">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套餐活动参与自主性</w:t>
            </w:r>
          </w:p>
        </w:tc>
        <w:tc>
          <w:tcPr>
            <w:tcW w:w="1078" w:type="dxa"/>
            <w:tcBorders>
              <w:tl2br w:val="nil"/>
              <w:tr2bl w:val="nil"/>
            </w:tcBorders>
            <w:shd w:val="clear" w:color="auto" w:fill="auto"/>
            <w:vAlign w:val="center"/>
          </w:tcPr>
          <w:p w14:paraId="0B5CA1D4">
            <w:pPr>
              <w:pStyle w:val="18"/>
              <w:bidi w:val="0"/>
              <w:ind w:firstLine="0" w:firstLineChars="0"/>
              <w:jc w:val="center"/>
              <w:rPr>
                <w:rFonts w:hint="default" w:ascii="Times New Roman" w:hAnsi="Times New Roman" w:eastAsia="宋体" w:cs="Times New Roman"/>
                <w:color w:val="auto"/>
                <w:spacing w:val="-6"/>
                <w:kern w:val="2"/>
                <w:sz w:val="21"/>
                <w:szCs w:val="21"/>
                <w:lang w:val="en-US" w:eastAsia="zh-CN" w:bidi="ar-SA"/>
              </w:rPr>
            </w:pPr>
            <w:r>
              <w:rPr>
                <w:rFonts w:hint="eastAsia" w:cs="Times New Roman"/>
                <w:color w:val="auto"/>
                <w:spacing w:val="-6"/>
                <w:kern w:val="2"/>
                <w:sz w:val="21"/>
                <w:szCs w:val="21"/>
                <w:lang w:val="en-US" w:eastAsia="zh-CN" w:bidi="ar-SA"/>
              </w:rPr>
              <w:t>7</w:t>
            </w:r>
          </w:p>
        </w:tc>
        <w:tc>
          <w:tcPr>
            <w:tcW w:w="10781" w:type="dxa"/>
            <w:tcBorders>
              <w:tl2br w:val="nil"/>
              <w:tr2bl w:val="nil"/>
            </w:tcBorders>
            <w:shd w:val="clear" w:color="auto" w:fill="auto"/>
            <w:vAlign w:val="center"/>
          </w:tcPr>
          <w:p w14:paraId="0C3CDF5E">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招募方有权按照自身品牌定位，自主选择参与意向合作方开展的全国性或区域性的广告、促销等套餐活动。</w:t>
            </w:r>
          </w:p>
          <w:p w14:paraId="4F56EFB7">
            <w:pPr>
              <w:pStyle w:val="18"/>
              <w:bidi w:val="0"/>
              <w:ind w:firstLine="0" w:firstLineChars="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b/>
                <w:bCs/>
                <w:sz w:val="21"/>
                <w:szCs w:val="21"/>
                <w:lang w:val="en-US" w:eastAsia="zh-CN"/>
              </w:rPr>
              <w:t>注：按要求填报并提供《区域保护及自主经营承诺函》得</w:t>
            </w:r>
            <w:r>
              <w:rPr>
                <w:rFonts w:hint="eastAsia" w:cs="Times New Roman"/>
                <w:b/>
                <w:bCs/>
                <w:sz w:val="21"/>
                <w:szCs w:val="21"/>
                <w:lang w:val="en-US" w:eastAsia="zh-CN"/>
              </w:rPr>
              <w:t>7</w:t>
            </w:r>
            <w:r>
              <w:rPr>
                <w:rFonts w:hint="default" w:ascii="Times New Roman" w:hAnsi="Times New Roman" w:cs="Times New Roman"/>
                <w:b/>
                <w:bCs/>
                <w:sz w:val="21"/>
                <w:szCs w:val="21"/>
                <w:lang w:val="en-US" w:eastAsia="zh-CN"/>
              </w:rPr>
              <w:t>分，不提供不得分。</w:t>
            </w:r>
          </w:p>
        </w:tc>
        <w:tc>
          <w:tcPr>
            <w:tcW w:w="1347" w:type="dxa"/>
            <w:vMerge w:val="continue"/>
            <w:tcBorders>
              <w:tl2br w:val="nil"/>
              <w:tr2bl w:val="nil"/>
            </w:tcBorders>
            <w:shd w:val="clear" w:color="auto" w:fill="auto"/>
            <w:vAlign w:val="center"/>
          </w:tcPr>
          <w:p w14:paraId="20D915E5">
            <w:pPr>
              <w:pStyle w:val="18"/>
              <w:bidi w:val="0"/>
              <w:ind w:firstLine="0" w:firstLineChars="0"/>
              <w:jc w:val="left"/>
              <w:rPr>
                <w:rFonts w:hint="default" w:ascii="Times New Roman" w:hAnsi="Times New Roman" w:eastAsia="宋体" w:cs="Times New Roman"/>
                <w:b w:val="0"/>
                <w:bCs w:val="0"/>
                <w:color w:val="auto"/>
                <w:spacing w:val="-6"/>
                <w:kern w:val="2"/>
                <w:sz w:val="21"/>
                <w:szCs w:val="21"/>
                <w:lang w:val="en-US" w:eastAsia="zh-CN" w:bidi="ar-SA"/>
              </w:rPr>
            </w:pPr>
          </w:p>
        </w:tc>
      </w:tr>
      <w:tr w14:paraId="7410E57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2" w:hRule="atLeast"/>
          <w:jc w:val="center"/>
        </w:trPr>
        <w:tc>
          <w:tcPr>
            <w:tcW w:w="688" w:type="dxa"/>
            <w:tcBorders>
              <w:tl2br w:val="nil"/>
              <w:tr2bl w:val="nil"/>
            </w:tcBorders>
            <w:shd w:val="clear" w:color="auto" w:fill="auto"/>
            <w:noWrap/>
            <w:vAlign w:val="center"/>
          </w:tcPr>
          <w:p w14:paraId="29EAE7C4">
            <w:pPr>
              <w:pStyle w:val="18"/>
              <w:bidi w:val="0"/>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11</w:t>
            </w:r>
          </w:p>
        </w:tc>
        <w:tc>
          <w:tcPr>
            <w:tcW w:w="1404" w:type="dxa"/>
            <w:tcBorders>
              <w:tl2br w:val="nil"/>
              <w:tr2bl w:val="nil"/>
            </w:tcBorders>
            <w:shd w:val="clear" w:color="auto" w:fill="auto"/>
            <w:vAlign w:val="center"/>
          </w:tcPr>
          <w:p w14:paraId="6D911A04">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流量扶持方案</w:t>
            </w:r>
          </w:p>
        </w:tc>
        <w:tc>
          <w:tcPr>
            <w:tcW w:w="1078" w:type="dxa"/>
            <w:tcBorders>
              <w:tl2br w:val="nil"/>
              <w:tr2bl w:val="nil"/>
            </w:tcBorders>
            <w:shd w:val="clear" w:color="auto" w:fill="auto"/>
            <w:vAlign w:val="center"/>
          </w:tcPr>
          <w:p w14:paraId="04CAA9F8">
            <w:pPr>
              <w:pStyle w:val="18"/>
              <w:bidi w:val="0"/>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r>
              <w:rPr>
                <w:rFonts w:hint="eastAsia" w:cs="Times New Roman"/>
                <w:color w:val="000000"/>
                <w:sz w:val="21"/>
                <w:szCs w:val="21"/>
                <w:lang w:val="en-US" w:eastAsia="zh-CN"/>
              </w:rPr>
              <w:t>1</w:t>
            </w:r>
          </w:p>
        </w:tc>
        <w:tc>
          <w:tcPr>
            <w:tcW w:w="10781" w:type="dxa"/>
            <w:tcBorders>
              <w:tl2br w:val="nil"/>
              <w:tr2bl w:val="nil"/>
            </w:tcBorders>
            <w:shd w:val="clear" w:color="auto" w:fill="auto"/>
            <w:vAlign w:val="center"/>
          </w:tcPr>
          <w:p w14:paraId="5307A4C0">
            <w:pPr>
              <w:pStyle w:val="18"/>
              <w:numPr>
                <w:ilvl w:val="0"/>
                <w:numId w:val="0"/>
              </w:numPr>
              <w:bidi w:val="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从以下3个方面简述建店后的流量扶持措施进行横向对比：</w:t>
            </w:r>
          </w:p>
          <w:p w14:paraId="45A1473F">
            <w:pPr>
              <w:pStyle w:val="18"/>
              <w:numPr>
                <w:ilvl w:val="0"/>
                <w:numId w:val="0"/>
              </w:numPr>
              <w:bidi w:val="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微软雅黑" w:cs="Times New Roman"/>
                <w:color w:val="000000"/>
                <w:sz w:val="21"/>
                <w:szCs w:val="21"/>
                <w:lang w:val="en-US" w:eastAsia="zh-CN"/>
              </w:rPr>
              <w:t>①</w:t>
            </w:r>
            <w:r>
              <w:rPr>
                <w:rFonts w:hint="default" w:ascii="Times New Roman" w:hAnsi="Times New Roman" w:eastAsia="宋体" w:cs="Times New Roman"/>
                <w:color w:val="000000"/>
                <w:sz w:val="21"/>
                <w:szCs w:val="21"/>
                <w:lang w:val="en-US" w:eastAsia="zh-CN"/>
              </w:rPr>
              <w:t>从</w:t>
            </w:r>
            <w:r>
              <w:rPr>
                <w:rFonts w:hint="default" w:ascii="Times New Roman" w:hAnsi="Times New Roman" w:eastAsia="宋体" w:cs="Times New Roman"/>
                <w:color w:val="000000"/>
                <w:sz w:val="21"/>
                <w:szCs w:val="21"/>
              </w:rPr>
              <w:t>新店</w:t>
            </w:r>
            <w:r>
              <w:rPr>
                <w:rFonts w:hint="default" w:ascii="Times New Roman" w:hAnsi="Times New Roman" w:eastAsia="宋体" w:cs="Times New Roman"/>
                <w:color w:val="000000"/>
                <w:sz w:val="21"/>
                <w:szCs w:val="21"/>
                <w:lang w:val="en-US" w:eastAsia="zh-CN"/>
              </w:rPr>
              <w:t>开业首年，承诺通过何种线上渠道、历时多少天的专属流量扶持；</w:t>
            </w:r>
          </w:p>
          <w:p w14:paraId="64185FFE">
            <w:pPr>
              <w:pStyle w:val="18"/>
              <w:numPr>
                <w:ilvl w:val="0"/>
                <w:numId w:val="0"/>
              </w:numPr>
              <w:bidi w:val="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微软雅黑" w:cs="Times New Roman"/>
                <w:color w:val="auto"/>
                <w:spacing w:val="-6"/>
                <w:kern w:val="2"/>
                <w:sz w:val="21"/>
                <w:szCs w:val="21"/>
                <w:lang w:val="en-US" w:eastAsia="zh-CN" w:bidi="ar-SA"/>
              </w:rPr>
              <w:t>②</w:t>
            </w:r>
            <w:r>
              <w:rPr>
                <w:rFonts w:hint="default" w:ascii="Times New Roman" w:hAnsi="Times New Roman" w:eastAsia="宋体" w:cs="Times New Roman"/>
                <w:color w:val="auto"/>
                <w:spacing w:val="-6"/>
                <w:kern w:val="2"/>
                <w:sz w:val="21"/>
                <w:szCs w:val="21"/>
                <w:lang w:val="en-US" w:eastAsia="zh-CN" w:bidi="ar-SA"/>
              </w:rPr>
              <w:t>新店开业前</w:t>
            </w:r>
            <w:r>
              <w:rPr>
                <w:rFonts w:hint="default" w:ascii="Times New Roman" w:hAnsi="Times New Roman" w:cs="Times New Roman"/>
                <w:color w:val="auto"/>
                <w:spacing w:val="-6"/>
                <w:kern w:val="2"/>
                <w:sz w:val="21"/>
                <w:szCs w:val="21"/>
                <w:lang w:val="en-US" w:eastAsia="zh-CN" w:bidi="ar-SA"/>
              </w:rPr>
              <w:t>3</w:t>
            </w:r>
            <w:r>
              <w:rPr>
                <w:rFonts w:hint="default" w:ascii="Times New Roman" w:hAnsi="Times New Roman" w:eastAsia="宋体" w:cs="Times New Roman"/>
                <w:color w:val="auto"/>
                <w:spacing w:val="-6"/>
                <w:kern w:val="2"/>
                <w:sz w:val="21"/>
                <w:szCs w:val="21"/>
                <w:lang w:val="en-US" w:eastAsia="zh-CN" w:bidi="ar-SA"/>
              </w:rPr>
              <w:t>个月，提供包括但不限于门店VI、软硬件配套、人员培训、</w:t>
            </w:r>
            <w:r>
              <w:rPr>
                <w:rFonts w:hint="default" w:ascii="Times New Roman" w:hAnsi="Times New Roman" w:eastAsia="宋体" w:cs="Times New Roman"/>
                <w:color w:val="000000"/>
                <w:sz w:val="21"/>
                <w:szCs w:val="21"/>
              </w:rPr>
              <w:t>开业礼包</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开业活动策划</w:t>
            </w:r>
            <w:r>
              <w:rPr>
                <w:rFonts w:hint="default" w:ascii="Times New Roman" w:hAnsi="Times New Roman" w:eastAsia="宋体" w:cs="Times New Roman"/>
                <w:color w:val="000000"/>
                <w:sz w:val="21"/>
                <w:szCs w:val="21"/>
                <w:lang w:val="en-US" w:eastAsia="zh-CN"/>
              </w:rPr>
              <w:t>方案等</w:t>
            </w:r>
            <w:r>
              <w:rPr>
                <w:rFonts w:hint="default" w:ascii="Times New Roman" w:hAnsi="Times New Roman" w:eastAsia="宋体" w:cs="Times New Roman"/>
                <w:color w:val="auto"/>
                <w:spacing w:val="-6"/>
                <w:kern w:val="2"/>
                <w:sz w:val="21"/>
                <w:szCs w:val="21"/>
                <w:lang w:val="en-US" w:eastAsia="zh-CN" w:bidi="ar-SA"/>
              </w:rPr>
              <w:t>建店支持措施；</w:t>
            </w:r>
          </w:p>
          <w:p w14:paraId="2DB6AA92">
            <w:pPr>
              <w:pStyle w:val="18"/>
              <w:numPr>
                <w:ilvl w:val="0"/>
                <w:numId w:val="0"/>
              </w:numPr>
              <w:bidi w:val="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微软雅黑" w:cs="Times New Roman"/>
                <w:color w:val="auto"/>
                <w:spacing w:val="-6"/>
                <w:kern w:val="2"/>
                <w:sz w:val="21"/>
                <w:szCs w:val="21"/>
                <w:lang w:val="en-US" w:eastAsia="zh-CN" w:bidi="ar-SA"/>
              </w:rPr>
              <w:t>③</w:t>
            </w:r>
            <w:r>
              <w:rPr>
                <w:rFonts w:hint="default" w:ascii="Times New Roman" w:hAnsi="Times New Roman" w:eastAsia="宋体" w:cs="Times New Roman"/>
                <w:color w:val="auto"/>
                <w:spacing w:val="-6"/>
                <w:kern w:val="2"/>
                <w:sz w:val="21"/>
                <w:szCs w:val="21"/>
                <w:lang w:val="en-US" w:eastAsia="zh-CN" w:bidi="ar-SA"/>
              </w:rPr>
              <w:t>加盟合同期内，每年能参与的全国性或区域性大型营销活动（如618、双11、双12），享受平台级流量倾斜与活动补贴；</w:t>
            </w:r>
          </w:p>
          <w:p w14:paraId="1AAB2E90">
            <w:pPr>
              <w:pStyle w:val="18"/>
              <w:numPr>
                <w:ilvl w:val="0"/>
                <w:numId w:val="0"/>
              </w:numPr>
              <w:bidi w:val="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1.方案目标明确、科学合理、非常详细、可靠、极具有针对性得</w:t>
            </w:r>
            <w:r>
              <w:rPr>
                <w:rFonts w:hint="eastAsia" w:ascii="Times New Roman" w:hAnsi="Times New Roman" w:cs="Times New Roman"/>
                <w:color w:val="auto"/>
                <w:spacing w:val="-6"/>
                <w:kern w:val="2"/>
                <w:sz w:val="21"/>
                <w:szCs w:val="21"/>
                <w:lang w:val="en-US" w:eastAsia="zh-CN" w:bidi="ar-SA"/>
              </w:rPr>
              <w:t>1</w:t>
            </w:r>
            <w:r>
              <w:rPr>
                <w:rFonts w:hint="eastAsia" w:cs="Times New Roman"/>
                <w:color w:val="auto"/>
                <w:spacing w:val="-6"/>
                <w:kern w:val="2"/>
                <w:sz w:val="21"/>
                <w:szCs w:val="21"/>
                <w:lang w:val="en-US" w:eastAsia="zh-CN" w:bidi="ar-SA"/>
              </w:rPr>
              <w:t>1</w:t>
            </w:r>
            <w:r>
              <w:rPr>
                <w:rFonts w:hint="default" w:ascii="Times New Roman" w:hAnsi="Times New Roman" w:eastAsia="宋体" w:cs="Times New Roman"/>
                <w:color w:val="auto"/>
                <w:spacing w:val="-6"/>
                <w:kern w:val="2"/>
                <w:sz w:val="21"/>
                <w:szCs w:val="21"/>
                <w:lang w:val="en-US" w:eastAsia="zh-CN" w:bidi="ar-SA"/>
              </w:rPr>
              <w:t xml:space="preserve">分； </w:t>
            </w:r>
          </w:p>
          <w:p w14:paraId="6280F99C">
            <w:pPr>
              <w:pStyle w:val="18"/>
              <w:numPr>
                <w:ilvl w:val="0"/>
                <w:numId w:val="0"/>
              </w:numPr>
              <w:bidi w:val="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2.方案目标较为明确、有</w:t>
            </w:r>
            <w:r>
              <w:rPr>
                <w:rFonts w:hint="eastAsia" w:cs="Times New Roman"/>
                <w:color w:val="auto"/>
                <w:spacing w:val="-6"/>
                <w:kern w:val="2"/>
                <w:sz w:val="21"/>
                <w:szCs w:val="21"/>
                <w:lang w:val="en-US" w:eastAsia="zh-CN" w:bidi="ar-SA"/>
              </w:rPr>
              <w:t>较为</w:t>
            </w:r>
            <w:r>
              <w:rPr>
                <w:rFonts w:hint="default" w:ascii="Times New Roman" w:hAnsi="Times New Roman" w:eastAsia="宋体" w:cs="Times New Roman"/>
                <w:color w:val="auto"/>
                <w:spacing w:val="-6"/>
                <w:kern w:val="2"/>
                <w:sz w:val="21"/>
                <w:szCs w:val="21"/>
                <w:lang w:val="en-US" w:eastAsia="zh-CN" w:bidi="ar-SA"/>
              </w:rPr>
              <w:t>合理性、详细、可靠、基本具有针对性得</w:t>
            </w:r>
            <w:r>
              <w:rPr>
                <w:rFonts w:hint="eastAsia" w:cs="Times New Roman"/>
                <w:color w:val="auto"/>
                <w:spacing w:val="-6"/>
                <w:kern w:val="2"/>
                <w:sz w:val="21"/>
                <w:szCs w:val="21"/>
                <w:lang w:val="en-US" w:eastAsia="zh-CN" w:bidi="ar-SA"/>
              </w:rPr>
              <w:t>7</w:t>
            </w:r>
            <w:r>
              <w:rPr>
                <w:rFonts w:hint="default" w:ascii="Times New Roman" w:hAnsi="Times New Roman" w:eastAsia="宋体" w:cs="Times New Roman"/>
                <w:color w:val="auto"/>
                <w:spacing w:val="-6"/>
                <w:kern w:val="2"/>
                <w:sz w:val="21"/>
                <w:szCs w:val="21"/>
                <w:lang w:val="en-US" w:eastAsia="zh-CN" w:bidi="ar-SA"/>
              </w:rPr>
              <w:t xml:space="preserve">分； </w:t>
            </w:r>
          </w:p>
          <w:p w14:paraId="290DF75F">
            <w:pPr>
              <w:pStyle w:val="18"/>
              <w:numPr>
                <w:ilvl w:val="0"/>
                <w:numId w:val="0"/>
              </w:numPr>
              <w:bidi w:val="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3.方案目标有一定的明确、</w:t>
            </w:r>
            <w:r>
              <w:rPr>
                <w:rFonts w:hint="eastAsia" w:cs="Times New Roman"/>
                <w:color w:val="auto"/>
                <w:spacing w:val="-6"/>
                <w:kern w:val="2"/>
                <w:sz w:val="21"/>
                <w:szCs w:val="21"/>
                <w:lang w:val="en-US" w:eastAsia="zh-CN" w:bidi="ar-SA"/>
              </w:rPr>
              <w:t>有一定</w:t>
            </w:r>
            <w:r>
              <w:rPr>
                <w:rFonts w:hint="default" w:ascii="Times New Roman" w:hAnsi="Times New Roman" w:eastAsia="宋体" w:cs="Times New Roman"/>
                <w:color w:val="auto"/>
                <w:spacing w:val="-6"/>
                <w:kern w:val="2"/>
                <w:sz w:val="21"/>
                <w:szCs w:val="21"/>
                <w:lang w:val="en-US" w:eastAsia="zh-CN" w:bidi="ar-SA"/>
              </w:rPr>
              <w:t>合理、详细、可靠、针对性较弱得</w:t>
            </w:r>
            <w:r>
              <w:rPr>
                <w:rFonts w:hint="eastAsia" w:cs="Times New Roman"/>
                <w:color w:val="auto"/>
                <w:spacing w:val="-6"/>
                <w:kern w:val="2"/>
                <w:sz w:val="21"/>
                <w:szCs w:val="21"/>
                <w:lang w:val="en-US" w:eastAsia="zh-CN" w:bidi="ar-SA"/>
              </w:rPr>
              <w:t>4</w:t>
            </w:r>
            <w:r>
              <w:rPr>
                <w:rFonts w:hint="default" w:ascii="Times New Roman" w:hAnsi="Times New Roman" w:eastAsia="宋体" w:cs="Times New Roman"/>
                <w:color w:val="auto"/>
                <w:spacing w:val="-6"/>
                <w:kern w:val="2"/>
                <w:sz w:val="21"/>
                <w:szCs w:val="21"/>
                <w:lang w:val="en-US" w:eastAsia="zh-CN" w:bidi="ar-SA"/>
              </w:rPr>
              <w:t xml:space="preserve">分； </w:t>
            </w:r>
          </w:p>
          <w:p w14:paraId="5F36A7E9">
            <w:pPr>
              <w:pStyle w:val="18"/>
              <w:numPr>
                <w:ilvl w:val="0"/>
                <w:numId w:val="0"/>
              </w:numPr>
              <w:bidi w:val="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kern w:val="2"/>
                <w:sz w:val="21"/>
                <w:szCs w:val="21"/>
                <w:lang w:val="en-US" w:eastAsia="zh-CN" w:bidi="ar-SA"/>
              </w:rPr>
              <w:t>4.方案目标部分明确、</w:t>
            </w:r>
            <w:r>
              <w:rPr>
                <w:rFonts w:hint="eastAsia" w:cs="Times New Roman"/>
                <w:color w:val="auto"/>
                <w:spacing w:val="-6"/>
                <w:kern w:val="2"/>
                <w:sz w:val="21"/>
                <w:szCs w:val="21"/>
                <w:lang w:val="en-US" w:eastAsia="zh-CN" w:bidi="ar-SA"/>
              </w:rPr>
              <w:t>部分</w:t>
            </w:r>
            <w:r>
              <w:rPr>
                <w:rFonts w:hint="default" w:ascii="Times New Roman" w:hAnsi="Times New Roman" w:eastAsia="宋体" w:cs="Times New Roman"/>
                <w:color w:val="auto"/>
                <w:spacing w:val="-6"/>
                <w:kern w:val="2"/>
                <w:sz w:val="21"/>
                <w:szCs w:val="21"/>
                <w:lang w:val="en-US" w:eastAsia="zh-CN" w:bidi="ar-SA"/>
              </w:rPr>
              <w:t>合理、不够详细、部分可靠、但缺乏针对性得</w:t>
            </w:r>
            <w:r>
              <w:rPr>
                <w:rFonts w:hint="eastAsia" w:cs="Times New Roman"/>
                <w:color w:val="auto"/>
                <w:spacing w:val="-6"/>
                <w:kern w:val="2"/>
                <w:sz w:val="21"/>
                <w:szCs w:val="21"/>
                <w:lang w:val="en-US" w:eastAsia="zh-CN" w:bidi="ar-SA"/>
              </w:rPr>
              <w:t>1</w:t>
            </w:r>
            <w:r>
              <w:rPr>
                <w:rFonts w:hint="default" w:ascii="Times New Roman" w:hAnsi="Times New Roman" w:eastAsia="宋体" w:cs="Times New Roman"/>
                <w:color w:val="auto"/>
                <w:spacing w:val="-6"/>
                <w:kern w:val="2"/>
                <w:sz w:val="21"/>
                <w:szCs w:val="21"/>
                <w:lang w:val="en-US" w:eastAsia="zh-CN" w:bidi="ar-SA"/>
              </w:rPr>
              <w:t xml:space="preserve">分； </w:t>
            </w:r>
          </w:p>
          <w:p w14:paraId="453E38C3">
            <w:pPr>
              <w:pStyle w:val="18"/>
              <w:numPr>
                <w:ilvl w:val="0"/>
                <w:numId w:val="0"/>
              </w:numPr>
              <w:bidi w:val="0"/>
              <w:jc w:val="left"/>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b/>
                <w:bCs/>
                <w:sz w:val="21"/>
                <w:szCs w:val="21"/>
                <w:lang w:val="en-US" w:eastAsia="zh-CN"/>
              </w:rPr>
              <w:t>注：按要求填报并提供《流量扶持政策》，不提供不得分。</w:t>
            </w:r>
          </w:p>
        </w:tc>
        <w:tc>
          <w:tcPr>
            <w:tcW w:w="1347" w:type="dxa"/>
            <w:tcBorders>
              <w:tl2br w:val="nil"/>
              <w:tr2bl w:val="nil"/>
            </w:tcBorders>
            <w:shd w:val="clear" w:color="auto" w:fill="auto"/>
            <w:vAlign w:val="center"/>
          </w:tcPr>
          <w:p w14:paraId="726427AA">
            <w:pPr>
              <w:pStyle w:val="18"/>
              <w:bidi w:val="0"/>
              <w:ind w:firstLine="0" w:firstLineChars="0"/>
              <w:jc w:val="left"/>
              <w:rPr>
                <w:rFonts w:hint="default" w:ascii="Times New Roman" w:hAnsi="Times New Roman" w:eastAsia="宋体" w:cs="Times New Roman"/>
                <w:b/>
                <w:bCs/>
                <w:sz w:val="21"/>
                <w:szCs w:val="21"/>
                <w:lang w:val="en-US" w:eastAsia="zh-CN"/>
              </w:rPr>
            </w:pPr>
            <w:r>
              <w:rPr>
                <w:rFonts w:hint="default" w:ascii="Times New Roman" w:hAnsi="Times New Roman" w:cs="Times New Roman"/>
                <w:b w:val="0"/>
                <w:bCs w:val="0"/>
                <w:sz w:val="21"/>
                <w:szCs w:val="21"/>
                <w:lang w:val="en-US" w:eastAsia="zh-CN"/>
              </w:rPr>
              <w:t>如谈判，则</w:t>
            </w:r>
            <w:r>
              <w:rPr>
                <w:rFonts w:hint="eastAsia" w:cs="Times New Roman"/>
                <w:b w:val="0"/>
                <w:bCs w:val="0"/>
                <w:sz w:val="21"/>
                <w:szCs w:val="21"/>
                <w:lang w:val="en-US" w:eastAsia="zh-CN"/>
              </w:rPr>
              <w:t>列为谈判条件，</w:t>
            </w:r>
            <w:r>
              <w:rPr>
                <w:rFonts w:hint="default" w:ascii="Times New Roman" w:hAnsi="Times New Roman" w:cs="Times New Roman"/>
                <w:b w:val="0"/>
                <w:bCs w:val="0"/>
                <w:sz w:val="21"/>
                <w:szCs w:val="21"/>
                <w:lang w:val="en-US" w:eastAsia="zh-CN"/>
              </w:rPr>
              <w:t>并在合同约定</w:t>
            </w:r>
          </w:p>
        </w:tc>
      </w:tr>
      <w:tr w14:paraId="2D810C6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88" w:type="dxa"/>
            <w:tcBorders>
              <w:tl2br w:val="nil"/>
              <w:tr2bl w:val="nil"/>
            </w:tcBorders>
            <w:shd w:val="clear" w:color="auto" w:fill="auto"/>
            <w:noWrap/>
            <w:vAlign w:val="center"/>
          </w:tcPr>
          <w:p w14:paraId="3C3AA45B">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cs="Times New Roman"/>
                <w:sz w:val="21"/>
                <w:szCs w:val="21"/>
                <w:lang w:val="en-US" w:eastAsia="zh-CN"/>
              </w:rPr>
              <w:t>12</w:t>
            </w:r>
            <w:r>
              <w:rPr>
                <w:rFonts w:hint="default" w:ascii="Times New Roman" w:hAnsi="Times New Roman" w:eastAsia="宋体" w:cs="Times New Roman"/>
                <w:sz w:val="21"/>
                <w:szCs w:val="21"/>
                <w:lang w:val="en-US" w:eastAsia="zh-CN"/>
              </w:rPr>
              <w:t>‌</w:t>
            </w:r>
          </w:p>
        </w:tc>
        <w:tc>
          <w:tcPr>
            <w:tcW w:w="1404" w:type="dxa"/>
            <w:tcBorders>
              <w:tl2br w:val="nil"/>
              <w:tr2bl w:val="nil"/>
            </w:tcBorders>
            <w:shd w:val="clear" w:color="auto" w:fill="auto"/>
            <w:vAlign w:val="center"/>
          </w:tcPr>
          <w:p w14:paraId="04543ECA">
            <w:pPr>
              <w:pStyle w:val="18"/>
              <w:bidi w:val="0"/>
              <w:ind w:firstLine="0" w:firstLineChars="0"/>
              <w:rPr>
                <w:rFonts w:hint="default"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sz w:val="21"/>
                <w:szCs w:val="21"/>
                <w:lang w:val="en-US" w:eastAsia="zh-CN"/>
              </w:rPr>
              <w:t>商圈竞争</w:t>
            </w:r>
          </w:p>
        </w:tc>
        <w:tc>
          <w:tcPr>
            <w:tcW w:w="1078" w:type="dxa"/>
            <w:tcBorders>
              <w:tl2br w:val="nil"/>
              <w:tr2bl w:val="nil"/>
            </w:tcBorders>
            <w:shd w:val="clear" w:color="auto" w:fill="auto"/>
            <w:vAlign w:val="center"/>
          </w:tcPr>
          <w:p w14:paraId="033A9FCB">
            <w:pPr>
              <w:pStyle w:val="18"/>
              <w:bidi w:val="0"/>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10781" w:type="dxa"/>
            <w:tcBorders>
              <w:tl2br w:val="nil"/>
              <w:tr2bl w:val="nil"/>
            </w:tcBorders>
            <w:shd w:val="clear" w:color="auto" w:fill="auto"/>
            <w:vAlign w:val="center"/>
          </w:tcPr>
          <w:p w14:paraId="2A93DE70">
            <w:pPr>
              <w:pStyle w:val="18"/>
              <w:bidi w:val="0"/>
              <w:ind w:firstLine="0" w:firstLineChars="0"/>
              <w:jc w:val="left"/>
              <w:rPr>
                <w:rFonts w:hint="default" w:ascii="Times New Roman" w:hAnsi="Times New Roman" w:cs="Times New Roman"/>
                <w:sz w:val="21"/>
                <w:szCs w:val="21"/>
                <w:lang w:val="en-US" w:eastAsia="zh-CN"/>
              </w:rPr>
            </w:pPr>
            <w:r>
              <w:rPr>
                <w:rFonts w:hint="eastAsia" w:cs="Times New Roman"/>
                <w:b w:val="0"/>
                <w:kern w:val="2"/>
                <w:sz w:val="21"/>
                <w:szCs w:val="21"/>
                <w:lang w:val="en-US" w:eastAsia="zh-CN" w:bidi="ar-SA"/>
              </w:rPr>
              <w:t>以</w:t>
            </w:r>
            <w:r>
              <w:rPr>
                <w:rFonts w:hint="default" w:ascii="Times New Roman" w:hAnsi="Times New Roman" w:eastAsia="宋体" w:cs="Times New Roman"/>
                <w:b w:val="0"/>
                <w:kern w:val="2"/>
                <w:sz w:val="21"/>
                <w:szCs w:val="21"/>
                <w:lang w:val="en-US" w:eastAsia="zh-CN" w:bidi="ar-SA"/>
              </w:rPr>
              <w:t>城东养护中心周边</w:t>
            </w:r>
            <w:r>
              <w:rPr>
                <w:rFonts w:hint="eastAsia" w:cs="Times New Roman"/>
                <w:b w:val="0"/>
                <w:kern w:val="2"/>
                <w:sz w:val="21"/>
                <w:szCs w:val="21"/>
                <w:lang w:val="en-US" w:eastAsia="zh-CN" w:bidi="ar-SA"/>
              </w:rPr>
              <w:t>半径</w:t>
            </w:r>
            <w:r>
              <w:rPr>
                <w:rFonts w:hint="default" w:ascii="Times New Roman" w:hAnsi="Times New Roman" w:cs="Times New Roman"/>
                <w:b w:val="0"/>
                <w:kern w:val="2"/>
                <w:sz w:val="21"/>
                <w:szCs w:val="21"/>
                <w:lang w:val="en-US" w:eastAsia="zh-CN" w:bidi="ar-SA"/>
              </w:rPr>
              <w:t>5</w:t>
            </w:r>
            <w:r>
              <w:rPr>
                <w:rFonts w:hint="default" w:ascii="Times New Roman" w:hAnsi="Times New Roman" w:eastAsia="宋体" w:cs="Times New Roman"/>
                <w:b w:val="0"/>
                <w:kern w:val="2"/>
                <w:sz w:val="21"/>
                <w:szCs w:val="21"/>
                <w:lang w:val="en-US" w:eastAsia="zh-CN" w:bidi="ar-SA"/>
              </w:rPr>
              <w:t>公里内，同一合作方授权加盟店数量</w:t>
            </w:r>
            <w:r>
              <w:rPr>
                <w:rFonts w:hint="default" w:ascii="Times New Roman" w:hAnsi="Times New Roman" w:eastAsia="宋体" w:cs="Times New Roman"/>
                <w:sz w:val="21"/>
                <w:szCs w:val="21"/>
                <w:lang w:val="en-US" w:eastAsia="zh-CN"/>
              </w:rPr>
              <w:t>从少到多排名，</w:t>
            </w:r>
            <w:r>
              <w:rPr>
                <w:rFonts w:hint="default" w:ascii="Times New Roman" w:hAnsi="Times New Roman" w:cs="Times New Roman"/>
                <w:sz w:val="21"/>
                <w:szCs w:val="21"/>
                <w:lang w:val="en-US" w:eastAsia="zh-CN"/>
              </w:rPr>
              <w:t>排名第一得5分，排名第二得3分，排名第三得1分，其余不得分。</w:t>
            </w:r>
          </w:p>
          <w:p w14:paraId="5C824C75">
            <w:pPr>
              <w:pStyle w:val="18"/>
              <w:bidi w:val="0"/>
              <w:ind w:firstLine="0" w:firstLineChars="0"/>
              <w:jc w:val="left"/>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注：按要求填报并提供《商圈竞争力》，不提供不得分。</w:t>
            </w:r>
          </w:p>
        </w:tc>
        <w:tc>
          <w:tcPr>
            <w:tcW w:w="1347" w:type="dxa"/>
            <w:tcBorders>
              <w:tl2br w:val="nil"/>
              <w:tr2bl w:val="nil"/>
            </w:tcBorders>
            <w:shd w:val="clear" w:color="auto" w:fill="auto"/>
            <w:vAlign w:val="center"/>
          </w:tcPr>
          <w:p w14:paraId="06C27F42">
            <w:pPr>
              <w:pStyle w:val="18"/>
              <w:bidi w:val="0"/>
              <w:ind w:firstLine="0" w:firstLineChars="0"/>
              <w:jc w:val="left"/>
              <w:rPr>
                <w:rFonts w:hint="default" w:ascii="Times New Roman" w:hAnsi="Times New Roman" w:eastAsia="宋体" w:cs="Times New Roman"/>
                <w:b w:val="0"/>
                <w:bCs w:val="0"/>
                <w:color w:val="auto"/>
                <w:spacing w:val="-6"/>
                <w:kern w:val="2"/>
                <w:sz w:val="21"/>
                <w:szCs w:val="21"/>
                <w:lang w:val="en-US" w:eastAsia="zh-CN" w:bidi="ar-SA"/>
              </w:rPr>
            </w:pPr>
            <w:r>
              <w:rPr>
                <w:rFonts w:hint="default" w:ascii="Times New Roman" w:hAnsi="Times New Roman" w:cs="Times New Roman"/>
                <w:b w:val="0"/>
                <w:bCs w:val="0"/>
                <w:sz w:val="21"/>
                <w:szCs w:val="21"/>
                <w:lang w:val="en-US" w:eastAsia="zh-CN"/>
              </w:rPr>
              <w:t>如谈判，则删除此项</w:t>
            </w:r>
          </w:p>
        </w:tc>
      </w:tr>
      <w:tr w14:paraId="4148050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2092" w:type="dxa"/>
            <w:gridSpan w:val="2"/>
            <w:tcBorders>
              <w:tl2br w:val="nil"/>
              <w:tr2bl w:val="nil"/>
            </w:tcBorders>
            <w:shd w:val="clear" w:color="auto" w:fill="auto"/>
            <w:noWrap/>
            <w:vAlign w:val="center"/>
          </w:tcPr>
          <w:p w14:paraId="0696FE77">
            <w:pPr>
              <w:pStyle w:val="18"/>
              <w:bidi w:val="0"/>
              <w:ind w:firstLine="0" w:firstLineChar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合计</w:t>
            </w:r>
          </w:p>
        </w:tc>
        <w:tc>
          <w:tcPr>
            <w:tcW w:w="1078" w:type="dxa"/>
            <w:tcBorders>
              <w:tl2br w:val="nil"/>
              <w:tr2bl w:val="nil"/>
            </w:tcBorders>
            <w:shd w:val="clear" w:color="auto" w:fill="auto"/>
            <w:vAlign w:val="center"/>
          </w:tcPr>
          <w:p w14:paraId="7585320E">
            <w:pPr>
              <w:pStyle w:val="18"/>
              <w:bidi w:val="0"/>
              <w:ind w:firstLine="0" w:firstLineChars="0"/>
              <w:jc w:val="center"/>
              <w:rPr>
                <w:rFonts w:hint="default" w:ascii="Times New Roman" w:hAnsi="Times New Roman" w:eastAsia="宋体" w:cs="Times New Roman"/>
                <w:b w:val="0"/>
                <w:kern w:val="2"/>
                <w:sz w:val="21"/>
                <w:szCs w:val="21"/>
                <w:lang w:val="en-US" w:eastAsia="zh-CN" w:bidi="ar-SA"/>
              </w:rPr>
            </w:pPr>
            <w:r>
              <w:rPr>
                <w:rFonts w:hint="eastAsia" w:ascii="Times New Roman" w:hAnsi="Times New Roman" w:cs="Times New Roman"/>
                <w:b w:val="0"/>
                <w:kern w:val="2"/>
                <w:sz w:val="21"/>
                <w:szCs w:val="21"/>
                <w:lang w:val="en-US" w:eastAsia="zh-CN" w:bidi="ar-SA"/>
              </w:rPr>
              <w:t>100</w:t>
            </w:r>
          </w:p>
        </w:tc>
        <w:tc>
          <w:tcPr>
            <w:tcW w:w="10781" w:type="dxa"/>
            <w:tcBorders>
              <w:tl2br w:val="nil"/>
              <w:tr2bl w:val="nil"/>
            </w:tcBorders>
            <w:shd w:val="clear" w:color="auto" w:fill="auto"/>
            <w:vAlign w:val="center"/>
          </w:tcPr>
          <w:p w14:paraId="634FDCB9">
            <w:pPr>
              <w:pStyle w:val="18"/>
              <w:bidi w:val="0"/>
              <w:ind w:firstLine="0" w:firstLineChars="0"/>
              <w:jc w:val="left"/>
              <w:rPr>
                <w:rFonts w:hint="default" w:ascii="Times New Roman" w:hAnsi="Times New Roman" w:cs="Times New Roman"/>
                <w:b/>
                <w:bCs/>
                <w:sz w:val="21"/>
                <w:szCs w:val="21"/>
                <w:lang w:val="en-US" w:eastAsia="zh-CN"/>
              </w:rPr>
            </w:pPr>
          </w:p>
        </w:tc>
        <w:tc>
          <w:tcPr>
            <w:tcW w:w="1347" w:type="dxa"/>
            <w:tcBorders>
              <w:tl2br w:val="nil"/>
              <w:tr2bl w:val="nil"/>
            </w:tcBorders>
            <w:shd w:val="clear" w:color="auto" w:fill="auto"/>
            <w:vAlign w:val="center"/>
          </w:tcPr>
          <w:p w14:paraId="070CAA20">
            <w:pPr>
              <w:pStyle w:val="18"/>
              <w:bidi w:val="0"/>
              <w:ind w:firstLine="0" w:firstLineChars="0"/>
              <w:jc w:val="left"/>
              <w:rPr>
                <w:rFonts w:hint="default" w:ascii="Times New Roman" w:hAnsi="Times New Roman" w:cs="Times New Roman"/>
                <w:b w:val="0"/>
                <w:bCs w:val="0"/>
                <w:sz w:val="21"/>
                <w:szCs w:val="21"/>
                <w:lang w:val="en-US" w:eastAsia="zh-CN"/>
              </w:rPr>
            </w:pPr>
          </w:p>
        </w:tc>
      </w:tr>
    </w:tbl>
    <w:p w14:paraId="267482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spacing w:val="-6"/>
          <w:sz w:val="32"/>
          <w:szCs w:val="32"/>
          <w:lang w:val="en-US" w:eastAsia="zh-CN"/>
        </w:rPr>
      </w:pPr>
    </w:p>
    <w:p w14:paraId="1323D3F2">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Cs/>
          <w:sz w:val="24"/>
          <w:highlight w:val="none"/>
          <w:lang w:eastAsia="zh-CN"/>
        </w:rPr>
        <w:sectPr>
          <w:footerReference r:id="rId11" w:type="default"/>
          <w:pgSz w:w="16838" w:h="11906" w:orient="landscape"/>
          <w:pgMar w:top="1587" w:right="2098" w:bottom="1474" w:left="1984"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Cs/>
          <w:sz w:val="24"/>
          <w:highlight w:val="none"/>
          <w:lang w:val="en-US" w:eastAsia="zh-CN"/>
        </w:rPr>
        <w:t>评</w:t>
      </w:r>
      <w:r>
        <w:rPr>
          <w:rFonts w:hint="eastAsia" w:ascii="Times New Roman" w:hAnsi="Times New Roman" w:eastAsia="宋体" w:cs="Times New Roman"/>
          <w:bCs/>
          <w:sz w:val="24"/>
          <w:highlight w:val="none"/>
          <w:lang w:val="en-US" w:eastAsia="zh-CN"/>
        </w:rPr>
        <w:t>审成员</w:t>
      </w:r>
      <w:r>
        <w:rPr>
          <w:rFonts w:hint="default" w:ascii="Times New Roman" w:hAnsi="Times New Roman" w:eastAsia="宋体" w:cs="Times New Roman"/>
          <w:bCs/>
          <w:sz w:val="24"/>
          <w:highlight w:val="none"/>
          <w:lang w:val="en-US" w:eastAsia="zh-CN"/>
        </w:rPr>
        <w:t>签名：                                                                      评审</w:t>
      </w:r>
      <w:r>
        <w:rPr>
          <w:rFonts w:hint="default" w:ascii="Times New Roman" w:hAnsi="Times New Roman" w:eastAsia="宋体" w:cs="Times New Roman"/>
          <w:bCs/>
          <w:sz w:val="24"/>
          <w:highlight w:val="none"/>
        </w:rPr>
        <w:t>日期</w:t>
      </w:r>
      <w:r>
        <w:rPr>
          <w:rFonts w:hint="default" w:ascii="Times New Roman" w:hAnsi="Times New Roman" w:eastAsia="宋体" w:cs="Times New Roman"/>
          <w:bCs/>
          <w:sz w:val="24"/>
          <w:highlight w:val="none"/>
          <w:lang w:eastAsia="zh-CN"/>
        </w:rPr>
        <w:t>：</w:t>
      </w:r>
    </w:p>
    <w:p w14:paraId="4E86A6B8">
      <w:pPr>
        <w:keepNext w:val="0"/>
        <w:keepLines w:val="0"/>
        <w:pageBreakBefore w:val="0"/>
        <w:numPr>
          <w:ilvl w:val="0"/>
          <w:numId w:val="0"/>
        </w:numPr>
        <w:kinsoku/>
        <w:wordWrap/>
        <w:overflowPunct/>
        <w:topLinePunct w:val="0"/>
        <w:bidi w:val="0"/>
        <w:adjustRightInd w:val="0"/>
        <w:snapToGrid w:val="0"/>
        <w:spacing w:line="560" w:lineRule="exact"/>
        <w:rPr>
          <w:rFonts w:hint="eastAsia" w:ascii="黑体" w:hAnsi="黑体" w:eastAsia="黑体" w:cs="黑体"/>
          <w:b/>
          <w:bCs/>
          <w:sz w:val="32"/>
          <w:szCs w:val="40"/>
          <w:highlight w:val="none"/>
          <w:lang w:val="en-US" w:eastAsia="zh-CN"/>
        </w:rPr>
      </w:pPr>
      <w:r>
        <w:rPr>
          <w:rFonts w:hint="eastAsia" w:ascii="黑体" w:hAnsi="黑体" w:eastAsia="黑体" w:cs="黑体"/>
          <w:b/>
          <w:bCs/>
          <w:sz w:val="32"/>
          <w:szCs w:val="40"/>
          <w:highlight w:val="none"/>
          <w:lang w:val="en-US" w:eastAsia="zh-CN"/>
        </w:rPr>
        <w:t>七、技术商务得分汇总表</w:t>
      </w:r>
    </w:p>
    <w:p w14:paraId="11677430">
      <w:pPr>
        <w:pStyle w:val="14"/>
        <w:keepNext w:val="0"/>
        <w:keepLines w:val="0"/>
        <w:pageBreakBefore w:val="0"/>
        <w:numPr>
          <w:ilvl w:val="0"/>
          <w:numId w:val="0"/>
        </w:numPr>
        <w:kinsoku/>
        <w:wordWrap/>
        <w:overflowPunct/>
        <w:topLinePunct w:val="0"/>
        <w:bidi w:val="0"/>
        <w:spacing w:line="560" w:lineRule="exact"/>
        <w:rPr>
          <w:rFonts w:hint="default" w:ascii="Times New Roman" w:hAnsi="Times New Roman" w:eastAsia="宋体" w:cs="Times New Roman"/>
          <w:highlight w:val="none"/>
          <w:lang w:val="en-US" w:eastAsia="zh-CN"/>
        </w:rPr>
      </w:pPr>
    </w:p>
    <w:p w14:paraId="041278DC">
      <w:pPr>
        <w:keepNext w:val="0"/>
        <w:keepLines w:val="0"/>
        <w:pageBreakBefore w:val="0"/>
        <w:kinsoku/>
        <w:wordWrap/>
        <w:overflowPunct/>
        <w:topLinePunct w:val="0"/>
        <w:bidi w:val="0"/>
        <w:adjustRightInd w:val="0"/>
        <w:snapToGrid w:val="0"/>
        <w:spacing w:line="560" w:lineRule="exact"/>
        <w:jc w:val="center"/>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技术商务得分汇总表</w:t>
      </w:r>
    </w:p>
    <w:p w14:paraId="7B2FBECF">
      <w:pPr>
        <w:pStyle w:val="14"/>
        <w:keepNext w:val="0"/>
        <w:keepLines w:val="0"/>
        <w:pageBreakBefore w:val="0"/>
        <w:kinsoku/>
        <w:wordWrap/>
        <w:overflowPunct/>
        <w:topLinePunct w:val="0"/>
        <w:bidi w:val="0"/>
        <w:spacing w:line="560" w:lineRule="exact"/>
        <w:rPr>
          <w:rFonts w:hint="default" w:ascii="Times New Roman" w:hAnsi="Times New Roman" w:cs="Times New Roman"/>
          <w:highlight w:val="none"/>
        </w:rPr>
      </w:pPr>
    </w:p>
    <w:tbl>
      <w:tblPr>
        <w:tblStyle w:val="15"/>
        <w:tblW w:w="10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793"/>
        <w:gridCol w:w="1172"/>
        <w:gridCol w:w="1154"/>
        <w:gridCol w:w="1165"/>
        <w:gridCol w:w="1095"/>
        <w:gridCol w:w="1155"/>
        <w:gridCol w:w="1467"/>
      </w:tblGrid>
      <w:tr w14:paraId="5586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0" w:type="dxa"/>
            <w:noWrap w:val="0"/>
            <w:vAlign w:val="center"/>
          </w:tcPr>
          <w:p w14:paraId="7E5521A2">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spacing w:val="0"/>
                <w:kern w:val="0"/>
                <w:sz w:val="21"/>
                <w:szCs w:val="21"/>
                <w:highlight w:val="none"/>
              </w:rPr>
            </w:pPr>
            <w:r>
              <w:rPr>
                <w:rFonts w:hint="default" w:ascii="Times New Roman" w:hAnsi="Times New Roman" w:eastAsia="宋体" w:cs="Times New Roman"/>
                <w:b/>
                <w:color w:val="000000"/>
                <w:spacing w:val="0"/>
                <w:kern w:val="0"/>
                <w:sz w:val="21"/>
                <w:szCs w:val="21"/>
                <w:highlight w:val="none"/>
              </w:rPr>
              <w:t>序号</w:t>
            </w:r>
          </w:p>
        </w:tc>
        <w:tc>
          <w:tcPr>
            <w:tcW w:w="2793" w:type="dxa"/>
            <w:noWrap w:val="0"/>
            <w:vAlign w:val="center"/>
          </w:tcPr>
          <w:p w14:paraId="402C9B22">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kern w:val="0"/>
                <w:sz w:val="21"/>
                <w:szCs w:val="21"/>
                <w:highlight w:val="none"/>
              </w:rPr>
            </w:pPr>
            <w:r>
              <w:rPr>
                <w:rFonts w:hint="eastAsia" w:ascii="Times New Roman" w:hAnsi="Times New Roman" w:eastAsia="宋体" w:cs="Times New Roman"/>
                <w:b/>
                <w:bCs w:val="0"/>
                <w:sz w:val="24"/>
                <w:highlight w:val="none"/>
                <w:lang w:val="en-US" w:eastAsia="zh-CN"/>
              </w:rPr>
              <w:t>意向合作方</w:t>
            </w:r>
            <w:r>
              <w:rPr>
                <w:rFonts w:hint="default" w:ascii="Times New Roman" w:hAnsi="Times New Roman" w:eastAsia="宋体" w:cs="Times New Roman"/>
                <w:b/>
                <w:bCs w:val="0"/>
                <w:sz w:val="24"/>
                <w:highlight w:val="none"/>
                <w:lang w:val="en-US" w:eastAsia="zh-CN"/>
              </w:rPr>
              <w:t>名称（按报名顺序排列）</w:t>
            </w:r>
          </w:p>
        </w:tc>
        <w:tc>
          <w:tcPr>
            <w:tcW w:w="1172" w:type="dxa"/>
            <w:noWrap w:val="0"/>
            <w:vAlign w:val="center"/>
          </w:tcPr>
          <w:p w14:paraId="08A8B510">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kern w:val="0"/>
                <w:sz w:val="21"/>
                <w:szCs w:val="21"/>
                <w:highlight w:val="none"/>
                <w:lang w:val="en-US" w:eastAsia="zh-CN"/>
              </w:rPr>
            </w:pPr>
            <w:r>
              <w:rPr>
                <w:rFonts w:hint="default" w:ascii="Times New Roman" w:hAnsi="Times New Roman" w:eastAsia="宋体" w:cs="Times New Roman"/>
                <w:b/>
                <w:color w:val="000000"/>
                <w:kern w:val="0"/>
                <w:sz w:val="21"/>
                <w:szCs w:val="21"/>
                <w:highlight w:val="none"/>
                <w:lang w:val="en-US" w:eastAsia="zh-CN"/>
              </w:rPr>
              <w:t>评委1</w:t>
            </w:r>
          </w:p>
        </w:tc>
        <w:tc>
          <w:tcPr>
            <w:tcW w:w="1154" w:type="dxa"/>
            <w:noWrap w:val="0"/>
            <w:vAlign w:val="center"/>
          </w:tcPr>
          <w:p w14:paraId="50F646D8">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kern w:val="0"/>
                <w:sz w:val="21"/>
                <w:szCs w:val="21"/>
                <w:highlight w:val="none"/>
              </w:rPr>
            </w:pPr>
            <w:r>
              <w:rPr>
                <w:rFonts w:hint="default" w:ascii="Times New Roman" w:hAnsi="Times New Roman" w:eastAsia="宋体" w:cs="Times New Roman"/>
                <w:b/>
                <w:color w:val="000000"/>
                <w:kern w:val="0"/>
                <w:sz w:val="21"/>
                <w:szCs w:val="21"/>
                <w:highlight w:val="none"/>
                <w:lang w:val="en-US" w:eastAsia="zh-CN"/>
              </w:rPr>
              <w:t>评委2</w:t>
            </w:r>
          </w:p>
        </w:tc>
        <w:tc>
          <w:tcPr>
            <w:tcW w:w="1165" w:type="dxa"/>
            <w:noWrap w:val="0"/>
            <w:vAlign w:val="center"/>
          </w:tcPr>
          <w:p w14:paraId="06DD861D">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color w:val="000000"/>
                <w:kern w:val="0"/>
                <w:sz w:val="21"/>
                <w:szCs w:val="21"/>
                <w:highlight w:val="none"/>
                <w:lang w:val="en-US" w:eastAsia="zh-CN"/>
              </w:rPr>
              <w:t>评委3</w:t>
            </w:r>
          </w:p>
        </w:tc>
        <w:tc>
          <w:tcPr>
            <w:tcW w:w="1095" w:type="dxa"/>
            <w:noWrap w:val="0"/>
            <w:vAlign w:val="center"/>
          </w:tcPr>
          <w:p w14:paraId="103C97AE">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color w:val="000000"/>
                <w:kern w:val="0"/>
                <w:sz w:val="21"/>
                <w:szCs w:val="21"/>
                <w:highlight w:val="none"/>
                <w:lang w:val="en-US" w:eastAsia="zh-CN"/>
              </w:rPr>
              <w:t>评委4</w:t>
            </w:r>
          </w:p>
        </w:tc>
        <w:tc>
          <w:tcPr>
            <w:tcW w:w="1155" w:type="dxa"/>
            <w:noWrap w:val="0"/>
            <w:vAlign w:val="center"/>
          </w:tcPr>
          <w:p w14:paraId="27ADDD0C">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color w:val="000000"/>
                <w:kern w:val="0"/>
                <w:sz w:val="21"/>
                <w:szCs w:val="21"/>
                <w:highlight w:val="none"/>
                <w:lang w:val="en-US" w:eastAsia="zh-CN"/>
              </w:rPr>
              <w:t>评委5</w:t>
            </w:r>
          </w:p>
        </w:tc>
        <w:tc>
          <w:tcPr>
            <w:tcW w:w="1467" w:type="dxa"/>
            <w:noWrap w:val="0"/>
            <w:vAlign w:val="center"/>
          </w:tcPr>
          <w:p w14:paraId="1451E801">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kern w:val="0"/>
                <w:sz w:val="21"/>
                <w:szCs w:val="21"/>
                <w:highlight w:val="none"/>
                <w:lang w:val="en-US" w:eastAsia="zh-CN"/>
              </w:rPr>
            </w:pPr>
            <w:r>
              <w:rPr>
                <w:rFonts w:hint="default" w:ascii="Times New Roman" w:hAnsi="Times New Roman" w:eastAsia="宋体" w:cs="Times New Roman"/>
                <w:b/>
                <w:color w:val="000000"/>
                <w:kern w:val="0"/>
                <w:sz w:val="21"/>
                <w:szCs w:val="21"/>
                <w:highlight w:val="none"/>
                <w:lang w:val="en-US" w:eastAsia="zh-CN"/>
              </w:rPr>
              <w:t>算术平均分</w:t>
            </w:r>
          </w:p>
        </w:tc>
      </w:tr>
      <w:tr w14:paraId="1CD8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0" w:type="dxa"/>
            <w:noWrap w:val="0"/>
            <w:vAlign w:val="center"/>
          </w:tcPr>
          <w:p w14:paraId="428AAC4D">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p>
        </w:tc>
        <w:tc>
          <w:tcPr>
            <w:tcW w:w="2793" w:type="dxa"/>
            <w:noWrap w:val="0"/>
            <w:vAlign w:val="center"/>
          </w:tcPr>
          <w:p w14:paraId="7E0AAE91">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b/>
                <w:bCs/>
                <w:color w:val="000000"/>
                <w:sz w:val="21"/>
                <w:szCs w:val="21"/>
                <w:highlight w:val="none"/>
                <w:lang w:val="en-US" w:eastAsia="zh-CN"/>
              </w:rPr>
              <w:t>合作方</w:t>
            </w:r>
            <w:r>
              <w:rPr>
                <w:rFonts w:hint="default" w:ascii="Times New Roman" w:hAnsi="Times New Roman" w:eastAsia="宋体" w:cs="Times New Roman"/>
                <w:b/>
                <w:bCs/>
                <w:color w:val="000000"/>
                <w:sz w:val="21"/>
                <w:szCs w:val="21"/>
                <w:highlight w:val="none"/>
                <w:lang w:val="en-US" w:eastAsia="zh-CN"/>
              </w:rPr>
              <w:t>A</w:t>
            </w:r>
          </w:p>
        </w:tc>
        <w:tc>
          <w:tcPr>
            <w:tcW w:w="1172" w:type="dxa"/>
            <w:noWrap w:val="0"/>
            <w:vAlign w:val="center"/>
          </w:tcPr>
          <w:p w14:paraId="570CF719">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154" w:type="dxa"/>
            <w:noWrap w:val="0"/>
            <w:vAlign w:val="center"/>
          </w:tcPr>
          <w:p w14:paraId="01ED0990">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65" w:type="dxa"/>
            <w:noWrap w:val="0"/>
            <w:vAlign w:val="center"/>
          </w:tcPr>
          <w:p w14:paraId="1C5E780E">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095" w:type="dxa"/>
            <w:noWrap w:val="0"/>
            <w:vAlign w:val="center"/>
          </w:tcPr>
          <w:p w14:paraId="6268D47E">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55" w:type="dxa"/>
            <w:noWrap w:val="0"/>
            <w:vAlign w:val="center"/>
          </w:tcPr>
          <w:p w14:paraId="0200FD24">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467" w:type="dxa"/>
            <w:noWrap w:val="0"/>
            <w:vAlign w:val="center"/>
          </w:tcPr>
          <w:p w14:paraId="6041B358">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r w14:paraId="5C85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0" w:type="dxa"/>
            <w:noWrap w:val="0"/>
            <w:vAlign w:val="center"/>
          </w:tcPr>
          <w:p w14:paraId="6C944651">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w:t>
            </w:r>
          </w:p>
        </w:tc>
        <w:tc>
          <w:tcPr>
            <w:tcW w:w="2793" w:type="dxa"/>
            <w:noWrap w:val="0"/>
            <w:vAlign w:val="center"/>
          </w:tcPr>
          <w:p w14:paraId="4E499E89">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b/>
                <w:bCs/>
                <w:color w:val="000000"/>
                <w:sz w:val="21"/>
                <w:szCs w:val="21"/>
                <w:highlight w:val="none"/>
                <w:lang w:val="en-US" w:eastAsia="zh-CN"/>
              </w:rPr>
              <w:t>合作方</w:t>
            </w:r>
            <w:r>
              <w:rPr>
                <w:rFonts w:hint="default" w:ascii="Times New Roman" w:hAnsi="Times New Roman" w:eastAsia="宋体" w:cs="Times New Roman"/>
                <w:b/>
                <w:bCs/>
                <w:color w:val="000000"/>
                <w:sz w:val="21"/>
                <w:szCs w:val="21"/>
                <w:highlight w:val="none"/>
                <w:lang w:val="en-US" w:eastAsia="zh-CN"/>
              </w:rPr>
              <w:t>B</w:t>
            </w:r>
          </w:p>
        </w:tc>
        <w:tc>
          <w:tcPr>
            <w:tcW w:w="1172" w:type="dxa"/>
            <w:noWrap w:val="0"/>
            <w:vAlign w:val="center"/>
          </w:tcPr>
          <w:p w14:paraId="3C10493D">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154" w:type="dxa"/>
            <w:noWrap w:val="0"/>
            <w:vAlign w:val="center"/>
          </w:tcPr>
          <w:p w14:paraId="102D69D6">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65" w:type="dxa"/>
            <w:noWrap w:val="0"/>
            <w:vAlign w:val="center"/>
          </w:tcPr>
          <w:p w14:paraId="44297244">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095" w:type="dxa"/>
            <w:noWrap w:val="0"/>
            <w:vAlign w:val="center"/>
          </w:tcPr>
          <w:p w14:paraId="584FC694">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55" w:type="dxa"/>
            <w:noWrap w:val="0"/>
            <w:vAlign w:val="center"/>
          </w:tcPr>
          <w:p w14:paraId="457FAF36">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467" w:type="dxa"/>
            <w:noWrap w:val="0"/>
            <w:vAlign w:val="center"/>
          </w:tcPr>
          <w:p w14:paraId="2C91B05B">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r w14:paraId="4842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0" w:type="dxa"/>
            <w:noWrap w:val="0"/>
            <w:vAlign w:val="center"/>
          </w:tcPr>
          <w:p w14:paraId="264F6B52">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w:t>
            </w:r>
          </w:p>
        </w:tc>
        <w:tc>
          <w:tcPr>
            <w:tcW w:w="2793" w:type="dxa"/>
            <w:noWrap w:val="0"/>
            <w:vAlign w:val="center"/>
          </w:tcPr>
          <w:p w14:paraId="1044A4F9">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b/>
                <w:bCs/>
                <w:color w:val="000000"/>
                <w:sz w:val="21"/>
                <w:szCs w:val="21"/>
                <w:highlight w:val="none"/>
                <w:lang w:val="en-US" w:eastAsia="zh-CN"/>
              </w:rPr>
              <w:t>合作方</w:t>
            </w:r>
            <w:r>
              <w:rPr>
                <w:rFonts w:hint="default" w:ascii="Times New Roman" w:hAnsi="Times New Roman" w:eastAsia="宋体" w:cs="Times New Roman"/>
                <w:b/>
                <w:bCs/>
                <w:color w:val="000000"/>
                <w:sz w:val="21"/>
                <w:szCs w:val="21"/>
                <w:highlight w:val="none"/>
                <w:lang w:val="en-US" w:eastAsia="zh-CN"/>
              </w:rPr>
              <w:t>C</w:t>
            </w:r>
          </w:p>
        </w:tc>
        <w:tc>
          <w:tcPr>
            <w:tcW w:w="1172" w:type="dxa"/>
            <w:noWrap w:val="0"/>
            <w:vAlign w:val="center"/>
          </w:tcPr>
          <w:p w14:paraId="15ECB764">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154" w:type="dxa"/>
            <w:noWrap w:val="0"/>
            <w:vAlign w:val="center"/>
          </w:tcPr>
          <w:p w14:paraId="67486890">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65" w:type="dxa"/>
            <w:noWrap w:val="0"/>
            <w:vAlign w:val="center"/>
          </w:tcPr>
          <w:p w14:paraId="6965E300">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095" w:type="dxa"/>
            <w:noWrap w:val="0"/>
            <w:vAlign w:val="center"/>
          </w:tcPr>
          <w:p w14:paraId="2CB5F73E">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55" w:type="dxa"/>
            <w:noWrap w:val="0"/>
            <w:vAlign w:val="center"/>
          </w:tcPr>
          <w:p w14:paraId="1EABF919">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467" w:type="dxa"/>
            <w:noWrap w:val="0"/>
            <w:vAlign w:val="center"/>
          </w:tcPr>
          <w:p w14:paraId="5F48B40F">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r w14:paraId="48B7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0" w:type="dxa"/>
            <w:noWrap w:val="0"/>
            <w:vAlign w:val="center"/>
          </w:tcPr>
          <w:p w14:paraId="760715AA">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w:t>
            </w:r>
          </w:p>
        </w:tc>
        <w:tc>
          <w:tcPr>
            <w:tcW w:w="2793" w:type="dxa"/>
            <w:noWrap w:val="0"/>
            <w:vAlign w:val="center"/>
          </w:tcPr>
          <w:p w14:paraId="3F0A4E3F">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bCs/>
                <w:color w:val="000000"/>
                <w:sz w:val="21"/>
                <w:szCs w:val="21"/>
                <w:highlight w:val="none"/>
                <w:lang w:val="en-US" w:eastAsia="zh-CN"/>
              </w:rPr>
              <w:t>......</w:t>
            </w:r>
          </w:p>
        </w:tc>
        <w:tc>
          <w:tcPr>
            <w:tcW w:w="1172" w:type="dxa"/>
            <w:noWrap w:val="0"/>
            <w:vAlign w:val="center"/>
          </w:tcPr>
          <w:p w14:paraId="14295E46">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154" w:type="dxa"/>
            <w:noWrap w:val="0"/>
            <w:vAlign w:val="center"/>
          </w:tcPr>
          <w:p w14:paraId="5C8190C5">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65" w:type="dxa"/>
            <w:noWrap w:val="0"/>
            <w:vAlign w:val="center"/>
          </w:tcPr>
          <w:p w14:paraId="2122E0DF">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095" w:type="dxa"/>
            <w:noWrap w:val="0"/>
            <w:vAlign w:val="center"/>
          </w:tcPr>
          <w:p w14:paraId="78B323CD">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155" w:type="dxa"/>
            <w:noWrap w:val="0"/>
            <w:vAlign w:val="center"/>
          </w:tcPr>
          <w:p w14:paraId="2BB05637">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1467" w:type="dxa"/>
            <w:noWrap w:val="0"/>
            <w:vAlign w:val="center"/>
          </w:tcPr>
          <w:p w14:paraId="4B4A2CD4">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bl>
    <w:p w14:paraId="5BFA2FD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val="0"/>
          <w:sz w:val="24"/>
          <w:highlight w:val="none"/>
          <w:lang w:val="en-US" w:eastAsia="zh-CN"/>
        </w:rPr>
      </w:pPr>
      <w:r>
        <w:rPr>
          <w:rFonts w:hint="default" w:ascii="Times New Roman" w:hAnsi="Times New Roman" w:eastAsia="宋体" w:cs="Times New Roman"/>
          <w:b/>
          <w:bCs w:val="0"/>
          <w:sz w:val="24"/>
          <w:highlight w:val="none"/>
          <w:lang w:val="en-US" w:eastAsia="zh-CN"/>
        </w:rPr>
        <w:t>注：上述表格可手写或打印，但不能涂改。</w:t>
      </w:r>
    </w:p>
    <w:p w14:paraId="25258F6B">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宋体" w:cs="Times New Roman"/>
          <w:bCs/>
          <w:sz w:val="24"/>
          <w:highlight w:val="none"/>
          <w:lang w:val="en-US" w:eastAsia="zh-CN"/>
        </w:rPr>
      </w:pPr>
    </w:p>
    <w:p w14:paraId="3AFB2467">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宋体" w:cs="Times New Roman"/>
          <w:bCs/>
          <w:sz w:val="24"/>
          <w:highlight w:val="none"/>
          <w:lang w:val="en-US" w:eastAsia="zh-CN"/>
        </w:rPr>
      </w:pPr>
      <w:r>
        <w:rPr>
          <w:rFonts w:hint="eastAsia" w:ascii="宋体" w:hAnsi="宋体" w:eastAsia="宋体" w:cs="宋体"/>
          <w:bCs/>
          <w:sz w:val="24"/>
          <w:highlight w:val="none"/>
          <w:lang w:val="en-US" w:eastAsia="zh-CN"/>
        </w:rPr>
        <w:t>评审小组全体成员</w:t>
      </w:r>
      <w:r>
        <w:rPr>
          <w:rFonts w:hint="eastAsia" w:ascii="宋体" w:hAnsi="宋体" w:eastAsia="宋体" w:cs="宋体"/>
          <w:bCs/>
          <w:sz w:val="24"/>
          <w:highlight w:val="none"/>
        </w:rPr>
        <w:t>签名</w:t>
      </w:r>
      <w:r>
        <w:rPr>
          <w:rFonts w:hint="default" w:ascii="Times New Roman" w:hAnsi="Times New Roman" w:eastAsia="宋体" w:cs="Times New Roman"/>
          <w:bCs/>
          <w:sz w:val="24"/>
          <w:highlight w:val="none"/>
        </w:rPr>
        <w:t xml:space="preserve">： </w:t>
      </w:r>
      <w:r>
        <w:rPr>
          <w:rFonts w:hint="default" w:ascii="Times New Roman" w:hAnsi="Times New Roman" w:eastAsia="宋体" w:cs="Times New Roman"/>
          <w:bCs/>
          <w:sz w:val="24"/>
          <w:highlight w:val="none"/>
          <w:lang w:val="en-US" w:eastAsia="zh-CN"/>
        </w:rPr>
        <w:t xml:space="preserve">                 </w:t>
      </w:r>
    </w:p>
    <w:p w14:paraId="3288C836">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宋体" w:cs="Times New Roman"/>
          <w:bCs/>
          <w:sz w:val="24"/>
          <w:highlight w:val="none"/>
        </w:rPr>
      </w:pPr>
      <w:r>
        <w:rPr>
          <w:rFonts w:hint="default" w:ascii="Times New Roman" w:hAnsi="Times New Roman" w:eastAsia="宋体" w:cs="Times New Roman"/>
          <w:bCs/>
          <w:sz w:val="24"/>
          <w:highlight w:val="none"/>
          <w:lang w:val="en-US" w:eastAsia="zh-CN"/>
        </w:rPr>
        <w:t>评审</w:t>
      </w:r>
      <w:r>
        <w:rPr>
          <w:rFonts w:hint="default" w:ascii="Times New Roman" w:hAnsi="Times New Roman" w:eastAsia="宋体" w:cs="Times New Roman"/>
          <w:bCs/>
          <w:sz w:val="24"/>
          <w:highlight w:val="none"/>
        </w:rPr>
        <w:t>日期：</w:t>
      </w:r>
    </w:p>
    <w:p w14:paraId="29BB55B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Cs/>
          <w:sz w:val="24"/>
          <w:highlight w:val="none"/>
          <w:lang w:val="en-US" w:eastAsia="zh-CN"/>
        </w:rPr>
      </w:pPr>
    </w:p>
    <w:p w14:paraId="4FEC4DE9">
      <w:pPr>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br w:type="page"/>
      </w:r>
    </w:p>
    <w:p w14:paraId="6F6F2CC0">
      <w:pPr>
        <w:keepNext w:val="0"/>
        <w:keepLines w:val="0"/>
        <w:pageBreakBefore w:val="0"/>
        <w:numPr>
          <w:ilvl w:val="0"/>
          <w:numId w:val="0"/>
        </w:numPr>
        <w:kinsoku/>
        <w:wordWrap/>
        <w:overflowPunct/>
        <w:topLinePunct w:val="0"/>
        <w:bidi w:val="0"/>
        <w:adjustRightInd w:val="0"/>
        <w:snapToGrid w:val="0"/>
        <w:spacing w:line="560" w:lineRule="exact"/>
        <w:rPr>
          <w:rFonts w:hint="eastAsia" w:ascii="黑体" w:hAnsi="黑体" w:eastAsia="黑体" w:cs="黑体"/>
          <w:b/>
          <w:bCs/>
          <w:sz w:val="32"/>
          <w:szCs w:val="40"/>
          <w:highlight w:val="none"/>
          <w:lang w:val="en-US" w:eastAsia="zh-CN"/>
        </w:rPr>
      </w:pPr>
      <w:r>
        <w:rPr>
          <w:rFonts w:hint="eastAsia" w:ascii="黑体" w:hAnsi="黑体" w:eastAsia="黑体" w:cs="黑体"/>
          <w:b/>
          <w:bCs/>
          <w:sz w:val="32"/>
          <w:szCs w:val="40"/>
          <w:highlight w:val="none"/>
          <w:lang w:val="en-US" w:eastAsia="zh-CN"/>
        </w:rPr>
        <w:t>八、评审结果汇总表</w:t>
      </w:r>
    </w:p>
    <w:p w14:paraId="4AE17A51">
      <w:pPr>
        <w:keepNext w:val="0"/>
        <w:keepLines w:val="0"/>
        <w:pageBreakBefore w:val="0"/>
        <w:kinsoku/>
        <w:wordWrap/>
        <w:overflowPunct/>
        <w:topLinePunct w:val="0"/>
        <w:bidi w:val="0"/>
        <w:adjustRightInd w:val="0"/>
        <w:snapToGrid w:val="0"/>
        <w:spacing w:line="560" w:lineRule="exact"/>
        <w:ind w:left="0" w:leftChars="0" w:firstLine="0" w:firstLineChars="0"/>
        <w:jc w:val="both"/>
        <w:rPr>
          <w:rFonts w:hint="default" w:ascii="Times New Roman" w:hAnsi="Times New Roman" w:eastAsia="宋体" w:cs="Times New Roman"/>
          <w:b/>
          <w:bCs/>
          <w:sz w:val="44"/>
          <w:szCs w:val="44"/>
          <w:highlight w:val="none"/>
          <w:lang w:val="en-US" w:eastAsia="zh-CN"/>
        </w:rPr>
      </w:pPr>
    </w:p>
    <w:p w14:paraId="0A9190F1">
      <w:pPr>
        <w:keepNext w:val="0"/>
        <w:keepLines w:val="0"/>
        <w:pageBreakBefore w:val="0"/>
        <w:kinsoku/>
        <w:wordWrap/>
        <w:overflowPunct/>
        <w:topLinePunct w:val="0"/>
        <w:bidi w:val="0"/>
        <w:adjustRightInd w:val="0"/>
        <w:snapToGrid w:val="0"/>
        <w:spacing w:line="560" w:lineRule="exact"/>
        <w:ind w:left="0" w:leftChars="0" w:firstLine="0" w:firstLineChars="0"/>
        <w:jc w:val="center"/>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评审结果汇总表</w:t>
      </w:r>
    </w:p>
    <w:p w14:paraId="6D932A52">
      <w:pPr>
        <w:pStyle w:val="14"/>
        <w:keepNext w:val="0"/>
        <w:keepLines w:val="0"/>
        <w:pageBreakBefore w:val="0"/>
        <w:kinsoku/>
        <w:wordWrap/>
        <w:overflowPunct/>
        <w:topLinePunct w:val="0"/>
        <w:bidi w:val="0"/>
        <w:spacing w:line="560" w:lineRule="exact"/>
        <w:rPr>
          <w:rFonts w:hint="default" w:ascii="Times New Roman" w:hAnsi="Times New Roman" w:cs="Times New Roman"/>
          <w:highlight w:val="none"/>
        </w:rPr>
      </w:pPr>
    </w:p>
    <w:tbl>
      <w:tblPr>
        <w:tblStyle w:val="15"/>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2765"/>
        <w:gridCol w:w="1840"/>
        <w:gridCol w:w="1763"/>
        <w:gridCol w:w="2210"/>
      </w:tblGrid>
      <w:tr w14:paraId="4E3C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12" w:type="dxa"/>
            <w:noWrap w:val="0"/>
            <w:vAlign w:val="center"/>
          </w:tcPr>
          <w:p w14:paraId="249AEB1B">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spacing w:val="0"/>
                <w:kern w:val="0"/>
                <w:sz w:val="21"/>
                <w:szCs w:val="21"/>
                <w:highlight w:val="none"/>
              </w:rPr>
            </w:pPr>
            <w:r>
              <w:rPr>
                <w:rFonts w:hint="default" w:ascii="Times New Roman" w:hAnsi="Times New Roman" w:eastAsia="宋体" w:cs="Times New Roman"/>
                <w:b/>
                <w:color w:val="000000"/>
                <w:spacing w:val="0"/>
                <w:kern w:val="0"/>
                <w:sz w:val="21"/>
                <w:szCs w:val="21"/>
                <w:highlight w:val="none"/>
              </w:rPr>
              <w:t>序号</w:t>
            </w:r>
          </w:p>
        </w:tc>
        <w:tc>
          <w:tcPr>
            <w:tcW w:w="2765" w:type="dxa"/>
            <w:noWrap w:val="0"/>
            <w:vAlign w:val="center"/>
          </w:tcPr>
          <w:p w14:paraId="41B28C8D">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kern w:val="0"/>
                <w:sz w:val="21"/>
                <w:szCs w:val="21"/>
                <w:highlight w:val="none"/>
              </w:rPr>
            </w:pPr>
            <w:r>
              <w:rPr>
                <w:rFonts w:hint="eastAsia" w:ascii="Times New Roman" w:hAnsi="Times New Roman" w:eastAsia="宋体" w:cs="Times New Roman"/>
                <w:b/>
                <w:bCs w:val="0"/>
                <w:sz w:val="24"/>
                <w:highlight w:val="none"/>
                <w:lang w:val="en-US" w:eastAsia="zh-CN"/>
              </w:rPr>
              <w:t>意向合作方</w:t>
            </w:r>
            <w:r>
              <w:rPr>
                <w:rFonts w:hint="default" w:ascii="Times New Roman" w:hAnsi="Times New Roman" w:eastAsia="宋体" w:cs="Times New Roman"/>
                <w:b/>
                <w:bCs w:val="0"/>
                <w:sz w:val="24"/>
                <w:highlight w:val="none"/>
                <w:lang w:val="en-US" w:eastAsia="zh-CN"/>
              </w:rPr>
              <w:t>名称（按报名顺序排列）</w:t>
            </w:r>
          </w:p>
        </w:tc>
        <w:tc>
          <w:tcPr>
            <w:tcW w:w="1840" w:type="dxa"/>
            <w:noWrap w:val="0"/>
            <w:vAlign w:val="center"/>
          </w:tcPr>
          <w:p w14:paraId="4C048889">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color w:val="000000"/>
                <w:kern w:val="0"/>
                <w:sz w:val="21"/>
                <w:szCs w:val="21"/>
                <w:highlight w:val="none"/>
                <w:lang w:val="en-US" w:eastAsia="zh-CN"/>
              </w:rPr>
            </w:pPr>
            <w:r>
              <w:rPr>
                <w:rFonts w:hint="default" w:ascii="Times New Roman" w:hAnsi="Times New Roman" w:eastAsia="宋体" w:cs="Times New Roman"/>
                <w:b/>
                <w:color w:val="000000"/>
                <w:kern w:val="0"/>
                <w:sz w:val="21"/>
                <w:szCs w:val="21"/>
                <w:highlight w:val="none"/>
                <w:lang w:val="en-US" w:eastAsia="zh-CN"/>
              </w:rPr>
              <w:t>资格评审情况</w:t>
            </w:r>
          </w:p>
        </w:tc>
        <w:tc>
          <w:tcPr>
            <w:tcW w:w="1763" w:type="dxa"/>
            <w:noWrap w:val="0"/>
            <w:vAlign w:val="center"/>
          </w:tcPr>
          <w:p w14:paraId="750D1477">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bCs/>
                <w:color w:val="000000"/>
                <w:sz w:val="21"/>
                <w:szCs w:val="21"/>
                <w:highlight w:val="cyan"/>
                <w:lang w:val="en-US" w:eastAsia="zh-CN"/>
              </w:rPr>
            </w:pPr>
            <w:r>
              <w:rPr>
                <w:rFonts w:hint="default" w:ascii="Times New Roman" w:hAnsi="Times New Roman" w:eastAsia="宋体" w:cs="Times New Roman"/>
                <w:b/>
                <w:color w:val="000000"/>
                <w:kern w:val="0"/>
                <w:sz w:val="21"/>
                <w:szCs w:val="21"/>
                <w:highlight w:val="none"/>
                <w:lang w:val="en-US" w:eastAsia="zh-CN"/>
              </w:rPr>
              <w:t>技术商务得分</w:t>
            </w:r>
          </w:p>
        </w:tc>
        <w:tc>
          <w:tcPr>
            <w:tcW w:w="2210" w:type="dxa"/>
            <w:noWrap w:val="0"/>
            <w:vAlign w:val="center"/>
          </w:tcPr>
          <w:p w14:paraId="63EADDC2">
            <w:pPr>
              <w:keepNext w:val="0"/>
              <w:keepLines w:val="0"/>
              <w:pageBreakBefore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得分排名</w:t>
            </w:r>
          </w:p>
        </w:tc>
      </w:tr>
      <w:tr w14:paraId="52BA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2" w:type="dxa"/>
            <w:noWrap w:val="0"/>
            <w:vAlign w:val="center"/>
          </w:tcPr>
          <w:p w14:paraId="12076796">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p>
        </w:tc>
        <w:tc>
          <w:tcPr>
            <w:tcW w:w="2765" w:type="dxa"/>
            <w:noWrap w:val="0"/>
            <w:vAlign w:val="center"/>
          </w:tcPr>
          <w:p w14:paraId="4D129B69">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b/>
                <w:bCs/>
                <w:color w:val="000000"/>
                <w:sz w:val="21"/>
                <w:szCs w:val="21"/>
                <w:highlight w:val="none"/>
                <w:lang w:val="en-US" w:eastAsia="zh-CN"/>
              </w:rPr>
              <w:t>合作方</w:t>
            </w:r>
            <w:r>
              <w:rPr>
                <w:rFonts w:hint="default" w:ascii="Times New Roman" w:hAnsi="Times New Roman" w:eastAsia="宋体" w:cs="Times New Roman"/>
                <w:b/>
                <w:bCs/>
                <w:color w:val="000000"/>
                <w:sz w:val="21"/>
                <w:szCs w:val="21"/>
                <w:highlight w:val="none"/>
                <w:lang w:val="en-US" w:eastAsia="zh-CN"/>
              </w:rPr>
              <w:t>A</w:t>
            </w:r>
          </w:p>
        </w:tc>
        <w:tc>
          <w:tcPr>
            <w:tcW w:w="1840" w:type="dxa"/>
            <w:noWrap w:val="0"/>
            <w:vAlign w:val="center"/>
          </w:tcPr>
          <w:p w14:paraId="239827DF">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763" w:type="dxa"/>
            <w:noWrap w:val="0"/>
            <w:vAlign w:val="center"/>
          </w:tcPr>
          <w:p w14:paraId="0257326F">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2210" w:type="dxa"/>
            <w:noWrap w:val="0"/>
            <w:vAlign w:val="center"/>
          </w:tcPr>
          <w:p w14:paraId="1D55F801">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r w14:paraId="274E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2" w:type="dxa"/>
            <w:noWrap w:val="0"/>
            <w:vAlign w:val="center"/>
          </w:tcPr>
          <w:p w14:paraId="7A993B8A">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w:t>
            </w:r>
          </w:p>
        </w:tc>
        <w:tc>
          <w:tcPr>
            <w:tcW w:w="2765" w:type="dxa"/>
            <w:noWrap w:val="0"/>
            <w:vAlign w:val="center"/>
          </w:tcPr>
          <w:p w14:paraId="67F36E40">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b/>
                <w:bCs/>
                <w:color w:val="000000"/>
                <w:sz w:val="21"/>
                <w:szCs w:val="21"/>
                <w:highlight w:val="none"/>
                <w:lang w:val="en-US" w:eastAsia="zh-CN"/>
              </w:rPr>
              <w:t>合作方</w:t>
            </w:r>
            <w:r>
              <w:rPr>
                <w:rFonts w:hint="default" w:ascii="Times New Roman" w:hAnsi="Times New Roman" w:eastAsia="宋体" w:cs="Times New Roman"/>
                <w:b/>
                <w:bCs/>
                <w:color w:val="000000"/>
                <w:sz w:val="21"/>
                <w:szCs w:val="21"/>
                <w:highlight w:val="none"/>
                <w:lang w:val="en-US" w:eastAsia="zh-CN"/>
              </w:rPr>
              <w:t>B</w:t>
            </w:r>
          </w:p>
        </w:tc>
        <w:tc>
          <w:tcPr>
            <w:tcW w:w="1840" w:type="dxa"/>
            <w:noWrap w:val="0"/>
            <w:vAlign w:val="center"/>
          </w:tcPr>
          <w:p w14:paraId="1D33436A">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763" w:type="dxa"/>
            <w:noWrap w:val="0"/>
            <w:vAlign w:val="center"/>
          </w:tcPr>
          <w:p w14:paraId="15B0DEA4">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2210" w:type="dxa"/>
            <w:noWrap w:val="0"/>
            <w:vAlign w:val="center"/>
          </w:tcPr>
          <w:p w14:paraId="728F25AE">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r w14:paraId="7628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2" w:type="dxa"/>
            <w:noWrap w:val="0"/>
            <w:vAlign w:val="center"/>
          </w:tcPr>
          <w:p w14:paraId="62E544CA">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w:t>
            </w:r>
          </w:p>
        </w:tc>
        <w:tc>
          <w:tcPr>
            <w:tcW w:w="2765" w:type="dxa"/>
            <w:noWrap w:val="0"/>
            <w:vAlign w:val="center"/>
          </w:tcPr>
          <w:p w14:paraId="634DDDF2">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b/>
                <w:bCs/>
                <w:color w:val="000000"/>
                <w:sz w:val="21"/>
                <w:szCs w:val="21"/>
                <w:highlight w:val="none"/>
                <w:lang w:val="en-US" w:eastAsia="zh-CN"/>
              </w:rPr>
              <w:t>合作方</w:t>
            </w:r>
            <w:r>
              <w:rPr>
                <w:rFonts w:hint="default" w:ascii="Times New Roman" w:hAnsi="Times New Roman" w:eastAsia="宋体" w:cs="Times New Roman"/>
                <w:b/>
                <w:bCs/>
                <w:color w:val="000000"/>
                <w:sz w:val="21"/>
                <w:szCs w:val="21"/>
                <w:highlight w:val="none"/>
                <w:lang w:val="en-US" w:eastAsia="zh-CN"/>
              </w:rPr>
              <w:t>C</w:t>
            </w:r>
          </w:p>
        </w:tc>
        <w:tc>
          <w:tcPr>
            <w:tcW w:w="1840" w:type="dxa"/>
            <w:noWrap w:val="0"/>
            <w:vAlign w:val="center"/>
          </w:tcPr>
          <w:p w14:paraId="34816D07">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763" w:type="dxa"/>
            <w:noWrap w:val="0"/>
            <w:vAlign w:val="center"/>
          </w:tcPr>
          <w:p w14:paraId="34ACD24F">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2210" w:type="dxa"/>
            <w:noWrap w:val="0"/>
            <w:vAlign w:val="center"/>
          </w:tcPr>
          <w:p w14:paraId="1B933A65">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r w14:paraId="6CB1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2" w:type="dxa"/>
            <w:noWrap w:val="0"/>
            <w:vAlign w:val="center"/>
          </w:tcPr>
          <w:p w14:paraId="1E9F4163">
            <w:pPr>
              <w:keepNext w:val="0"/>
              <w:keepLines w:val="0"/>
              <w:pageBreakBefore w:val="0"/>
              <w:widowControl/>
              <w:kinsoku/>
              <w:wordWrap/>
              <w:overflowPunct/>
              <w:topLinePunct w:val="0"/>
              <w:bidi w:val="0"/>
              <w:spacing w:line="560" w:lineRule="exact"/>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w:t>
            </w:r>
          </w:p>
        </w:tc>
        <w:tc>
          <w:tcPr>
            <w:tcW w:w="2765" w:type="dxa"/>
            <w:noWrap w:val="0"/>
            <w:vAlign w:val="center"/>
          </w:tcPr>
          <w:p w14:paraId="1B3DEAED">
            <w:pPr>
              <w:keepNext w:val="0"/>
              <w:keepLines w:val="0"/>
              <w:pageBreakBefore w:val="0"/>
              <w:widowControl w:val="0"/>
              <w:kinsoku/>
              <w:wordWrap/>
              <w:overflowPunct/>
              <w:topLinePunct w:val="0"/>
              <w:bidi w:val="0"/>
              <w:spacing w:line="560" w:lineRule="exact"/>
              <w:ind w:left="0" w:lef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bCs/>
                <w:color w:val="000000"/>
                <w:sz w:val="21"/>
                <w:szCs w:val="21"/>
                <w:highlight w:val="none"/>
                <w:lang w:val="en-US" w:eastAsia="zh-CN"/>
              </w:rPr>
              <w:t>......</w:t>
            </w:r>
          </w:p>
        </w:tc>
        <w:tc>
          <w:tcPr>
            <w:tcW w:w="1840" w:type="dxa"/>
            <w:noWrap w:val="0"/>
            <w:vAlign w:val="center"/>
          </w:tcPr>
          <w:p w14:paraId="3431EBC4">
            <w:pPr>
              <w:keepNext w:val="0"/>
              <w:keepLines w:val="0"/>
              <w:pageBreakBefore w:val="0"/>
              <w:widowControl w:val="0"/>
              <w:kinsoku/>
              <w:wordWrap/>
              <w:overflowPunct/>
              <w:topLinePunct w:val="0"/>
              <w:bidi w:val="0"/>
              <w:spacing w:line="560" w:lineRule="exact"/>
              <w:jc w:val="center"/>
              <w:rPr>
                <w:rFonts w:hint="default" w:ascii="Times New Roman" w:hAnsi="Times New Roman" w:eastAsia="宋体" w:cs="Times New Roman"/>
                <w:color w:val="000000"/>
                <w:sz w:val="21"/>
                <w:szCs w:val="21"/>
                <w:highlight w:val="none"/>
              </w:rPr>
            </w:pPr>
          </w:p>
        </w:tc>
        <w:tc>
          <w:tcPr>
            <w:tcW w:w="1763" w:type="dxa"/>
            <w:noWrap w:val="0"/>
            <w:vAlign w:val="center"/>
          </w:tcPr>
          <w:p w14:paraId="2DF274EA">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c>
          <w:tcPr>
            <w:tcW w:w="2210" w:type="dxa"/>
            <w:noWrap w:val="0"/>
            <w:vAlign w:val="center"/>
          </w:tcPr>
          <w:p w14:paraId="2ED7D91A">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宋体" w:cs="Times New Roman"/>
                <w:color w:val="000000"/>
                <w:sz w:val="21"/>
                <w:szCs w:val="21"/>
                <w:highlight w:val="none"/>
              </w:rPr>
            </w:pPr>
          </w:p>
        </w:tc>
      </w:tr>
    </w:tbl>
    <w:p w14:paraId="6E6E516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val="0"/>
          <w:bCs/>
          <w:sz w:val="24"/>
          <w:highlight w:val="none"/>
          <w:lang w:val="en-US" w:eastAsia="zh-CN"/>
        </w:rPr>
      </w:pPr>
      <w:r>
        <w:rPr>
          <w:rFonts w:hint="default" w:ascii="Times New Roman" w:hAnsi="Times New Roman" w:eastAsia="宋体" w:cs="Times New Roman"/>
          <w:b/>
          <w:bCs w:val="0"/>
          <w:sz w:val="24"/>
          <w:highlight w:val="none"/>
          <w:lang w:val="en-US" w:eastAsia="zh-CN"/>
        </w:rPr>
        <w:t>注：</w:t>
      </w:r>
      <w:r>
        <w:rPr>
          <w:rFonts w:hint="default" w:ascii="Times New Roman" w:hAnsi="Times New Roman" w:eastAsia="宋体" w:cs="Times New Roman"/>
          <w:b w:val="0"/>
          <w:bCs/>
          <w:sz w:val="24"/>
          <w:highlight w:val="none"/>
          <w:lang w:val="en-US" w:eastAsia="zh-CN"/>
        </w:rPr>
        <w:t>1.资格评审情况填“通过”或“不通过”，不通过的无需参与下一阶段的评审。</w:t>
      </w:r>
    </w:p>
    <w:p w14:paraId="3D3107DE">
      <w:pPr>
        <w:keepNext w:val="0"/>
        <w:keepLines w:val="0"/>
        <w:pageBreakBefore w:val="0"/>
        <w:widowControl w:val="0"/>
        <w:kinsoku/>
        <w:wordWrap/>
        <w:overflowPunct/>
        <w:topLinePunct w:val="0"/>
        <w:autoSpaceDE/>
        <w:autoSpaceDN/>
        <w:bidi w:val="0"/>
        <w:adjustRightInd w:val="0"/>
        <w:snapToGrid w:val="0"/>
        <w:spacing w:line="240" w:lineRule="auto"/>
        <w:ind w:firstLine="456" w:firstLineChars="200"/>
        <w:textAlignment w:val="auto"/>
        <w:rPr>
          <w:rFonts w:hint="default" w:ascii="Times New Roman" w:hAnsi="Times New Roman" w:eastAsia="宋体" w:cs="Times New Roman"/>
          <w:b w:val="0"/>
          <w:bCs/>
          <w:sz w:val="24"/>
          <w:highlight w:val="none"/>
          <w:lang w:val="en-US" w:eastAsia="zh-CN"/>
        </w:rPr>
      </w:pPr>
      <w:r>
        <w:rPr>
          <w:rFonts w:hint="default" w:ascii="Times New Roman" w:hAnsi="Times New Roman" w:eastAsia="宋体" w:cs="Times New Roman"/>
          <w:b w:val="0"/>
          <w:bCs/>
          <w:sz w:val="24"/>
          <w:highlight w:val="none"/>
          <w:lang w:val="en-US" w:eastAsia="zh-CN"/>
        </w:rPr>
        <w:t>2.上述表格可手写或打印，但不能涂改。</w:t>
      </w:r>
    </w:p>
    <w:p w14:paraId="19C4AC78">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宋体" w:cs="Times New Roman"/>
          <w:bCs/>
          <w:sz w:val="24"/>
          <w:highlight w:val="none"/>
          <w:lang w:val="en-US" w:eastAsia="zh-CN"/>
        </w:rPr>
      </w:pPr>
    </w:p>
    <w:p w14:paraId="4FAD8777">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宋体" w:cs="Times New Roman"/>
          <w:bCs/>
          <w:sz w:val="24"/>
          <w:highlight w:val="none"/>
          <w:lang w:val="en-US" w:eastAsia="zh-CN"/>
        </w:rPr>
      </w:pPr>
      <w:r>
        <w:rPr>
          <w:rFonts w:hint="eastAsia" w:ascii="宋体" w:hAnsi="宋体" w:eastAsia="宋体" w:cs="宋体"/>
          <w:bCs/>
          <w:sz w:val="24"/>
          <w:highlight w:val="none"/>
          <w:lang w:val="en-US" w:eastAsia="zh-CN"/>
        </w:rPr>
        <w:t>评审小组全体成员</w:t>
      </w:r>
      <w:r>
        <w:rPr>
          <w:rFonts w:hint="eastAsia" w:ascii="宋体" w:hAnsi="宋体" w:eastAsia="宋体" w:cs="宋体"/>
          <w:bCs/>
          <w:sz w:val="24"/>
          <w:highlight w:val="none"/>
        </w:rPr>
        <w:t>签名</w:t>
      </w:r>
      <w:r>
        <w:rPr>
          <w:rFonts w:hint="default" w:ascii="Times New Roman" w:hAnsi="Times New Roman" w:eastAsia="宋体" w:cs="Times New Roman"/>
          <w:bCs/>
          <w:sz w:val="24"/>
          <w:highlight w:val="none"/>
        </w:rPr>
        <w:t xml:space="preserve">： </w:t>
      </w:r>
      <w:r>
        <w:rPr>
          <w:rFonts w:hint="default" w:ascii="Times New Roman" w:hAnsi="Times New Roman" w:eastAsia="宋体" w:cs="Times New Roman"/>
          <w:bCs/>
          <w:sz w:val="24"/>
          <w:highlight w:val="none"/>
          <w:lang w:val="en-US" w:eastAsia="zh-CN"/>
        </w:rPr>
        <w:t xml:space="preserve">                 </w:t>
      </w:r>
    </w:p>
    <w:p w14:paraId="7C9D9D29">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宋体" w:cs="Times New Roman"/>
          <w:bCs/>
          <w:sz w:val="24"/>
          <w:highlight w:val="none"/>
        </w:rPr>
      </w:pPr>
      <w:r>
        <w:rPr>
          <w:rFonts w:hint="default" w:ascii="Times New Roman" w:hAnsi="Times New Roman" w:eastAsia="宋体" w:cs="Times New Roman"/>
          <w:bCs/>
          <w:sz w:val="24"/>
          <w:highlight w:val="none"/>
          <w:lang w:val="en-US" w:eastAsia="zh-CN"/>
        </w:rPr>
        <w:t>评审</w:t>
      </w:r>
      <w:r>
        <w:rPr>
          <w:rFonts w:hint="default" w:ascii="Times New Roman" w:hAnsi="Times New Roman" w:eastAsia="宋体" w:cs="Times New Roman"/>
          <w:bCs/>
          <w:sz w:val="24"/>
          <w:highlight w:val="none"/>
        </w:rPr>
        <w:t>日期：</w:t>
      </w:r>
    </w:p>
    <w:p w14:paraId="0595DF09">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Cs/>
          <w:sz w:val="24"/>
          <w:highlight w:val="none"/>
          <w:lang w:val="en-US" w:eastAsia="zh-CN"/>
        </w:rPr>
      </w:pPr>
    </w:p>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6"/>
      </w:pPr>
      <w:r>
        <w:separator/>
      </w:r>
    </w:p>
  </w:endnote>
  <w:endnote w:type="continuationSeparator" w:id="1">
    <w:p>
      <w:pPr>
        <w:spacing w:line="240" w:lineRule="auto"/>
        <w:ind w:firstLine="61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4F9DC">
    <w:pPr>
      <w:pStyle w:val="11"/>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4E9DE6">
                          <w:pPr>
                            <w:pStyle w:val="11"/>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vert="horz" wrap="none" lIns="0" tIns="0" rIns="0" bIns="0" anchor="t" anchorCtr="0" upright="0">
                      <a:spAutoFit/>
                    </wps:bodyPr>
                  </wps:wsp>
                </a:graphicData>
              </a:graphic>
            </wp:anchor>
          </w:drawing>
        </mc:Choice>
        <mc:Fallback>
          <w:pict>
            <v:shape id="文本框 107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kRtUkt8BAADBAwAADgAAAAAA&#10;AAABACAAAAAeAQAAZHJzL2Uyb0RvYy54bWxQSwUGAAAAAAYABgBZAQAAbwUAAAAA&#10;">
              <v:fill on="f" focussize="0,0"/>
              <v:stroke on="f"/>
              <v:imagedata o:title=""/>
              <o:lock v:ext="edit" aspectratio="f"/>
              <v:textbox inset="0mm,0mm,0mm,0mm" style="mso-fit-shape-to-text:t;">
                <w:txbxContent>
                  <w:p w14:paraId="2C4E9DE6">
                    <w:pPr>
                      <w:pStyle w:val="11"/>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ABA27">
    <w:pPr>
      <w:pStyle w:val="11"/>
      <w:framePr w:wrap="around" w:vAnchor="text" w:hAnchor="margin" w:xAlign="center" w:y="1"/>
      <w:rPr>
        <w:rStyle w:val="17"/>
      </w:rPr>
    </w:pPr>
    <w:r>
      <w:fldChar w:fldCharType="begin"/>
    </w:r>
    <w:r>
      <w:rPr>
        <w:rStyle w:val="17"/>
      </w:rPr>
      <w:instrText xml:space="preserve">PAGE  </w:instrText>
    </w:r>
    <w:r>
      <w:fldChar w:fldCharType="end"/>
    </w:r>
  </w:p>
  <w:p w14:paraId="34F51B1F">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BEEB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E907">
    <w:pPr>
      <w:pStyle w:val="11"/>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8C5DA">
                          <w:pPr>
                            <w:pStyle w:val="11"/>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D8C5DA">
                    <w:pPr>
                      <w:pStyle w:val="11"/>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16"/>
      </w:pPr>
      <w:r>
        <w:separator/>
      </w:r>
    </w:p>
  </w:footnote>
  <w:footnote w:type="continuationSeparator" w:id="1">
    <w:p>
      <w:pPr>
        <w:spacing w:line="240" w:lineRule="auto"/>
        <w:ind w:firstLine="61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B9920">
    <w:pPr>
      <w:pStyle w:val="12"/>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67AC2">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959ED">
    <w:pPr>
      <w:pStyle w:val="12"/>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5C677"/>
    <w:multiLevelType w:val="singleLevel"/>
    <w:tmpl w:val="A715C677"/>
    <w:lvl w:ilvl="0" w:tentative="0">
      <w:start w:val="1"/>
      <w:numFmt w:val="chineseCounting"/>
      <w:suff w:val="nothing"/>
      <w:lvlText w:val="%1、"/>
      <w:lvlJc w:val="left"/>
      <w:rPr>
        <w:rFonts w:hint="eastAsia"/>
      </w:rPr>
    </w:lvl>
  </w:abstractNum>
  <w:abstractNum w:abstractNumId="1">
    <w:nsid w:val="C8BAC671"/>
    <w:multiLevelType w:val="singleLevel"/>
    <w:tmpl w:val="C8BAC671"/>
    <w:lvl w:ilvl="0" w:tentative="0">
      <w:start w:val="5"/>
      <w:numFmt w:val="chineseCounting"/>
      <w:suff w:val="nothing"/>
      <w:lvlText w:val="%1、"/>
      <w:lvlJc w:val="left"/>
      <w:rPr>
        <w:rFonts w:hint="eastAsia"/>
      </w:rPr>
    </w:lvl>
  </w:abstractNum>
  <w:abstractNum w:abstractNumId="2">
    <w:nsid w:val="D98D3E4D"/>
    <w:multiLevelType w:val="singleLevel"/>
    <w:tmpl w:val="D98D3E4D"/>
    <w:lvl w:ilvl="0" w:tentative="0">
      <w:start w:val="1"/>
      <w:numFmt w:val="chineseCounting"/>
      <w:pStyle w:val="6"/>
      <w:suff w:val="nothing"/>
      <w:lvlText w:val="（%1）"/>
      <w:lvlJc w:val="left"/>
      <w:pPr>
        <w:ind w:left="0" w:firstLine="420"/>
      </w:pPr>
      <w:rPr>
        <w:rFonts w:hint="eastAsia"/>
      </w:rPr>
    </w:lvl>
  </w:abstractNum>
  <w:abstractNum w:abstractNumId="3">
    <w:nsid w:val="EBA98FEA"/>
    <w:multiLevelType w:val="singleLevel"/>
    <w:tmpl w:val="EBA98FEA"/>
    <w:lvl w:ilvl="0" w:tentative="0">
      <w:start w:val="1"/>
      <w:numFmt w:val="decimal"/>
      <w:pStyle w:val="8"/>
      <w:lvlText w:val="(%1)"/>
      <w:lvlJc w:val="left"/>
      <w:pPr>
        <w:ind w:left="425" w:hanging="425"/>
      </w:pPr>
      <w:rPr>
        <w:rFonts w:hint="default"/>
      </w:rPr>
    </w:lvl>
  </w:abstractNum>
  <w:abstractNum w:abstractNumId="4">
    <w:nsid w:val="48373F70"/>
    <w:multiLevelType w:val="singleLevel"/>
    <w:tmpl w:val="48373F70"/>
    <w:lvl w:ilvl="0" w:tentative="0">
      <w:start w:val="1"/>
      <w:numFmt w:val="decimal"/>
      <w:pStyle w:val="7"/>
      <w:lvlText w:val="%1."/>
      <w:lvlJc w:val="left"/>
      <w:pPr>
        <w:ind w:left="425" w:hanging="425"/>
      </w:pPr>
      <w:rPr>
        <w:rFonts w:hint="default"/>
      </w:rPr>
    </w:lvl>
  </w:abstractNum>
  <w:abstractNum w:abstractNumId="5">
    <w:nsid w:val="73A83613"/>
    <w:multiLevelType w:val="singleLevel"/>
    <w:tmpl w:val="73A83613"/>
    <w:lvl w:ilvl="0" w:tentative="0">
      <w:start w:val="1"/>
      <w:numFmt w:val="chineseCounting"/>
      <w:pStyle w:val="5"/>
      <w:suff w:val="nothing"/>
      <w:lvlText w:val="%1、"/>
      <w:lvlJc w:val="left"/>
      <w:pPr>
        <w:ind w:left="0" w:firstLine="420"/>
      </w:pPr>
      <w:rPr>
        <w:rFonts w:hint="eastAsia"/>
      </w:rPr>
    </w:lvl>
  </w:abstractNum>
  <w:abstractNum w:abstractNumId="6">
    <w:nsid w:val="74E35B2C"/>
    <w:multiLevelType w:val="singleLevel"/>
    <w:tmpl w:val="74E35B2C"/>
    <w:lvl w:ilvl="0" w:tentative="0">
      <w:start w:val="6"/>
      <w:numFmt w:val="chineseCounting"/>
      <w:suff w:val="nothing"/>
      <w:lvlText w:val="%1、"/>
      <w:lvlJc w:val="left"/>
      <w:rPr>
        <w:rFonts w:hint="eastAsia"/>
      </w:rPr>
    </w:lvl>
  </w:abstractNum>
  <w:num w:numId="1">
    <w:abstractNumId w:val="5"/>
  </w:num>
  <w:num w:numId="2">
    <w:abstractNumId w:val="2"/>
  </w:num>
  <w:num w:numId="3">
    <w:abstractNumId w:val="4"/>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F475E"/>
    <w:rsid w:val="00561D19"/>
    <w:rsid w:val="00FD172F"/>
    <w:rsid w:val="01114B64"/>
    <w:rsid w:val="01407DFE"/>
    <w:rsid w:val="01536274"/>
    <w:rsid w:val="01CD67D9"/>
    <w:rsid w:val="01ED6C4B"/>
    <w:rsid w:val="02000198"/>
    <w:rsid w:val="025A651D"/>
    <w:rsid w:val="025E4E01"/>
    <w:rsid w:val="02860E87"/>
    <w:rsid w:val="036D1697"/>
    <w:rsid w:val="03C9309C"/>
    <w:rsid w:val="03CA29C7"/>
    <w:rsid w:val="062436FA"/>
    <w:rsid w:val="0650366A"/>
    <w:rsid w:val="06C867AC"/>
    <w:rsid w:val="07805F5A"/>
    <w:rsid w:val="079E22A2"/>
    <w:rsid w:val="07E1592F"/>
    <w:rsid w:val="08683CDA"/>
    <w:rsid w:val="08E02443"/>
    <w:rsid w:val="090D6632"/>
    <w:rsid w:val="09377BD0"/>
    <w:rsid w:val="093D5CB3"/>
    <w:rsid w:val="0C0C18D7"/>
    <w:rsid w:val="0C810316"/>
    <w:rsid w:val="0CF83E1E"/>
    <w:rsid w:val="0D845C3B"/>
    <w:rsid w:val="0D86113E"/>
    <w:rsid w:val="0D9553DC"/>
    <w:rsid w:val="0DAF0B93"/>
    <w:rsid w:val="0DDA753A"/>
    <w:rsid w:val="0E516288"/>
    <w:rsid w:val="0E632267"/>
    <w:rsid w:val="0E6F58D0"/>
    <w:rsid w:val="0EAC50D3"/>
    <w:rsid w:val="10AA0ABF"/>
    <w:rsid w:val="110460BA"/>
    <w:rsid w:val="12C02EFB"/>
    <w:rsid w:val="132867FC"/>
    <w:rsid w:val="14602C66"/>
    <w:rsid w:val="15E658D6"/>
    <w:rsid w:val="16BE185B"/>
    <w:rsid w:val="176D78A1"/>
    <w:rsid w:val="17D34C26"/>
    <w:rsid w:val="17EF0D65"/>
    <w:rsid w:val="186C623C"/>
    <w:rsid w:val="18A25B42"/>
    <w:rsid w:val="18D66EC1"/>
    <w:rsid w:val="190031A9"/>
    <w:rsid w:val="19252920"/>
    <w:rsid w:val="1927785E"/>
    <w:rsid w:val="19626CBB"/>
    <w:rsid w:val="19AA4D0B"/>
    <w:rsid w:val="19E94311"/>
    <w:rsid w:val="1A437ED6"/>
    <w:rsid w:val="1A9965EF"/>
    <w:rsid w:val="1A9A6D03"/>
    <w:rsid w:val="1B32351A"/>
    <w:rsid w:val="1BAE077A"/>
    <w:rsid w:val="1BE61481"/>
    <w:rsid w:val="1CE3744D"/>
    <w:rsid w:val="1D223682"/>
    <w:rsid w:val="1D57445C"/>
    <w:rsid w:val="1DD138F7"/>
    <w:rsid w:val="1DEF05C4"/>
    <w:rsid w:val="1DFF6935"/>
    <w:rsid w:val="1E2B20B2"/>
    <w:rsid w:val="1E513399"/>
    <w:rsid w:val="1EB311F8"/>
    <w:rsid w:val="1ED4350F"/>
    <w:rsid w:val="1F2D5431"/>
    <w:rsid w:val="1F487B8C"/>
    <w:rsid w:val="1F6E625F"/>
    <w:rsid w:val="1F9A2880"/>
    <w:rsid w:val="1FB1638B"/>
    <w:rsid w:val="1FDB1799"/>
    <w:rsid w:val="20413E5F"/>
    <w:rsid w:val="20742A9F"/>
    <w:rsid w:val="20F82B44"/>
    <w:rsid w:val="21725936"/>
    <w:rsid w:val="22333EAB"/>
    <w:rsid w:val="24714719"/>
    <w:rsid w:val="247C56A7"/>
    <w:rsid w:val="25272DD6"/>
    <w:rsid w:val="255114B1"/>
    <w:rsid w:val="25F37420"/>
    <w:rsid w:val="269951B4"/>
    <w:rsid w:val="26E32D51"/>
    <w:rsid w:val="27884202"/>
    <w:rsid w:val="27DB3B4C"/>
    <w:rsid w:val="28CA0ED7"/>
    <w:rsid w:val="298259E7"/>
    <w:rsid w:val="2B243569"/>
    <w:rsid w:val="2B6E5792"/>
    <w:rsid w:val="2B6F475E"/>
    <w:rsid w:val="2BFF4BDC"/>
    <w:rsid w:val="2C4E7980"/>
    <w:rsid w:val="2C665AE5"/>
    <w:rsid w:val="2C7F7427"/>
    <w:rsid w:val="2D4C609B"/>
    <w:rsid w:val="2D565603"/>
    <w:rsid w:val="2DAF407F"/>
    <w:rsid w:val="2E7B7120"/>
    <w:rsid w:val="2ED6380B"/>
    <w:rsid w:val="2F893C1D"/>
    <w:rsid w:val="30000CB7"/>
    <w:rsid w:val="30316E1F"/>
    <w:rsid w:val="30A35E59"/>
    <w:rsid w:val="31665C75"/>
    <w:rsid w:val="322D761C"/>
    <w:rsid w:val="32300AE3"/>
    <w:rsid w:val="329A3CE1"/>
    <w:rsid w:val="337226C7"/>
    <w:rsid w:val="33876D86"/>
    <w:rsid w:val="341D61C9"/>
    <w:rsid w:val="34647AFB"/>
    <w:rsid w:val="353612A0"/>
    <w:rsid w:val="36100ABF"/>
    <w:rsid w:val="36F072B8"/>
    <w:rsid w:val="37D87DC2"/>
    <w:rsid w:val="37DB48B2"/>
    <w:rsid w:val="37FB2842"/>
    <w:rsid w:val="388D4E9A"/>
    <w:rsid w:val="38924FF7"/>
    <w:rsid w:val="391848B8"/>
    <w:rsid w:val="393B056C"/>
    <w:rsid w:val="399910A2"/>
    <w:rsid w:val="39D508B4"/>
    <w:rsid w:val="3A1D2825"/>
    <w:rsid w:val="3AAD68F3"/>
    <w:rsid w:val="3B903406"/>
    <w:rsid w:val="3B9D38D1"/>
    <w:rsid w:val="3BB40966"/>
    <w:rsid w:val="3BEA69C9"/>
    <w:rsid w:val="3CAB7EC8"/>
    <w:rsid w:val="3CED7829"/>
    <w:rsid w:val="3DA40C70"/>
    <w:rsid w:val="3DB97E1B"/>
    <w:rsid w:val="3E777879"/>
    <w:rsid w:val="3EF06A21"/>
    <w:rsid w:val="3EF2084E"/>
    <w:rsid w:val="3F382EA2"/>
    <w:rsid w:val="3F577E93"/>
    <w:rsid w:val="3FA06772"/>
    <w:rsid w:val="3FA244ED"/>
    <w:rsid w:val="41741B70"/>
    <w:rsid w:val="42660336"/>
    <w:rsid w:val="42707BEA"/>
    <w:rsid w:val="42CE7FA4"/>
    <w:rsid w:val="430647E3"/>
    <w:rsid w:val="43217A80"/>
    <w:rsid w:val="432C2EC3"/>
    <w:rsid w:val="445A46AE"/>
    <w:rsid w:val="447E28E2"/>
    <w:rsid w:val="4492209A"/>
    <w:rsid w:val="45926C9D"/>
    <w:rsid w:val="46CE6FD6"/>
    <w:rsid w:val="46EB3CE3"/>
    <w:rsid w:val="481E3C44"/>
    <w:rsid w:val="48765A05"/>
    <w:rsid w:val="48967A43"/>
    <w:rsid w:val="489A4E2B"/>
    <w:rsid w:val="49015AD4"/>
    <w:rsid w:val="49733825"/>
    <w:rsid w:val="4A063DC6"/>
    <w:rsid w:val="4BA206E8"/>
    <w:rsid w:val="4CB95B37"/>
    <w:rsid w:val="4D6C4C3E"/>
    <w:rsid w:val="4E3B4A67"/>
    <w:rsid w:val="4ECF7547"/>
    <w:rsid w:val="4FF02BA9"/>
    <w:rsid w:val="501C6A94"/>
    <w:rsid w:val="50EB16E7"/>
    <w:rsid w:val="51D51818"/>
    <w:rsid w:val="52576B4E"/>
    <w:rsid w:val="53B60EF4"/>
    <w:rsid w:val="53BB618D"/>
    <w:rsid w:val="546E06D1"/>
    <w:rsid w:val="54D0172D"/>
    <w:rsid w:val="54DA64EA"/>
    <w:rsid w:val="55233125"/>
    <w:rsid w:val="553020D1"/>
    <w:rsid w:val="55563F10"/>
    <w:rsid w:val="56443B98"/>
    <w:rsid w:val="566C7AB9"/>
    <w:rsid w:val="567025F5"/>
    <w:rsid w:val="57924A66"/>
    <w:rsid w:val="579F54FD"/>
    <w:rsid w:val="58486C13"/>
    <w:rsid w:val="58DC01C6"/>
    <w:rsid w:val="5A30620F"/>
    <w:rsid w:val="5A4A5C33"/>
    <w:rsid w:val="5BF9678C"/>
    <w:rsid w:val="5CB20351"/>
    <w:rsid w:val="5D5F7871"/>
    <w:rsid w:val="5DC10D70"/>
    <w:rsid w:val="5DC22821"/>
    <w:rsid w:val="5DDE7CA6"/>
    <w:rsid w:val="5ED0770E"/>
    <w:rsid w:val="5F5B6DE3"/>
    <w:rsid w:val="5F926458"/>
    <w:rsid w:val="5FAD306B"/>
    <w:rsid w:val="5FB102FF"/>
    <w:rsid w:val="60F10916"/>
    <w:rsid w:val="61734F6A"/>
    <w:rsid w:val="61FD5590"/>
    <w:rsid w:val="628E2F58"/>
    <w:rsid w:val="62B14DD1"/>
    <w:rsid w:val="62D358FF"/>
    <w:rsid w:val="62E24963"/>
    <w:rsid w:val="6321769C"/>
    <w:rsid w:val="64F84116"/>
    <w:rsid w:val="658B2578"/>
    <w:rsid w:val="65AD1058"/>
    <w:rsid w:val="667C3198"/>
    <w:rsid w:val="671A04B3"/>
    <w:rsid w:val="68642740"/>
    <w:rsid w:val="68682F72"/>
    <w:rsid w:val="68CD4B9F"/>
    <w:rsid w:val="695E79C1"/>
    <w:rsid w:val="6A4A35D4"/>
    <w:rsid w:val="6A5E3EDC"/>
    <w:rsid w:val="6A5E6FCE"/>
    <w:rsid w:val="6B6320BC"/>
    <w:rsid w:val="6C096B82"/>
    <w:rsid w:val="6CD73FEC"/>
    <w:rsid w:val="6DBD1B60"/>
    <w:rsid w:val="6F441D17"/>
    <w:rsid w:val="6F6D46CD"/>
    <w:rsid w:val="70340726"/>
    <w:rsid w:val="70C4783D"/>
    <w:rsid w:val="714053E6"/>
    <w:rsid w:val="71D94932"/>
    <w:rsid w:val="721E450C"/>
    <w:rsid w:val="728A17EF"/>
    <w:rsid w:val="74464009"/>
    <w:rsid w:val="74E25090"/>
    <w:rsid w:val="751A4B2A"/>
    <w:rsid w:val="763162F0"/>
    <w:rsid w:val="76730FAA"/>
    <w:rsid w:val="769B16C7"/>
    <w:rsid w:val="7733135F"/>
    <w:rsid w:val="786E1766"/>
    <w:rsid w:val="79AC1BF9"/>
    <w:rsid w:val="7A7532B1"/>
    <w:rsid w:val="7B1C3E37"/>
    <w:rsid w:val="7BA80C4A"/>
    <w:rsid w:val="7BFC4543"/>
    <w:rsid w:val="7C142DB9"/>
    <w:rsid w:val="7D424550"/>
    <w:rsid w:val="7D774491"/>
    <w:rsid w:val="7EC24845"/>
    <w:rsid w:val="7EC31904"/>
    <w:rsid w:val="7F2C4E1C"/>
    <w:rsid w:val="7F4B0F77"/>
    <w:rsid w:val="7F5B4401"/>
    <w:rsid w:val="7FF10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1454" w:firstLineChars="200"/>
      <w:jc w:val="both"/>
    </w:pPr>
    <w:rPr>
      <w:rFonts w:ascii="Times New Roman" w:hAnsi="Times New Roman" w:eastAsia="仿宋_GB2312" w:cs="Times New Roman"/>
      <w:color w:val="auto"/>
      <w:spacing w:val="-6"/>
      <w:kern w:val="2"/>
      <w:sz w:val="32"/>
      <w:szCs w:val="32"/>
      <w:lang w:val="en-US" w:eastAsia="zh-CN" w:bidi="ar-SA"/>
    </w:rPr>
  </w:style>
  <w:style w:type="paragraph" w:styleId="2">
    <w:name w:val="heading 1"/>
    <w:basedOn w:val="1"/>
    <w:next w:val="3"/>
    <w:qFormat/>
    <w:uiPriority w:val="0"/>
    <w:pPr>
      <w:keepNext/>
      <w:keepLines/>
      <w:tabs>
        <w:tab w:val="left" w:pos="0"/>
      </w:tabs>
      <w:spacing w:before="0" w:beforeLines="0" w:beforeAutospacing="0" w:after="0" w:afterLines="0" w:afterAutospacing="0" w:line="560" w:lineRule="exact"/>
      <w:ind w:firstLine="0" w:firstLineChars="0"/>
      <w:jc w:val="center"/>
      <w:outlineLvl w:val="0"/>
    </w:pPr>
    <w:rPr>
      <w:rFonts w:ascii="方正小标宋简体" w:hAnsi="方正小标宋简体" w:eastAsia="方正小标宋简体" w:cstheme="minorBidi"/>
      <w:kern w:val="44"/>
      <w:sz w:val="44"/>
      <w:szCs w:val="44"/>
    </w:rPr>
  </w:style>
  <w:style w:type="paragraph" w:styleId="5">
    <w:name w:val="heading 2"/>
    <w:basedOn w:val="1"/>
    <w:next w:val="3"/>
    <w:unhideWhenUsed/>
    <w:qFormat/>
    <w:uiPriority w:val="0"/>
    <w:pPr>
      <w:keepNext/>
      <w:keepLines/>
      <w:numPr>
        <w:ilvl w:val="0"/>
        <w:numId w:val="1"/>
      </w:numPr>
      <w:tabs>
        <w:tab w:val="left" w:pos="0"/>
      </w:tabs>
      <w:spacing w:before="0" w:beforeLines="0" w:beforeAutospacing="0" w:after="0" w:afterLines="0" w:afterAutospacing="0" w:line="560" w:lineRule="exact"/>
      <w:ind w:left="0" w:firstLine="880" w:firstLineChars="200"/>
      <w:outlineLvl w:val="1"/>
    </w:pPr>
    <w:rPr>
      <w:rFonts w:ascii="黑体" w:hAnsi="黑体" w:eastAsia="黑体"/>
    </w:rPr>
  </w:style>
  <w:style w:type="paragraph" w:styleId="6">
    <w:name w:val="heading 3"/>
    <w:basedOn w:val="1"/>
    <w:next w:val="1"/>
    <w:unhideWhenUsed/>
    <w:qFormat/>
    <w:uiPriority w:val="0"/>
    <w:pPr>
      <w:keepNext/>
      <w:keepLines/>
      <w:numPr>
        <w:ilvl w:val="0"/>
        <w:numId w:val="2"/>
      </w:numPr>
      <w:spacing w:beforeLines="0" w:beforeAutospacing="0" w:afterLines="0" w:afterAutospacing="0" w:line="560" w:lineRule="exact"/>
      <w:outlineLvl w:val="2"/>
    </w:pPr>
    <w:rPr>
      <w:rFonts w:ascii="楷体_GB2312" w:hAnsi="楷体_GB2312" w:eastAsia="楷体_GB2312"/>
      <w:b/>
    </w:rPr>
  </w:style>
  <w:style w:type="paragraph" w:styleId="7">
    <w:name w:val="heading 4"/>
    <w:basedOn w:val="1"/>
    <w:next w:val="1"/>
    <w:unhideWhenUsed/>
    <w:qFormat/>
    <w:uiPriority w:val="0"/>
    <w:pPr>
      <w:keepNext/>
      <w:keepLines/>
      <w:numPr>
        <w:ilvl w:val="0"/>
        <w:numId w:val="3"/>
      </w:numPr>
      <w:spacing w:beforeLines="0" w:beforeAutospacing="0" w:afterLines="0" w:afterAutospacing="0" w:line="560" w:lineRule="exact"/>
      <w:ind w:left="0"/>
      <w:outlineLvl w:val="3"/>
    </w:pPr>
    <w:rPr>
      <w:rFonts w:ascii="仿宋_GB2312" w:hAnsi="仿宋_GB2312"/>
      <w:b/>
      <w:sz w:val="32"/>
    </w:rPr>
  </w:style>
  <w:style w:type="paragraph" w:styleId="8">
    <w:name w:val="heading 5"/>
    <w:basedOn w:val="1"/>
    <w:next w:val="1"/>
    <w:unhideWhenUsed/>
    <w:qFormat/>
    <w:uiPriority w:val="0"/>
    <w:pPr>
      <w:keepNext/>
      <w:keepLines/>
      <w:numPr>
        <w:ilvl w:val="0"/>
        <w:numId w:val="4"/>
      </w:numPr>
      <w:spacing w:beforeLines="0" w:beforeAutospacing="0" w:afterLines="0" w:afterAutospacing="0" w:line="560" w:lineRule="exact"/>
      <w:ind w:left="0"/>
      <w:outlineLvl w:val="4"/>
    </w:pPr>
    <w:rPr>
      <w:rFonts w:ascii="仿宋_GB2312" w:hAnsi="仿宋_GB2312"/>
    </w:rPr>
  </w:style>
  <w:style w:type="paragraph" w:styleId="9">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100" w:after="100" w:afterLines="0" w:afterAutospacing="0" w:line="300" w:lineRule="auto"/>
      <w:ind w:firstLine="1124" w:firstLineChars="200"/>
    </w:pPr>
    <w:rPr>
      <w:rFonts w:ascii="黑体" w:hAnsi="黑体"/>
    </w:rPr>
  </w:style>
  <w:style w:type="paragraph" w:styleId="4">
    <w:name w:val="toc 5"/>
    <w:basedOn w:val="1"/>
    <w:next w:val="1"/>
    <w:qFormat/>
    <w:uiPriority w:val="0"/>
    <w:pPr>
      <w:widowControl w:val="0"/>
      <w:ind w:left="840"/>
    </w:pPr>
    <w:rPr>
      <w:kern w:val="2"/>
      <w:sz w:val="18"/>
      <w:szCs w:val="18"/>
    </w:rPr>
  </w:style>
  <w:style w:type="paragraph" w:styleId="10">
    <w:name w:val="annotation text"/>
    <w:basedOn w:val="1"/>
    <w:qFormat/>
    <w:uiPriority w:val="99"/>
    <w:pPr>
      <w:widowControl/>
      <w:jc w:val="left"/>
    </w:pPr>
    <w:rPr>
      <w:kern w:val="0"/>
      <w:szCs w:val="20"/>
    </w:rPr>
  </w:style>
  <w:style w:type="paragraph" w:styleId="11">
    <w:name w:val="footer"/>
    <w:basedOn w:val="1"/>
    <w:qFormat/>
    <w:uiPriority w:val="0"/>
    <w:pPr>
      <w:tabs>
        <w:tab w:val="center" w:pos="4153"/>
        <w:tab w:val="right" w:pos="8306"/>
      </w:tabs>
      <w:snapToGrid w:val="0"/>
      <w:jc w:val="left"/>
    </w:pPr>
    <w:rPr>
      <w:rFonts w:ascii="宋体" w:hAnsi="宋体" w:eastAsia="宋体"/>
      <w:sz w:val="2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rPr>
      <w:sz w:val="24"/>
    </w:rPr>
  </w:style>
  <w:style w:type="paragraph" w:styleId="14">
    <w:name w:val="Body Text First Indent"/>
    <w:basedOn w:val="1"/>
    <w:next w:val="1"/>
    <w:qFormat/>
    <w:uiPriority w:val="0"/>
    <w:pPr>
      <w:spacing w:after="120"/>
      <w:ind w:firstLine="420" w:firstLineChars="100"/>
    </w:pPr>
  </w:style>
  <w:style w:type="character" w:styleId="17">
    <w:name w:val="page number"/>
    <w:basedOn w:val="16"/>
    <w:qFormat/>
    <w:uiPriority w:val="0"/>
  </w:style>
  <w:style w:type="paragraph" w:customStyle="1" w:styleId="18">
    <w:name w:val="表格"/>
    <w:basedOn w:val="1"/>
    <w:qFormat/>
    <w:uiPriority w:val="0"/>
    <w:pPr>
      <w:spacing w:line="320" w:lineRule="exact"/>
      <w:ind w:firstLine="0" w:firstLineChars="0"/>
      <w:jc w:val="center"/>
    </w:pPr>
    <w:rPr>
      <w:rFonts w:ascii="Times New Roman" w:hAnsi="Times New Roman" w:eastAsia="宋体" w:cs="宋体"/>
      <w:sz w:val="28"/>
      <w:szCs w:val="28"/>
    </w:rPr>
  </w:style>
  <w:style w:type="paragraph" w:customStyle="1" w:styleId="19">
    <w:name w:val="表格备注"/>
    <w:basedOn w:val="1"/>
    <w:link w:val="20"/>
    <w:qFormat/>
    <w:uiPriority w:val="0"/>
    <w:pPr>
      <w:spacing w:line="240" w:lineRule="auto"/>
      <w:ind w:firstLine="0" w:firstLineChars="0"/>
    </w:pPr>
    <w:rPr>
      <w:rFonts w:hint="eastAsia" w:ascii="楷体_GB2312" w:hAnsi="楷体_GB2312" w:eastAsia="楷体_GB2312"/>
      <w:sz w:val="24"/>
      <w:szCs w:val="24"/>
    </w:rPr>
  </w:style>
  <w:style w:type="character" w:customStyle="1" w:styleId="20">
    <w:name w:val="表格备注 Char"/>
    <w:link w:val="19"/>
    <w:qFormat/>
    <w:uiPriority w:val="0"/>
    <w:rPr>
      <w:rFonts w:hint="eastAsia" w:ascii="楷体_GB2312" w:hAnsi="楷体_GB2312" w:eastAsia="楷体_GB231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3154</Words>
  <Characters>3239</Characters>
  <Lines>0</Lines>
  <Paragraphs>0</Paragraphs>
  <TotalTime>5</TotalTime>
  <ScaleCrop>false</ScaleCrop>
  <LinksUpToDate>false</LinksUpToDate>
  <CharactersWithSpaces>3374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2025-10-31T00:17:00Z</dcterms:created>
  <dc:creator>梁秋</dc:creator>
  <cp:lastModifiedBy>1128admin</cp:lastModifiedBy>
  <cp:lastPrinted>2026-07-14T00:06:00Z</cp:lastPrinted>
  <dcterms:modified xsi:type="dcterms:W3CDTF">2026-07-31T08:39:07Z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A370446BDF79474F9ACDB4F795B0E1CC_13</vt:lpwstr>
  </property>
  <property fmtid="{D5CDD505-2E9C-101B-9397-08002B2CF9AE}" pid="4" name="KSOTemplateDocerSaveRecord">
    <vt:lpwstr>eyJoZGlkIjoiNzc2ZTU1ZmZhNTgwYmVlZTEwOTE4YWJkOWYzNmE5NjEiLCJ1c2VySWQiOiIyOTkzOTE2OTQifQ==</vt:lpwstr>
  </property>
</Properties>
</file>