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D95C3">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73AE3B9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54FA1D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13306E26">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4388717E">
      <w:pPr>
        <w:pStyle w:val="16"/>
        <w:keepNext w:val="0"/>
        <w:keepLines w:val="0"/>
        <w:pageBreakBefore w:val="0"/>
        <w:kinsoku/>
        <w:topLinePunct w:val="0"/>
        <w:bidi w:val="0"/>
        <w:adjustRightInd w:val="0"/>
        <w:snapToGrid w:val="0"/>
        <w:spacing w:line="360" w:lineRule="auto"/>
        <w:jc w:val="center"/>
        <w:rPr>
          <w:rFonts w:hint="eastAsia" w:hAnsi="宋体" w:cs="宋体"/>
          <w:b/>
          <w:color w:val="auto"/>
          <w:kern w:val="0"/>
          <w:sz w:val="44"/>
          <w:szCs w:val="44"/>
          <w:highlight w:val="none"/>
        </w:rPr>
      </w:pPr>
      <w:r>
        <w:rPr>
          <w:rFonts w:hint="eastAsia" w:hAnsi="宋体" w:cs="宋体"/>
          <w:b/>
          <w:bCs/>
          <w:sz w:val="44"/>
          <w:szCs w:val="44"/>
        </w:rPr>
        <w:t>选取律师事务所代理江苏惠民交通设备有限公司合同纠纷案件</w:t>
      </w:r>
      <w:r>
        <w:rPr>
          <w:rFonts w:hint="eastAsia" w:hAnsi="宋体" w:cs="宋体"/>
          <w:b/>
          <w:bCs/>
          <w:sz w:val="44"/>
          <w:szCs w:val="44"/>
          <w:lang w:val="en-US" w:eastAsia="zh-CN"/>
        </w:rPr>
        <w:t>服务</w:t>
      </w:r>
      <w:r>
        <w:rPr>
          <w:rFonts w:hint="eastAsia" w:hAnsi="宋体" w:cs="宋体"/>
          <w:b/>
          <w:color w:val="auto"/>
          <w:kern w:val="0"/>
          <w:sz w:val="44"/>
          <w:szCs w:val="44"/>
          <w:highlight w:val="none"/>
        </w:rPr>
        <w:t>项目</w:t>
      </w:r>
    </w:p>
    <w:p w14:paraId="31E396B2">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2EE5118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5D8F8894">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1"/>
    <w:bookmarkEnd w:id="2"/>
    <w:p w14:paraId="2231CD1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B70B372">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9EC914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4B47A70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2BAE2B0A">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4473AF4">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5</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3" w:name="_Toc2576"/>
      <w:bookmarkStart w:id="4" w:name="_Toc14779"/>
    </w:p>
    <w:p w14:paraId="42B9CCD1">
      <w:pPr>
        <w:spacing w:line="460" w:lineRule="exact"/>
        <w:jc w:val="center"/>
        <w:rPr>
          <w:rFonts w:hint="eastAsia" w:ascii="宋体" w:hAnsi="宋体" w:eastAsia="宋体" w:cs="宋体"/>
          <w:b/>
          <w:sz w:val="44"/>
          <w:szCs w:val="28"/>
          <w:highlight w:val="none"/>
        </w:rPr>
      </w:pPr>
    </w:p>
    <w:p w14:paraId="250B01C6">
      <w:pPr>
        <w:spacing w:line="460" w:lineRule="exact"/>
        <w:jc w:val="center"/>
        <w:rPr>
          <w:rFonts w:hint="eastAsia" w:ascii="宋体" w:hAnsi="宋体" w:eastAsia="宋体" w:cs="宋体"/>
          <w:b/>
          <w:sz w:val="44"/>
          <w:szCs w:val="28"/>
          <w:highlight w:val="none"/>
        </w:rPr>
      </w:pPr>
    </w:p>
    <w:p w14:paraId="73EBF85F">
      <w:pPr>
        <w:spacing w:line="460" w:lineRule="exact"/>
        <w:jc w:val="center"/>
        <w:rPr>
          <w:rFonts w:hint="eastAsia" w:ascii="宋体" w:hAnsi="宋体" w:eastAsia="宋体" w:cs="宋体"/>
          <w:b/>
          <w:sz w:val="44"/>
          <w:szCs w:val="28"/>
          <w:highlight w:val="none"/>
        </w:rPr>
      </w:pPr>
    </w:p>
    <w:p w14:paraId="60B1A72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694EEFF3">
      <w:pPr>
        <w:spacing w:line="460" w:lineRule="exact"/>
        <w:jc w:val="center"/>
        <w:rPr>
          <w:rFonts w:hint="eastAsia" w:ascii="宋体" w:hAnsi="宋体" w:eastAsia="宋体" w:cs="宋体"/>
          <w:b/>
          <w:sz w:val="28"/>
          <w:szCs w:val="28"/>
          <w:highlight w:val="none"/>
        </w:rPr>
      </w:pPr>
    </w:p>
    <w:p w14:paraId="4C8B76E6">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14:paraId="30E70571">
      <w:pPr>
        <w:spacing w:line="460" w:lineRule="exact"/>
        <w:rPr>
          <w:rFonts w:hint="eastAsia" w:ascii="宋体" w:hAnsi="宋体" w:eastAsia="宋体" w:cs="宋体"/>
          <w:b/>
          <w:sz w:val="28"/>
          <w:szCs w:val="28"/>
          <w:highlight w:val="none"/>
        </w:rPr>
      </w:pPr>
    </w:p>
    <w:p w14:paraId="0DAFC85C">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3559A21">
      <w:pPr>
        <w:spacing w:line="460" w:lineRule="exact"/>
        <w:rPr>
          <w:rFonts w:hint="eastAsia" w:ascii="宋体" w:hAnsi="宋体" w:eastAsia="宋体" w:cs="宋体"/>
          <w:b/>
          <w:sz w:val="28"/>
          <w:szCs w:val="28"/>
          <w:highlight w:val="none"/>
        </w:rPr>
      </w:pPr>
    </w:p>
    <w:p w14:paraId="48B8D712">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7A34379C">
      <w:pPr>
        <w:spacing w:line="460" w:lineRule="exact"/>
        <w:rPr>
          <w:rFonts w:hint="eastAsia" w:ascii="宋体" w:hAnsi="宋体" w:eastAsia="宋体" w:cs="宋体"/>
          <w:b/>
          <w:sz w:val="28"/>
          <w:szCs w:val="28"/>
          <w:highlight w:val="none"/>
        </w:rPr>
      </w:pPr>
    </w:p>
    <w:p w14:paraId="47B3FDDB">
      <w:pPr>
        <w:numPr>
          <w:ilvl w:val="0"/>
          <w:numId w:val="2"/>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D992A55">
      <w:pPr>
        <w:pStyle w:val="30"/>
        <w:rPr>
          <w:rFonts w:hint="eastAsia" w:ascii="宋体" w:hAnsi="宋体" w:eastAsia="宋体" w:cs="宋体"/>
          <w:highlight w:val="none"/>
        </w:rPr>
      </w:pPr>
    </w:p>
    <w:p w14:paraId="27C36D0B">
      <w:pPr>
        <w:pStyle w:val="30"/>
        <w:numPr>
          <w:ilvl w:val="0"/>
          <w:numId w:val="0"/>
        </w:numPr>
        <w:rPr>
          <w:rFonts w:hint="eastAsia" w:ascii="宋体" w:hAnsi="宋体" w:eastAsia="宋体" w:cs="宋体"/>
          <w:highlight w:val="none"/>
        </w:rPr>
      </w:pPr>
    </w:p>
    <w:p w14:paraId="3F0A9229">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5A4C53">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BB26C6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CDF020">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F65A0DA">
      <w:pPr>
        <w:rPr>
          <w:rFonts w:hint="eastAsia"/>
        </w:rPr>
      </w:pPr>
    </w:p>
    <w:p w14:paraId="122AB7F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8F0BD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F75B61B">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458FE66">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CDCFCB7">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449064B4">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w:t>
      </w:r>
      <w:r>
        <w:rPr>
          <w:rFonts w:hint="eastAsia" w:ascii="宋体" w:hAnsi="宋体" w:cs="宋体"/>
          <w:b w:val="0"/>
          <w:bCs w:val="0"/>
          <w:spacing w:val="20"/>
          <w:sz w:val="24"/>
          <w:szCs w:val="24"/>
          <w:highlight w:val="none"/>
          <w:lang w:val="en-US" w:eastAsia="zh-CN"/>
        </w:rPr>
        <w:t>服务</w:t>
      </w:r>
      <w:r>
        <w:rPr>
          <w:rFonts w:hint="eastAsia" w:ascii="宋体" w:hAnsi="宋体" w:eastAsia="宋体" w:cs="宋体"/>
          <w:b w:val="0"/>
          <w:bCs w:val="0"/>
          <w:spacing w:val="20"/>
          <w:sz w:val="24"/>
          <w:szCs w:val="24"/>
          <w:highlight w:val="none"/>
          <w:lang w:val="en-US" w:eastAsia="zh-CN"/>
        </w:rPr>
        <w:t>商：</w:t>
      </w:r>
    </w:p>
    <w:p w14:paraId="4812B3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spacing w:val="20"/>
          <w:sz w:val="24"/>
          <w:szCs w:val="24"/>
          <w:highlight w:val="none"/>
          <w:lang w:val="en-US" w:eastAsia="zh-CN"/>
        </w:rPr>
        <w:t>现就中山市公共交通运输集团有限公司（下称采购人）</w:t>
      </w:r>
      <w:r>
        <w:rPr>
          <w:rFonts w:hint="eastAsia" w:ascii="宋体" w:hAnsi="宋体" w:cs="宋体"/>
          <w:b w:val="0"/>
          <w:bCs w:val="0"/>
          <w:spacing w:val="20"/>
          <w:sz w:val="24"/>
          <w:szCs w:val="24"/>
          <w:highlight w:val="none"/>
          <w:lang w:val="en-US" w:eastAsia="zh-CN"/>
        </w:rPr>
        <w:t>与</w:t>
      </w:r>
      <w:r>
        <w:rPr>
          <w:rFonts w:hint="eastAsia" w:ascii="宋体" w:hAnsi="宋体" w:eastAsia="宋体" w:cs="宋体"/>
          <w:b w:val="0"/>
          <w:bCs w:val="0"/>
          <w:color w:val="auto"/>
          <w:sz w:val="24"/>
          <w:szCs w:val="24"/>
          <w:highlight w:val="none"/>
          <w:lang w:val="en-US" w:eastAsia="zh-CN"/>
        </w:rPr>
        <w:t>江苏惠民交通设备有限公司合同纠纷案件选取律师事务所代理诉讼服务</w:t>
      </w:r>
      <w:r>
        <w:rPr>
          <w:rFonts w:hint="eastAsia" w:ascii="宋体" w:hAnsi="宋体" w:eastAsia="宋体" w:cs="宋体"/>
          <w:b w:val="0"/>
          <w:bCs w:val="0"/>
          <w:spacing w:val="20"/>
          <w:sz w:val="24"/>
          <w:szCs w:val="24"/>
          <w:highlight w:val="none"/>
          <w:lang w:val="en-US" w:eastAsia="zh-CN"/>
        </w:rPr>
        <w:t>进行公开采购，欢迎符合资格条件的</w:t>
      </w:r>
      <w:r>
        <w:rPr>
          <w:rFonts w:hint="eastAsia" w:ascii="宋体" w:hAnsi="宋体" w:cs="宋体"/>
          <w:b w:val="0"/>
          <w:bCs w:val="0"/>
          <w:spacing w:val="20"/>
          <w:sz w:val="24"/>
          <w:szCs w:val="24"/>
          <w:highlight w:val="none"/>
          <w:lang w:val="en-US" w:eastAsia="zh-CN"/>
        </w:rPr>
        <w:t>服务</w:t>
      </w:r>
      <w:r>
        <w:rPr>
          <w:rFonts w:hint="eastAsia" w:ascii="宋体" w:hAnsi="宋体" w:eastAsia="宋体" w:cs="宋体"/>
          <w:b w:val="0"/>
          <w:bCs w:val="0"/>
          <w:spacing w:val="20"/>
          <w:sz w:val="24"/>
          <w:szCs w:val="24"/>
          <w:highlight w:val="none"/>
          <w:lang w:val="en-US" w:eastAsia="zh-CN"/>
        </w:rPr>
        <w:t>商参与报价评选，有关事项如下：</w:t>
      </w:r>
    </w:p>
    <w:p w14:paraId="14D4358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中山市公共交通运输集团有限公司选取律师事务所代理江苏惠民交通设备有限公司合同纠纷案件服务项目</w:t>
      </w:r>
    </w:p>
    <w:p w14:paraId="4C487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7B85B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36218A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cs="宋体"/>
          <w:b/>
          <w:bCs/>
          <w:color w:val="auto"/>
          <w:sz w:val="24"/>
          <w:szCs w:val="24"/>
          <w:highlight w:val="none"/>
          <w:lang w:val="en-US" w:eastAsia="zh-CN"/>
        </w:rPr>
        <w:t>及报价限价</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总价上限价</w:t>
      </w:r>
      <w:r>
        <w:rPr>
          <w:rFonts w:hint="eastAsia" w:ascii="宋体" w:hAnsi="宋体" w:eastAsia="宋体" w:cs="宋体"/>
          <w:b w:val="0"/>
          <w:bCs w:val="0"/>
          <w:color w:val="auto"/>
          <w:sz w:val="24"/>
          <w:szCs w:val="24"/>
          <w:highlight w:val="none"/>
          <w:lang w:val="en-US" w:eastAsia="zh-CN"/>
        </w:rPr>
        <w:t>50750</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，其中一审代理费上限价29250元，二审代理费上限价14625元（如有），执行阶段代理费上限价6875元（如有）</w:t>
      </w:r>
    </w:p>
    <w:p w14:paraId="78A8F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w:t>
      </w:r>
      <w:r>
        <w:rPr>
          <w:rFonts w:hint="eastAsia" w:ascii="宋体" w:hAnsi="宋体" w:cs="宋体"/>
          <w:b/>
          <w:bCs/>
          <w:sz w:val="24"/>
          <w:szCs w:val="24"/>
          <w:highlight w:val="none"/>
          <w:lang w:val="en-US" w:eastAsia="zh-CN"/>
        </w:rPr>
        <w:t>项目</w:t>
      </w:r>
      <w:r>
        <w:rPr>
          <w:rFonts w:hint="eastAsia" w:ascii="宋体" w:hAnsi="宋体" w:eastAsia="宋体" w:cs="宋体"/>
          <w:b/>
          <w:bCs/>
          <w:sz w:val="24"/>
          <w:szCs w:val="24"/>
          <w:highlight w:val="none"/>
          <w:lang w:val="en-US" w:eastAsia="zh-CN"/>
        </w:rPr>
        <w:t>内容：</w:t>
      </w:r>
    </w:p>
    <w:p w14:paraId="3EC4F3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就采购人与</w:t>
      </w:r>
      <w:r>
        <w:rPr>
          <w:rFonts w:hint="eastAsia" w:ascii="宋体" w:hAnsi="宋体" w:eastAsia="宋体" w:cs="宋体"/>
          <w:b w:val="0"/>
          <w:bCs w:val="0"/>
          <w:color w:val="auto"/>
          <w:sz w:val="24"/>
          <w:szCs w:val="24"/>
          <w:highlight w:val="none"/>
          <w:lang w:val="en-US" w:eastAsia="zh-CN"/>
        </w:rPr>
        <w:t>江苏惠民交通设备有限公司合同</w:t>
      </w:r>
      <w:r>
        <w:rPr>
          <w:rFonts w:hint="eastAsia" w:ascii="宋体" w:hAnsi="宋体" w:cs="宋体"/>
          <w:b w:val="0"/>
          <w:bCs w:val="0"/>
          <w:color w:val="auto"/>
          <w:sz w:val="24"/>
          <w:szCs w:val="24"/>
          <w:highlight w:val="none"/>
          <w:lang w:val="en-US" w:eastAsia="zh-CN"/>
        </w:rPr>
        <w:t>纠纷事宜</w:t>
      </w:r>
      <w:r>
        <w:rPr>
          <w:rFonts w:hint="eastAsia" w:ascii="宋体" w:hAnsi="宋体" w:eastAsia="宋体" w:cs="宋体"/>
          <w:b w:val="0"/>
          <w:bCs w:val="0"/>
          <w:color w:val="auto"/>
          <w:sz w:val="24"/>
          <w:szCs w:val="24"/>
          <w:highlight w:val="none"/>
          <w:lang w:val="en-US" w:eastAsia="zh-CN"/>
        </w:rPr>
        <w:t>，采购人拟公开选取律师事务所代理诉讼及提供相关法律服务，代理</w:t>
      </w:r>
      <w:r>
        <w:rPr>
          <w:rFonts w:hint="eastAsia" w:ascii="宋体" w:hAnsi="宋体" w:cs="宋体"/>
          <w:b w:val="0"/>
          <w:bCs w:val="0"/>
          <w:color w:val="auto"/>
          <w:sz w:val="24"/>
          <w:szCs w:val="24"/>
          <w:highlight w:val="none"/>
          <w:lang w:val="en-US" w:eastAsia="zh-CN"/>
        </w:rPr>
        <w:t>权限</w:t>
      </w:r>
      <w:r>
        <w:rPr>
          <w:rFonts w:hint="eastAsia" w:ascii="宋体" w:hAnsi="宋体" w:eastAsia="宋体" w:cs="宋体"/>
          <w:b w:val="0"/>
          <w:bCs w:val="0"/>
          <w:color w:val="auto"/>
          <w:sz w:val="24"/>
          <w:szCs w:val="24"/>
          <w:highlight w:val="none"/>
          <w:lang w:val="en-US" w:eastAsia="zh-CN"/>
        </w:rPr>
        <w:t>：</w:t>
      </w:r>
      <w:ins w:id="0" w:author="1128admin" w:date="2026-05-27T11:26:19Z">
        <w:r>
          <w:rPr>
            <w:rFonts w:hint="eastAsia" w:ascii="宋体" w:hAnsi="宋体" w:eastAsia="宋体" w:cs="宋体"/>
            <w:b w:val="0"/>
            <w:bCs w:val="0"/>
            <w:color w:val="auto"/>
            <w:sz w:val="24"/>
            <w:szCs w:val="24"/>
            <w:highlight w:val="none"/>
            <w:lang w:val="en-US" w:eastAsia="zh-CN"/>
          </w:rPr>
          <w:t>全权代理，代为起诉，代为办理诉讼保全担保，代为调查取证，包括代为承认、增加、变更、放弃诉讼请求，代为出庭参加诉讼，代为调解、和解，代收法律文书</w:t>
        </w:r>
      </w:ins>
      <w:ins w:id="1" w:author="1128admin" w:date="2026-05-27T11:26:32Z">
        <w:r>
          <w:rPr>
            <w:rFonts w:hint="eastAsia" w:ascii="宋体" w:hAnsi="宋体" w:cs="宋体"/>
            <w:b w:val="0"/>
            <w:bCs w:val="0"/>
            <w:color w:val="auto"/>
            <w:sz w:val="24"/>
            <w:szCs w:val="24"/>
            <w:highlight w:val="none"/>
            <w:lang w:val="en-US" w:eastAsia="zh-CN"/>
          </w:rPr>
          <w:t>等</w:t>
        </w:r>
      </w:ins>
      <w:ins w:id="2" w:author="1128admin" w:date="2026-05-27T11:26:19Z">
        <w:r>
          <w:rPr>
            <w:rFonts w:hint="eastAsia" w:ascii="宋体" w:hAnsi="宋体" w:eastAsia="宋体" w:cs="宋体"/>
            <w:b w:val="0"/>
            <w:bCs w:val="0"/>
            <w:color w:val="auto"/>
            <w:sz w:val="24"/>
            <w:szCs w:val="24"/>
            <w:highlight w:val="none"/>
            <w:lang w:val="en-US" w:eastAsia="zh-CN"/>
          </w:rPr>
          <w:t>。</w:t>
        </w:r>
      </w:ins>
      <w:del w:id="3" w:author="1128admin" w:date="2026-05-27T13:20:17Z">
        <w:r>
          <w:rPr>
            <w:rFonts w:hint="eastAsia" w:ascii="宋体" w:hAnsi="宋体" w:eastAsia="宋体" w:cs="宋体"/>
            <w:b w:val="0"/>
            <w:bCs w:val="0"/>
            <w:color w:val="auto"/>
            <w:sz w:val="24"/>
            <w:szCs w:val="24"/>
            <w:highlight w:val="none"/>
            <w:lang w:val="en-US" w:eastAsia="zh-CN"/>
          </w:rPr>
          <w:delText>全权代理，代为答辩，代为提起反诉，代为参加庭审活动，代为承认、变更、放弃请求，代为调解、和解，代收法律文书等</w:delText>
        </w:r>
      </w:del>
      <w:r>
        <w:rPr>
          <w:rFonts w:hint="eastAsia" w:ascii="宋体" w:hAnsi="宋体" w:eastAsia="宋体" w:cs="宋体"/>
          <w:b w:val="0"/>
          <w:bCs w:val="0"/>
          <w:sz w:val="24"/>
          <w:szCs w:val="24"/>
          <w:highlight w:val="none"/>
          <w:lang w:val="en-US" w:eastAsia="zh-CN"/>
        </w:rPr>
        <w:t>。</w:t>
      </w:r>
    </w:p>
    <w:p w14:paraId="672DD4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、合格</w:t>
      </w:r>
      <w:r>
        <w:rPr>
          <w:rFonts w:hint="eastAsia" w:ascii="宋体" w:hAnsi="宋体" w:cs="宋体"/>
          <w:b/>
          <w:bCs/>
          <w:sz w:val="24"/>
          <w:szCs w:val="24"/>
          <w:highlight w:val="none"/>
          <w:lang w:val="en-US" w:eastAsia="zh-CN"/>
        </w:rPr>
        <w:t>服务</w:t>
      </w:r>
      <w:r>
        <w:rPr>
          <w:rFonts w:hint="eastAsia" w:ascii="宋体" w:hAnsi="宋体" w:eastAsia="宋体" w:cs="宋体"/>
          <w:b/>
          <w:bCs/>
          <w:sz w:val="24"/>
          <w:szCs w:val="24"/>
          <w:highlight w:val="none"/>
          <w:lang w:val="en-US" w:eastAsia="zh-CN"/>
        </w:rPr>
        <w:t>商</w:t>
      </w:r>
      <w:r>
        <w:rPr>
          <w:rFonts w:hint="eastAsia" w:ascii="宋体" w:hAnsi="宋体" w:eastAsia="宋体" w:cs="宋体"/>
          <w:b/>
          <w:bCs/>
          <w:sz w:val="24"/>
          <w:szCs w:val="24"/>
          <w:highlight w:val="none"/>
          <w:lang w:eastAsia="zh-CN"/>
        </w:rPr>
        <w:t>资格要求</w:t>
      </w:r>
    </w:p>
    <w:p w14:paraId="169308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w:t>
      </w:r>
      <w:r>
        <w:rPr>
          <w:rFonts w:hint="eastAsia" w:ascii="宋体" w:hAnsi="宋体" w:cs="宋体"/>
          <w:b w:val="0"/>
          <w:bCs w:val="0"/>
          <w:color w:val="auto"/>
          <w:sz w:val="24"/>
          <w:szCs w:val="24"/>
          <w:highlight w:val="none"/>
          <w:lang w:val="en-US" w:eastAsia="zh-CN"/>
        </w:rPr>
        <w:t>须是</w:t>
      </w:r>
      <w:r>
        <w:rPr>
          <w:rFonts w:hint="eastAsia" w:ascii="宋体" w:hAnsi="宋体" w:eastAsia="宋体" w:cs="宋体"/>
          <w:b w:val="0"/>
          <w:bCs w:val="0"/>
          <w:color w:val="auto"/>
          <w:sz w:val="24"/>
          <w:szCs w:val="24"/>
          <w:highlight w:val="none"/>
          <w:lang w:val="en-US" w:eastAsia="zh-CN"/>
        </w:rPr>
        <w:t>经国家司法行政部门依法批准成立五年以上的律师事务所，提供经年检合格的律师事务所执业证书复印件加盖服务商公章（总所及其下属分所不得同时参评本项目。若分所参评的，提供律师事务所分所执业证书复印件加盖公章）。</w:t>
      </w:r>
    </w:p>
    <w:p w14:paraId="61EBD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近5年未受到司法行政机关的行政处罚或律师协会的行业处分，</w:t>
      </w:r>
      <w:r>
        <w:rPr>
          <w:rFonts w:hint="eastAsia" w:ascii="宋体" w:hAnsi="宋体" w:eastAsia="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书面声明函</w:t>
      </w:r>
      <w:r>
        <w:rPr>
          <w:rFonts w:hint="eastAsia" w:ascii="宋体" w:hAnsi="宋体" w:eastAsia="宋体" w:cs="宋体"/>
          <w:b w:val="0"/>
          <w:bCs w:val="0"/>
          <w:color w:val="auto"/>
          <w:sz w:val="24"/>
          <w:szCs w:val="24"/>
          <w:highlight w:val="none"/>
          <w:lang w:val="en-US" w:eastAsia="zh-CN"/>
        </w:rPr>
        <w:t>。</w:t>
      </w:r>
    </w:p>
    <w:p w14:paraId="7DC7AE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Times New Roman" w:hAnsi="Times New Roman" w:cs="Times New Roman"/>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以及</w:t>
      </w:r>
      <w:r>
        <w:rPr>
          <w:rFonts w:hint="eastAsia" w:ascii="宋体" w:hAnsi="宋体" w:eastAsia="宋体" w:cs="宋体"/>
          <w:b w:val="0"/>
          <w:bCs w:val="0"/>
          <w:color w:val="auto"/>
          <w:sz w:val="24"/>
          <w:szCs w:val="24"/>
          <w:highlight w:val="none"/>
          <w:lang w:val="zh-CN" w:eastAsia="zh-CN"/>
        </w:rPr>
        <w:t>不处于中国政府采购网</w:t>
      </w:r>
      <w:r>
        <w:rPr>
          <w:rFonts w:hint="eastAsia" w:ascii="Times New Roman" w:hAnsi="Times New Roman" w:cs="Times New Roman"/>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w:t>
      </w:r>
      <w:r>
        <w:rPr>
          <w:rFonts w:hint="default" w:ascii="Times New Roman" w:hAnsi="Times New Roman" w:eastAsia="宋体" w:cs="Times New Roman"/>
          <w:b w:val="0"/>
          <w:bCs w:val="0"/>
          <w:color w:val="auto"/>
          <w:sz w:val="24"/>
          <w:szCs w:val="24"/>
          <w:highlight w:val="none"/>
          <w:lang w:val="zh-CN" w:eastAsia="zh-CN"/>
        </w:rPr>
        <w:t>①</w:t>
      </w:r>
      <w:r>
        <w:rPr>
          <w:rFonts w:hint="eastAsia" w:ascii="宋体" w:hAnsi="宋体" w:eastAsia="宋体" w:cs="宋体"/>
          <w:b w:val="0"/>
          <w:bCs w:val="0"/>
          <w:color w:val="auto"/>
          <w:sz w:val="24"/>
          <w:szCs w:val="24"/>
          <w:highlight w:val="none"/>
          <w:lang w:val="en-US" w:eastAsia="zh-CN"/>
        </w:rPr>
        <w:t>采购人有权</w:t>
      </w:r>
      <w:r>
        <w:rPr>
          <w:rFonts w:hint="eastAsia" w:ascii="宋体" w:hAnsi="宋体" w:eastAsia="宋体" w:cs="宋体"/>
          <w:b w:val="0"/>
          <w:bCs w:val="0"/>
          <w:color w:val="auto"/>
          <w:sz w:val="24"/>
          <w:szCs w:val="24"/>
          <w:highlight w:val="none"/>
          <w:lang w:val="zh-CN" w:eastAsia="zh-CN"/>
        </w:rPr>
        <w:t>于</w:t>
      </w:r>
      <w:r>
        <w:rPr>
          <w:rFonts w:hint="eastAsia" w:ascii="宋体" w:hAnsi="宋体" w:eastAsia="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zh-CN" w:eastAsia="zh-CN"/>
        </w:rPr>
        <w:t>当天在“信用中国”网站</w:t>
      </w:r>
      <w:r>
        <w:rPr>
          <w:rFonts w:hint="eastAsia" w:ascii="Times New Roman" w:hAnsi="Times New Roman" w:cs="Times New Roman"/>
          <w:b w:val="0"/>
          <w:bCs w:val="0"/>
          <w:color w:val="auto"/>
          <w:sz w:val="24"/>
          <w:szCs w:val="24"/>
          <w:highlight w:val="none"/>
          <w:lang w:val="zh-CN" w:eastAsia="zh-CN"/>
        </w:rPr>
        <w:t>（www.creditchina.gov.cn）</w:t>
      </w:r>
      <w:r>
        <w:rPr>
          <w:rFonts w:hint="eastAsia" w:ascii="宋体" w:hAnsi="宋体" w:eastAsia="宋体" w:cs="宋体"/>
          <w:b w:val="0"/>
          <w:bCs w:val="0"/>
          <w:color w:val="auto"/>
          <w:sz w:val="24"/>
          <w:szCs w:val="24"/>
          <w:highlight w:val="none"/>
          <w:lang w:val="zh-CN" w:eastAsia="zh-CN"/>
        </w:rPr>
        <w:t>、中国政府采购网</w:t>
      </w:r>
      <w:r>
        <w:rPr>
          <w:rFonts w:hint="eastAsia" w:ascii="Times New Roman" w:hAnsi="Times New Roman" w:cs="Times New Roman"/>
          <w:b w:val="0"/>
          <w:bCs w:val="0"/>
          <w:color w:val="auto"/>
          <w:sz w:val="24"/>
          <w:szCs w:val="24"/>
          <w:highlight w:val="none"/>
          <w:lang w:val="zh-CN" w:eastAsia="zh-CN"/>
        </w:rPr>
        <w:t>（www.ccgp.gov.cn）</w:t>
      </w:r>
      <w:r>
        <w:rPr>
          <w:rFonts w:hint="eastAsia" w:ascii="宋体" w:hAnsi="宋体" w:eastAsia="宋体" w:cs="宋体"/>
          <w:b w:val="0"/>
          <w:bCs w:val="0"/>
          <w:color w:val="auto"/>
          <w:sz w:val="24"/>
          <w:szCs w:val="24"/>
          <w:highlight w:val="none"/>
          <w:lang w:val="en-US" w:eastAsia="zh-CN"/>
        </w:rPr>
        <w:t>对参评服务商提供的信用信息证明材料进行复核并以采购人复核</w:t>
      </w:r>
      <w:r>
        <w:rPr>
          <w:rFonts w:hint="eastAsia" w:ascii="宋体" w:hAnsi="宋体" w:eastAsia="宋体" w:cs="宋体"/>
          <w:b w:val="0"/>
          <w:bCs w:val="0"/>
          <w:color w:val="auto"/>
          <w:sz w:val="24"/>
          <w:szCs w:val="24"/>
          <w:highlight w:val="none"/>
          <w:lang w:val="zh-CN" w:eastAsia="zh-CN"/>
        </w:rPr>
        <w:t>查询结果为准，信用信息查询记录及相关证据与本项目的</w:t>
      </w:r>
      <w:r>
        <w:rPr>
          <w:rFonts w:hint="eastAsia" w:ascii="宋体" w:hAnsi="宋体" w:eastAsia="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zh-CN" w:eastAsia="zh-CN"/>
        </w:rPr>
        <w:t>文件一并保存。</w:t>
      </w:r>
      <w:r>
        <w:rPr>
          <w:rFonts w:hint="eastAsia" w:ascii="Times New Roman" w:hAnsi="Times New Roman" w:eastAsia="宋体" w:cs="Times New Roman"/>
          <w:b w:val="0"/>
          <w:bCs w:val="0"/>
          <w:color w:val="auto"/>
          <w:sz w:val="24"/>
          <w:szCs w:val="24"/>
          <w:highlight w:val="none"/>
          <w:lang w:val="zh-CN" w:eastAsia="zh-CN"/>
        </w:rPr>
        <w:t>②</w:t>
      </w:r>
      <w:r>
        <w:rPr>
          <w:rFonts w:hint="eastAsia" w:ascii="宋体" w:hAnsi="宋体" w:eastAsia="宋体" w:cs="宋体"/>
          <w:b w:val="0"/>
          <w:bCs w:val="0"/>
          <w:color w:val="auto"/>
          <w:sz w:val="24"/>
          <w:szCs w:val="24"/>
          <w:highlight w:val="none"/>
          <w:lang w:val="zh-CN" w:eastAsia="zh-CN"/>
        </w:rPr>
        <w:t>如相关失信记录已失效，</w:t>
      </w:r>
      <w:r>
        <w:rPr>
          <w:rFonts w:hint="eastAsia" w:ascii="宋体" w:hAnsi="宋体" w:cs="宋体"/>
          <w:b w:val="0"/>
          <w:bCs w:val="0"/>
          <w:color w:val="auto"/>
          <w:sz w:val="24"/>
          <w:szCs w:val="24"/>
          <w:highlight w:val="none"/>
          <w:lang w:val="zh-CN" w:eastAsia="zh-CN"/>
        </w:rPr>
        <w:t>服务</w:t>
      </w:r>
      <w:r>
        <w:rPr>
          <w:rFonts w:hint="eastAsia" w:ascii="宋体" w:hAnsi="宋体" w:eastAsia="宋体" w:cs="宋体"/>
          <w:b w:val="0"/>
          <w:bCs w:val="0"/>
          <w:color w:val="auto"/>
          <w:sz w:val="24"/>
          <w:szCs w:val="24"/>
          <w:highlight w:val="none"/>
          <w:lang w:val="zh-CN" w:eastAsia="zh-CN"/>
        </w:rPr>
        <w:t>商需提供相关证明资料。</w:t>
      </w:r>
      <w:r>
        <w:rPr>
          <w:rFonts w:hint="eastAsia" w:ascii="Times New Roman" w:hAnsi="Times New Roman" w:eastAsia="宋体" w:cs="Times New Roman"/>
          <w:b w:val="0"/>
          <w:bCs w:val="0"/>
          <w:color w:val="auto"/>
          <w:sz w:val="24"/>
          <w:szCs w:val="24"/>
          <w:highlight w:val="none"/>
          <w:lang w:val="zh-CN" w:eastAsia="zh-CN"/>
        </w:rPr>
        <w:t>③</w:t>
      </w:r>
      <w:r>
        <w:rPr>
          <w:rFonts w:hint="eastAsia" w:ascii="宋体" w:hAnsi="宋体" w:eastAsia="宋体" w:cs="宋体"/>
          <w:b w:val="0"/>
          <w:bCs w:val="0"/>
          <w:color w:val="auto"/>
          <w:sz w:val="24"/>
          <w:szCs w:val="24"/>
          <w:highlight w:val="none"/>
          <w:lang w:val="zh-CN" w:eastAsia="zh-CN"/>
        </w:rPr>
        <w:t>上述网站查询页面不能显示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商相关查询信息的,视为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商满足上述要求。</w:t>
      </w:r>
      <w:r>
        <w:rPr>
          <w:rFonts w:hint="eastAsia" w:ascii="Times New Roman" w:hAnsi="Times New Roman" w:eastAsia="宋体" w:cs="Times New Roman"/>
          <w:b w:val="0"/>
          <w:bCs w:val="0"/>
          <w:color w:val="auto"/>
          <w:sz w:val="24"/>
          <w:szCs w:val="24"/>
          <w:highlight w:val="none"/>
          <w:lang w:val="zh-CN" w:eastAsia="zh-CN"/>
        </w:rPr>
        <w:t>④</w:t>
      </w:r>
      <w:r>
        <w:rPr>
          <w:rFonts w:hint="eastAsia" w:ascii="宋体" w:hAnsi="宋体" w:eastAsia="宋体" w:cs="宋体"/>
          <w:b w:val="0"/>
          <w:bCs w:val="0"/>
          <w:color w:val="auto"/>
          <w:sz w:val="24"/>
          <w:szCs w:val="24"/>
          <w:highlight w:val="none"/>
          <w:lang w:val="en-US" w:eastAsia="zh-CN"/>
        </w:rPr>
        <w:t>被列入失信被执行人、重大税收违法案件当事人名单、政府采购严重违法失信行为记录名单的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商，视为不符合资格条件，不得参加本项目的评审活动。</w:t>
      </w:r>
      <w:r>
        <w:rPr>
          <w:rFonts w:hint="eastAsia" w:ascii="宋体" w:hAnsi="宋体" w:eastAsia="宋体" w:cs="宋体"/>
          <w:b w:val="0"/>
          <w:bCs w:val="0"/>
          <w:color w:val="auto"/>
          <w:sz w:val="24"/>
          <w:szCs w:val="24"/>
          <w:highlight w:val="none"/>
          <w:lang w:val="zh-CN" w:eastAsia="zh-CN"/>
        </w:rPr>
        <w:t>)</w:t>
      </w:r>
    </w:p>
    <w:p w14:paraId="6360C4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本项目不接受联合体参评。</w:t>
      </w:r>
    </w:p>
    <w:p w14:paraId="36881E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4BCB40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（六）参评服务商报价未超过本项目的报价上限。</w:t>
      </w:r>
    </w:p>
    <w:p w14:paraId="6AA9F0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p w14:paraId="62EED6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公开询价</w:t>
      </w:r>
      <w:r>
        <w:rPr>
          <w:rFonts w:hint="eastAsia" w:ascii="宋体" w:hAnsi="宋体" w:eastAsia="宋体" w:cs="宋体"/>
          <w:b/>
          <w:bCs/>
          <w:sz w:val="24"/>
          <w:szCs w:val="24"/>
          <w:highlight w:val="none"/>
          <w:lang w:eastAsia="zh-CN"/>
        </w:rPr>
        <w:t>文件</w:t>
      </w:r>
    </w:p>
    <w:p w14:paraId="161BC4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（一）本项目的采购公告信息在采购人官方媒体（https://www.zsbus.cn/）上发布，并视为有效送达，不再另行通知。</w:t>
      </w:r>
    </w:p>
    <w:p w14:paraId="437581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（二）符合资格的服务商自行在有关公告网站下载询价文件。</w:t>
      </w:r>
    </w:p>
    <w:p w14:paraId="101B09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（三）询价文件下载时间：自本项目公告发布之日起至</w:t>
      </w:r>
      <w:r>
        <w:rPr>
          <w:rFonts w:hint="eastAsia" w:ascii="宋体" w:hAnsi="宋体" w:cs="宋体"/>
          <w:b/>
          <w:bCs/>
          <w:sz w:val="24"/>
          <w:highlight w:val="none"/>
        </w:rPr>
        <w:t>202</w:t>
      </w:r>
      <w:r>
        <w:rPr>
          <w:rFonts w:hint="eastAsia" w:ascii="宋体" w:hAnsi="宋体" w:cs="宋体"/>
          <w:b/>
          <w:bCs/>
          <w:sz w:val="24"/>
          <w:highlight w:val="none"/>
          <w:lang w:eastAsia="zh-CN"/>
        </w:rPr>
        <w:t>6</w:t>
      </w:r>
      <w:r>
        <w:rPr>
          <w:rFonts w:hint="eastAsia" w:ascii="宋体" w:hAnsi="宋体" w:cs="宋体"/>
          <w:b/>
          <w:bCs/>
          <w:sz w:val="24"/>
          <w:highlight w:val="none"/>
        </w:rPr>
        <w:t>年</w:t>
      </w:r>
      <w:del w:id="4" w:author="1128admin" w:date="2026-05-27T11:48:54Z">
        <w:r>
          <w:rPr>
            <w:rFonts w:hint="default" w:ascii="宋体" w:hAnsi="宋体" w:cs="宋体"/>
            <w:b/>
            <w:bCs/>
            <w:sz w:val="24"/>
            <w:highlight w:val="none"/>
            <w:u w:val="single"/>
            <w:lang w:val="en-US" w:eastAsia="zh-CN"/>
          </w:rPr>
          <w:delText>5</w:delText>
        </w:r>
      </w:del>
      <w:ins w:id="5" w:author="1128admin" w:date="2026-05-27T11:48:54Z">
        <w:r>
          <w:rPr>
            <w:rFonts w:hint="eastAsia" w:ascii="宋体" w:hAnsi="宋体" w:cs="宋体"/>
            <w:b/>
            <w:bCs/>
            <w:sz w:val="24"/>
            <w:highlight w:val="none"/>
            <w:u w:val="single"/>
            <w:lang w:val="en-US" w:eastAsia="zh-CN"/>
          </w:rPr>
          <w:t>6</w:t>
        </w:r>
      </w:ins>
      <w:r>
        <w:rPr>
          <w:rFonts w:hint="eastAsia" w:ascii="宋体" w:hAnsi="宋体" w:cs="宋体"/>
          <w:b/>
          <w:bCs/>
          <w:sz w:val="24"/>
          <w:highlight w:val="none"/>
        </w:rPr>
        <w:t>月</w:t>
      </w:r>
      <w:r>
        <w:rPr>
          <w:rFonts w:hint="eastAsia" w:ascii="宋体" w:hAnsi="宋体" w:cs="宋体"/>
          <w:b/>
          <w:bCs/>
          <w:sz w:val="24"/>
          <w:highlight w:val="none"/>
          <w:u w:val="single"/>
          <w:lang w:val="en-US" w:eastAsia="zh-CN"/>
        </w:rPr>
        <w:t xml:space="preserve"> </w:t>
      </w:r>
      <w:del w:id="6" w:author="1128admin" w:date="2026-05-27T11:48:56Z">
        <w:r>
          <w:rPr>
            <w:rFonts w:hint="default" w:ascii="宋体" w:hAnsi="宋体" w:cs="宋体"/>
            <w:b/>
            <w:bCs/>
            <w:sz w:val="24"/>
            <w:highlight w:val="none"/>
            <w:u w:val="single"/>
            <w:lang w:val="en-US" w:eastAsia="zh-CN"/>
          </w:rPr>
          <w:delText>28</w:delText>
        </w:r>
      </w:del>
      <w:ins w:id="7" w:author="1128admin" w:date="2026-05-27T11:48:56Z">
        <w:r>
          <w:rPr>
            <w:rFonts w:hint="eastAsia" w:ascii="宋体" w:hAnsi="宋体" w:cs="宋体"/>
            <w:b/>
            <w:bCs/>
            <w:sz w:val="24"/>
            <w:highlight w:val="none"/>
            <w:u w:val="single"/>
            <w:lang w:val="en-US" w:eastAsia="zh-CN"/>
          </w:rPr>
          <w:t>1</w:t>
        </w:r>
      </w:ins>
      <w:r>
        <w:rPr>
          <w:rFonts w:hint="eastAsia" w:ascii="宋体" w:hAnsi="宋体" w:cs="宋体"/>
          <w:b/>
          <w:bCs/>
          <w:sz w:val="24"/>
          <w:highlight w:val="none"/>
        </w:rPr>
        <w:t>日</w:t>
      </w:r>
      <w:r>
        <w:rPr>
          <w:rFonts w:hint="eastAsia" w:ascii="宋体" w:hAnsi="宋体" w:cs="宋体"/>
          <w:b/>
          <w:bCs/>
          <w:sz w:val="24"/>
          <w:highlight w:val="none"/>
          <w:lang w:val="en-US" w:eastAsia="zh-CN"/>
        </w:rPr>
        <w:t>17</w:t>
      </w: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0</w:t>
      </w:r>
      <w:r>
        <w:rPr>
          <w:rFonts w:hint="eastAsia" w:ascii="宋体" w:hAnsi="宋体" w:cs="宋体"/>
          <w:sz w:val="24"/>
          <w:highlight w:val="none"/>
        </w:rPr>
        <w:t>。</w:t>
      </w:r>
    </w:p>
    <w:p w14:paraId="6A6CA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sz w:val="24"/>
          <w:highlight w:val="none"/>
        </w:rPr>
      </w:pPr>
      <w:r>
        <w:rPr>
          <w:rFonts w:hint="eastAsia" w:ascii="宋体" w:hAnsi="宋体" w:cs="宋体"/>
          <w:b/>
          <w:bCs/>
          <w:sz w:val="24"/>
          <w:highlight w:val="none"/>
        </w:rPr>
        <w:t>八、</w:t>
      </w:r>
      <w:r>
        <w:rPr>
          <w:rFonts w:hint="eastAsia" w:ascii="宋体" w:hAnsi="宋体" w:cs="宋体"/>
          <w:b/>
          <w:bCs/>
          <w:sz w:val="24"/>
          <w:highlight w:val="none"/>
          <w:lang w:val="en-US" w:eastAsia="zh-CN"/>
        </w:rPr>
        <w:t>提交参评</w:t>
      </w:r>
      <w:r>
        <w:rPr>
          <w:rFonts w:hint="eastAsia" w:ascii="宋体" w:hAnsi="宋体" w:cs="宋体"/>
          <w:b/>
          <w:bCs/>
          <w:sz w:val="24"/>
          <w:highlight w:val="none"/>
        </w:rPr>
        <w:t>响应文件要求</w:t>
      </w:r>
    </w:p>
    <w:p w14:paraId="00078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）提交参评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文件截止时间</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2026年</w:t>
      </w:r>
      <w:r>
        <w:rPr>
          <w:rFonts w:hint="eastAsia" w:ascii="宋体" w:hAnsi="宋体" w:eastAsia="宋体" w:cs="宋体"/>
          <w:b/>
          <w:bCs/>
          <w:color w:val="auto"/>
          <w:sz w:val="24"/>
          <w:szCs w:val="24"/>
          <w:highlight w:val="none"/>
          <w:u w:val="single"/>
          <w:lang w:val="en-US" w:eastAsia="zh-CN"/>
        </w:rPr>
        <w:t xml:space="preserve"> </w:t>
      </w:r>
      <w:del w:id="8" w:author="1128admin" w:date="2026-05-27T11:48:59Z">
        <w:r>
          <w:rPr>
            <w:rFonts w:hint="default" w:ascii="宋体" w:hAnsi="宋体" w:cs="宋体"/>
            <w:b/>
            <w:bCs/>
            <w:color w:val="auto"/>
            <w:sz w:val="24"/>
            <w:szCs w:val="24"/>
            <w:highlight w:val="none"/>
            <w:u w:val="single"/>
            <w:lang w:val="en-US" w:eastAsia="zh-CN"/>
          </w:rPr>
          <w:delText>5</w:delText>
        </w:r>
      </w:del>
      <w:ins w:id="9" w:author="1128admin" w:date="2026-05-27T11:48:59Z">
        <w:r>
          <w:rPr>
            <w:rFonts w:hint="eastAsia" w:ascii="宋体" w:hAnsi="宋体" w:cs="宋体"/>
            <w:b/>
            <w:bCs/>
            <w:color w:val="auto"/>
            <w:sz w:val="24"/>
            <w:szCs w:val="24"/>
            <w:highlight w:val="none"/>
            <w:u w:val="single"/>
            <w:lang w:val="en-US" w:eastAsia="zh-CN"/>
          </w:rPr>
          <w:t>6</w:t>
        </w:r>
      </w:ins>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del w:id="10" w:author="1128admin" w:date="2026-05-27T11:49:02Z">
        <w:r>
          <w:rPr>
            <w:rFonts w:hint="default" w:ascii="宋体" w:hAnsi="宋体" w:cs="宋体"/>
            <w:b/>
            <w:bCs/>
            <w:color w:val="auto"/>
            <w:sz w:val="24"/>
            <w:szCs w:val="24"/>
            <w:highlight w:val="none"/>
            <w:u w:val="single"/>
            <w:lang w:val="en-US" w:eastAsia="zh-CN"/>
          </w:rPr>
          <w:delText>28</w:delText>
        </w:r>
      </w:del>
      <w:ins w:id="11" w:author="1128admin" w:date="2026-05-27T11:49:02Z">
        <w:r>
          <w:rPr>
            <w:rFonts w:hint="eastAsia" w:ascii="宋体" w:hAnsi="宋体" w:cs="宋体"/>
            <w:b/>
            <w:bCs/>
            <w:color w:val="auto"/>
            <w:sz w:val="24"/>
            <w:szCs w:val="24"/>
            <w:highlight w:val="none"/>
            <w:u w:val="single"/>
            <w:lang w:val="en-US" w:eastAsia="zh-CN"/>
          </w:rPr>
          <w:t>1</w:t>
        </w:r>
      </w:ins>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日17：30</w:t>
      </w:r>
      <w:r>
        <w:rPr>
          <w:rFonts w:hint="eastAsia" w:ascii="宋体" w:hAnsi="宋体" w:eastAsia="宋体" w:cs="宋体"/>
          <w:color w:val="auto"/>
          <w:sz w:val="24"/>
          <w:szCs w:val="24"/>
          <w:highlight w:val="none"/>
          <w:lang w:eastAsia="zh-CN"/>
        </w:rPr>
        <w:t>。</w:t>
      </w:r>
    </w:p>
    <w:p w14:paraId="228C0F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提交参评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中山市南区城南三路</w:t>
      </w:r>
      <w:r>
        <w:rPr>
          <w:rFonts w:hint="eastAsia" w:ascii="Times New Roman" w:hAnsi="Times New Roman" w:cs="Times New Roman"/>
          <w:b w:val="0"/>
          <w:bCs w:val="0"/>
          <w:color w:val="auto"/>
          <w:sz w:val="24"/>
          <w:szCs w:val="24"/>
          <w:highlight w:val="none"/>
          <w:lang w:val="en-US" w:eastAsia="zh-CN"/>
        </w:rPr>
        <w:t>38</w:t>
      </w:r>
      <w:r>
        <w:rPr>
          <w:rFonts w:hint="eastAsia" w:ascii="宋体" w:hAnsi="宋体" w:cs="宋体"/>
          <w:color w:val="auto"/>
          <w:sz w:val="24"/>
          <w:szCs w:val="24"/>
          <w:highlight w:val="none"/>
          <w:lang w:val="en-US" w:eastAsia="zh-CN"/>
        </w:rPr>
        <w:t>号中山市公共交通运输集团有限公司二楼开评标室彭先生</w:t>
      </w:r>
      <w:r>
        <w:rPr>
          <w:rFonts w:hint="eastAsia" w:ascii="Times New Roman" w:hAnsi="Times New Roman" w:cs="Times New Roman"/>
          <w:b w:val="0"/>
          <w:bCs w:val="0"/>
          <w:color w:val="auto"/>
          <w:sz w:val="24"/>
          <w:szCs w:val="24"/>
          <w:highlight w:val="none"/>
          <w:lang w:val="en-US" w:eastAsia="zh-CN"/>
        </w:rPr>
        <w:t>（15972926258）</w:t>
      </w:r>
      <w:r>
        <w:rPr>
          <w:rFonts w:hint="eastAsia" w:ascii="宋体" w:hAnsi="宋体" w:eastAsia="宋体" w:cs="宋体"/>
          <w:color w:val="auto"/>
          <w:sz w:val="24"/>
          <w:szCs w:val="24"/>
          <w:highlight w:val="none"/>
          <w:lang w:val="en-US" w:eastAsia="zh-CN"/>
        </w:rPr>
        <w:t>收</w:t>
      </w:r>
      <w:r>
        <w:rPr>
          <w:rFonts w:hint="eastAsia" w:ascii="宋体" w:hAnsi="宋体" w:cs="宋体"/>
          <w:color w:val="auto"/>
          <w:sz w:val="24"/>
          <w:szCs w:val="24"/>
          <w:highlight w:val="none"/>
          <w:lang w:val="en-US" w:eastAsia="zh-CN"/>
        </w:rPr>
        <w:t>，参评响应文件可邮寄但不得到付</w:t>
      </w:r>
      <w:r>
        <w:rPr>
          <w:rFonts w:hint="eastAsia" w:ascii="宋体" w:hAnsi="宋体" w:eastAsia="宋体" w:cs="宋体"/>
          <w:color w:val="auto"/>
          <w:sz w:val="24"/>
          <w:szCs w:val="24"/>
          <w:highlight w:val="none"/>
          <w:lang w:val="en-US" w:eastAsia="zh-CN"/>
        </w:rPr>
        <w:t>。</w:t>
      </w:r>
    </w:p>
    <w:p w14:paraId="0A458C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服务商应在</w:t>
      </w:r>
      <w:r>
        <w:rPr>
          <w:rFonts w:hint="eastAsia" w:ascii="宋体" w:hAnsi="宋体" w:eastAsia="宋体" w:cs="宋体"/>
          <w:color w:val="auto"/>
          <w:sz w:val="24"/>
          <w:szCs w:val="24"/>
          <w:highlight w:val="none"/>
          <w:lang w:eastAsia="zh-CN"/>
        </w:rPr>
        <w:t>提交参评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文件截止时间</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提交</w:t>
      </w:r>
      <w:r>
        <w:rPr>
          <w:rFonts w:hint="eastAsia" w:ascii="宋体" w:hAnsi="宋体" w:cs="宋体"/>
          <w:b/>
          <w:bCs/>
          <w:color w:val="auto"/>
          <w:sz w:val="24"/>
          <w:szCs w:val="24"/>
          <w:highlight w:val="none"/>
          <w:u w:val="single"/>
          <w:lang w:val="en-US" w:eastAsia="zh-CN"/>
        </w:rPr>
        <w:t>一式两份</w:t>
      </w:r>
      <w:ins w:id="12" w:author="1128admin" w:date="2026-05-27T11:28:12Z">
        <w:r>
          <w:rPr>
            <w:rFonts w:hint="eastAsia" w:ascii="宋体" w:hAnsi="宋体" w:cs="宋体"/>
            <w:b/>
            <w:bCs/>
            <w:color w:val="auto"/>
            <w:sz w:val="24"/>
            <w:szCs w:val="24"/>
            <w:highlight w:val="none"/>
            <w:u w:val="single"/>
            <w:lang w:val="en-US" w:eastAsia="zh-CN"/>
          </w:rPr>
          <w:t>（</w:t>
        </w:r>
      </w:ins>
      <w:ins w:id="13" w:author="1128admin" w:date="2026-05-27T11:29:47Z">
        <w:r>
          <w:rPr>
            <w:rFonts w:hint="eastAsia" w:ascii="宋体" w:hAnsi="宋体" w:cs="宋体"/>
            <w:b/>
            <w:bCs/>
            <w:color w:val="auto"/>
            <w:sz w:val="24"/>
            <w:szCs w:val="24"/>
            <w:highlight w:val="none"/>
            <w:u w:val="single"/>
            <w:lang w:val="en-US" w:eastAsia="zh-CN"/>
          </w:rPr>
          <w:t>正本1份，副本</w:t>
        </w:r>
      </w:ins>
      <w:ins w:id="14" w:author="1128admin" w:date="2026-05-27T11:29:51Z">
        <w:r>
          <w:rPr>
            <w:rFonts w:hint="eastAsia" w:ascii="宋体" w:hAnsi="宋体" w:cs="宋体"/>
            <w:b/>
            <w:bCs/>
            <w:color w:val="auto"/>
            <w:sz w:val="24"/>
            <w:szCs w:val="24"/>
            <w:highlight w:val="none"/>
            <w:u w:val="single"/>
            <w:lang w:val="en-US" w:eastAsia="zh-CN"/>
          </w:rPr>
          <w:t>1</w:t>
        </w:r>
      </w:ins>
      <w:ins w:id="15" w:author="1128admin" w:date="2026-05-27T11:29:47Z">
        <w:r>
          <w:rPr>
            <w:rFonts w:hint="eastAsia" w:ascii="宋体" w:hAnsi="宋体" w:cs="宋体"/>
            <w:b/>
            <w:bCs/>
            <w:color w:val="auto"/>
            <w:sz w:val="24"/>
            <w:szCs w:val="24"/>
            <w:highlight w:val="none"/>
            <w:u w:val="single"/>
            <w:lang w:val="en-US" w:eastAsia="zh-CN"/>
          </w:rPr>
          <w:t>份</w:t>
        </w:r>
      </w:ins>
      <w:ins w:id="16" w:author="1128admin" w:date="2026-05-27T11:28:12Z">
        <w:r>
          <w:rPr>
            <w:rFonts w:hint="eastAsia" w:ascii="宋体" w:hAnsi="宋体" w:cs="宋体"/>
            <w:b/>
            <w:bCs/>
            <w:color w:val="auto"/>
            <w:sz w:val="24"/>
            <w:szCs w:val="24"/>
            <w:highlight w:val="none"/>
            <w:u w:val="single"/>
            <w:lang w:val="en-US" w:eastAsia="zh-CN"/>
          </w:rPr>
          <w:t>）</w:t>
        </w:r>
      </w:ins>
      <w:r>
        <w:rPr>
          <w:rFonts w:hint="eastAsia" w:ascii="宋体" w:hAnsi="宋体" w:eastAsia="宋体" w:cs="宋体"/>
          <w:color w:val="auto"/>
          <w:kern w:val="2"/>
          <w:sz w:val="24"/>
          <w:szCs w:val="24"/>
          <w:highlight w:val="none"/>
          <w:lang w:val="en-US" w:eastAsia="zh-CN" w:bidi="ar-SA"/>
        </w:rPr>
        <w:t>参评</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格式》；</w:t>
      </w:r>
      <w:r>
        <w:rPr>
          <w:rFonts w:hint="eastAsia" w:ascii="宋体" w:hAnsi="宋体" w:eastAsia="宋体" w:cs="宋体"/>
          <w:b/>
          <w:bCs/>
          <w:color w:val="auto"/>
          <w:sz w:val="24"/>
          <w:szCs w:val="24"/>
          <w:highlight w:val="none"/>
          <w:u w:val="single"/>
          <w:lang w:val="en-US" w:eastAsia="zh-CN"/>
        </w:rPr>
        <w:t>参评</w:t>
      </w:r>
      <w:r>
        <w:rPr>
          <w:rFonts w:hint="eastAsia" w:ascii="宋体" w:hAnsi="宋体" w:cs="宋体"/>
          <w:b/>
          <w:bCs/>
          <w:color w:val="auto"/>
          <w:sz w:val="24"/>
          <w:szCs w:val="24"/>
          <w:highlight w:val="none"/>
          <w:u w:val="single"/>
          <w:lang w:val="en-US" w:eastAsia="zh-CN"/>
        </w:rPr>
        <w:t>响应</w:t>
      </w:r>
      <w:r>
        <w:rPr>
          <w:rFonts w:hint="eastAsia" w:ascii="宋体" w:hAnsi="宋体" w:eastAsia="宋体" w:cs="宋体"/>
          <w:b/>
          <w:bCs/>
          <w:color w:val="auto"/>
          <w:sz w:val="24"/>
          <w:szCs w:val="24"/>
          <w:highlight w:val="none"/>
          <w:u w:val="single"/>
          <w:lang w:val="en-US" w:eastAsia="zh-CN"/>
        </w:rPr>
        <w:t>文件要求独立装订成册</w:t>
      </w:r>
      <w:r>
        <w:rPr>
          <w:rFonts w:hint="eastAsia" w:ascii="宋体" w:hAnsi="宋体" w:cs="宋体"/>
          <w:b/>
          <w:bCs/>
          <w:color w:val="auto"/>
          <w:sz w:val="24"/>
          <w:szCs w:val="24"/>
          <w:highlight w:val="none"/>
          <w:u w:val="single"/>
          <w:lang w:val="en-US" w:eastAsia="zh-CN"/>
        </w:rPr>
        <w:t>（使用夹子或回形针夹住视为没有独立装订成册）</w:t>
      </w:r>
      <w:r>
        <w:rPr>
          <w:rFonts w:hint="eastAsia" w:ascii="宋体" w:hAnsi="宋体" w:eastAsia="宋体" w:cs="宋体"/>
          <w:b/>
          <w:bCs/>
          <w:color w:val="auto"/>
          <w:sz w:val="24"/>
          <w:szCs w:val="24"/>
          <w:highlight w:val="none"/>
          <w:u w:val="single"/>
          <w:lang w:val="en-US" w:eastAsia="zh-CN"/>
        </w:rPr>
        <w:t>，按格式规定</w:t>
      </w:r>
      <w:r>
        <w:rPr>
          <w:rFonts w:hint="eastAsia" w:ascii="宋体" w:hAnsi="宋体" w:cs="宋体"/>
          <w:b/>
          <w:bCs/>
          <w:color w:val="auto"/>
          <w:sz w:val="24"/>
          <w:szCs w:val="24"/>
          <w:highlight w:val="none"/>
          <w:u w:val="single"/>
          <w:lang w:val="en-US" w:eastAsia="zh-CN"/>
        </w:rPr>
        <w:t>签字或盖章</w:t>
      </w:r>
      <w:r>
        <w:rPr>
          <w:rFonts w:hint="eastAsia" w:ascii="宋体" w:hAnsi="宋体" w:eastAsia="宋体" w:cs="宋体"/>
          <w:b/>
          <w:bCs/>
          <w:color w:val="auto"/>
          <w:sz w:val="24"/>
          <w:szCs w:val="24"/>
          <w:highlight w:val="none"/>
          <w:u w:val="single"/>
          <w:lang w:val="en-US" w:eastAsia="zh-CN"/>
        </w:rPr>
        <w:t>并加盖公章，密封提交。</w:t>
      </w:r>
    </w:p>
    <w:p w14:paraId="2D3DC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sz w:val="24"/>
          <w:highlight w:val="none"/>
        </w:rPr>
      </w:pPr>
      <w:r>
        <w:rPr>
          <w:rFonts w:hint="eastAsia" w:ascii="宋体" w:hAnsi="宋体" w:cs="宋体"/>
          <w:b/>
          <w:bCs/>
          <w:sz w:val="24"/>
          <w:highlight w:val="none"/>
        </w:rPr>
        <w:t>九、项目评审</w:t>
      </w:r>
    </w:p>
    <w:p w14:paraId="71940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cs="宋体"/>
          <w:b/>
          <w:bCs/>
          <w:sz w:val="24"/>
          <w:highlight w:val="none"/>
        </w:rPr>
        <w:t>202</w:t>
      </w:r>
      <w:r>
        <w:rPr>
          <w:rFonts w:hint="eastAsia" w:ascii="宋体" w:hAnsi="宋体" w:cs="宋体"/>
          <w:b/>
          <w:bCs/>
          <w:sz w:val="24"/>
          <w:highlight w:val="none"/>
          <w:lang w:eastAsia="zh-CN"/>
        </w:rPr>
        <w:t>6</w:t>
      </w:r>
      <w:r>
        <w:rPr>
          <w:rFonts w:hint="eastAsia" w:ascii="宋体" w:hAnsi="宋体" w:cs="宋体"/>
          <w:b/>
          <w:bCs/>
          <w:sz w:val="24"/>
          <w:highlight w:val="none"/>
        </w:rPr>
        <w:t>年</w:t>
      </w:r>
      <w:r>
        <w:rPr>
          <w:rFonts w:hint="eastAsia" w:ascii="宋体" w:hAnsi="宋体" w:cs="宋体"/>
          <w:b/>
          <w:bCs/>
          <w:sz w:val="24"/>
          <w:highlight w:val="none"/>
          <w:u w:val="single"/>
          <w:lang w:val="en-US" w:eastAsia="zh-CN"/>
        </w:rPr>
        <w:t xml:space="preserve"> </w:t>
      </w:r>
      <w:del w:id="17" w:author="1128admin" w:date="2026-05-27T11:49:05Z">
        <w:r>
          <w:rPr>
            <w:rFonts w:hint="default" w:ascii="宋体" w:hAnsi="宋体" w:cs="宋体"/>
            <w:b/>
            <w:bCs/>
            <w:sz w:val="24"/>
            <w:highlight w:val="none"/>
            <w:u w:val="single"/>
            <w:lang w:val="en-US" w:eastAsia="zh-CN"/>
          </w:rPr>
          <w:delText>5</w:delText>
        </w:r>
      </w:del>
      <w:ins w:id="18" w:author="1128admin" w:date="2026-05-27T11:49:05Z">
        <w:r>
          <w:rPr>
            <w:rFonts w:hint="eastAsia" w:ascii="宋体" w:hAnsi="宋体" w:cs="宋体"/>
            <w:b/>
            <w:bCs/>
            <w:sz w:val="24"/>
            <w:highlight w:val="none"/>
            <w:u w:val="single"/>
            <w:lang w:val="en-US" w:eastAsia="zh-CN"/>
          </w:rPr>
          <w:t>6</w:t>
        </w:r>
      </w:ins>
      <w:r>
        <w:rPr>
          <w:rFonts w:hint="eastAsia" w:ascii="宋体" w:hAnsi="宋体" w:cs="宋体"/>
          <w:b/>
          <w:bCs/>
          <w:sz w:val="24"/>
          <w:highlight w:val="none"/>
        </w:rPr>
        <w:t>月</w:t>
      </w:r>
      <w:r>
        <w:rPr>
          <w:rFonts w:hint="eastAsia" w:ascii="宋体" w:hAnsi="宋体" w:cs="宋体"/>
          <w:b/>
          <w:bCs/>
          <w:sz w:val="24"/>
          <w:highlight w:val="none"/>
          <w:u w:val="single"/>
          <w:lang w:val="en-US" w:eastAsia="zh-CN"/>
        </w:rPr>
        <w:t xml:space="preserve"> 2</w:t>
      </w:r>
      <w:del w:id="19" w:author="1128admin" w:date="2026-05-27T11:49:07Z">
        <w:r>
          <w:rPr>
            <w:rFonts w:hint="eastAsia" w:ascii="宋体" w:hAnsi="宋体" w:cs="宋体"/>
            <w:b/>
            <w:bCs/>
            <w:sz w:val="24"/>
            <w:highlight w:val="none"/>
            <w:u w:val="single"/>
            <w:lang w:val="en-US" w:eastAsia="zh-CN"/>
          </w:rPr>
          <w:delText>9</w:delText>
        </w:r>
      </w:del>
      <w:r>
        <w:rPr>
          <w:rFonts w:hint="eastAsia" w:ascii="宋体" w:hAnsi="宋体" w:cs="宋体"/>
          <w:b/>
          <w:bCs/>
          <w:sz w:val="24"/>
          <w:highlight w:val="none"/>
        </w:rPr>
        <w:t>日</w:t>
      </w:r>
      <w:r>
        <w:rPr>
          <w:rFonts w:hint="eastAsia" w:ascii="宋体" w:hAnsi="宋体" w:cs="宋体"/>
          <w:b/>
          <w:bCs/>
          <w:sz w:val="24"/>
          <w:highlight w:val="none"/>
          <w:lang w:val="en-US" w:eastAsia="zh-CN"/>
        </w:rPr>
        <w:t>8</w:t>
      </w:r>
      <w:r>
        <w:rPr>
          <w:rFonts w:hint="eastAsia" w:ascii="宋体" w:hAnsi="宋体" w:cs="宋体"/>
          <w:b/>
          <w:bCs/>
          <w:sz w:val="24"/>
          <w:highlight w:val="none"/>
        </w:rPr>
        <w:t>：30</w:t>
      </w:r>
      <w:r>
        <w:rPr>
          <w:rFonts w:hint="eastAsia" w:ascii="宋体" w:hAnsi="宋体" w:cs="宋体"/>
          <w:sz w:val="24"/>
          <w:highlight w:val="none"/>
        </w:rPr>
        <w:t>。</w:t>
      </w:r>
    </w:p>
    <w:p w14:paraId="03CF46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（二）评审地点：中山公交集团城南办公楼开评标室，评审时服务商无需到场参加。</w:t>
      </w:r>
    </w:p>
    <w:p w14:paraId="235CFD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sz w:val="24"/>
          <w:highlight w:val="none"/>
        </w:rPr>
      </w:pPr>
      <w:r>
        <w:rPr>
          <w:rFonts w:hint="eastAsia" w:ascii="宋体" w:hAnsi="宋体" w:cs="宋体"/>
          <w:b/>
          <w:bCs/>
          <w:sz w:val="24"/>
          <w:highlight w:val="none"/>
        </w:rPr>
        <w:t>十、评审结果公示</w:t>
      </w:r>
    </w:p>
    <w:p w14:paraId="512792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sz w:val="24"/>
          <w:highlight w:val="none"/>
        </w:rPr>
        <w:t>评审结束后，采购人将在其官方媒体（https://www.zsbus.cn/）上进行结果公示，公示期2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2396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lang w:eastAsia="zh-CN"/>
        </w:rPr>
        <w:t>采购人及采购人联系方式</w:t>
      </w:r>
    </w:p>
    <w:p w14:paraId="370658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关</w:t>
      </w:r>
      <w:r>
        <w:rPr>
          <w:rFonts w:hint="eastAsia" w:ascii="宋体" w:hAnsi="宋体" w:eastAsia="宋体" w:cs="宋体"/>
          <w:sz w:val="24"/>
          <w:szCs w:val="24"/>
          <w:highlight w:val="none"/>
          <w:lang w:eastAsia="zh-CN"/>
        </w:rPr>
        <w:t>先生</w:t>
      </w:r>
      <w:r>
        <w:rPr>
          <w:rFonts w:hint="eastAsia" w:ascii="宋体" w:hAnsi="宋体" w:cs="宋体"/>
          <w:sz w:val="24"/>
          <w:szCs w:val="24"/>
          <w:highlight w:val="none"/>
          <w:lang w:val="en-US" w:eastAsia="zh-CN"/>
        </w:rPr>
        <w:t>13411675194</w:t>
      </w:r>
    </w:p>
    <w:p w14:paraId="225DBB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s="宋体"/>
          <w:b w:val="0"/>
          <w:bCs/>
          <w:sz w:val="44"/>
          <w:szCs w:val="32"/>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中山市南区城南三路38号</w:t>
      </w:r>
    </w:p>
    <w:p w14:paraId="63486F9E">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p>
    <w:p w14:paraId="7456210C">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中山市公共交通运输集团有限公司</w:t>
      </w:r>
    </w:p>
    <w:p w14:paraId="54F903FE">
      <w:pPr>
        <w:rPr>
          <w:rFonts w:hint="eastAsia"/>
          <w:highlight w:val="none"/>
          <w:lang w:val="en-US" w:eastAsia="zh-CN"/>
        </w:rPr>
      </w:pPr>
      <w:r>
        <w:rPr>
          <w:rFonts w:hint="eastAsia" w:ascii="Times New Roman" w:hAnsi="Times New Roman" w:eastAsia="宋体" w:cs="Times New Roman"/>
          <w:spacing w:val="0"/>
          <w:sz w:val="28"/>
          <w:szCs w:val="28"/>
          <w:highlight w:val="none"/>
          <w:lang w:val="en-US" w:eastAsia="zh-CN"/>
        </w:rPr>
        <w:t xml:space="preserve">                                          202</w:t>
      </w:r>
      <w:r>
        <w:rPr>
          <w:rFonts w:hint="eastAsia" w:cs="Times New Roman"/>
          <w:spacing w:val="0"/>
          <w:sz w:val="28"/>
          <w:szCs w:val="28"/>
          <w:highlight w:val="none"/>
          <w:lang w:val="en-US" w:eastAsia="zh-CN"/>
        </w:rPr>
        <w:t>6</w:t>
      </w:r>
      <w:r>
        <w:rPr>
          <w:rFonts w:hint="eastAsia" w:ascii="Times New Roman" w:hAnsi="Times New Roman" w:eastAsia="宋体" w:cs="Times New Roman"/>
          <w:spacing w:val="0"/>
          <w:sz w:val="28"/>
          <w:szCs w:val="28"/>
          <w:highlight w:val="none"/>
          <w:lang w:val="en-US" w:eastAsia="zh-CN"/>
        </w:rPr>
        <w:t>年</w:t>
      </w:r>
      <w:r>
        <w:rPr>
          <w:rFonts w:hint="eastAsia" w:cs="Times New Roman"/>
          <w:spacing w:val="0"/>
          <w:sz w:val="28"/>
          <w:szCs w:val="28"/>
          <w:highlight w:val="none"/>
          <w:lang w:val="en-US" w:eastAsia="zh-CN"/>
        </w:rPr>
        <w:t>5</w:t>
      </w:r>
      <w:r>
        <w:rPr>
          <w:rFonts w:hint="eastAsia" w:ascii="Times New Roman" w:hAnsi="Times New Roman" w:eastAsia="宋体" w:cs="Times New Roman"/>
          <w:spacing w:val="0"/>
          <w:sz w:val="28"/>
          <w:szCs w:val="28"/>
          <w:highlight w:val="none"/>
          <w:lang w:val="en-US" w:eastAsia="zh-CN"/>
        </w:rPr>
        <w:t>月</w:t>
      </w:r>
      <w:r>
        <w:rPr>
          <w:rFonts w:hint="eastAsia" w:cs="Times New Roman"/>
          <w:spacing w:val="0"/>
          <w:sz w:val="28"/>
          <w:szCs w:val="28"/>
          <w:highlight w:val="none"/>
          <w:lang w:val="en-US" w:eastAsia="zh-CN"/>
        </w:rPr>
        <w:t>15</w:t>
      </w:r>
      <w:r>
        <w:rPr>
          <w:rFonts w:hint="eastAsia" w:ascii="Times New Roman" w:hAnsi="Times New Roman" w:eastAsia="宋体" w:cs="Times New Roman"/>
          <w:spacing w:val="0"/>
          <w:sz w:val="28"/>
          <w:szCs w:val="28"/>
          <w:highlight w:val="none"/>
          <w:lang w:val="en-US" w:eastAsia="zh-CN"/>
        </w:rPr>
        <w:t>日</w:t>
      </w:r>
    </w:p>
    <w:p w14:paraId="08477412">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D1474DD">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45D33E6C">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9E5C9AE">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0EFE7237">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24AFA272">
      <w:pPr>
        <w:rPr>
          <w:rFonts w:hint="eastAsia" w:ascii="宋体" w:hAnsi="宋体" w:eastAsia="宋体" w:cs="宋体"/>
          <w:b/>
          <w:color w:val="auto"/>
          <w:kern w:val="28"/>
          <w:sz w:val="44"/>
          <w:szCs w:val="44"/>
          <w:highlight w:val="none"/>
          <w:lang w:val="en-US" w:eastAsia="zh-CN"/>
        </w:rPr>
      </w:pPr>
      <w:r>
        <w:rPr>
          <w:rFonts w:hint="eastAsia" w:ascii="宋体" w:hAnsi="宋体" w:eastAsia="宋体" w:cs="宋体"/>
          <w:b/>
          <w:color w:val="auto"/>
          <w:kern w:val="28"/>
          <w:sz w:val="44"/>
          <w:szCs w:val="44"/>
          <w:highlight w:val="none"/>
          <w:lang w:val="en-US" w:eastAsia="zh-CN"/>
        </w:rPr>
        <w:br w:type="page"/>
      </w:r>
    </w:p>
    <w:p w14:paraId="28632CFF">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34DDA241">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lang w:val="en-US" w:eastAsia="zh-CN" w:bidi="ar-SA"/>
        </w:rPr>
        <w:t>一、项目概况</w:t>
      </w:r>
    </w:p>
    <w:p w14:paraId="16EF3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人自有新能源公共汽车配置了江苏惠民交通设备有限公司（下称江苏惠民公司）生产的乘客门。2020-2024年，采购人与江苏惠民公司签订了《纯电动公交车乘客门售后维修服务协议》《纯电动公交车乘客门售后维修结算协议》，双方约定在乘客门质保期内，江苏惠民公司以售后维修年度包干的方式有偿委托采购人承修该批乘客门的日常故障，上述协议的约定期限于2025年10月31日届满，协议期内，采购人已履行协议合同条款，完成江苏惠民公司委托事项。目前，应收江苏惠民公司维修款共760250.00元（未含违约金）。鉴于江苏惠民公司长期拖欠一直未支付前述维修款，采购人已于2025年3月19日向江苏惠民公司发催收函，2025年7月7日已发律师函催收但均无果。基于前述，采购人拟</w:t>
      </w:r>
      <w:r>
        <w:rPr>
          <w:rFonts w:hint="eastAsia" w:ascii="宋体" w:hAnsi="宋体" w:eastAsia="宋体" w:cs="宋体"/>
          <w:b w:val="0"/>
          <w:bCs w:val="0"/>
          <w:color w:val="auto"/>
          <w:sz w:val="24"/>
          <w:szCs w:val="24"/>
          <w:highlight w:val="none"/>
          <w:lang w:val="en-US" w:eastAsia="zh-CN"/>
        </w:rPr>
        <w:t>选取律师事务所</w:t>
      </w:r>
      <w:r>
        <w:rPr>
          <w:rFonts w:hint="eastAsia" w:ascii="宋体" w:hAnsi="宋体" w:cs="宋体"/>
          <w:b w:val="0"/>
          <w:bCs w:val="0"/>
          <w:color w:val="auto"/>
          <w:sz w:val="24"/>
          <w:szCs w:val="24"/>
          <w:highlight w:val="none"/>
          <w:lang w:val="en-US" w:eastAsia="zh-CN"/>
        </w:rPr>
        <w:t>起诉江苏惠民公司要求其依照维修协议支付拖欠款项并承担相应的违约责任。</w:t>
      </w:r>
    </w:p>
    <w:p w14:paraId="11414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二、具体要求</w:t>
      </w:r>
    </w:p>
    <w:p w14:paraId="32373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（一）代理服务费</w:t>
      </w:r>
      <w:r>
        <w:rPr>
          <w:rFonts w:hint="eastAsia" w:ascii="宋体" w:hAnsi="宋体" w:eastAsia="宋体" w:cs="宋体"/>
          <w:b w:val="0"/>
          <w:bCs w:val="0"/>
          <w:color w:val="auto"/>
          <w:sz w:val="24"/>
          <w:szCs w:val="24"/>
          <w:highlight w:val="none"/>
          <w:lang w:val="en-US" w:eastAsia="zh-CN"/>
        </w:rPr>
        <w:t>上限价</w:t>
      </w:r>
    </w:p>
    <w:p w14:paraId="56D9A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本项目代理服务费</w:t>
      </w:r>
      <w:r>
        <w:rPr>
          <w:rFonts w:hint="eastAsia" w:ascii="宋体" w:hAnsi="宋体" w:cs="宋体"/>
          <w:b w:val="0"/>
          <w:bCs w:val="0"/>
          <w:color w:val="auto"/>
          <w:sz w:val="24"/>
          <w:szCs w:val="24"/>
          <w:highlight w:val="none"/>
          <w:lang w:val="en-US" w:eastAsia="zh-CN"/>
        </w:rPr>
        <w:t>总价上限价</w:t>
      </w:r>
      <w:r>
        <w:rPr>
          <w:rFonts w:hint="eastAsia" w:ascii="宋体" w:hAnsi="宋体" w:eastAsia="宋体" w:cs="宋体"/>
          <w:b w:val="0"/>
          <w:bCs w:val="0"/>
          <w:color w:val="auto"/>
          <w:sz w:val="24"/>
          <w:szCs w:val="24"/>
          <w:highlight w:val="none"/>
          <w:lang w:val="en-US" w:eastAsia="zh-CN"/>
        </w:rPr>
        <w:t>50750</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，其中一审代理费上限价29250元，二审代理费上限价14625元（如有），执行阶段代理费上限价6875元（如有）</w:t>
      </w:r>
      <w:r>
        <w:rPr>
          <w:rFonts w:hint="eastAsia" w:ascii="宋体" w:hAnsi="宋体" w:eastAsia="宋体" w:cs="宋体"/>
          <w:b w:val="0"/>
          <w:bCs w:val="0"/>
          <w:color w:val="auto"/>
          <w:sz w:val="24"/>
          <w:szCs w:val="24"/>
          <w:highlight w:val="none"/>
          <w:lang w:val="en-US" w:eastAsia="zh-CN"/>
        </w:rPr>
        <w:t>；上述费用含服务商在中山市内的差旅费、法院资料复印费、通讯费等费用，但未包括诉讼费、查档费以及中山市外的差旅费。</w:t>
      </w:r>
    </w:p>
    <w:p w14:paraId="670BD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（二）服务内容</w:t>
      </w:r>
    </w:p>
    <w:p w14:paraId="4490DA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为采购人就江苏惠民合同纠纷案件</w:t>
      </w:r>
      <w:ins w:id="20" w:author="1128admin" w:date="2026-05-27T11:30:26Z">
        <w:r>
          <w:rPr>
            <w:rFonts w:hint="eastAsia" w:ascii="宋体" w:hAnsi="宋体" w:eastAsia="宋体" w:cs="宋体"/>
            <w:b w:val="0"/>
            <w:bCs w:val="0"/>
            <w:color w:val="auto"/>
            <w:sz w:val="24"/>
            <w:szCs w:val="24"/>
            <w:highlight w:val="none"/>
            <w:lang w:val="en-US" w:eastAsia="zh-CN"/>
          </w:rPr>
          <w:t>全权代理，代为起诉，代为办理诉讼保全担保，代为调查取证，包括代为承认、增加、变更、放弃诉讼请求，代为出庭参加诉讼，代为调解、和解，代收法律文书</w:t>
        </w:r>
      </w:ins>
      <w:ins w:id="21" w:author="1128admin" w:date="2026-05-27T11:30:26Z">
        <w:r>
          <w:rPr>
            <w:rFonts w:hint="eastAsia" w:ascii="宋体" w:hAnsi="宋体" w:cs="宋体"/>
            <w:b w:val="0"/>
            <w:bCs w:val="0"/>
            <w:color w:val="auto"/>
            <w:sz w:val="24"/>
            <w:szCs w:val="24"/>
            <w:highlight w:val="none"/>
            <w:lang w:val="en-US" w:eastAsia="zh-CN"/>
          </w:rPr>
          <w:t>等</w:t>
        </w:r>
      </w:ins>
      <w:ins w:id="22" w:author="1128admin" w:date="2026-05-27T11:30:26Z">
        <w:r>
          <w:rPr>
            <w:rFonts w:hint="eastAsia" w:ascii="宋体" w:hAnsi="宋体" w:eastAsia="宋体" w:cs="宋体"/>
            <w:b w:val="0"/>
            <w:bCs w:val="0"/>
            <w:color w:val="auto"/>
            <w:sz w:val="24"/>
            <w:szCs w:val="24"/>
            <w:highlight w:val="none"/>
            <w:lang w:val="en-US" w:eastAsia="zh-CN"/>
          </w:rPr>
          <w:t>。</w:t>
        </w:r>
      </w:ins>
      <w:del w:id="23" w:author="1128admin" w:date="2026-05-27T13:25:16Z">
        <w:r>
          <w:rPr>
            <w:rFonts w:hint="eastAsia" w:ascii="宋体" w:hAnsi="宋体" w:eastAsia="宋体" w:cs="宋体"/>
            <w:b w:val="0"/>
            <w:bCs w:val="0"/>
            <w:color w:val="auto"/>
            <w:sz w:val="24"/>
            <w:szCs w:val="24"/>
            <w:highlight w:val="none"/>
            <w:lang w:val="en-US" w:eastAsia="zh-CN"/>
          </w:rPr>
          <w:delText>全权代理，代为答辩，代为提起反诉，代为参加庭审活动，代为承认、变更、放弃请求，代为调解、和解，代收法律文书等</w:delText>
        </w:r>
      </w:del>
      <w:del w:id="24" w:author="1128admin" w:date="2026-05-27T13:25:17Z">
        <w:r>
          <w:rPr>
            <w:rFonts w:hint="eastAsia" w:ascii="宋体" w:hAnsi="宋体" w:eastAsia="宋体" w:cs="宋体"/>
            <w:b w:val="0"/>
            <w:bCs w:val="0"/>
            <w:sz w:val="24"/>
            <w:szCs w:val="24"/>
            <w:highlight w:val="none"/>
            <w:lang w:val="en-US" w:eastAsia="zh-CN"/>
          </w:rPr>
          <w:delText>。</w:delText>
        </w:r>
      </w:del>
      <w:bookmarkStart w:id="10" w:name="_GoBack"/>
      <w:bookmarkEnd w:id="10"/>
    </w:p>
    <w:p w14:paraId="412B6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三、工作及保密要求</w:t>
      </w:r>
    </w:p>
    <w:p w14:paraId="43043B4C">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cs="宋体"/>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（一）</w:t>
      </w:r>
      <w:r>
        <w:rPr>
          <w:rFonts w:hint="eastAsia" w:ascii="宋体" w:hAnsi="宋体" w:cs="宋体"/>
          <w:color w:val="auto"/>
          <w:kern w:val="2"/>
          <w:sz w:val="24"/>
          <w:szCs w:val="24"/>
          <w:highlight w:val="none"/>
          <w:lang w:val="en-US" w:eastAsia="zh-CN" w:bidi="ar-SA"/>
        </w:rPr>
        <w:t>工作要求：</w:t>
      </w:r>
    </w:p>
    <w:p w14:paraId="65033982">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1.不得以采购人法律顾问的身份从事与本项目无关的活动。</w:t>
      </w:r>
    </w:p>
    <w:p w14:paraId="42DCAC66">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2.不得接受其他当事人委托，办理与采购人有利益冲突的法律事务，如承办与采购人有利害关系的业务、可能影响公正履行职责的，应当主动提出回避。</w:t>
      </w:r>
    </w:p>
    <w:p w14:paraId="74C44E0D">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3.忠于职守，维护采购人的合法权益，不得有损害采购人利益的行为。</w:t>
      </w:r>
    </w:p>
    <w:p w14:paraId="5B386188">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4.保证所提出的法律意见、起草的法律文书及办理的其他法律事务的合法性。</w:t>
      </w:r>
    </w:p>
    <w:p w14:paraId="0C1EB23A">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5.如因过错给采购人造成损失，应承担相应的经济赔偿责任。</w:t>
      </w:r>
    </w:p>
    <w:p w14:paraId="563CD865">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保密要求</w:t>
      </w:r>
    </w:p>
    <w:p w14:paraId="61747C1C">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参评服务商在未征得</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同意的情况下，不得向第三方透露在本项目中接触到的资料及数据。否则，应承担由此造成的相应损失和责任。</w:t>
      </w:r>
    </w:p>
    <w:p w14:paraId="3065BF99">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参评服务商应对参与项目的人员严格要求遵守保密约定，不得</w:t>
      </w:r>
      <w:r>
        <w:rPr>
          <w:rFonts w:hint="eastAsia" w:ascii="宋体" w:hAnsi="宋体" w:cs="宋体"/>
          <w:color w:val="auto"/>
          <w:kern w:val="2"/>
          <w:sz w:val="24"/>
          <w:szCs w:val="24"/>
          <w:highlight w:val="none"/>
          <w:lang w:val="en-US" w:eastAsia="zh-CN" w:bidi="ar-SA"/>
        </w:rPr>
        <w:t>擅自</w:t>
      </w:r>
      <w:r>
        <w:rPr>
          <w:rFonts w:hint="eastAsia" w:ascii="宋体" w:hAnsi="宋体" w:eastAsia="宋体" w:cs="宋体"/>
          <w:color w:val="auto"/>
          <w:kern w:val="2"/>
          <w:sz w:val="24"/>
          <w:szCs w:val="24"/>
          <w:highlight w:val="none"/>
          <w:lang w:val="en-US" w:eastAsia="zh-CN" w:bidi="ar-SA"/>
        </w:rPr>
        <w:t>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相关资料透露给第三方。否则，应承担由此造成的相应损失和责任。</w:t>
      </w:r>
    </w:p>
    <w:p w14:paraId="4EBE0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四、服务考核</w:t>
      </w:r>
    </w:p>
    <w:p w14:paraId="7BBEBC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（一）</w:t>
      </w:r>
      <w:r>
        <w:rPr>
          <w:rFonts w:hint="eastAsia" w:ascii="宋体" w:hAnsi="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将对</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eastAsia="zh-CN"/>
        </w:rPr>
        <w:t>本案的法律服务进行考核评价，评分指标为案件分析与策略制定（</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lang w:eastAsia="zh-CN"/>
        </w:rPr>
        <w:t>）、法律服务时效性（</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lang w:eastAsia="zh-CN"/>
        </w:rPr>
        <w:t>）、诉讼质量与结果（</w:t>
      </w:r>
      <w:r>
        <w:rPr>
          <w:rFonts w:hint="eastAsia" w:ascii="宋体" w:hAnsi="宋体" w:eastAsia="宋体" w:cs="宋体"/>
          <w:b w:val="0"/>
          <w:bCs w:val="0"/>
          <w:sz w:val="24"/>
          <w:szCs w:val="24"/>
          <w:highlight w:val="none"/>
          <w:lang w:val="en-US" w:eastAsia="zh-CN"/>
        </w:rPr>
        <w:t>50%</w:t>
      </w:r>
      <w:r>
        <w:rPr>
          <w:rFonts w:hint="eastAsia" w:ascii="宋体" w:hAnsi="宋体" w:eastAsia="宋体" w:cs="宋体"/>
          <w:b w:val="0"/>
          <w:bCs w:val="0"/>
          <w:sz w:val="24"/>
          <w:szCs w:val="24"/>
          <w:highlight w:val="none"/>
          <w:lang w:eastAsia="zh-CN"/>
        </w:rPr>
        <w:t>）和风险识别能力（</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lang w:eastAsia="zh-CN"/>
        </w:rPr>
        <w:t>），详见附件《</w:t>
      </w:r>
      <w:r>
        <w:rPr>
          <w:rFonts w:hint="eastAsia" w:ascii="宋体" w:hAnsi="宋体" w:eastAsia="宋体" w:cs="宋体"/>
          <w:b w:val="0"/>
          <w:bCs w:val="0"/>
          <w:sz w:val="24"/>
          <w:szCs w:val="24"/>
          <w:highlight w:val="none"/>
        </w:rPr>
        <w:t>专案法律服务评分表</w:t>
      </w:r>
      <w:r>
        <w:rPr>
          <w:rFonts w:hint="eastAsia" w:ascii="宋体" w:hAnsi="宋体" w:eastAsia="宋体" w:cs="宋体"/>
          <w:b w:val="0"/>
          <w:bCs w:val="0"/>
          <w:sz w:val="24"/>
          <w:szCs w:val="24"/>
          <w:highlight w:val="none"/>
          <w:lang w:eastAsia="zh-CN"/>
        </w:rPr>
        <w:t>》。</w:t>
      </w:r>
    </w:p>
    <w:p w14:paraId="3EA5085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outlineLvl w:val="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（二）</w:t>
      </w:r>
      <w:r>
        <w:rPr>
          <w:rFonts w:hint="eastAsia" w:ascii="宋体" w:hAnsi="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对于</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eastAsia="zh-CN"/>
        </w:rPr>
        <w:t>本案的法律服务考核评价结果与本合同代理费挂钩，评价得分不低于</w:t>
      </w:r>
      <w:r>
        <w:rPr>
          <w:rFonts w:hint="eastAsia" w:ascii="宋体" w:hAnsi="宋体" w:eastAsia="宋体" w:cs="宋体"/>
          <w:b w:val="0"/>
          <w:bCs w:val="0"/>
          <w:sz w:val="24"/>
          <w:szCs w:val="24"/>
          <w:highlight w:val="none"/>
          <w:lang w:val="en-US" w:eastAsia="zh-CN"/>
        </w:rPr>
        <w:t>80分的按代理费的100%支付，</w:t>
      </w:r>
      <w:r>
        <w:rPr>
          <w:rFonts w:hint="eastAsia" w:ascii="宋体" w:hAnsi="宋体" w:eastAsia="宋体" w:cs="宋体"/>
          <w:b w:val="0"/>
          <w:bCs w:val="0"/>
          <w:sz w:val="24"/>
          <w:szCs w:val="24"/>
          <w:highlight w:val="none"/>
          <w:lang w:eastAsia="zh-CN"/>
        </w:rPr>
        <w:t>评价得分凡低于</w:t>
      </w:r>
      <w:r>
        <w:rPr>
          <w:rFonts w:hint="eastAsia" w:ascii="宋体" w:hAnsi="宋体" w:eastAsia="宋体" w:cs="宋体"/>
          <w:b w:val="0"/>
          <w:bCs w:val="0"/>
          <w:sz w:val="24"/>
          <w:szCs w:val="24"/>
          <w:highlight w:val="none"/>
          <w:lang w:val="en-US" w:eastAsia="zh-CN"/>
        </w:rPr>
        <w:t>80分的按代理费的90%支付。评价得分低于70分高于60分的，责令</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val="en-US" w:eastAsia="zh-CN"/>
        </w:rPr>
        <w:t>限期改正。评价得分低于60分的，终止与</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val="en-US" w:eastAsia="zh-CN"/>
        </w:rPr>
        <w:t>的合作。</w:t>
      </w:r>
    </w:p>
    <w:p w14:paraId="3F179916">
      <w:pPr>
        <w:keepNext w:val="0"/>
        <w:keepLines w:val="0"/>
        <w:pageBreakBefore w:val="0"/>
        <w:kinsoku/>
        <w:wordWrap/>
        <w:overflowPunct/>
        <w:topLinePunct w:val="0"/>
        <w:bidi w:val="0"/>
        <w:adjustRightInd w:val="0"/>
        <w:snapToGrid w:val="0"/>
        <w:spacing w:line="560" w:lineRule="exact"/>
        <w:ind w:firstLine="480" w:firstLineChars="200"/>
        <w:jc w:val="both"/>
        <w:outlineLvl w:val="0"/>
        <w:rPr>
          <w:rFonts w:hint="eastAsia" w:ascii="宋体" w:hAnsi="宋体" w:eastAsia="宋体" w:cs="宋体"/>
          <w:b/>
          <w:bCs/>
          <w:sz w:val="44"/>
          <w:szCs w:val="44"/>
          <w:highlight w:val="none"/>
        </w:rPr>
      </w:pPr>
      <w:r>
        <w:rPr>
          <w:rFonts w:hint="eastAsia" w:ascii="宋体" w:hAnsi="宋体" w:eastAsia="宋体" w:cs="宋体"/>
          <w:b w:val="0"/>
          <w:bCs w:val="0"/>
          <w:sz w:val="24"/>
          <w:szCs w:val="24"/>
          <w:highlight w:val="none"/>
          <w:lang w:eastAsia="zh-CN"/>
        </w:rPr>
        <w:t>附件《</w:t>
      </w:r>
      <w:r>
        <w:rPr>
          <w:rFonts w:hint="eastAsia" w:ascii="宋体" w:hAnsi="宋体" w:eastAsia="宋体" w:cs="宋体"/>
          <w:b w:val="0"/>
          <w:bCs w:val="0"/>
          <w:sz w:val="24"/>
          <w:szCs w:val="24"/>
          <w:highlight w:val="none"/>
        </w:rPr>
        <w:t>专案法律服务评分表</w:t>
      </w:r>
      <w:r>
        <w:rPr>
          <w:rFonts w:hint="eastAsia" w:ascii="宋体" w:hAnsi="宋体" w:eastAsia="宋体" w:cs="宋体"/>
          <w:b w:val="0"/>
          <w:bCs w:val="0"/>
          <w:sz w:val="24"/>
          <w:szCs w:val="24"/>
          <w:highlight w:val="none"/>
          <w:lang w:eastAsia="zh-CN"/>
        </w:rPr>
        <w:t>》。</w:t>
      </w:r>
    </w:p>
    <w:p w14:paraId="21AD925B">
      <w:pPr>
        <w:pStyle w:val="18"/>
        <w:rPr>
          <w:rFonts w:hint="eastAsia"/>
        </w:rPr>
      </w:pPr>
    </w:p>
    <w:p w14:paraId="5D84A05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5CFB5B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6B1A26B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BEA6DC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37EF1178">
      <w:pPr>
        <w:keepNext w:val="0"/>
        <w:keepLines w:val="0"/>
        <w:pageBreakBefore w:val="0"/>
        <w:widowControl w:val="0"/>
        <w:tabs>
          <w:tab w:val="left" w:pos="96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w:t>
      </w:r>
    </w:p>
    <w:p w14:paraId="335F86B4">
      <w:pPr>
        <w:keepNext w:val="0"/>
        <w:keepLines w:val="0"/>
        <w:pageBreakBefore w:val="0"/>
        <w:widowControl w:val="0"/>
        <w:tabs>
          <w:tab w:val="left" w:pos="966"/>
        </w:tabs>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b/>
          <w:color w:val="auto"/>
          <w:spacing w:val="6"/>
          <w:sz w:val="44"/>
          <w:szCs w:val="44"/>
        </w:rPr>
      </w:pPr>
      <w:r>
        <w:rPr>
          <w:rFonts w:hint="eastAsia" w:ascii="方正小标宋简体" w:hAnsi="方正小标宋简体" w:eastAsia="方正小标宋简体" w:cs="方正小标宋简体"/>
          <w:b/>
          <w:color w:val="auto"/>
          <w:spacing w:val="6"/>
          <w:sz w:val="44"/>
          <w:szCs w:val="44"/>
        </w:rPr>
        <w:t>专案法律服务评分表</w:t>
      </w:r>
    </w:p>
    <w:p w14:paraId="1C98AE1B">
      <w:pPr>
        <w:keepNext w:val="0"/>
        <w:keepLines w:val="0"/>
        <w:pageBreakBefore w:val="0"/>
        <w:widowControl w:val="0"/>
        <w:kinsoku/>
        <w:wordWrap/>
        <w:overflowPunct/>
        <w:topLinePunct w:val="0"/>
        <w:autoSpaceDE/>
        <w:autoSpaceDN/>
        <w:bidi w:val="0"/>
        <w:adjustRightInd/>
        <w:snapToGrid/>
        <w:spacing w:line="520" w:lineRule="exact"/>
        <w:ind w:left="-426" w:leftChars="-203" w:firstLine="0"/>
        <w:jc w:val="left"/>
        <w:textAlignment w:val="auto"/>
        <w:rPr>
          <w:rFonts w:hint="default" w:ascii="Times New Roman" w:hAnsi="Times New Roman" w:cs="Times New Roman"/>
          <w:b/>
          <w:bCs w:val="0"/>
          <w:sz w:val="24"/>
          <w:szCs w:val="24"/>
        </w:rPr>
      </w:pPr>
    </w:p>
    <w:p w14:paraId="273B277F">
      <w:pPr>
        <w:keepNext w:val="0"/>
        <w:keepLines w:val="0"/>
        <w:pageBreakBefore w:val="0"/>
        <w:widowControl w:val="0"/>
        <w:kinsoku/>
        <w:wordWrap/>
        <w:overflowPunct/>
        <w:topLinePunct w:val="0"/>
        <w:autoSpaceDE/>
        <w:autoSpaceDN/>
        <w:bidi w:val="0"/>
        <w:adjustRightInd/>
        <w:snapToGrid/>
        <w:spacing w:line="520" w:lineRule="exact"/>
        <w:ind w:left="-426" w:leftChars="-203" w:firstLine="0"/>
        <w:jc w:val="left"/>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被评价单位：</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rPr>
        <w:t xml:space="preserve">                                    </w:t>
      </w:r>
    </w:p>
    <w:p w14:paraId="23853937">
      <w:pPr>
        <w:keepNext w:val="0"/>
        <w:keepLines w:val="0"/>
        <w:pageBreakBefore w:val="0"/>
        <w:widowControl w:val="0"/>
        <w:kinsoku/>
        <w:wordWrap/>
        <w:overflowPunct/>
        <w:topLinePunct w:val="0"/>
        <w:autoSpaceDE/>
        <w:autoSpaceDN/>
        <w:bidi w:val="0"/>
        <w:adjustRightInd/>
        <w:snapToGrid/>
        <w:spacing w:line="520" w:lineRule="exact"/>
        <w:ind w:left="-426" w:leftChars="-203" w:firstLine="0"/>
        <w:jc w:val="left"/>
        <w:textAlignment w:val="auto"/>
        <w:rPr>
          <w:rFonts w:hint="default" w:ascii="Times New Roman" w:hAnsi="Times New Roman" w:cs="Times New Roman"/>
          <w:b/>
          <w:bCs w:val="0"/>
          <w:sz w:val="24"/>
          <w:szCs w:val="24"/>
          <w:u w:val="single"/>
          <w:lang w:val="en-US" w:eastAsia="zh-CN"/>
        </w:rPr>
      </w:pPr>
      <w:r>
        <w:rPr>
          <w:rFonts w:hint="default" w:ascii="Times New Roman" w:hAnsi="Times New Roman" w:cs="Times New Roman"/>
          <w:b/>
          <w:bCs w:val="0"/>
          <w:sz w:val="24"/>
          <w:szCs w:val="24"/>
        </w:rPr>
        <w:t>项目</w:t>
      </w:r>
      <w:r>
        <w:rPr>
          <w:rFonts w:hint="default" w:ascii="Times New Roman" w:hAnsi="Times New Roman" w:cs="Times New Roman"/>
          <w:b/>
          <w:bCs w:val="0"/>
          <w:sz w:val="24"/>
          <w:szCs w:val="24"/>
          <w:lang w:val="en-US" w:eastAsia="zh-CN"/>
        </w:rPr>
        <w:t>名称</w:t>
      </w:r>
      <w:r>
        <w:rPr>
          <w:rFonts w:hint="default" w:ascii="Times New Roman" w:hAnsi="Times New Roman" w:cs="Times New Roman"/>
          <w:b/>
          <w:bCs w:val="0"/>
          <w:sz w:val="24"/>
          <w:szCs w:val="24"/>
        </w:rPr>
        <w:t>：</w:t>
      </w:r>
      <w:r>
        <w:rPr>
          <w:rFonts w:hint="eastAsia" w:ascii="Times New Roman" w:hAnsi="Times New Roman" w:cs="Times New Roman"/>
          <w:b/>
          <w:bCs w:val="0"/>
          <w:sz w:val="24"/>
          <w:szCs w:val="24"/>
          <w:u w:val="single"/>
          <w:lang w:val="en-US" w:eastAsia="zh-CN"/>
        </w:rPr>
        <w:t xml:space="preserve">                       </w:t>
      </w:r>
    </w:p>
    <w:tbl>
      <w:tblPr>
        <w:tblStyle w:val="3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85"/>
        <w:gridCol w:w="625"/>
        <w:gridCol w:w="6474"/>
        <w:gridCol w:w="869"/>
      </w:tblGrid>
      <w:tr w14:paraId="22A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80" w:type="dxa"/>
            <w:noWrap w:val="0"/>
            <w:vAlign w:val="center"/>
          </w:tcPr>
          <w:p w14:paraId="74ECB1A8">
            <w:pPr>
              <w:autoSpaceDE w:val="0"/>
              <w:autoSpaceDN w:val="0"/>
              <w:adjustRightInd w:val="0"/>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985" w:type="dxa"/>
            <w:noWrap w:val="0"/>
            <w:vAlign w:val="center"/>
          </w:tcPr>
          <w:p w14:paraId="5CDECBCC">
            <w:pPr>
              <w:autoSpaceDE w:val="0"/>
              <w:autoSpaceDN w:val="0"/>
              <w:adjustRightInd w:val="0"/>
              <w:jc w:val="center"/>
              <w:rPr>
                <w:rFonts w:hint="default"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lang w:val="en-US" w:eastAsia="zh-CN"/>
              </w:rPr>
              <w:t>评价因素</w:t>
            </w:r>
          </w:p>
        </w:tc>
        <w:tc>
          <w:tcPr>
            <w:tcW w:w="625" w:type="dxa"/>
            <w:noWrap w:val="0"/>
            <w:vAlign w:val="center"/>
          </w:tcPr>
          <w:p w14:paraId="0282C633">
            <w:pPr>
              <w:autoSpaceDE w:val="0"/>
              <w:autoSpaceDN w:val="0"/>
              <w:adjustRightInd w:val="0"/>
              <w:jc w:val="center"/>
              <w:rPr>
                <w:rFonts w:hint="default" w:ascii="Times New Roman" w:hAnsi="Times New Roman" w:eastAsia="仿宋" w:cs="Times New Roman"/>
                <w:b/>
                <w:color w:val="auto"/>
                <w:sz w:val="22"/>
                <w:szCs w:val="22"/>
                <w:lang w:val="en-US" w:eastAsia="zh-CN"/>
              </w:rPr>
            </w:pPr>
            <w:r>
              <w:rPr>
                <w:rFonts w:hint="eastAsia" w:ascii="Times New Roman" w:hAnsi="Times New Roman" w:eastAsia="仿宋" w:cs="Times New Roman"/>
                <w:b/>
                <w:color w:val="auto"/>
                <w:sz w:val="22"/>
                <w:szCs w:val="22"/>
                <w:lang w:val="en-US" w:eastAsia="zh-CN"/>
              </w:rPr>
              <w:t>分值</w:t>
            </w:r>
          </w:p>
        </w:tc>
        <w:tc>
          <w:tcPr>
            <w:tcW w:w="6474" w:type="dxa"/>
            <w:noWrap w:val="0"/>
            <w:vAlign w:val="center"/>
          </w:tcPr>
          <w:p w14:paraId="17A4B853">
            <w:pPr>
              <w:autoSpaceDE w:val="0"/>
              <w:autoSpaceDN w:val="0"/>
              <w:adjustRightInd w:val="0"/>
              <w:jc w:val="center"/>
              <w:rPr>
                <w:rFonts w:hint="default" w:ascii="Times New Roman" w:hAnsi="Times New Roman" w:eastAsia="仿宋" w:cs="Times New Roman"/>
                <w:b/>
                <w:color w:val="auto"/>
                <w:sz w:val="22"/>
                <w:szCs w:val="22"/>
                <w:lang w:eastAsia="zh-CN"/>
              </w:rPr>
            </w:pPr>
            <w:r>
              <w:rPr>
                <w:rFonts w:hint="default" w:ascii="Times New Roman" w:hAnsi="Times New Roman" w:eastAsia="仿宋" w:cs="Times New Roman"/>
                <w:b/>
                <w:color w:val="auto"/>
                <w:sz w:val="22"/>
                <w:szCs w:val="22"/>
                <w:lang w:val="en-US" w:eastAsia="zh-CN"/>
              </w:rPr>
              <w:t>具体标准</w:t>
            </w:r>
          </w:p>
        </w:tc>
        <w:tc>
          <w:tcPr>
            <w:tcW w:w="869" w:type="dxa"/>
            <w:noWrap w:val="0"/>
            <w:vAlign w:val="center"/>
          </w:tcPr>
          <w:p w14:paraId="488CEB5D">
            <w:pPr>
              <w:autoSpaceDE w:val="0"/>
              <w:autoSpaceDN w:val="0"/>
              <w:adjustRightInd w:val="0"/>
              <w:jc w:val="center"/>
              <w:rPr>
                <w:rFonts w:hint="default" w:ascii="Times New Roman" w:hAnsi="Times New Roman" w:eastAsia="仿宋" w:cs="Times New Roman"/>
                <w:b/>
                <w:color w:val="auto"/>
                <w:sz w:val="24"/>
              </w:rPr>
            </w:pPr>
            <w:r>
              <w:rPr>
                <w:rFonts w:hint="eastAsia" w:ascii="Times New Roman" w:hAnsi="Times New Roman" w:eastAsia="仿宋" w:cs="Times New Roman"/>
                <w:b/>
                <w:color w:val="auto"/>
                <w:sz w:val="24"/>
                <w:lang w:val="en-US" w:eastAsia="zh-CN"/>
              </w:rPr>
              <w:t>得</w:t>
            </w:r>
            <w:r>
              <w:rPr>
                <w:rFonts w:hint="default" w:ascii="Times New Roman" w:hAnsi="Times New Roman" w:eastAsia="仿宋" w:cs="Times New Roman"/>
                <w:b/>
                <w:color w:val="auto"/>
                <w:sz w:val="24"/>
              </w:rPr>
              <w:t>分</w:t>
            </w:r>
          </w:p>
        </w:tc>
      </w:tr>
      <w:tr w14:paraId="2DD7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vMerge w:val="restart"/>
            <w:noWrap w:val="0"/>
            <w:vAlign w:val="center"/>
          </w:tcPr>
          <w:p w14:paraId="08382B0B">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1</w:t>
            </w:r>
          </w:p>
        </w:tc>
        <w:tc>
          <w:tcPr>
            <w:tcW w:w="985" w:type="dxa"/>
            <w:vMerge w:val="restart"/>
            <w:noWrap w:val="0"/>
            <w:vAlign w:val="center"/>
          </w:tcPr>
          <w:p w14:paraId="7281C0D4">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案件分析与策略制定</w:t>
            </w:r>
          </w:p>
        </w:tc>
        <w:tc>
          <w:tcPr>
            <w:tcW w:w="625" w:type="dxa"/>
            <w:vMerge w:val="restart"/>
            <w:noWrap w:val="0"/>
            <w:vAlign w:val="center"/>
          </w:tcPr>
          <w:p w14:paraId="2F07D368">
            <w:pPr>
              <w:autoSpaceDE w:val="0"/>
              <w:autoSpaceDN w:val="0"/>
              <w:adjustRightInd w:val="0"/>
              <w:jc w:val="both"/>
              <w:rPr>
                <w:rFonts w:hint="eastAsia" w:ascii="Times New Roman" w:hAnsi="Times New Roman" w:eastAsia="仿宋" w:cs="Times New Roman"/>
                <w:color w:val="auto"/>
                <w:sz w:val="22"/>
                <w:szCs w:val="22"/>
                <w:lang w:val="en-US" w:eastAsia="zh-CN"/>
              </w:rPr>
            </w:pPr>
          </w:p>
          <w:p w14:paraId="66EF6307">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30</w:t>
            </w:r>
          </w:p>
        </w:tc>
        <w:tc>
          <w:tcPr>
            <w:tcW w:w="6474" w:type="dxa"/>
            <w:noWrap w:val="0"/>
            <w:vAlign w:val="center"/>
          </w:tcPr>
          <w:p w14:paraId="3DC3E67B">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法律研究深度与</w:t>
            </w:r>
            <w:r>
              <w:rPr>
                <w:rFonts w:hint="default" w:ascii="Times New Roman" w:hAnsi="Times New Roman" w:eastAsia="仿宋" w:cs="Times New Roman"/>
                <w:color w:val="auto"/>
                <w:sz w:val="22"/>
                <w:szCs w:val="22"/>
              </w:rPr>
              <w:t>风险评估客观性：是否对案件事实、法律关系进行全面梳理</w:t>
            </w:r>
            <w:r>
              <w:rPr>
                <w:rFonts w:hint="eastAsia"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明确告知客户胜诉</w:t>
            </w:r>
            <w:r>
              <w:rPr>
                <w:rFonts w:hint="eastAsia" w:ascii="Times New Roman" w:hAnsi="Times New Roman" w:eastAsia="仿宋" w:cs="Times New Roman"/>
                <w:color w:val="auto"/>
                <w:sz w:val="22"/>
                <w:szCs w:val="22"/>
                <w:lang w:val="en-US" w:eastAsia="zh-CN"/>
              </w:rPr>
              <w:t>/败诉</w:t>
            </w:r>
            <w:r>
              <w:rPr>
                <w:rFonts w:hint="default" w:ascii="Times New Roman" w:hAnsi="Times New Roman" w:eastAsia="仿宋" w:cs="Times New Roman"/>
                <w:color w:val="auto"/>
                <w:sz w:val="22"/>
                <w:szCs w:val="22"/>
              </w:rPr>
              <w:t>可能性、潜在风险及诉讼成本</w:t>
            </w:r>
            <w:r>
              <w:rPr>
                <w:rFonts w:hint="eastAsia" w:ascii="Times New Roman" w:hAnsi="Times New Roman" w:eastAsia="仿宋" w:cs="Times New Roman"/>
                <w:color w:val="auto"/>
                <w:sz w:val="22"/>
                <w:szCs w:val="22"/>
                <w:lang w:eastAsia="zh-CN"/>
              </w:rPr>
              <w:t>，以及</w:t>
            </w:r>
            <w:r>
              <w:rPr>
                <w:rFonts w:hint="default" w:ascii="Times New Roman" w:hAnsi="Times New Roman" w:eastAsia="仿宋" w:cs="Times New Roman"/>
                <w:color w:val="auto"/>
                <w:sz w:val="22"/>
                <w:szCs w:val="22"/>
              </w:rPr>
              <w:t>提供书面法律分析报告</w:t>
            </w:r>
            <w:r>
              <w:rPr>
                <w:rFonts w:hint="eastAsia" w:ascii="Times New Roman" w:hAnsi="Times New Roman" w:eastAsia="仿宋" w:cs="Times New Roman"/>
                <w:color w:val="auto"/>
                <w:sz w:val="22"/>
                <w:szCs w:val="22"/>
                <w:lang w:eastAsia="zh-CN"/>
              </w:rPr>
              <w:t>。</w:t>
            </w:r>
            <w:r>
              <w:rPr>
                <w:rFonts w:hint="eastAsia" w:ascii="Times New Roman" w:hAnsi="Times New Roman" w:eastAsia="仿宋" w:cs="Times New Roman"/>
                <w:color w:val="auto"/>
                <w:sz w:val="22"/>
                <w:szCs w:val="22"/>
                <w:lang w:val="en-US" w:eastAsia="zh-CN"/>
              </w:rPr>
              <w:t>全面梳理且明确告知，得15分。未全面梳理或未明确告知得8</w:t>
            </w:r>
            <w:r>
              <w:rPr>
                <w:rFonts w:hint="default" w:ascii="Times New Roman" w:hAnsi="Times New Roman" w:eastAsia="仿宋" w:cs="Times New Roman"/>
                <w:color w:val="auto"/>
                <w:sz w:val="22"/>
                <w:szCs w:val="22"/>
                <w:lang w:val="en-US" w:eastAsia="zh-CN"/>
              </w:rPr>
              <w:t>～</w:t>
            </w:r>
            <w:r>
              <w:rPr>
                <w:rFonts w:hint="eastAsia" w:ascii="Times New Roman" w:hAnsi="Times New Roman" w:eastAsia="仿宋" w:cs="Times New Roman"/>
                <w:color w:val="auto"/>
                <w:sz w:val="22"/>
                <w:szCs w:val="22"/>
                <w:lang w:val="en-US" w:eastAsia="zh-CN"/>
              </w:rPr>
              <w:t>12分。未受理或未告知得0分。</w:t>
            </w:r>
          </w:p>
        </w:tc>
        <w:tc>
          <w:tcPr>
            <w:tcW w:w="869" w:type="dxa"/>
            <w:noWrap w:val="0"/>
            <w:vAlign w:val="center"/>
          </w:tcPr>
          <w:p w14:paraId="069CC544">
            <w:pPr>
              <w:autoSpaceDE w:val="0"/>
              <w:autoSpaceDN w:val="0"/>
              <w:adjustRightInd w:val="0"/>
              <w:jc w:val="center"/>
              <w:rPr>
                <w:rFonts w:hint="default" w:ascii="Times New Roman" w:hAnsi="Times New Roman" w:eastAsia="仿宋" w:cs="Times New Roman"/>
                <w:color w:val="auto"/>
                <w:sz w:val="24"/>
                <w:lang w:val="en-US" w:eastAsia="zh-CN"/>
              </w:rPr>
            </w:pPr>
          </w:p>
        </w:tc>
      </w:tr>
      <w:tr w14:paraId="140C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80" w:type="dxa"/>
            <w:vMerge w:val="continue"/>
            <w:noWrap w:val="0"/>
            <w:vAlign w:val="center"/>
          </w:tcPr>
          <w:p w14:paraId="6526B60E">
            <w:pPr>
              <w:autoSpaceDE w:val="0"/>
              <w:autoSpaceDN w:val="0"/>
              <w:adjustRightInd w:val="0"/>
              <w:jc w:val="center"/>
              <w:rPr>
                <w:rFonts w:hint="eastAsia" w:ascii="Times New Roman" w:hAnsi="Times New Roman" w:eastAsia="仿宋" w:cs="Times New Roman"/>
                <w:color w:val="auto"/>
                <w:sz w:val="22"/>
                <w:szCs w:val="22"/>
                <w:lang w:val="en-US" w:eastAsia="zh-CN"/>
              </w:rPr>
            </w:pPr>
          </w:p>
        </w:tc>
        <w:tc>
          <w:tcPr>
            <w:tcW w:w="985" w:type="dxa"/>
            <w:vMerge w:val="continue"/>
            <w:noWrap w:val="0"/>
            <w:vAlign w:val="center"/>
          </w:tcPr>
          <w:p w14:paraId="42612E4F">
            <w:pPr>
              <w:autoSpaceDE w:val="0"/>
              <w:autoSpaceDN w:val="0"/>
              <w:adjustRightInd w:val="0"/>
              <w:jc w:val="center"/>
              <w:rPr>
                <w:rFonts w:hint="eastAsia" w:ascii="Times New Roman" w:hAnsi="Times New Roman" w:eastAsia="仿宋" w:cs="Times New Roman"/>
                <w:color w:val="auto"/>
                <w:sz w:val="22"/>
                <w:szCs w:val="22"/>
                <w:lang w:val="en-US" w:eastAsia="zh-CN"/>
              </w:rPr>
            </w:pPr>
          </w:p>
        </w:tc>
        <w:tc>
          <w:tcPr>
            <w:tcW w:w="625" w:type="dxa"/>
            <w:vMerge w:val="continue"/>
            <w:noWrap w:val="0"/>
            <w:vAlign w:val="center"/>
          </w:tcPr>
          <w:p w14:paraId="056C9E30">
            <w:pPr>
              <w:autoSpaceDE w:val="0"/>
              <w:autoSpaceDN w:val="0"/>
              <w:adjustRightInd w:val="0"/>
              <w:ind w:firstLine="220" w:firstLineChars="100"/>
              <w:jc w:val="both"/>
              <w:rPr>
                <w:rFonts w:hint="eastAsia" w:ascii="Times New Roman" w:hAnsi="Times New Roman" w:eastAsia="仿宋" w:cs="Times New Roman"/>
                <w:color w:val="auto"/>
                <w:sz w:val="22"/>
                <w:szCs w:val="22"/>
                <w:lang w:val="en-US" w:eastAsia="zh-CN"/>
              </w:rPr>
            </w:pPr>
          </w:p>
        </w:tc>
        <w:tc>
          <w:tcPr>
            <w:tcW w:w="6474" w:type="dxa"/>
            <w:noWrap w:val="0"/>
            <w:vAlign w:val="center"/>
          </w:tcPr>
          <w:p w14:paraId="4468AD2D">
            <w:pPr>
              <w:autoSpaceDE w:val="0"/>
              <w:autoSpaceDN w:val="0"/>
              <w:adjustRightInd w:val="0"/>
              <w:jc w:val="left"/>
              <w:rPr>
                <w:rFonts w:hint="eastAsia"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val="en-US" w:eastAsia="zh-CN"/>
              </w:rPr>
              <w:t>诉讼策略合理性：是否提前</w:t>
            </w:r>
            <w:r>
              <w:rPr>
                <w:rFonts w:hint="eastAsia" w:ascii="Times New Roman" w:hAnsi="Times New Roman" w:eastAsia="仿宋" w:cs="Times New Roman"/>
                <w:color w:val="auto"/>
                <w:sz w:val="22"/>
                <w:szCs w:val="22"/>
                <w:lang w:val="en-US" w:eastAsia="zh-CN"/>
              </w:rPr>
              <w:t>制定合理诉讼策略</w:t>
            </w:r>
            <w:r>
              <w:rPr>
                <w:rFonts w:hint="default" w:ascii="Times New Roman" w:hAnsi="Times New Roman" w:eastAsia="仿宋" w:cs="Times New Roman"/>
                <w:color w:val="auto"/>
                <w:sz w:val="22"/>
                <w:szCs w:val="22"/>
                <w:lang w:val="en-US" w:eastAsia="zh-CN"/>
              </w:rPr>
              <w:t>（如反诉、管辖权异议），是否避免委托人因程序瑕疵导致权利丧失。</w:t>
            </w:r>
            <w:r>
              <w:rPr>
                <w:rFonts w:hint="eastAsia" w:ascii="Times New Roman" w:hAnsi="Times New Roman" w:eastAsia="仿宋" w:cs="Times New Roman"/>
                <w:color w:val="auto"/>
                <w:sz w:val="22"/>
                <w:szCs w:val="22"/>
                <w:lang w:val="en-US" w:eastAsia="zh-CN"/>
              </w:rPr>
              <w:t>提前制定合理诉讼策略并取得法院认同</w:t>
            </w:r>
            <w:r>
              <w:rPr>
                <w:rFonts w:hint="default" w:ascii="Times New Roman" w:hAnsi="Times New Roman" w:eastAsia="仿宋" w:cs="Times New Roman"/>
                <w:color w:val="auto"/>
                <w:sz w:val="22"/>
                <w:szCs w:val="22"/>
                <w:lang w:val="en-US" w:eastAsia="zh-CN"/>
              </w:rPr>
              <w:t>，得</w:t>
            </w:r>
            <w:r>
              <w:rPr>
                <w:rFonts w:hint="eastAsia" w:ascii="Times New Roman" w:hAnsi="Times New Roman" w:eastAsia="仿宋" w:cs="Times New Roman"/>
                <w:color w:val="auto"/>
                <w:sz w:val="22"/>
                <w:szCs w:val="22"/>
                <w:lang w:val="en-US" w:eastAsia="zh-CN"/>
              </w:rPr>
              <w:t>15</w:t>
            </w:r>
            <w:r>
              <w:rPr>
                <w:rFonts w:hint="default" w:ascii="Times New Roman" w:hAnsi="Times New Roman" w:eastAsia="仿宋" w:cs="Times New Roman"/>
                <w:color w:val="auto"/>
                <w:sz w:val="22"/>
                <w:szCs w:val="22"/>
                <w:lang w:val="en-US" w:eastAsia="zh-CN"/>
              </w:rPr>
              <w:t>分。</w:t>
            </w:r>
            <w:r>
              <w:rPr>
                <w:rFonts w:hint="eastAsia" w:ascii="Times New Roman" w:hAnsi="Times New Roman" w:eastAsia="仿宋" w:cs="Times New Roman"/>
                <w:color w:val="auto"/>
                <w:sz w:val="22"/>
                <w:szCs w:val="22"/>
                <w:lang w:val="en-US" w:eastAsia="zh-CN"/>
              </w:rPr>
              <w:t>提前制定合理诉讼策略但未被法院采纳</w:t>
            </w:r>
            <w:r>
              <w:rPr>
                <w:rFonts w:hint="default" w:ascii="Times New Roman" w:hAnsi="Times New Roman" w:eastAsia="仿宋" w:cs="Times New Roman"/>
                <w:color w:val="auto"/>
                <w:sz w:val="22"/>
                <w:szCs w:val="22"/>
                <w:lang w:val="en-US" w:eastAsia="zh-CN"/>
              </w:rPr>
              <w:t>，得</w:t>
            </w:r>
            <w:r>
              <w:rPr>
                <w:rFonts w:hint="eastAsia"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lang w:val="en-US" w:eastAsia="zh-CN"/>
              </w:rPr>
              <w:t>～</w:t>
            </w:r>
            <w:r>
              <w:rPr>
                <w:rFonts w:hint="eastAsia" w:ascii="Times New Roman" w:hAnsi="Times New Roman" w:eastAsia="仿宋" w:cs="Times New Roman"/>
                <w:color w:val="auto"/>
                <w:sz w:val="22"/>
                <w:szCs w:val="22"/>
                <w:lang w:val="en-US" w:eastAsia="zh-CN"/>
              </w:rPr>
              <w:t>12</w:t>
            </w:r>
            <w:r>
              <w:rPr>
                <w:rFonts w:hint="default" w:ascii="Times New Roman" w:hAnsi="Times New Roman" w:eastAsia="仿宋" w:cs="Times New Roman"/>
                <w:color w:val="auto"/>
                <w:sz w:val="22"/>
                <w:szCs w:val="22"/>
                <w:lang w:val="en-US" w:eastAsia="zh-CN"/>
              </w:rPr>
              <w:t>分。未</w:t>
            </w:r>
            <w:r>
              <w:rPr>
                <w:rFonts w:hint="eastAsia" w:ascii="Times New Roman" w:hAnsi="Times New Roman" w:eastAsia="仿宋" w:cs="Times New Roman"/>
                <w:color w:val="auto"/>
                <w:sz w:val="22"/>
                <w:szCs w:val="22"/>
                <w:lang w:val="en-US" w:eastAsia="zh-CN"/>
              </w:rPr>
              <w:t>提前制定或制定诉讼策略不合理</w:t>
            </w:r>
            <w:r>
              <w:rPr>
                <w:rFonts w:hint="default" w:ascii="Times New Roman" w:hAnsi="Times New Roman" w:eastAsia="仿宋" w:cs="Times New Roman"/>
                <w:color w:val="auto"/>
                <w:sz w:val="22"/>
                <w:szCs w:val="22"/>
                <w:lang w:val="en-US" w:eastAsia="zh-CN"/>
              </w:rPr>
              <w:t>得0分。</w:t>
            </w:r>
          </w:p>
        </w:tc>
        <w:tc>
          <w:tcPr>
            <w:tcW w:w="869" w:type="dxa"/>
            <w:noWrap w:val="0"/>
            <w:vAlign w:val="center"/>
          </w:tcPr>
          <w:p w14:paraId="2CE7F233">
            <w:pPr>
              <w:autoSpaceDE w:val="0"/>
              <w:autoSpaceDN w:val="0"/>
              <w:adjustRightInd w:val="0"/>
              <w:jc w:val="center"/>
              <w:rPr>
                <w:rFonts w:hint="default" w:ascii="Times New Roman" w:hAnsi="Times New Roman" w:eastAsia="仿宋" w:cs="Times New Roman"/>
                <w:color w:val="auto"/>
                <w:sz w:val="24"/>
                <w:lang w:val="en-US" w:eastAsia="zh-CN"/>
              </w:rPr>
            </w:pPr>
          </w:p>
        </w:tc>
      </w:tr>
      <w:tr w14:paraId="0FC0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noWrap w:val="0"/>
            <w:vAlign w:val="center"/>
          </w:tcPr>
          <w:p w14:paraId="4D00194D">
            <w:pPr>
              <w:autoSpaceDE w:val="0"/>
              <w:autoSpaceDN w:val="0"/>
              <w:adjustRightInd w:val="0"/>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val="en-US" w:eastAsia="zh-CN"/>
              </w:rPr>
              <w:t>2</w:t>
            </w:r>
          </w:p>
        </w:tc>
        <w:tc>
          <w:tcPr>
            <w:tcW w:w="985" w:type="dxa"/>
            <w:noWrap w:val="0"/>
            <w:vAlign w:val="center"/>
          </w:tcPr>
          <w:p w14:paraId="34B31F2F">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法律服务时效性</w:t>
            </w:r>
          </w:p>
        </w:tc>
        <w:tc>
          <w:tcPr>
            <w:tcW w:w="625" w:type="dxa"/>
            <w:noWrap w:val="0"/>
            <w:vAlign w:val="center"/>
          </w:tcPr>
          <w:p w14:paraId="5A83E38E">
            <w:pPr>
              <w:autoSpaceDE w:val="0"/>
              <w:autoSpaceDN w:val="0"/>
              <w:adjustRightInd w:val="0"/>
              <w:jc w:val="center"/>
              <w:rPr>
                <w:rFonts w:hint="default" w:ascii="Times New Roman" w:hAnsi="Times New Roman" w:eastAsia="仿宋" w:cs="Times New Roman"/>
                <w:color w:val="auto"/>
                <w:sz w:val="22"/>
                <w:szCs w:val="22"/>
                <w:lang w:val="en-US"/>
              </w:rPr>
            </w:pPr>
            <w:r>
              <w:rPr>
                <w:rFonts w:hint="eastAsia" w:ascii="Times New Roman" w:hAnsi="Times New Roman" w:eastAsia="仿宋" w:cs="Times New Roman"/>
                <w:color w:val="auto"/>
                <w:sz w:val="22"/>
                <w:szCs w:val="22"/>
                <w:lang w:val="en-US" w:eastAsia="zh-CN"/>
              </w:rPr>
              <w:t>10</w:t>
            </w:r>
          </w:p>
        </w:tc>
        <w:tc>
          <w:tcPr>
            <w:tcW w:w="6474" w:type="dxa"/>
            <w:noWrap w:val="0"/>
            <w:vAlign w:val="center"/>
          </w:tcPr>
          <w:p w14:paraId="1BBB9918">
            <w:pPr>
              <w:autoSpaceDE w:val="0"/>
              <w:autoSpaceDN w:val="0"/>
              <w:adjustRightInd w:val="0"/>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服务进度</w:t>
            </w:r>
            <w:r>
              <w:rPr>
                <w:rFonts w:hint="eastAsia" w:ascii="Times New Roman" w:hAnsi="Times New Roman" w:eastAsia="仿宋" w:cs="Times New Roman"/>
                <w:color w:val="auto"/>
                <w:sz w:val="22"/>
                <w:szCs w:val="22"/>
                <w:lang w:val="en-US" w:eastAsia="zh-CN"/>
              </w:rPr>
              <w:t>时效</w:t>
            </w:r>
            <w:r>
              <w:rPr>
                <w:rFonts w:hint="default" w:ascii="Times New Roman" w:hAnsi="Times New Roman" w:eastAsia="仿宋" w:cs="Times New Roman"/>
                <w:color w:val="auto"/>
                <w:sz w:val="22"/>
                <w:szCs w:val="22"/>
              </w:rPr>
              <w:t>性</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评估法律服务团队</w:t>
            </w:r>
            <w:r>
              <w:rPr>
                <w:rFonts w:hint="eastAsia" w:ascii="Times New Roman" w:hAnsi="Times New Roman" w:eastAsia="仿宋" w:cs="Times New Roman"/>
                <w:color w:val="auto"/>
                <w:sz w:val="22"/>
                <w:szCs w:val="22"/>
                <w:lang w:val="en-US" w:eastAsia="zh-CN"/>
              </w:rPr>
              <w:t>提供</w:t>
            </w:r>
            <w:r>
              <w:rPr>
                <w:rFonts w:hint="default" w:ascii="Times New Roman" w:hAnsi="Times New Roman" w:eastAsia="仿宋" w:cs="Times New Roman"/>
                <w:color w:val="auto"/>
                <w:sz w:val="22"/>
                <w:szCs w:val="22"/>
              </w:rPr>
              <w:t>的</w:t>
            </w:r>
            <w:r>
              <w:rPr>
                <w:rFonts w:hint="eastAsia" w:ascii="Times New Roman" w:hAnsi="Times New Roman" w:eastAsia="仿宋" w:cs="Times New Roman"/>
                <w:color w:val="auto"/>
                <w:sz w:val="22"/>
                <w:szCs w:val="22"/>
                <w:lang w:val="en-US" w:eastAsia="zh-CN"/>
              </w:rPr>
              <w:t>诉讼策略</w:t>
            </w:r>
            <w:r>
              <w:rPr>
                <w:rFonts w:hint="default" w:ascii="Times New Roman" w:hAnsi="Times New Roman" w:eastAsia="仿宋" w:cs="Times New Roman"/>
                <w:color w:val="auto"/>
                <w:sz w:val="22"/>
                <w:szCs w:val="22"/>
              </w:rPr>
              <w:t>是否</w:t>
            </w:r>
            <w:r>
              <w:rPr>
                <w:rFonts w:hint="eastAsia" w:ascii="Times New Roman" w:hAnsi="Times New Roman" w:eastAsia="仿宋" w:cs="Times New Roman"/>
                <w:color w:val="auto"/>
                <w:sz w:val="22"/>
                <w:szCs w:val="22"/>
                <w:lang w:val="en-US" w:eastAsia="zh-CN"/>
              </w:rPr>
              <w:t>高效</w:t>
            </w:r>
            <w:r>
              <w:rPr>
                <w:rFonts w:hint="default" w:ascii="Times New Roman" w:hAnsi="Times New Roman" w:eastAsia="仿宋" w:cs="Times New Roman"/>
                <w:color w:val="auto"/>
                <w:sz w:val="22"/>
                <w:szCs w:val="22"/>
              </w:rPr>
              <w:t>，是否能在约定的时间内完成各项任务。全部按时完成得</w:t>
            </w:r>
            <w:r>
              <w:rPr>
                <w:rFonts w:hint="eastAsia" w:ascii="Times New Roman" w:hAnsi="Times New Roman" w:eastAsia="仿宋" w:cs="Times New Roman"/>
                <w:color w:val="auto"/>
                <w:sz w:val="22"/>
                <w:szCs w:val="22"/>
                <w:lang w:val="en-US" w:eastAsia="zh-CN"/>
              </w:rPr>
              <w:t>10</w:t>
            </w:r>
            <w:r>
              <w:rPr>
                <w:rFonts w:hint="default" w:ascii="Times New Roman" w:hAnsi="Times New Roman" w:eastAsia="仿宋" w:cs="Times New Roman"/>
                <w:color w:val="auto"/>
                <w:sz w:val="22"/>
                <w:szCs w:val="22"/>
              </w:rPr>
              <w:t>分</w:t>
            </w:r>
            <w:r>
              <w:rPr>
                <w:rFonts w:hint="eastAsia"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部分按时完成得</w:t>
            </w:r>
            <w:r>
              <w:rPr>
                <w:rFonts w:hint="eastAsia" w:ascii="Times New Roman" w:hAnsi="Times New Roman" w:eastAsia="仿宋" w:cs="Times New Roman"/>
                <w:color w:val="auto"/>
                <w:sz w:val="22"/>
                <w:szCs w:val="22"/>
                <w:lang w:val="en-US" w:eastAsia="zh-CN"/>
              </w:rPr>
              <w:t>5</w:t>
            </w:r>
            <w:r>
              <w:rPr>
                <w:rFonts w:hint="default" w:ascii="Times New Roman" w:hAnsi="Times New Roman" w:eastAsia="仿宋" w:cs="Times New Roman"/>
                <w:color w:val="auto"/>
                <w:sz w:val="22"/>
                <w:szCs w:val="22"/>
                <w:lang w:val="en-US" w:eastAsia="zh-CN"/>
              </w:rPr>
              <w:t>～</w:t>
            </w:r>
            <w:r>
              <w:rPr>
                <w:rFonts w:hint="eastAsia"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rPr>
              <w:t>分</w:t>
            </w:r>
            <w:r>
              <w:rPr>
                <w:rFonts w:hint="eastAsia"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大部分未按时完成得0分。</w:t>
            </w:r>
          </w:p>
        </w:tc>
        <w:tc>
          <w:tcPr>
            <w:tcW w:w="869" w:type="dxa"/>
            <w:noWrap w:val="0"/>
            <w:vAlign w:val="center"/>
          </w:tcPr>
          <w:p w14:paraId="2B0A5B23">
            <w:pPr>
              <w:autoSpaceDE w:val="0"/>
              <w:autoSpaceDN w:val="0"/>
              <w:adjustRightInd w:val="0"/>
              <w:jc w:val="center"/>
              <w:rPr>
                <w:rFonts w:hint="default" w:ascii="Times New Roman" w:hAnsi="Times New Roman" w:eastAsia="仿宋" w:cs="Times New Roman"/>
                <w:color w:val="auto"/>
                <w:sz w:val="24"/>
                <w:lang w:val="en-US" w:eastAsia="zh-CN"/>
              </w:rPr>
            </w:pPr>
          </w:p>
        </w:tc>
      </w:tr>
      <w:tr w14:paraId="2B9E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80" w:type="dxa"/>
            <w:vMerge w:val="restart"/>
            <w:noWrap w:val="0"/>
            <w:vAlign w:val="center"/>
          </w:tcPr>
          <w:p w14:paraId="65EE4A23">
            <w:pPr>
              <w:autoSpaceDE w:val="0"/>
              <w:autoSpaceDN w:val="0"/>
              <w:adjustRightInd w:val="0"/>
              <w:jc w:val="center"/>
              <w:rPr>
                <w:rFonts w:hint="default" w:ascii="Times New Roman" w:hAnsi="Times New Roman" w:eastAsia="仿宋" w:cs="Times New Roman"/>
                <w:color w:val="auto"/>
                <w:sz w:val="22"/>
                <w:szCs w:val="22"/>
                <w:lang w:eastAsia="zh-CN"/>
              </w:rPr>
            </w:pPr>
            <w:r>
              <w:rPr>
                <w:rFonts w:hint="eastAsia" w:ascii="Times New Roman" w:hAnsi="Times New Roman" w:eastAsia="仿宋" w:cs="Times New Roman"/>
                <w:color w:val="auto"/>
                <w:sz w:val="22"/>
                <w:szCs w:val="22"/>
                <w:lang w:val="en-US" w:eastAsia="zh-CN"/>
              </w:rPr>
              <w:t>3</w:t>
            </w:r>
          </w:p>
        </w:tc>
        <w:tc>
          <w:tcPr>
            <w:tcW w:w="985" w:type="dxa"/>
            <w:vMerge w:val="restart"/>
            <w:noWrap w:val="0"/>
            <w:vAlign w:val="center"/>
          </w:tcPr>
          <w:p w14:paraId="0C6832B1">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诉讼</w:t>
            </w:r>
            <w:r>
              <w:rPr>
                <w:rFonts w:hint="eastAsia" w:ascii="Times New Roman" w:hAnsi="Times New Roman" w:eastAsia="仿宋" w:cs="Times New Roman"/>
                <w:color w:val="auto"/>
                <w:sz w:val="22"/>
                <w:szCs w:val="22"/>
                <w:lang w:val="en-US" w:eastAsia="zh-CN"/>
              </w:rPr>
              <w:t>质量与</w:t>
            </w:r>
            <w:r>
              <w:rPr>
                <w:rFonts w:hint="default" w:ascii="Times New Roman" w:hAnsi="Times New Roman" w:eastAsia="仿宋" w:cs="Times New Roman"/>
                <w:color w:val="auto"/>
                <w:sz w:val="22"/>
                <w:szCs w:val="22"/>
                <w:lang w:val="en-US" w:eastAsia="zh-CN"/>
              </w:rPr>
              <w:t>结果</w:t>
            </w:r>
          </w:p>
        </w:tc>
        <w:tc>
          <w:tcPr>
            <w:tcW w:w="625" w:type="dxa"/>
            <w:vMerge w:val="restart"/>
            <w:noWrap w:val="0"/>
            <w:vAlign w:val="center"/>
          </w:tcPr>
          <w:p w14:paraId="1C5EC678">
            <w:pPr>
              <w:autoSpaceDE w:val="0"/>
              <w:autoSpaceDN w:val="0"/>
              <w:adjustRightInd w:val="0"/>
              <w:jc w:val="center"/>
              <w:rPr>
                <w:rFonts w:hint="default" w:ascii="Times New Roman" w:hAnsi="Times New Roman" w:eastAsia="仿宋" w:cs="Times New Roman"/>
                <w:color w:val="auto"/>
                <w:sz w:val="22"/>
                <w:szCs w:val="22"/>
                <w:lang w:val="en-US"/>
              </w:rPr>
            </w:pPr>
            <w:r>
              <w:rPr>
                <w:rFonts w:hint="eastAsia" w:ascii="Times New Roman" w:hAnsi="Times New Roman" w:eastAsia="仿宋" w:cs="Times New Roman"/>
                <w:color w:val="auto"/>
                <w:sz w:val="22"/>
                <w:szCs w:val="22"/>
                <w:lang w:val="en-US" w:eastAsia="zh-CN"/>
              </w:rPr>
              <w:t>50</w:t>
            </w:r>
          </w:p>
        </w:tc>
        <w:tc>
          <w:tcPr>
            <w:tcW w:w="6474" w:type="dxa"/>
            <w:noWrap w:val="0"/>
            <w:vAlign w:val="center"/>
          </w:tcPr>
          <w:p w14:paraId="094624F7">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做好充分开庭准备：全程参与庭审，针对争议焦点，发表质证意见。从事实、证据和法律适用方面发表的辩论、代理意见。发表意见逻辑清晰，论证充分，得10分。发表了相应意见得5～8分。发表意见缺乏针对性或没有意见，得0～5分。</w:t>
            </w:r>
          </w:p>
        </w:tc>
        <w:tc>
          <w:tcPr>
            <w:tcW w:w="869" w:type="dxa"/>
            <w:noWrap w:val="0"/>
            <w:vAlign w:val="center"/>
          </w:tcPr>
          <w:p w14:paraId="6B5166C0">
            <w:pPr>
              <w:autoSpaceDE w:val="0"/>
              <w:autoSpaceDN w:val="0"/>
              <w:adjustRightInd w:val="0"/>
              <w:jc w:val="center"/>
              <w:rPr>
                <w:rFonts w:hint="default" w:ascii="Times New Roman" w:hAnsi="Times New Roman" w:eastAsia="仿宋" w:cs="Times New Roman"/>
                <w:color w:val="auto"/>
                <w:sz w:val="24"/>
                <w:lang w:val="en-US" w:eastAsia="zh-CN"/>
              </w:rPr>
            </w:pPr>
          </w:p>
        </w:tc>
      </w:tr>
      <w:tr w14:paraId="47F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vMerge w:val="continue"/>
            <w:noWrap w:val="0"/>
            <w:vAlign w:val="center"/>
          </w:tcPr>
          <w:p w14:paraId="6F3FCA3C">
            <w:pPr>
              <w:autoSpaceDE w:val="0"/>
              <w:autoSpaceDN w:val="0"/>
              <w:adjustRightInd w:val="0"/>
              <w:jc w:val="center"/>
              <w:rPr>
                <w:rFonts w:hint="default" w:ascii="Times New Roman" w:hAnsi="Times New Roman" w:eastAsia="仿宋" w:cs="Times New Roman"/>
                <w:color w:val="auto"/>
                <w:sz w:val="22"/>
                <w:szCs w:val="22"/>
              </w:rPr>
            </w:pPr>
          </w:p>
        </w:tc>
        <w:tc>
          <w:tcPr>
            <w:tcW w:w="985" w:type="dxa"/>
            <w:vMerge w:val="continue"/>
            <w:noWrap w:val="0"/>
            <w:vAlign w:val="center"/>
          </w:tcPr>
          <w:p w14:paraId="39978A9A">
            <w:pPr>
              <w:autoSpaceDE w:val="0"/>
              <w:autoSpaceDN w:val="0"/>
              <w:adjustRightInd w:val="0"/>
              <w:jc w:val="center"/>
              <w:rPr>
                <w:rFonts w:hint="default" w:ascii="Times New Roman" w:hAnsi="Times New Roman" w:eastAsia="仿宋" w:cs="Times New Roman"/>
                <w:color w:val="auto"/>
                <w:sz w:val="22"/>
                <w:szCs w:val="22"/>
              </w:rPr>
            </w:pPr>
          </w:p>
        </w:tc>
        <w:tc>
          <w:tcPr>
            <w:tcW w:w="625" w:type="dxa"/>
            <w:vMerge w:val="continue"/>
            <w:noWrap w:val="0"/>
            <w:vAlign w:val="center"/>
          </w:tcPr>
          <w:p w14:paraId="4AD8C000">
            <w:pPr>
              <w:autoSpaceDE w:val="0"/>
              <w:autoSpaceDN w:val="0"/>
              <w:adjustRightInd w:val="0"/>
              <w:jc w:val="center"/>
              <w:rPr>
                <w:rFonts w:hint="default" w:ascii="Times New Roman" w:hAnsi="Times New Roman" w:eastAsia="仿宋" w:cs="Times New Roman"/>
                <w:color w:val="auto"/>
                <w:sz w:val="22"/>
                <w:szCs w:val="22"/>
              </w:rPr>
            </w:pPr>
          </w:p>
        </w:tc>
        <w:tc>
          <w:tcPr>
            <w:tcW w:w="6474" w:type="dxa"/>
            <w:noWrap w:val="0"/>
            <w:vAlign w:val="center"/>
          </w:tcPr>
          <w:p w14:paraId="7DABEB78">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判决结果：</w:t>
            </w:r>
            <w:r>
              <w:rPr>
                <w:rFonts w:hint="default" w:ascii="Times New Roman" w:hAnsi="Times New Roman" w:eastAsia="仿宋" w:cs="Times New Roman"/>
                <w:color w:val="auto"/>
                <w:sz w:val="22"/>
                <w:szCs w:val="22"/>
              </w:rPr>
              <w:t>胜诉</w:t>
            </w:r>
            <w:r>
              <w:rPr>
                <w:rFonts w:hint="default" w:ascii="Times New Roman" w:hAnsi="Times New Roman" w:eastAsia="仿宋" w:cs="Times New Roman"/>
                <w:color w:val="auto"/>
                <w:sz w:val="22"/>
                <w:szCs w:val="22"/>
                <w:lang w:val="en-US" w:eastAsia="zh-CN"/>
              </w:rPr>
              <w:t>/败诉/部分诉求得到支持</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与同类案件行业平均水平对比，是否超出</w:t>
            </w:r>
            <w:r>
              <w:rPr>
                <w:rFonts w:hint="default" w:ascii="Times New Roman" w:hAnsi="Times New Roman" w:eastAsia="仿宋" w:cs="Times New Roman"/>
                <w:color w:val="auto"/>
                <w:sz w:val="22"/>
                <w:szCs w:val="22"/>
                <w:lang w:val="en-US" w:eastAsia="zh-CN"/>
              </w:rPr>
              <w:t>委托方</w:t>
            </w:r>
            <w:r>
              <w:rPr>
                <w:rFonts w:hint="default" w:ascii="Times New Roman" w:hAnsi="Times New Roman" w:eastAsia="仿宋" w:cs="Times New Roman"/>
                <w:color w:val="auto"/>
                <w:sz w:val="22"/>
                <w:szCs w:val="22"/>
              </w:rPr>
              <w:t>预期目标（如争取到高于预期的赔偿金额、减少违约金比例）。</w:t>
            </w:r>
            <w:r>
              <w:rPr>
                <w:rFonts w:hint="default" w:ascii="Times New Roman" w:hAnsi="Times New Roman" w:eastAsia="仿宋" w:cs="Times New Roman"/>
                <w:color w:val="auto"/>
                <w:sz w:val="22"/>
                <w:szCs w:val="22"/>
                <w:lang w:val="en-US" w:eastAsia="zh-CN"/>
              </w:rPr>
              <w:t>胜诉或减少预期金额支出，得</w:t>
            </w:r>
            <w:r>
              <w:rPr>
                <w:rFonts w:hint="eastAsia" w:ascii="Times New Roman" w:hAnsi="Times New Roman" w:eastAsia="仿宋" w:cs="Times New Roman"/>
                <w:color w:val="auto"/>
                <w:sz w:val="22"/>
                <w:szCs w:val="22"/>
                <w:lang w:val="en-US" w:eastAsia="zh-CN"/>
              </w:rPr>
              <w:t>30</w:t>
            </w:r>
            <w:r>
              <w:rPr>
                <w:rFonts w:hint="default" w:ascii="Times New Roman" w:hAnsi="Times New Roman" w:eastAsia="仿宋" w:cs="Times New Roman"/>
                <w:color w:val="auto"/>
                <w:sz w:val="22"/>
                <w:szCs w:val="22"/>
                <w:lang w:val="en-US" w:eastAsia="zh-CN"/>
              </w:rPr>
              <w:t>分。部分诉求得到支持且减少了金额支出，得8～</w:t>
            </w:r>
            <w:r>
              <w:rPr>
                <w:rFonts w:hint="eastAsia" w:ascii="Times New Roman" w:hAnsi="Times New Roman" w:eastAsia="仿宋" w:cs="Times New Roman"/>
                <w:color w:val="auto"/>
                <w:sz w:val="22"/>
                <w:szCs w:val="22"/>
                <w:lang w:val="en-US" w:eastAsia="zh-CN"/>
              </w:rPr>
              <w:t>25</w:t>
            </w:r>
            <w:r>
              <w:rPr>
                <w:rFonts w:hint="default" w:ascii="Times New Roman" w:hAnsi="Times New Roman" w:eastAsia="仿宋" w:cs="Times New Roman"/>
                <w:color w:val="auto"/>
                <w:sz w:val="22"/>
                <w:szCs w:val="22"/>
                <w:lang w:val="en-US" w:eastAsia="zh-CN"/>
              </w:rPr>
              <w:t>分。败诉或无减少金额支出，得0～</w:t>
            </w:r>
            <w:r>
              <w:rPr>
                <w:rFonts w:hint="eastAsia"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lang w:val="en-US" w:eastAsia="zh-CN"/>
              </w:rPr>
              <w:t>分。</w:t>
            </w:r>
          </w:p>
        </w:tc>
        <w:tc>
          <w:tcPr>
            <w:tcW w:w="869" w:type="dxa"/>
            <w:noWrap w:val="0"/>
            <w:vAlign w:val="center"/>
          </w:tcPr>
          <w:p w14:paraId="2518F4D1">
            <w:pPr>
              <w:autoSpaceDE w:val="0"/>
              <w:autoSpaceDN w:val="0"/>
              <w:adjustRightInd w:val="0"/>
              <w:jc w:val="center"/>
              <w:rPr>
                <w:rFonts w:hint="default" w:ascii="Times New Roman" w:hAnsi="Times New Roman" w:eastAsia="仿宋" w:cs="Times New Roman"/>
                <w:color w:val="auto"/>
                <w:sz w:val="24"/>
              </w:rPr>
            </w:pPr>
          </w:p>
        </w:tc>
      </w:tr>
      <w:tr w14:paraId="04AA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vMerge w:val="continue"/>
            <w:noWrap w:val="0"/>
            <w:vAlign w:val="center"/>
          </w:tcPr>
          <w:p w14:paraId="288C54A6">
            <w:pPr>
              <w:autoSpaceDE w:val="0"/>
              <w:autoSpaceDN w:val="0"/>
              <w:adjustRightInd w:val="0"/>
              <w:jc w:val="center"/>
              <w:rPr>
                <w:rFonts w:hint="default" w:ascii="Times New Roman" w:hAnsi="Times New Roman" w:eastAsia="仿宋" w:cs="Times New Roman"/>
                <w:color w:val="auto"/>
                <w:sz w:val="22"/>
                <w:szCs w:val="22"/>
              </w:rPr>
            </w:pPr>
          </w:p>
        </w:tc>
        <w:tc>
          <w:tcPr>
            <w:tcW w:w="985" w:type="dxa"/>
            <w:vMerge w:val="continue"/>
            <w:noWrap w:val="0"/>
            <w:vAlign w:val="center"/>
          </w:tcPr>
          <w:p w14:paraId="219C92C8">
            <w:pPr>
              <w:autoSpaceDE w:val="0"/>
              <w:autoSpaceDN w:val="0"/>
              <w:adjustRightInd w:val="0"/>
              <w:jc w:val="center"/>
              <w:rPr>
                <w:rFonts w:hint="default" w:ascii="Times New Roman" w:hAnsi="Times New Roman" w:eastAsia="仿宋" w:cs="Times New Roman"/>
                <w:color w:val="auto"/>
                <w:sz w:val="22"/>
                <w:szCs w:val="22"/>
              </w:rPr>
            </w:pPr>
          </w:p>
        </w:tc>
        <w:tc>
          <w:tcPr>
            <w:tcW w:w="625" w:type="dxa"/>
            <w:vMerge w:val="continue"/>
            <w:noWrap w:val="0"/>
            <w:vAlign w:val="center"/>
          </w:tcPr>
          <w:p w14:paraId="4B7583B6">
            <w:pPr>
              <w:autoSpaceDE w:val="0"/>
              <w:autoSpaceDN w:val="0"/>
              <w:adjustRightInd w:val="0"/>
              <w:jc w:val="center"/>
              <w:rPr>
                <w:rFonts w:hint="default" w:ascii="Times New Roman" w:hAnsi="Times New Roman" w:eastAsia="仿宋" w:cs="Times New Roman"/>
                <w:color w:val="auto"/>
                <w:sz w:val="22"/>
                <w:szCs w:val="22"/>
              </w:rPr>
            </w:pPr>
          </w:p>
        </w:tc>
        <w:tc>
          <w:tcPr>
            <w:tcW w:w="6474" w:type="dxa"/>
            <w:noWrap w:val="0"/>
            <w:vAlign w:val="center"/>
          </w:tcPr>
          <w:p w14:paraId="43490A26">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赔偿或</w:t>
            </w:r>
            <w:r>
              <w:rPr>
                <w:rFonts w:hint="default" w:ascii="Times New Roman" w:hAnsi="Times New Roman" w:eastAsia="仿宋" w:cs="Times New Roman"/>
                <w:color w:val="auto"/>
                <w:sz w:val="22"/>
                <w:szCs w:val="22"/>
              </w:rPr>
              <w:t>执行效果</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判决生效后，执行阶段的实际效果，如是否成功执行到款项或实现其他权益。完全执行到位得</w:t>
            </w:r>
            <w:r>
              <w:rPr>
                <w:rFonts w:hint="default" w:ascii="Times New Roman" w:hAnsi="Times New Roman" w:eastAsia="仿宋" w:cs="Times New Roman"/>
                <w:color w:val="auto"/>
                <w:sz w:val="22"/>
                <w:szCs w:val="22"/>
                <w:lang w:val="en-US" w:eastAsia="zh-CN"/>
              </w:rPr>
              <w:t>10</w:t>
            </w:r>
            <w:r>
              <w:rPr>
                <w:rFonts w:hint="default" w:ascii="Times New Roman" w:hAnsi="Times New Roman" w:eastAsia="仿宋" w:cs="Times New Roman"/>
                <w:color w:val="auto"/>
                <w:sz w:val="22"/>
                <w:szCs w:val="22"/>
              </w:rPr>
              <w:t>分，部分执行到位得</w:t>
            </w:r>
            <w:r>
              <w:rPr>
                <w:rFonts w:hint="default"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rPr>
              <w:t>分，未执行到位得</w:t>
            </w:r>
            <w:r>
              <w:rPr>
                <w:rFonts w:hint="default" w:ascii="Times New Roman" w:hAnsi="Times New Roman" w:eastAsia="仿宋" w:cs="Times New Roman"/>
                <w:color w:val="auto"/>
                <w:sz w:val="22"/>
                <w:szCs w:val="22"/>
                <w:lang w:val="en-US" w:eastAsia="zh-CN"/>
              </w:rPr>
              <w:t>0～5分</w:t>
            </w:r>
            <w:r>
              <w:rPr>
                <w:rFonts w:hint="default" w:ascii="Times New Roman" w:hAnsi="Times New Roman" w:eastAsia="仿宋" w:cs="Times New Roman"/>
                <w:color w:val="auto"/>
                <w:sz w:val="22"/>
                <w:szCs w:val="22"/>
              </w:rPr>
              <w:t>。</w:t>
            </w:r>
          </w:p>
        </w:tc>
        <w:tc>
          <w:tcPr>
            <w:tcW w:w="869" w:type="dxa"/>
            <w:noWrap w:val="0"/>
            <w:vAlign w:val="center"/>
          </w:tcPr>
          <w:p w14:paraId="58FCE4DE">
            <w:pPr>
              <w:autoSpaceDE w:val="0"/>
              <w:autoSpaceDN w:val="0"/>
              <w:adjustRightInd w:val="0"/>
              <w:jc w:val="center"/>
              <w:rPr>
                <w:rFonts w:hint="default" w:ascii="Times New Roman" w:hAnsi="Times New Roman" w:eastAsia="仿宋" w:cs="Times New Roman"/>
                <w:color w:val="auto"/>
                <w:sz w:val="24"/>
              </w:rPr>
            </w:pPr>
          </w:p>
        </w:tc>
      </w:tr>
      <w:tr w14:paraId="2712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80" w:type="dxa"/>
            <w:noWrap w:val="0"/>
            <w:vAlign w:val="center"/>
          </w:tcPr>
          <w:p w14:paraId="4C27CCFA">
            <w:pPr>
              <w:autoSpaceDE w:val="0"/>
              <w:autoSpaceDN w:val="0"/>
              <w:adjustRightInd w:val="0"/>
              <w:jc w:val="center"/>
              <w:rPr>
                <w:rFonts w:hint="default" w:ascii="Times New Roman" w:hAnsi="Times New Roman" w:eastAsia="仿宋" w:cs="Times New Roman"/>
                <w:b w:val="0"/>
                <w:bCs/>
                <w:color w:val="auto"/>
                <w:sz w:val="22"/>
                <w:szCs w:val="22"/>
                <w:lang w:val="en-US" w:eastAsia="zh-CN"/>
              </w:rPr>
            </w:pPr>
            <w:r>
              <w:rPr>
                <w:rFonts w:hint="eastAsia" w:ascii="Times New Roman" w:hAnsi="Times New Roman" w:eastAsia="仿宋" w:cs="Times New Roman"/>
                <w:b w:val="0"/>
                <w:bCs/>
                <w:color w:val="auto"/>
                <w:sz w:val="22"/>
                <w:szCs w:val="22"/>
                <w:lang w:val="en-US" w:eastAsia="zh-CN"/>
              </w:rPr>
              <w:t>4</w:t>
            </w:r>
          </w:p>
        </w:tc>
        <w:tc>
          <w:tcPr>
            <w:tcW w:w="985" w:type="dxa"/>
            <w:noWrap w:val="0"/>
            <w:vAlign w:val="center"/>
          </w:tcPr>
          <w:p w14:paraId="204BFFA6">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风险</w:t>
            </w:r>
            <w:r>
              <w:rPr>
                <w:rFonts w:hint="eastAsia" w:ascii="Times New Roman" w:hAnsi="Times New Roman" w:eastAsia="仿宋" w:cs="Times New Roman"/>
                <w:color w:val="auto"/>
                <w:sz w:val="22"/>
                <w:szCs w:val="22"/>
                <w:lang w:val="en-US" w:eastAsia="zh-CN"/>
              </w:rPr>
              <w:t>识别能力</w:t>
            </w:r>
          </w:p>
        </w:tc>
        <w:tc>
          <w:tcPr>
            <w:tcW w:w="625" w:type="dxa"/>
            <w:noWrap w:val="0"/>
            <w:vAlign w:val="center"/>
          </w:tcPr>
          <w:p w14:paraId="123D96F9">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10</w:t>
            </w:r>
          </w:p>
        </w:tc>
        <w:tc>
          <w:tcPr>
            <w:tcW w:w="6474" w:type="dxa"/>
            <w:noWrap w:val="0"/>
            <w:vAlign w:val="center"/>
          </w:tcPr>
          <w:p w14:paraId="67C22309">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风险排查全面性：是否完整识别专案直接关联风险（如诉讼案件的证据瑕疵），是否遗漏重大风险点（如超过诉讼时效、合同无效情形）。完整识别得10分，部分识别得5～8分。未识别得0分。</w:t>
            </w:r>
          </w:p>
        </w:tc>
        <w:tc>
          <w:tcPr>
            <w:tcW w:w="869" w:type="dxa"/>
            <w:noWrap w:val="0"/>
            <w:vAlign w:val="center"/>
          </w:tcPr>
          <w:p w14:paraId="63EABCF5">
            <w:pPr>
              <w:autoSpaceDE w:val="0"/>
              <w:autoSpaceDN w:val="0"/>
              <w:adjustRightInd w:val="0"/>
              <w:jc w:val="center"/>
              <w:rPr>
                <w:rFonts w:hint="default" w:ascii="Times New Roman" w:hAnsi="Times New Roman" w:eastAsia="仿宋" w:cs="Times New Roman"/>
                <w:color w:val="auto"/>
                <w:sz w:val="24"/>
              </w:rPr>
            </w:pPr>
          </w:p>
        </w:tc>
      </w:tr>
      <w:tr w14:paraId="45BA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80" w:type="dxa"/>
            <w:noWrap w:val="0"/>
            <w:vAlign w:val="center"/>
          </w:tcPr>
          <w:p w14:paraId="38A9C08A">
            <w:pPr>
              <w:autoSpaceDE w:val="0"/>
              <w:autoSpaceDN w:val="0"/>
              <w:adjustRightInd w:val="0"/>
              <w:rPr>
                <w:rFonts w:hint="eastAsia" w:ascii="Times New Roman" w:hAnsi="Times New Roman" w:eastAsia="仿宋" w:cs="Times New Roman"/>
                <w:b/>
                <w:color w:val="auto"/>
                <w:sz w:val="24"/>
                <w:lang w:eastAsia="zh-CN"/>
              </w:rPr>
            </w:pPr>
            <w:r>
              <w:rPr>
                <w:rFonts w:hint="eastAsia" w:ascii="Times New Roman" w:hAnsi="Times New Roman" w:eastAsia="仿宋" w:cs="Times New Roman"/>
                <w:b/>
                <w:color w:val="auto"/>
                <w:sz w:val="24"/>
                <w:lang w:val="en-US" w:eastAsia="zh-CN"/>
              </w:rPr>
              <w:t>合计</w:t>
            </w:r>
          </w:p>
        </w:tc>
        <w:tc>
          <w:tcPr>
            <w:tcW w:w="985" w:type="dxa"/>
            <w:noWrap w:val="0"/>
            <w:vAlign w:val="center"/>
          </w:tcPr>
          <w:p w14:paraId="1A62F4A0">
            <w:pPr>
              <w:autoSpaceDE w:val="0"/>
              <w:autoSpaceDN w:val="0"/>
              <w:adjustRightInd w:val="0"/>
              <w:jc w:val="center"/>
              <w:rPr>
                <w:rFonts w:hint="default" w:ascii="Times New Roman" w:hAnsi="Times New Roman" w:eastAsia="仿宋" w:cs="Times New Roman"/>
                <w:b/>
                <w:color w:val="auto"/>
                <w:sz w:val="24"/>
                <w:lang w:val="en-US" w:eastAsia="zh-CN"/>
              </w:rPr>
            </w:pPr>
          </w:p>
        </w:tc>
        <w:tc>
          <w:tcPr>
            <w:tcW w:w="625" w:type="dxa"/>
            <w:noWrap w:val="0"/>
            <w:vAlign w:val="center"/>
          </w:tcPr>
          <w:p w14:paraId="40CDCA0E">
            <w:pPr>
              <w:autoSpaceDE w:val="0"/>
              <w:autoSpaceDN w:val="0"/>
              <w:adjustRightInd w:val="0"/>
              <w:jc w:val="cente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100</w:t>
            </w:r>
          </w:p>
        </w:tc>
        <w:tc>
          <w:tcPr>
            <w:tcW w:w="6474" w:type="dxa"/>
            <w:noWrap w:val="0"/>
            <w:vAlign w:val="center"/>
          </w:tcPr>
          <w:p w14:paraId="0DC14143">
            <w:pPr>
              <w:autoSpaceDE w:val="0"/>
              <w:autoSpaceDN w:val="0"/>
              <w:adjustRightInd w:val="0"/>
              <w:jc w:val="center"/>
              <w:rPr>
                <w:rFonts w:hint="default" w:ascii="Times New Roman" w:hAnsi="Times New Roman" w:eastAsia="仿宋" w:cs="Times New Roman"/>
                <w:color w:val="auto"/>
                <w:sz w:val="24"/>
              </w:rPr>
            </w:pPr>
          </w:p>
        </w:tc>
        <w:tc>
          <w:tcPr>
            <w:tcW w:w="869" w:type="dxa"/>
            <w:noWrap w:val="0"/>
            <w:vAlign w:val="center"/>
          </w:tcPr>
          <w:p w14:paraId="49480838">
            <w:pPr>
              <w:autoSpaceDE w:val="0"/>
              <w:autoSpaceDN w:val="0"/>
              <w:adjustRightInd w:val="0"/>
              <w:jc w:val="center"/>
              <w:rPr>
                <w:rFonts w:hint="default" w:ascii="Times New Roman" w:hAnsi="Times New Roman" w:eastAsia="仿宋" w:cs="Times New Roman"/>
                <w:color w:val="auto"/>
                <w:sz w:val="24"/>
                <w:lang w:val="en-US" w:eastAsia="zh-CN"/>
              </w:rPr>
            </w:pPr>
          </w:p>
        </w:tc>
      </w:tr>
    </w:tbl>
    <w:p w14:paraId="79F0E2E6">
      <w:pPr>
        <w:autoSpaceDE w:val="0"/>
        <w:autoSpaceDN w:val="0"/>
        <w:adjustRightInd w:val="0"/>
        <w:rPr>
          <w:rFonts w:hint="eastAsia" w:ascii="仿宋" w:hAnsi="仿宋" w:eastAsia="仿宋"/>
          <w:sz w:val="24"/>
        </w:rPr>
      </w:pPr>
    </w:p>
    <w:p w14:paraId="24D604B2">
      <w:pPr>
        <w:autoSpaceDE w:val="0"/>
        <w:autoSpaceDN w:val="0"/>
        <w:adjustRightInd w:val="0"/>
        <w:rPr>
          <w:rFonts w:ascii="仿宋" w:hAnsi="仿宋" w:eastAsia="仿宋"/>
          <w:sz w:val="22"/>
          <w:szCs w:val="22"/>
        </w:rPr>
      </w:pPr>
      <w:r>
        <w:rPr>
          <w:rFonts w:hint="eastAsia" w:ascii="仿宋" w:hAnsi="仿宋" w:eastAsia="仿宋"/>
          <w:sz w:val="22"/>
          <w:szCs w:val="22"/>
        </w:rPr>
        <w:t>备注：</w:t>
      </w:r>
      <w:r>
        <w:rPr>
          <w:rFonts w:hint="default" w:ascii="Times New Roman" w:hAnsi="Times New Roman" w:eastAsia="仿宋" w:cs="Times New Roman"/>
          <w:sz w:val="22"/>
          <w:szCs w:val="22"/>
          <w:lang w:val="en-US" w:eastAsia="zh-CN"/>
        </w:rPr>
        <w:t>评价得分低于80分高于70分，按中标服务费用的90%支付。评价得分低于70分高于60分的，责令律师事务所限期整改。评价得分低于60分的，终止与专项法律服务律所该项目合作</w:t>
      </w:r>
      <w:r>
        <w:rPr>
          <w:rFonts w:hint="eastAsia" w:ascii="仿宋" w:hAnsi="仿宋" w:eastAsia="仿宋"/>
          <w:sz w:val="22"/>
          <w:szCs w:val="22"/>
        </w:rPr>
        <w:t>。</w:t>
      </w:r>
    </w:p>
    <w:p w14:paraId="308E511A">
      <w:pPr>
        <w:ind w:left="-426" w:leftChars="-203" w:firstLine="1205" w:firstLineChars="500"/>
        <w:jc w:val="left"/>
        <w:rPr>
          <w:rFonts w:hint="eastAsia"/>
          <w:b/>
          <w:sz w:val="24"/>
          <w:szCs w:val="24"/>
        </w:rPr>
      </w:pPr>
    </w:p>
    <w:p w14:paraId="4E7BADCE">
      <w:pPr>
        <w:keepNext w:val="0"/>
        <w:keepLines w:val="0"/>
        <w:pageBreakBefore w:val="0"/>
        <w:widowControl w:val="0"/>
        <w:kinsoku/>
        <w:wordWrap/>
        <w:overflowPunct/>
        <w:topLinePunct w:val="0"/>
        <w:autoSpaceDE/>
        <w:autoSpaceDN/>
        <w:bidi w:val="0"/>
        <w:adjustRightInd/>
        <w:snapToGrid/>
        <w:spacing w:line="520" w:lineRule="atLeast"/>
        <w:ind w:left="-426" w:leftChars="-203" w:firstLine="4200" w:firstLineChars="2000"/>
        <w:jc w:val="left"/>
        <w:textAlignment w:val="auto"/>
        <w:rPr>
          <w:rFonts w:hint="default" w:ascii="Times New Roman" w:hAnsi="Times New Roman" w:cs="Times New Roman"/>
          <w:b/>
          <w:bCs w:val="0"/>
          <w:sz w:val="28"/>
          <w:szCs w:val="28"/>
          <w:u w:val="single"/>
          <w:lang w:val="en-US" w:eastAsia="zh-CN"/>
        </w:rPr>
      </w:pPr>
      <w:r>
        <w:rPr>
          <w:rFonts w:hint="eastAsia"/>
          <w:lang w:val="en-US" w:eastAsia="zh-CN"/>
        </w:rPr>
        <w:t xml:space="preserve">            </w:t>
      </w:r>
      <w:r>
        <w:rPr>
          <w:rFonts w:hint="default" w:ascii="Times New Roman" w:hAnsi="Times New Roman" w:cs="Times New Roman"/>
          <w:b/>
          <w:bCs w:val="0"/>
          <w:sz w:val="28"/>
          <w:szCs w:val="28"/>
        </w:rPr>
        <w:t>评价单位：</w:t>
      </w:r>
      <w:r>
        <w:rPr>
          <w:rFonts w:hint="eastAsia" w:ascii="Times New Roman" w:hAnsi="Times New Roman" w:cs="Times New Roman"/>
          <w:b/>
          <w:bCs w:val="0"/>
          <w:sz w:val="28"/>
          <w:szCs w:val="28"/>
          <w:u w:val="single"/>
          <w:lang w:val="en-US" w:eastAsia="zh-CN"/>
        </w:rPr>
        <w:t xml:space="preserve">               </w:t>
      </w:r>
    </w:p>
    <w:p w14:paraId="7BA311C5">
      <w:pPr>
        <w:keepNext w:val="0"/>
        <w:keepLines w:val="0"/>
        <w:pageBreakBefore w:val="0"/>
        <w:widowControl w:val="0"/>
        <w:kinsoku/>
        <w:wordWrap/>
        <w:overflowPunct/>
        <w:topLinePunct w:val="0"/>
        <w:autoSpaceDE/>
        <w:autoSpaceDN/>
        <w:bidi w:val="0"/>
        <w:adjustRightInd/>
        <w:snapToGrid/>
        <w:spacing w:line="520" w:lineRule="atLeast"/>
        <w:ind w:firstLine="5060" w:firstLineChars="1800"/>
        <w:jc w:val="left"/>
        <w:textAlignment w:val="auto"/>
        <w:rPr>
          <w:rFonts w:hint="eastAsia" w:ascii="宋体" w:hAnsi="宋体" w:eastAsia="宋体" w:cs="宋体"/>
          <w:b/>
          <w:bCs/>
          <w:sz w:val="44"/>
          <w:szCs w:val="44"/>
          <w:highlight w:val="none"/>
        </w:rPr>
      </w:pPr>
      <w:r>
        <w:rPr>
          <w:rFonts w:hint="default" w:ascii="Times New Roman" w:hAnsi="Times New Roman" w:cs="Times New Roman"/>
          <w:b/>
          <w:bCs w:val="0"/>
          <w:sz w:val="28"/>
          <w:szCs w:val="28"/>
        </w:rPr>
        <w:t>日期：</w:t>
      </w:r>
      <w:r>
        <w:rPr>
          <w:rFonts w:hint="eastAsia" w:ascii="Times New Roman" w:hAnsi="Times New Roman" w:cs="Times New Roman"/>
          <w:b/>
          <w:bCs w:val="0"/>
          <w:sz w:val="28"/>
          <w:szCs w:val="28"/>
          <w:u w:val="single"/>
          <w:lang w:val="en-US" w:eastAsia="zh-CN"/>
        </w:rPr>
        <w:t xml:space="preserve">                   </w:t>
      </w:r>
    </w:p>
    <w:p w14:paraId="2D4582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6C8DE7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1E924C75">
      <w:pPr>
        <w:pStyle w:val="30"/>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14:paraId="20B16A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二、评审流程</w:t>
      </w:r>
    </w:p>
    <w:p w14:paraId="38514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b w:val="0"/>
          <w:bCs w:val="0"/>
          <w:sz w:val="24"/>
          <w:szCs w:val="24"/>
          <w:highlight w:val="none"/>
          <w:lang w:val="en-US" w:eastAsia="zh-CN"/>
        </w:rPr>
        <w:t>服务商</w:t>
      </w:r>
      <w:r>
        <w:rPr>
          <w:rFonts w:hint="eastAsia" w:ascii="宋体" w:hAnsi="宋体" w:eastAsia="宋体" w:cs="宋体"/>
          <w:b w:val="0"/>
          <w:bCs w:val="0"/>
          <w:sz w:val="24"/>
          <w:szCs w:val="24"/>
          <w:highlight w:val="none"/>
          <w:lang w:val="en-US" w:eastAsia="zh-CN"/>
        </w:rPr>
        <w:t>才能进入价格评审。最后定价小组排序推荐中选候选人。</w:t>
      </w:r>
    </w:p>
    <w:p w14:paraId="2B274E0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三、评审标准</w:t>
      </w:r>
    </w:p>
    <w:p w14:paraId="676FC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（一）资格评审环节由定价小组全体成员共同评定，按照《初步评审表》对参评</w:t>
      </w:r>
      <w:r>
        <w:rPr>
          <w:rFonts w:hint="eastAsia" w:ascii="宋体" w:hAnsi="宋体" w:cs="宋体"/>
          <w:b w:val="0"/>
          <w:bCs w:val="0"/>
          <w:sz w:val="24"/>
          <w:szCs w:val="24"/>
          <w:highlight w:val="none"/>
          <w:lang w:val="en-US" w:eastAsia="zh-CN"/>
        </w:rPr>
        <w:t>服务商</w:t>
      </w:r>
      <w:r>
        <w:rPr>
          <w:rFonts w:hint="eastAsia" w:ascii="宋体" w:hAnsi="宋体" w:eastAsia="宋体" w:cs="宋体"/>
          <w:b w:val="0"/>
          <w:bCs w:val="0"/>
          <w:sz w:val="24"/>
          <w:szCs w:val="24"/>
          <w:highlight w:val="none"/>
          <w:lang w:val="en-US" w:eastAsia="zh-CN"/>
        </w:rPr>
        <w:t>提交的参评</w:t>
      </w:r>
      <w:r>
        <w:rPr>
          <w:rFonts w:hint="eastAsia" w:ascii="宋体" w:hAnsi="宋体" w:cs="宋体"/>
          <w:b w:val="0"/>
          <w:bCs w:val="0"/>
          <w:sz w:val="24"/>
          <w:szCs w:val="24"/>
          <w:highlight w:val="none"/>
          <w:lang w:val="en-US" w:eastAsia="zh-CN"/>
        </w:rPr>
        <w:t>响应</w:t>
      </w:r>
      <w:r>
        <w:rPr>
          <w:rFonts w:hint="eastAsia" w:ascii="宋体" w:hAnsi="宋体" w:eastAsia="宋体" w:cs="宋体"/>
          <w:b w:val="0"/>
          <w:bCs w:val="0"/>
          <w:sz w:val="24"/>
          <w:szCs w:val="24"/>
          <w:highlight w:val="none"/>
          <w:lang w:val="en-US" w:eastAsia="zh-CN"/>
        </w:rPr>
        <w:t>文件进行初步评审，只有对《初步评审表》所列各项全部符合的参评</w:t>
      </w:r>
      <w:r>
        <w:rPr>
          <w:rFonts w:hint="eastAsia" w:ascii="宋体" w:hAnsi="宋体" w:cs="宋体"/>
          <w:b w:val="0"/>
          <w:bCs w:val="0"/>
          <w:sz w:val="24"/>
          <w:szCs w:val="24"/>
          <w:highlight w:val="none"/>
          <w:lang w:val="en-US" w:eastAsia="zh-CN"/>
        </w:rPr>
        <w:t>响应</w:t>
      </w:r>
      <w:r>
        <w:rPr>
          <w:rFonts w:hint="eastAsia" w:ascii="宋体" w:hAnsi="宋体" w:eastAsia="宋体" w:cs="宋体"/>
          <w:b w:val="0"/>
          <w:bCs w:val="0"/>
          <w:sz w:val="24"/>
          <w:szCs w:val="24"/>
          <w:highlight w:val="none"/>
          <w:lang w:val="en-US" w:eastAsia="zh-CN"/>
        </w:rPr>
        <w:t>文件才能通过资格评审，进入价格评审环节。对是否符合《初步评审表》要求有争议的，定价小组将以记名方式表决，被认为符合的得票超过半数的参评</w:t>
      </w:r>
      <w:r>
        <w:rPr>
          <w:rFonts w:hint="eastAsia" w:ascii="宋体" w:hAnsi="宋体" w:cs="宋体"/>
          <w:b w:val="0"/>
          <w:bCs w:val="0"/>
          <w:sz w:val="24"/>
          <w:szCs w:val="24"/>
          <w:highlight w:val="none"/>
          <w:lang w:val="en-US" w:eastAsia="zh-CN"/>
        </w:rPr>
        <w:t>服务</w:t>
      </w:r>
      <w:r>
        <w:rPr>
          <w:rFonts w:hint="eastAsia" w:ascii="宋体" w:hAnsi="宋体" w:eastAsia="宋体" w:cs="宋体"/>
          <w:b w:val="0"/>
          <w:bCs w:val="0"/>
          <w:sz w:val="24"/>
          <w:szCs w:val="24"/>
          <w:highlight w:val="none"/>
          <w:lang w:val="en-US" w:eastAsia="zh-CN"/>
        </w:rPr>
        <w:t>商有资格进入下一阶段的评审，否则将被淘汰。</w:t>
      </w:r>
    </w:p>
    <w:p w14:paraId="683AB7FF">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（二）价格评审环节由定价小组将通过资格评审环节的参评</w:t>
      </w:r>
      <w:r>
        <w:rPr>
          <w:rFonts w:hint="eastAsia" w:ascii="宋体" w:hAnsi="宋体" w:cs="宋体"/>
          <w:b w:val="0"/>
          <w:bCs w:val="0"/>
          <w:sz w:val="24"/>
          <w:szCs w:val="24"/>
          <w:highlight w:val="none"/>
          <w:lang w:val="en-US" w:eastAsia="zh-CN"/>
        </w:rPr>
        <w:t>服务</w:t>
      </w:r>
      <w:r>
        <w:rPr>
          <w:rFonts w:hint="eastAsia" w:ascii="宋体" w:hAnsi="宋体" w:eastAsia="宋体" w:cs="宋体"/>
          <w:b w:val="0"/>
          <w:bCs w:val="0"/>
          <w:sz w:val="24"/>
          <w:szCs w:val="24"/>
          <w:highlight w:val="none"/>
          <w:lang w:val="en-US" w:eastAsia="zh-CN"/>
        </w:rPr>
        <w:t>商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6051928">
      <w:pPr>
        <w:pStyle w:val="3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、评审结果</w:t>
      </w:r>
    </w:p>
    <w:p w14:paraId="23D13580">
      <w:pPr>
        <w:pStyle w:val="30"/>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cs="宋体"/>
          <w:sz w:val="24"/>
          <w:szCs w:val="24"/>
          <w:highlight w:val="none"/>
          <w:lang w:val="en-US" w:eastAsia="zh-CN"/>
        </w:rPr>
        <w:t>经结果公示程序</w:t>
      </w:r>
      <w:r>
        <w:rPr>
          <w:rFonts w:hint="eastAsia" w:ascii="宋体" w:hAnsi="宋体" w:eastAsia="宋体" w:cs="宋体"/>
          <w:b w:val="0"/>
          <w:bCs w:val="0"/>
          <w:sz w:val="24"/>
          <w:highlight w:val="none"/>
          <w:lang w:val="en-US" w:eastAsia="zh-CN"/>
        </w:rPr>
        <w:t>后，由采购人向第一中选候选人发出</w:t>
      </w:r>
      <w:r>
        <w:rPr>
          <w:rFonts w:hint="eastAsia" w:ascii="宋体" w:hAnsi="宋体" w:eastAsia="宋体" w:cs="宋体"/>
          <w:b w:val="0"/>
          <w:bCs/>
          <w:snapToGrid w:val="0"/>
          <w:kern w:val="0"/>
          <w:sz w:val="24"/>
          <w:highlight w:val="none"/>
        </w:rPr>
        <w:t>《</w:t>
      </w:r>
      <w:r>
        <w:rPr>
          <w:rFonts w:hint="eastAsia" w:ascii="宋体" w:hAnsi="宋体" w:eastAsia="宋体" w:cs="宋体"/>
          <w:b w:val="0"/>
          <w:bCs/>
          <w:snapToGrid w:val="0"/>
          <w:kern w:val="0"/>
          <w:sz w:val="24"/>
          <w:highlight w:val="none"/>
          <w:lang w:val="en-US" w:eastAsia="zh-CN"/>
        </w:rPr>
        <w:t>评选结果</w:t>
      </w:r>
      <w:r>
        <w:rPr>
          <w:rFonts w:hint="eastAsia" w:ascii="宋体" w:hAnsi="宋体" w:eastAsia="宋体" w:cs="宋体"/>
          <w:b w:val="0"/>
          <w:bCs/>
          <w:snapToGrid w:val="0"/>
          <w:kern w:val="0"/>
          <w:sz w:val="24"/>
          <w:highlight w:val="none"/>
        </w:rPr>
        <w:t>通知书》</w:t>
      </w:r>
      <w:r>
        <w:rPr>
          <w:rFonts w:hint="eastAsia" w:ascii="宋体" w:hAnsi="宋体" w:eastAsia="宋体" w:cs="宋体"/>
          <w:b w:val="0"/>
          <w:bCs/>
          <w:snapToGrid w:val="0"/>
          <w:kern w:val="0"/>
          <w:sz w:val="24"/>
          <w:highlight w:val="none"/>
          <w:lang w:eastAsia="zh-CN"/>
        </w:rPr>
        <w:t>，</w:t>
      </w:r>
      <w:r>
        <w:rPr>
          <w:rFonts w:hint="eastAsia" w:ascii="宋体" w:hAnsi="宋体" w:eastAsia="宋体" w:cs="宋体"/>
          <w:b w:val="0"/>
          <w:bCs/>
          <w:snapToGrid w:val="0"/>
          <w:kern w:val="0"/>
          <w:sz w:val="24"/>
          <w:highlight w:val="none"/>
          <w:lang w:val="en-US" w:eastAsia="zh-CN"/>
        </w:rPr>
        <w:t>并依法与</w:t>
      </w:r>
      <w:r>
        <w:rPr>
          <w:rFonts w:hint="eastAsia" w:ascii="宋体" w:hAnsi="宋体" w:eastAsia="宋体" w:cs="宋体"/>
          <w:b w:val="0"/>
          <w:bCs w:val="0"/>
          <w:sz w:val="24"/>
          <w:highlight w:val="none"/>
          <w:lang w:val="en-US" w:eastAsia="zh-CN"/>
        </w:rPr>
        <w:t>第一中选候选人签订合同。如第一中选候选人因故不能履约的，采购人可以确定第二中选候选人为供应商，以此类推。</w:t>
      </w:r>
    </w:p>
    <w:p w14:paraId="2A2475A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五</w:t>
      </w:r>
      <w:r>
        <w:rPr>
          <w:rFonts w:hint="eastAsia" w:ascii="宋体" w:hAnsi="宋体" w:eastAsia="宋体" w:cs="宋体"/>
          <w:b/>
          <w:bCs/>
          <w:sz w:val="24"/>
          <w:highlight w:val="none"/>
          <w:lang w:val="en-US" w:eastAsia="zh-CN"/>
        </w:rPr>
        <w:t>、初步评审表</w:t>
      </w:r>
    </w:p>
    <w:p w14:paraId="7B1674CA">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p>
    <w:p w14:paraId="6C077A4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初步评审表</w:t>
      </w: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75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14:paraId="108B278E">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14:paraId="0C9E5B2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14:paraId="4990012C">
            <w:pPr>
              <w:spacing w:line="360" w:lineRule="auto"/>
              <w:jc w:val="center"/>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商A</w:t>
            </w:r>
          </w:p>
        </w:tc>
        <w:tc>
          <w:tcPr>
            <w:tcW w:w="1046" w:type="dxa"/>
            <w:noWrap w:val="0"/>
            <w:vAlign w:val="center"/>
          </w:tcPr>
          <w:p w14:paraId="7B5149C7">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商B</w:t>
            </w:r>
          </w:p>
        </w:tc>
        <w:tc>
          <w:tcPr>
            <w:tcW w:w="1021" w:type="dxa"/>
            <w:noWrap w:val="0"/>
            <w:vAlign w:val="center"/>
          </w:tcPr>
          <w:p w14:paraId="7E60156F">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商C</w:t>
            </w:r>
          </w:p>
        </w:tc>
        <w:tc>
          <w:tcPr>
            <w:tcW w:w="1021" w:type="dxa"/>
            <w:noWrap w:val="0"/>
            <w:vAlign w:val="center"/>
          </w:tcPr>
          <w:p w14:paraId="77D1F1FE">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14:paraId="1A2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31E02822">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14:paraId="77DB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须是</w:t>
            </w:r>
            <w:r>
              <w:rPr>
                <w:rFonts w:hint="eastAsia" w:ascii="宋体" w:hAnsi="宋体" w:eastAsia="宋体" w:cs="宋体"/>
                <w:b w:val="0"/>
                <w:bCs w:val="0"/>
                <w:color w:val="auto"/>
                <w:sz w:val="24"/>
                <w:szCs w:val="24"/>
                <w:highlight w:val="none"/>
                <w:lang w:val="en-US" w:eastAsia="zh-CN"/>
              </w:rPr>
              <w:t>经国家司法行政部门依法批准成立五年以上的律师事务所，提供经年检合格的律师事务所执业证书复印件加盖服务商公章（总所及其下属分所不得同时参评本项目。若分所参评的，提供律师事务所分所执业证书复印件加盖公章）</w:t>
            </w:r>
            <w:r>
              <w:rPr>
                <w:rFonts w:hint="eastAsia" w:ascii="宋体" w:hAnsi="宋体" w:cs="宋体"/>
                <w:b w:val="0"/>
                <w:bCs w:val="0"/>
                <w:color w:val="auto"/>
                <w:sz w:val="24"/>
                <w:szCs w:val="24"/>
                <w:highlight w:val="none"/>
                <w:lang w:val="en-US" w:eastAsia="zh-CN"/>
              </w:rPr>
              <w:t>。</w:t>
            </w:r>
          </w:p>
        </w:tc>
        <w:tc>
          <w:tcPr>
            <w:tcW w:w="1022" w:type="dxa"/>
            <w:noWrap w:val="0"/>
            <w:vAlign w:val="center"/>
          </w:tcPr>
          <w:p w14:paraId="13CF1C8D">
            <w:pPr>
              <w:ind w:left="-23" w:firstLine="416"/>
              <w:rPr>
                <w:rFonts w:hint="eastAsia" w:ascii="宋体" w:hAnsi="宋体" w:eastAsia="宋体" w:cs="宋体"/>
                <w:bCs/>
                <w:color w:val="000000"/>
                <w:sz w:val="24"/>
                <w:szCs w:val="24"/>
                <w:highlight w:val="none"/>
              </w:rPr>
            </w:pPr>
          </w:p>
        </w:tc>
        <w:tc>
          <w:tcPr>
            <w:tcW w:w="1046" w:type="dxa"/>
            <w:noWrap w:val="0"/>
            <w:vAlign w:val="center"/>
          </w:tcPr>
          <w:p w14:paraId="6A0A1C4B">
            <w:pPr>
              <w:ind w:left="-23" w:firstLine="416"/>
              <w:rPr>
                <w:rFonts w:hint="eastAsia" w:ascii="宋体" w:hAnsi="宋体" w:eastAsia="宋体" w:cs="宋体"/>
                <w:bCs/>
                <w:color w:val="000000"/>
                <w:sz w:val="24"/>
                <w:szCs w:val="24"/>
                <w:highlight w:val="none"/>
              </w:rPr>
            </w:pPr>
          </w:p>
        </w:tc>
        <w:tc>
          <w:tcPr>
            <w:tcW w:w="1021" w:type="dxa"/>
            <w:noWrap w:val="0"/>
            <w:vAlign w:val="top"/>
          </w:tcPr>
          <w:p w14:paraId="45C3D935">
            <w:pPr>
              <w:ind w:left="-23" w:firstLine="416"/>
              <w:rPr>
                <w:rFonts w:hint="eastAsia" w:ascii="宋体" w:hAnsi="宋体" w:eastAsia="宋体" w:cs="宋体"/>
                <w:bCs/>
                <w:color w:val="000000"/>
                <w:sz w:val="24"/>
                <w:szCs w:val="24"/>
                <w:highlight w:val="none"/>
              </w:rPr>
            </w:pPr>
          </w:p>
        </w:tc>
        <w:tc>
          <w:tcPr>
            <w:tcW w:w="1021" w:type="dxa"/>
            <w:noWrap w:val="0"/>
            <w:vAlign w:val="top"/>
          </w:tcPr>
          <w:p w14:paraId="4F0ADA2C">
            <w:pPr>
              <w:ind w:left="-23" w:firstLine="416"/>
              <w:rPr>
                <w:rFonts w:hint="eastAsia" w:ascii="宋体" w:hAnsi="宋体" w:eastAsia="宋体" w:cs="宋体"/>
                <w:bCs/>
                <w:color w:val="000000"/>
                <w:sz w:val="24"/>
                <w:szCs w:val="24"/>
                <w:highlight w:val="none"/>
              </w:rPr>
            </w:pPr>
          </w:p>
        </w:tc>
      </w:tr>
      <w:tr w14:paraId="1D08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08E3AE6F">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w:t>
            </w:r>
          </w:p>
        </w:tc>
        <w:tc>
          <w:tcPr>
            <w:tcW w:w="5758" w:type="dxa"/>
            <w:noWrap w:val="0"/>
            <w:vAlign w:val="center"/>
          </w:tcPr>
          <w:p w14:paraId="0E0738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近5年未受到司法行政机关的行政处罚或律师协会的行业处分，</w:t>
            </w:r>
            <w:r>
              <w:rPr>
                <w:rFonts w:hint="eastAsia" w:ascii="宋体" w:hAnsi="宋体" w:eastAsia="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书面声明函</w:t>
            </w:r>
            <w:r>
              <w:rPr>
                <w:rFonts w:hint="eastAsia" w:ascii="宋体" w:hAnsi="宋体" w:eastAsia="宋体" w:cs="宋体"/>
                <w:b w:val="0"/>
                <w:bCs w:val="0"/>
                <w:color w:val="auto"/>
                <w:sz w:val="24"/>
                <w:szCs w:val="24"/>
                <w:highlight w:val="none"/>
                <w:lang w:val="en-US" w:eastAsia="zh-CN"/>
              </w:rPr>
              <w:t>。</w:t>
            </w:r>
          </w:p>
        </w:tc>
        <w:tc>
          <w:tcPr>
            <w:tcW w:w="1022" w:type="dxa"/>
            <w:noWrap w:val="0"/>
            <w:vAlign w:val="center"/>
          </w:tcPr>
          <w:p w14:paraId="252A5122">
            <w:pPr>
              <w:ind w:left="-23" w:firstLine="416"/>
              <w:rPr>
                <w:rFonts w:hint="eastAsia" w:ascii="宋体" w:hAnsi="宋体" w:eastAsia="宋体" w:cs="宋体"/>
                <w:bCs/>
                <w:color w:val="000000"/>
                <w:sz w:val="24"/>
                <w:szCs w:val="24"/>
                <w:highlight w:val="none"/>
              </w:rPr>
            </w:pPr>
          </w:p>
        </w:tc>
        <w:tc>
          <w:tcPr>
            <w:tcW w:w="1046" w:type="dxa"/>
            <w:noWrap w:val="0"/>
            <w:vAlign w:val="center"/>
          </w:tcPr>
          <w:p w14:paraId="48D2C0F6">
            <w:pPr>
              <w:ind w:left="-23" w:firstLine="416"/>
              <w:rPr>
                <w:rFonts w:hint="eastAsia" w:ascii="宋体" w:hAnsi="宋体" w:eastAsia="宋体" w:cs="宋体"/>
                <w:bCs/>
                <w:color w:val="000000"/>
                <w:sz w:val="24"/>
                <w:szCs w:val="24"/>
                <w:highlight w:val="none"/>
              </w:rPr>
            </w:pPr>
          </w:p>
        </w:tc>
        <w:tc>
          <w:tcPr>
            <w:tcW w:w="1021" w:type="dxa"/>
            <w:noWrap w:val="0"/>
            <w:vAlign w:val="top"/>
          </w:tcPr>
          <w:p w14:paraId="2B92DBF9">
            <w:pPr>
              <w:ind w:left="-23" w:firstLine="416"/>
              <w:rPr>
                <w:rFonts w:hint="eastAsia" w:ascii="宋体" w:hAnsi="宋体" w:eastAsia="宋体" w:cs="宋体"/>
                <w:bCs/>
                <w:color w:val="000000"/>
                <w:sz w:val="24"/>
                <w:szCs w:val="24"/>
                <w:highlight w:val="none"/>
              </w:rPr>
            </w:pPr>
          </w:p>
        </w:tc>
        <w:tc>
          <w:tcPr>
            <w:tcW w:w="1021" w:type="dxa"/>
            <w:noWrap w:val="0"/>
            <w:vAlign w:val="top"/>
          </w:tcPr>
          <w:p w14:paraId="2E304E08">
            <w:pPr>
              <w:ind w:left="-23" w:firstLine="416"/>
              <w:rPr>
                <w:rFonts w:hint="eastAsia" w:ascii="宋体" w:hAnsi="宋体" w:eastAsia="宋体" w:cs="宋体"/>
                <w:bCs/>
                <w:color w:val="000000"/>
                <w:sz w:val="24"/>
                <w:szCs w:val="24"/>
                <w:highlight w:val="none"/>
              </w:rPr>
            </w:pPr>
          </w:p>
        </w:tc>
      </w:tr>
      <w:tr w14:paraId="0B68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3CEADC98">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3</w:t>
            </w:r>
          </w:p>
        </w:tc>
        <w:tc>
          <w:tcPr>
            <w:tcW w:w="5758" w:type="dxa"/>
            <w:noWrap w:val="0"/>
            <w:vAlign w:val="center"/>
          </w:tcPr>
          <w:p w14:paraId="344679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Times New Roman" w:hAnsi="Times New Roman" w:cs="Times New Roman"/>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以及</w:t>
            </w:r>
            <w:r>
              <w:rPr>
                <w:rFonts w:hint="eastAsia" w:ascii="宋体" w:hAnsi="宋体" w:eastAsia="宋体" w:cs="宋体"/>
                <w:b w:val="0"/>
                <w:bCs w:val="0"/>
                <w:color w:val="auto"/>
                <w:sz w:val="24"/>
                <w:szCs w:val="24"/>
                <w:highlight w:val="none"/>
                <w:lang w:val="zh-CN" w:eastAsia="zh-CN"/>
              </w:rPr>
              <w:t>不处于中国政府采购网</w:t>
            </w:r>
            <w:r>
              <w:rPr>
                <w:rFonts w:hint="eastAsia" w:ascii="Times New Roman" w:hAnsi="Times New Roman" w:cs="Times New Roman"/>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w:t>
            </w:r>
          </w:p>
        </w:tc>
        <w:tc>
          <w:tcPr>
            <w:tcW w:w="1022" w:type="dxa"/>
            <w:noWrap w:val="0"/>
            <w:vAlign w:val="center"/>
          </w:tcPr>
          <w:p w14:paraId="02FA7BD3">
            <w:pPr>
              <w:ind w:left="-23" w:firstLine="416"/>
              <w:rPr>
                <w:rFonts w:hint="eastAsia" w:ascii="宋体" w:hAnsi="宋体" w:eastAsia="宋体" w:cs="宋体"/>
                <w:bCs/>
                <w:color w:val="000000"/>
                <w:sz w:val="24"/>
                <w:szCs w:val="24"/>
                <w:highlight w:val="none"/>
              </w:rPr>
            </w:pPr>
          </w:p>
        </w:tc>
        <w:tc>
          <w:tcPr>
            <w:tcW w:w="1046" w:type="dxa"/>
            <w:noWrap w:val="0"/>
            <w:vAlign w:val="center"/>
          </w:tcPr>
          <w:p w14:paraId="7B81EE37">
            <w:pPr>
              <w:ind w:left="-23" w:firstLine="416"/>
              <w:rPr>
                <w:rFonts w:hint="eastAsia" w:ascii="宋体" w:hAnsi="宋体" w:eastAsia="宋体" w:cs="宋体"/>
                <w:bCs/>
                <w:color w:val="000000"/>
                <w:sz w:val="24"/>
                <w:szCs w:val="24"/>
                <w:highlight w:val="none"/>
              </w:rPr>
            </w:pPr>
          </w:p>
        </w:tc>
        <w:tc>
          <w:tcPr>
            <w:tcW w:w="1021" w:type="dxa"/>
            <w:noWrap w:val="0"/>
            <w:vAlign w:val="top"/>
          </w:tcPr>
          <w:p w14:paraId="1D64068D">
            <w:pPr>
              <w:ind w:left="-23" w:firstLine="416"/>
              <w:rPr>
                <w:rFonts w:hint="eastAsia" w:ascii="宋体" w:hAnsi="宋体" w:eastAsia="宋体" w:cs="宋体"/>
                <w:bCs/>
                <w:color w:val="000000"/>
                <w:sz w:val="24"/>
                <w:szCs w:val="24"/>
                <w:highlight w:val="none"/>
              </w:rPr>
            </w:pPr>
          </w:p>
        </w:tc>
        <w:tc>
          <w:tcPr>
            <w:tcW w:w="1021" w:type="dxa"/>
            <w:noWrap w:val="0"/>
            <w:vAlign w:val="top"/>
          </w:tcPr>
          <w:p w14:paraId="65FD55EF">
            <w:pPr>
              <w:ind w:left="-23" w:firstLine="416"/>
              <w:rPr>
                <w:rFonts w:hint="eastAsia" w:ascii="宋体" w:hAnsi="宋体" w:eastAsia="宋体" w:cs="宋体"/>
                <w:bCs/>
                <w:color w:val="000000"/>
                <w:sz w:val="24"/>
                <w:szCs w:val="24"/>
                <w:highlight w:val="none"/>
              </w:rPr>
            </w:pPr>
          </w:p>
        </w:tc>
      </w:tr>
      <w:tr w14:paraId="7E75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54D8EF76">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4</w:t>
            </w:r>
          </w:p>
        </w:tc>
        <w:tc>
          <w:tcPr>
            <w:tcW w:w="5758" w:type="dxa"/>
            <w:noWrap w:val="0"/>
            <w:vAlign w:val="center"/>
          </w:tcPr>
          <w:p w14:paraId="5937E4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联合体</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参评。</w:t>
            </w:r>
          </w:p>
        </w:tc>
        <w:tc>
          <w:tcPr>
            <w:tcW w:w="1022" w:type="dxa"/>
            <w:noWrap w:val="0"/>
            <w:vAlign w:val="center"/>
          </w:tcPr>
          <w:p w14:paraId="7D17BB7D">
            <w:pPr>
              <w:ind w:left="-23" w:firstLine="416"/>
              <w:rPr>
                <w:rFonts w:hint="eastAsia" w:ascii="宋体" w:hAnsi="宋体" w:eastAsia="宋体" w:cs="宋体"/>
                <w:bCs/>
                <w:color w:val="000000"/>
                <w:sz w:val="24"/>
                <w:szCs w:val="24"/>
                <w:highlight w:val="none"/>
              </w:rPr>
            </w:pPr>
          </w:p>
        </w:tc>
        <w:tc>
          <w:tcPr>
            <w:tcW w:w="1046" w:type="dxa"/>
            <w:noWrap w:val="0"/>
            <w:vAlign w:val="center"/>
          </w:tcPr>
          <w:p w14:paraId="34E1575B">
            <w:pPr>
              <w:ind w:left="-23" w:firstLine="416"/>
              <w:rPr>
                <w:rFonts w:hint="eastAsia" w:ascii="宋体" w:hAnsi="宋体" w:eastAsia="宋体" w:cs="宋体"/>
                <w:bCs/>
                <w:color w:val="000000"/>
                <w:sz w:val="24"/>
                <w:szCs w:val="24"/>
                <w:highlight w:val="none"/>
              </w:rPr>
            </w:pPr>
          </w:p>
        </w:tc>
        <w:tc>
          <w:tcPr>
            <w:tcW w:w="1021" w:type="dxa"/>
            <w:noWrap w:val="0"/>
            <w:vAlign w:val="top"/>
          </w:tcPr>
          <w:p w14:paraId="4D887FC2">
            <w:pPr>
              <w:ind w:left="-23" w:firstLine="416"/>
              <w:rPr>
                <w:rFonts w:hint="eastAsia" w:ascii="宋体" w:hAnsi="宋体" w:eastAsia="宋体" w:cs="宋体"/>
                <w:bCs/>
                <w:color w:val="000000"/>
                <w:sz w:val="24"/>
                <w:szCs w:val="24"/>
                <w:highlight w:val="none"/>
              </w:rPr>
            </w:pPr>
          </w:p>
        </w:tc>
        <w:tc>
          <w:tcPr>
            <w:tcW w:w="1021" w:type="dxa"/>
            <w:noWrap w:val="0"/>
            <w:vAlign w:val="top"/>
          </w:tcPr>
          <w:p w14:paraId="0901B7FB">
            <w:pPr>
              <w:ind w:left="-23" w:firstLine="416"/>
              <w:rPr>
                <w:rFonts w:hint="eastAsia" w:ascii="宋体" w:hAnsi="宋体" w:eastAsia="宋体" w:cs="宋体"/>
                <w:bCs/>
                <w:color w:val="000000"/>
                <w:sz w:val="24"/>
                <w:szCs w:val="24"/>
                <w:highlight w:val="none"/>
              </w:rPr>
            </w:pPr>
          </w:p>
        </w:tc>
      </w:tr>
      <w:tr w14:paraId="5914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0448F81A">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5</w:t>
            </w:r>
          </w:p>
        </w:tc>
        <w:tc>
          <w:tcPr>
            <w:tcW w:w="5758" w:type="dxa"/>
            <w:noWrap w:val="0"/>
            <w:vAlign w:val="center"/>
          </w:tcPr>
          <w:p w14:paraId="2E8C98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2" w:type="dxa"/>
            <w:noWrap w:val="0"/>
            <w:vAlign w:val="center"/>
          </w:tcPr>
          <w:p w14:paraId="55FFAA59">
            <w:pPr>
              <w:ind w:left="-23" w:firstLine="416"/>
              <w:rPr>
                <w:rFonts w:hint="eastAsia" w:ascii="宋体" w:hAnsi="宋体" w:eastAsia="宋体" w:cs="宋体"/>
                <w:bCs/>
                <w:color w:val="000000"/>
                <w:sz w:val="24"/>
                <w:szCs w:val="24"/>
                <w:highlight w:val="none"/>
              </w:rPr>
            </w:pPr>
          </w:p>
        </w:tc>
        <w:tc>
          <w:tcPr>
            <w:tcW w:w="1046" w:type="dxa"/>
            <w:noWrap w:val="0"/>
            <w:vAlign w:val="center"/>
          </w:tcPr>
          <w:p w14:paraId="62272983">
            <w:pPr>
              <w:ind w:left="-23" w:firstLine="416"/>
              <w:rPr>
                <w:rFonts w:hint="eastAsia" w:ascii="宋体" w:hAnsi="宋体" w:eastAsia="宋体" w:cs="宋体"/>
                <w:bCs/>
                <w:color w:val="000000"/>
                <w:sz w:val="24"/>
                <w:szCs w:val="24"/>
                <w:highlight w:val="none"/>
              </w:rPr>
            </w:pPr>
          </w:p>
        </w:tc>
        <w:tc>
          <w:tcPr>
            <w:tcW w:w="1021" w:type="dxa"/>
            <w:noWrap w:val="0"/>
            <w:vAlign w:val="top"/>
          </w:tcPr>
          <w:p w14:paraId="60B7D0B8">
            <w:pPr>
              <w:ind w:left="-23" w:firstLine="416"/>
              <w:rPr>
                <w:rFonts w:hint="eastAsia" w:ascii="宋体" w:hAnsi="宋体" w:eastAsia="宋体" w:cs="宋体"/>
                <w:bCs/>
                <w:color w:val="000000"/>
                <w:sz w:val="24"/>
                <w:szCs w:val="24"/>
                <w:highlight w:val="none"/>
              </w:rPr>
            </w:pPr>
          </w:p>
        </w:tc>
        <w:tc>
          <w:tcPr>
            <w:tcW w:w="1021" w:type="dxa"/>
            <w:noWrap w:val="0"/>
            <w:vAlign w:val="top"/>
          </w:tcPr>
          <w:p w14:paraId="76B90F9E">
            <w:pPr>
              <w:ind w:left="-23" w:firstLine="416"/>
              <w:rPr>
                <w:rFonts w:hint="eastAsia" w:ascii="宋体" w:hAnsi="宋体" w:eastAsia="宋体" w:cs="宋体"/>
                <w:bCs/>
                <w:color w:val="000000"/>
                <w:sz w:val="24"/>
                <w:szCs w:val="24"/>
                <w:highlight w:val="none"/>
              </w:rPr>
            </w:pPr>
          </w:p>
        </w:tc>
      </w:tr>
      <w:tr w14:paraId="5628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6A804739">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6</w:t>
            </w:r>
          </w:p>
        </w:tc>
        <w:tc>
          <w:tcPr>
            <w:tcW w:w="5758" w:type="dxa"/>
            <w:noWrap w:val="0"/>
            <w:vAlign w:val="center"/>
          </w:tcPr>
          <w:p w14:paraId="66BA2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参评服务商报价为唯一固定价且未超过询价文件中规定的报价限价。</w:t>
            </w:r>
          </w:p>
        </w:tc>
        <w:tc>
          <w:tcPr>
            <w:tcW w:w="1022" w:type="dxa"/>
            <w:noWrap w:val="0"/>
            <w:vAlign w:val="center"/>
          </w:tcPr>
          <w:p w14:paraId="4DD2D54C">
            <w:pPr>
              <w:ind w:left="-23" w:firstLine="416"/>
              <w:rPr>
                <w:rFonts w:hint="eastAsia" w:ascii="宋体" w:hAnsi="宋体" w:eastAsia="宋体" w:cs="宋体"/>
                <w:bCs/>
                <w:color w:val="000000"/>
                <w:sz w:val="24"/>
                <w:szCs w:val="24"/>
                <w:highlight w:val="none"/>
              </w:rPr>
            </w:pPr>
          </w:p>
        </w:tc>
        <w:tc>
          <w:tcPr>
            <w:tcW w:w="1046" w:type="dxa"/>
            <w:noWrap w:val="0"/>
            <w:vAlign w:val="center"/>
          </w:tcPr>
          <w:p w14:paraId="55FFB39E">
            <w:pPr>
              <w:ind w:left="-23" w:firstLine="416"/>
              <w:rPr>
                <w:rFonts w:hint="eastAsia" w:ascii="宋体" w:hAnsi="宋体" w:eastAsia="宋体" w:cs="宋体"/>
                <w:bCs/>
                <w:color w:val="000000"/>
                <w:sz w:val="24"/>
                <w:szCs w:val="24"/>
                <w:highlight w:val="none"/>
              </w:rPr>
            </w:pPr>
          </w:p>
        </w:tc>
        <w:tc>
          <w:tcPr>
            <w:tcW w:w="1021" w:type="dxa"/>
            <w:noWrap w:val="0"/>
            <w:vAlign w:val="top"/>
          </w:tcPr>
          <w:p w14:paraId="51222418">
            <w:pPr>
              <w:ind w:left="-23" w:firstLine="416"/>
              <w:rPr>
                <w:rFonts w:hint="eastAsia" w:ascii="宋体" w:hAnsi="宋体" w:eastAsia="宋体" w:cs="宋体"/>
                <w:bCs/>
                <w:color w:val="000000"/>
                <w:sz w:val="24"/>
                <w:szCs w:val="24"/>
                <w:highlight w:val="none"/>
              </w:rPr>
            </w:pPr>
          </w:p>
        </w:tc>
        <w:tc>
          <w:tcPr>
            <w:tcW w:w="1021" w:type="dxa"/>
            <w:noWrap w:val="0"/>
            <w:vAlign w:val="top"/>
          </w:tcPr>
          <w:p w14:paraId="090CFC0D">
            <w:pPr>
              <w:ind w:left="-23" w:firstLine="416"/>
              <w:rPr>
                <w:rFonts w:hint="eastAsia" w:ascii="宋体" w:hAnsi="宋体" w:eastAsia="宋体" w:cs="宋体"/>
                <w:bCs/>
                <w:color w:val="000000"/>
                <w:sz w:val="24"/>
                <w:szCs w:val="24"/>
                <w:highlight w:val="none"/>
              </w:rPr>
            </w:pPr>
          </w:p>
        </w:tc>
      </w:tr>
      <w:tr w14:paraId="3AD0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01C86305">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14:paraId="0DB82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tc>
        <w:tc>
          <w:tcPr>
            <w:tcW w:w="1022" w:type="dxa"/>
            <w:noWrap w:val="0"/>
            <w:vAlign w:val="center"/>
          </w:tcPr>
          <w:p w14:paraId="2DE9C20F">
            <w:pPr>
              <w:ind w:left="-23" w:firstLine="416"/>
              <w:rPr>
                <w:rFonts w:hint="eastAsia" w:ascii="宋体" w:hAnsi="宋体" w:eastAsia="宋体" w:cs="宋体"/>
                <w:bCs/>
                <w:color w:val="000000"/>
                <w:sz w:val="24"/>
                <w:szCs w:val="24"/>
                <w:highlight w:val="none"/>
              </w:rPr>
            </w:pPr>
          </w:p>
        </w:tc>
        <w:tc>
          <w:tcPr>
            <w:tcW w:w="1046" w:type="dxa"/>
            <w:noWrap w:val="0"/>
            <w:vAlign w:val="center"/>
          </w:tcPr>
          <w:p w14:paraId="6A045D28">
            <w:pPr>
              <w:ind w:left="-23" w:firstLine="416"/>
              <w:rPr>
                <w:rFonts w:hint="eastAsia" w:ascii="宋体" w:hAnsi="宋体" w:eastAsia="宋体" w:cs="宋体"/>
                <w:bCs/>
                <w:color w:val="000000"/>
                <w:sz w:val="24"/>
                <w:szCs w:val="24"/>
                <w:highlight w:val="none"/>
              </w:rPr>
            </w:pPr>
          </w:p>
        </w:tc>
        <w:tc>
          <w:tcPr>
            <w:tcW w:w="1021" w:type="dxa"/>
            <w:noWrap w:val="0"/>
            <w:vAlign w:val="top"/>
          </w:tcPr>
          <w:p w14:paraId="19A5AF01">
            <w:pPr>
              <w:ind w:left="-23" w:firstLine="416"/>
              <w:rPr>
                <w:rFonts w:hint="eastAsia" w:ascii="宋体" w:hAnsi="宋体" w:eastAsia="宋体" w:cs="宋体"/>
                <w:bCs/>
                <w:color w:val="000000"/>
                <w:sz w:val="24"/>
                <w:szCs w:val="24"/>
                <w:highlight w:val="none"/>
              </w:rPr>
            </w:pPr>
          </w:p>
        </w:tc>
        <w:tc>
          <w:tcPr>
            <w:tcW w:w="1021" w:type="dxa"/>
            <w:noWrap w:val="0"/>
            <w:vAlign w:val="top"/>
          </w:tcPr>
          <w:p w14:paraId="26E443C2">
            <w:pPr>
              <w:ind w:left="-23" w:firstLine="416"/>
              <w:rPr>
                <w:rFonts w:hint="eastAsia" w:ascii="宋体" w:hAnsi="宋体" w:eastAsia="宋体" w:cs="宋体"/>
                <w:bCs/>
                <w:color w:val="000000"/>
                <w:sz w:val="24"/>
                <w:szCs w:val="24"/>
                <w:highlight w:val="none"/>
              </w:rPr>
            </w:pPr>
          </w:p>
        </w:tc>
      </w:tr>
      <w:tr w14:paraId="09C5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FDF3A7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5758" w:type="dxa"/>
            <w:noWrap w:val="0"/>
            <w:vAlign w:val="center"/>
          </w:tcPr>
          <w:p w14:paraId="2DB31820">
            <w:pPr>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rPr>
              <w:t>无应当否决投标参评的情形、无不满足</w:t>
            </w:r>
            <w:r>
              <w:rPr>
                <w:rFonts w:hint="eastAsia" w:ascii="宋体" w:hAnsi="宋体" w:eastAsia="宋体" w:cs="宋体"/>
                <w:bCs/>
                <w:color w:val="000000"/>
                <w:sz w:val="24"/>
                <w:szCs w:val="24"/>
                <w:highlight w:val="none"/>
                <w:lang w:val="en-US" w:eastAsia="zh-CN"/>
              </w:rPr>
              <w:t>询价文件要求的其他条件。</w:t>
            </w:r>
          </w:p>
        </w:tc>
        <w:tc>
          <w:tcPr>
            <w:tcW w:w="1022" w:type="dxa"/>
            <w:noWrap w:val="0"/>
            <w:vAlign w:val="center"/>
          </w:tcPr>
          <w:p w14:paraId="180FE7F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F6C086A">
            <w:pPr>
              <w:ind w:left="-23" w:firstLine="416"/>
              <w:rPr>
                <w:rFonts w:hint="eastAsia" w:ascii="宋体" w:hAnsi="宋体" w:eastAsia="宋体" w:cs="宋体"/>
                <w:bCs/>
                <w:color w:val="000000"/>
                <w:sz w:val="24"/>
                <w:szCs w:val="24"/>
                <w:highlight w:val="none"/>
              </w:rPr>
            </w:pPr>
          </w:p>
        </w:tc>
        <w:tc>
          <w:tcPr>
            <w:tcW w:w="1021" w:type="dxa"/>
            <w:noWrap w:val="0"/>
            <w:vAlign w:val="top"/>
          </w:tcPr>
          <w:p w14:paraId="1360A1E5">
            <w:pPr>
              <w:ind w:left="-23" w:firstLine="416"/>
              <w:rPr>
                <w:rFonts w:hint="eastAsia" w:ascii="宋体" w:hAnsi="宋体" w:eastAsia="宋体" w:cs="宋体"/>
                <w:bCs/>
                <w:color w:val="000000"/>
                <w:sz w:val="24"/>
                <w:szCs w:val="24"/>
                <w:highlight w:val="none"/>
              </w:rPr>
            </w:pPr>
          </w:p>
        </w:tc>
        <w:tc>
          <w:tcPr>
            <w:tcW w:w="1021" w:type="dxa"/>
            <w:noWrap w:val="0"/>
            <w:vAlign w:val="top"/>
          </w:tcPr>
          <w:p w14:paraId="23BBECD9">
            <w:pPr>
              <w:ind w:left="-23" w:firstLine="416"/>
              <w:rPr>
                <w:rFonts w:hint="eastAsia" w:ascii="宋体" w:hAnsi="宋体" w:eastAsia="宋体" w:cs="宋体"/>
                <w:bCs/>
                <w:color w:val="000000"/>
                <w:sz w:val="24"/>
                <w:szCs w:val="24"/>
                <w:highlight w:val="none"/>
              </w:rPr>
            </w:pPr>
          </w:p>
        </w:tc>
      </w:tr>
      <w:tr w14:paraId="4F4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464" w:type="dxa"/>
            <w:gridSpan w:val="2"/>
            <w:noWrap w:val="0"/>
            <w:vAlign w:val="center"/>
          </w:tcPr>
          <w:p w14:paraId="575CFF0A">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lang w:val="en-US" w:eastAsia="zh-CN"/>
              </w:rPr>
              <w:t>评审</w:t>
            </w:r>
            <w:r>
              <w:rPr>
                <w:rFonts w:hint="eastAsia" w:ascii="宋体" w:hAnsi="宋体" w:eastAsia="宋体" w:cs="宋体"/>
                <w:b/>
                <w:bCs/>
                <w:sz w:val="24"/>
                <w:highlight w:val="none"/>
              </w:rPr>
              <w:t>结论</w:t>
            </w:r>
          </w:p>
        </w:tc>
        <w:tc>
          <w:tcPr>
            <w:tcW w:w="1022" w:type="dxa"/>
            <w:noWrap w:val="0"/>
            <w:vAlign w:val="center"/>
          </w:tcPr>
          <w:p w14:paraId="6AE607B1">
            <w:pPr>
              <w:ind w:left="-23" w:firstLine="416"/>
              <w:rPr>
                <w:rFonts w:hint="eastAsia" w:ascii="宋体" w:hAnsi="宋体" w:eastAsia="宋体" w:cs="宋体"/>
                <w:bCs/>
                <w:color w:val="000000"/>
                <w:sz w:val="24"/>
                <w:szCs w:val="24"/>
                <w:highlight w:val="none"/>
              </w:rPr>
            </w:pPr>
          </w:p>
        </w:tc>
        <w:tc>
          <w:tcPr>
            <w:tcW w:w="1046" w:type="dxa"/>
            <w:noWrap w:val="0"/>
            <w:vAlign w:val="center"/>
          </w:tcPr>
          <w:p w14:paraId="20ED617D">
            <w:pPr>
              <w:ind w:left="-23" w:firstLine="416"/>
              <w:rPr>
                <w:rFonts w:hint="eastAsia" w:ascii="宋体" w:hAnsi="宋体" w:eastAsia="宋体" w:cs="宋体"/>
                <w:bCs/>
                <w:color w:val="000000"/>
                <w:sz w:val="24"/>
                <w:szCs w:val="24"/>
                <w:highlight w:val="none"/>
              </w:rPr>
            </w:pPr>
          </w:p>
        </w:tc>
        <w:tc>
          <w:tcPr>
            <w:tcW w:w="1021" w:type="dxa"/>
            <w:noWrap w:val="0"/>
            <w:vAlign w:val="top"/>
          </w:tcPr>
          <w:p w14:paraId="2695C796">
            <w:pPr>
              <w:ind w:left="-23" w:firstLine="416"/>
              <w:rPr>
                <w:rFonts w:hint="eastAsia" w:ascii="宋体" w:hAnsi="宋体" w:eastAsia="宋体" w:cs="宋体"/>
                <w:bCs/>
                <w:color w:val="000000"/>
                <w:sz w:val="24"/>
                <w:szCs w:val="24"/>
                <w:highlight w:val="none"/>
              </w:rPr>
            </w:pPr>
          </w:p>
        </w:tc>
        <w:tc>
          <w:tcPr>
            <w:tcW w:w="1021" w:type="dxa"/>
            <w:noWrap w:val="0"/>
            <w:vAlign w:val="top"/>
          </w:tcPr>
          <w:p w14:paraId="6CE17502">
            <w:pPr>
              <w:ind w:left="-23" w:firstLine="416"/>
              <w:rPr>
                <w:rFonts w:hint="eastAsia" w:ascii="宋体" w:hAnsi="宋体" w:eastAsia="宋体" w:cs="宋体"/>
                <w:bCs/>
                <w:color w:val="000000"/>
                <w:sz w:val="24"/>
                <w:szCs w:val="24"/>
                <w:highlight w:val="none"/>
              </w:rPr>
            </w:pPr>
          </w:p>
        </w:tc>
      </w:tr>
      <w:tr w14:paraId="1B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64" w:type="dxa"/>
            <w:gridSpan w:val="2"/>
            <w:noWrap w:val="0"/>
            <w:vAlign w:val="center"/>
          </w:tcPr>
          <w:p w14:paraId="6247A91F">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rPr>
              <w:t>不通过原因</w:t>
            </w:r>
          </w:p>
        </w:tc>
        <w:tc>
          <w:tcPr>
            <w:tcW w:w="1022" w:type="dxa"/>
            <w:noWrap w:val="0"/>
            <w:vAlign w:val="center"/>
          </w:tcPr>
          <w:p w14:paraId="7FF7177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702E1EE">
            <w:pPr>
              <w:ind w:left="-23" w:firstLine="416"/>
              <w:rPr>
                <w:rFonts w:hint="eastAsia" w:ascii="宋体" w:hAnsi="宋体" w:eastAsia="宋体" w:cs="宋体"/>
                <w:bCs/>
                <w:color w:val="000000"/>
                <w:sz w:val="24"/>
                <w:szCs w:val="24"/>
                <w:highlight w:val="none"/>
              </w:rPr>
            </w:pPr>
          </w:p>
        </w:tc>
        <w:tc>
          <w:tcPr>
            <w:tcW w:w="1021" w:type="dxa"/>
            <w:noWrap w:val="0"/>
            <w:vAlign w:val="top"/>
          </w:tcPr>
          <w:p w14:paraId="0DF0C061">
            <w:pPr>
              <w:ind w:left="-23" w:firstLine="416"/>
              <w:rPr>
                <w:rFonts w:hint="eastAsia" w:ascii="宋体" w:hAnsi="宋体" w:eastAsia="宋体" w:cs="宋体"/>
                <w:bCs/>
                <w:color w:val="000000"/>
                <w:sz w:val="24"/>
                <w:szCs w:val="24"/>
                <w:highlight w:val="none"/>
              </w:rPr>
            </w:pPr>
          </w:p>
        </w:tc>
        <w:tc>
          <w:tcPr>
            <w:tcW w:w="1021" w:type="dxa"/>
            <w:noWrap w:val="0"/>
            <w:vAlign w:val="top"/>
          </w:tcPr>
          <w:p w14:paraId="504AB10F">
            <w:pPr>
              <w:ind w:left="-23" w:firstLine="416"/>
              <w:rPr>
                <w:rFonts w:hint="eastAsia" w:ascii="宋体" w:hAnsi="宋体" w:eastAsia="宋体" w:cs="宋体"/>
                <w:bCs/>
                <w:color w:val="000000"/>
                <w:sz w:val="24"/>
                <w:szCs w:val="24"/>
                <w:highlight w:val="none"/>
              </w:rPr>
            </w:pPr>
          </w:p>
        </w:tc>
      </w:tr>
    </w:tbl>
    <w:p w14:paraId="23EAB7C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备注：</w:t>
      </w:r>
    </w:p>
    <w:p w14:paraId="042C093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定价小组</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潜在</w:t>
      </w:r>
      <w:r>
        <w:rPr>
          <w:rFonts w:hint="eastAsia" w:ascii="宋体" w:hAnsi="宋体" w:cs="宋体"/>
          <w:bCs/>
          <w:sz w:val="24"/>
          <w:highlight w:val="none"/>
          <w:lang w:val="en-US" w:eastAsia="zh-CN"/>
        </w:rPr>
        <w:t>服务商</w:t>
      </w:r>
      <w:r>
        <w:rPr>
          <w:rFonts w:hint="eastAsia" w:ascii="宋体" w:hAnsi="宋体" w:eastAsia="宋体" w:cs="宋体"/>
          <w:bCs/>
          <w:sz w:val="24"/>
          <w:highlight w:val="none"/>
        </w:rPr>
        <w:t>是否满足要求逐条标注评审意见，</w:t>
      </w:r>
      <w:r>
        <w:rPr>
          <w:rFonts w:hint="eastAsia" w:ascii="宋体" w:hAnsi="宋体" w:eastAsia="宋体" w:cs="宋体"/>
          <w:bCs/>
          <w:sz w:val="24"/>
          <w:highlight w:val="none"/>
          <w:lang w:val="en-US" w:eastAsia="zh-CN"/>
        </w:rPr>
        <w:t>符合的打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不符合的打</w:t>
      </w:r>
      <w:r>
        <w:rPr>
          <w:rFonts w:hint="eastAsia" w:ascii="宋体" w:hAnsi="宋体" w:eastAsia="宋体" w:cs="宋体"/>
          <w:bCs/>
          <w:sz w:val="24"/>
          <w:highlight w:val="none"/>
        </w:rPr>
        <w:t>“×”；</w:t>
      </w:r>
    </w:p>
    <w:p w14:paraId="544B131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全部打“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”的，</w:t>
      </w:r>
      <w:r>
        <w:rPr>
          <w:rFonts w:hint="eastAsia" w:ascii="宋体" w:hAnsi="宋体" w:eastAsia="宋体" w:cs="宋体"/>
          <w:bCs/>
          <w:sz w:val="24"/>
          <w:highlight w:val="none"/>
        </w:rPr>
        <w:t>评审结论栏填写“通过”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出现</w:t>
      </w:r>
      <w:r>
        <w:rPr>
          <w:rFonts w:hint="eastAsia" w:ascii="宋体" w:hAnsi="宋体" w:eastAsia="宋体" w:cs="宋体"/>
          <w:bCs/>
          <w:sz w:val="24"/>
          <w:highlight w:val="none"/>
        </w:rPr>
        <w:t>一项“×”，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w:t>
      </w:r>
      <w:r>
        <w:rPr>
          <w:rFonts w:hint="eastAsia" w:ascii="宋体" w:hAnsi="宋体" w:eastAsia="宋体" w:cs="宋体"/>
          <w:bCs/>
          <w:sz w:val="24"/>
          <w:highlight w:val="none"/>
          <w:lang w:val="en-US" w:eastAsia="zh-CN"/>
        </w:rPr>
        <w:t>填写</w:t>
      </w:r>
      <w:r>
        <w:rPr>
          <w:rFonts w:hint="eastAsia" w:ascii="宋体" w:hAnsi="宋体" w:eastAsia="宋体" w:cs="宋体"/>
          <w:bCs/>
          <w:sz w:val="24"/>
          <w:highlight w:val="none"/>
        </w:rPr>
        <w:t>“不通过”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结论为“不通过”的要说明原因。</w:t>
      </w:r>
    </w:p>
    <w:p w14:paraId="4EB3CB0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评审结论为</w:t>
      </w:r>
      <w:r>
        <w:rPr>
          <w:rFonts w:hint="eastAsia" w:ascii="宋体" w:hAnsi="宋体" w:eastAsia="宋体" w:cs="宋体"/>
          <w:bCs/>
          <w:sz w:val="24"/>
          <w:highlight w:val="none"/>
        </w:rPr>
        <w:t>“通过”</w:t>
      </w:r>
      <w:r>
        <w:rPr>
          <w:rFonts w:hint="eastAsia" w:ascii="宋体" w:hAnsi="宋体" w:eastAsia="宋体" w:cs="宋体"/>
          <w:bCs/>
          <w:sz w:val="24"/>
          <w:highlight w:val="none"/>
          <w:lang w:val="en-US" w:eastAsia="zh-CN"/>
        </w:rPr>
        <w:t>的，方可参与下一阶段的评审</w:t>
      </w:r>
      <w:r>
        <w:rPr>
          <w:rFonts w:hint="eastAsia" w:ascii="宋体" w:hAnsi="宋体" w:eastAsia="宋体" w:cs="宋体"/>
          <w:bCs/>
          <w:sz w:val="24"/>
          <w:highlight w:val="none"/>
        </w:rPr>
        <w:t>。</w:t>
      </w:r>
    </w:p>
    <w:p w14:paraId="0F23820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5FEED46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DBFA3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5BDDAFC1">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14:paraId="03AD5E2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lang w:val="en-US" w:eastAsia="zh-CN"/>
        </w:rPr>
        <w:t>、价格得分汇总表</w:t>
      </w:r>
    </w:p>
    <w:p w14:paraId="097815E5">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28425056">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价格得分汇总表</w:t>
      </w:r>
    </w:p>
    <w:p w14:paraId="42C6AD85">
      <w:pPr>
        <w:pStyle w:val="30"/>
        <w:keepNext w:val="0"/>
        <w:keepLines w:val="0"/>
        <w:pageBreakBefore w:val="0"/>
        <w:kinsoku/>
        <w:wordWrap/>
        <w:overflowPunct/>
        <w:topLinePunct w:val="0"/>
        <w:bidi w:val="0"/>
        <w:spacing w:line="560" w:lineRule="exact"/>
        <w:rPr>
          <w:rFonts w:hint="eastAsia"/>
          <w:highlight w:val="none"/>
        </w:rPr>
      </w:pPr>
    </w:p>
    <w:tbl>
      <w:tblPr>
        <w:tblStyle w:val="3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14:paraId="328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1CEF847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974" w:type="dxa"/>
            <w:noWrap w:val="0"/>
            <w:vAlign w:val="center"/>
          </w:tcPr>
          <w:p w14:paraId="3F1E6D50">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w:t>
            </w:r>
            <w:r>
              <w:rPr>
                <w:rFonts w:hint="eastAsia" w:ascii="宋体" w:hAnsi="宋体" w:cs="宋体"/>
                <w:b/>
                <w:bCs w:val="0"/>
                <w:sz w:val="24"/>
                <w:highlight w:val="none"/>
                <w:lang w:val="en-US" w:eastAsia="zh-CN"/>
              </w:rPr>
              <w:t>服务商</w:t>
            </w:r>
            <w:r>
              <w:rPr>
                <w:rFonts w:hint="eastAsia" w:ascii="宋体" w:hAnsi="宋体" w:eastAsia="宋体" w:cs="宋体"/>
                <w:b/>
                <w:bCs w:val="0"/>
                <w:sz w:val="24"/>
                <w:highlight w:val="none"/>
                <w:lang w:val="en-US" w:eastAsia="zh-CN"/>
              </w:rPr>
              <w:t>名称</w:t>
            </w:r>
          </w:p>
          <w:p w14:paraId="597E315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2628" w:type="dxa"/>
            <w:noWrap w:val="0"/>
            <w:vAlign w:val="center"/>
          </w:tcPr>
          <w:p w14:paraId="420383EC">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报价（元）</w:t>
            </w:r>
          </w:p>
        </w:tc>
        <w:tc>
          <w:tcPr>
            <w:tcW w:w="1839" w:type="dxa"/>
            <w:noWrap w:val="0"/>
            <w:vAlign w:val="center"/>
          </w:tcPr>
          <w:p w14:paraId="352AD026">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报价排名</w:t>
            </w:r>
          </w:p>
        </w:tc>
      </w:tr>
      <w:tr w14:paraId="7EB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24" w:type="dxa"/>
            <w:noWrap w:val="0"/>
            <w:vAlign w:val="center"/>
          </w:tcPr>
          <w:p w14:paraId="6FFE275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974" w:type="dxa"/>
            <w:noWrap w:val="0"/>
            <w:vAlign w:val="center"/>
          </w:tcPr>
          <w:p w14:paraId="5BAD3EB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商A</w:t>
            </w:r>
          </w:p>
        </w:tc>
        <w:tc>
          <w:tcPr>
            <w:tcW w:w="2628" w:type="dxa"/>
            <w:noWrap w:val="0"/>
            <w:vAlign w:val="center"/>
          </w:tcPr>
          <w:p w14:paraId="14BEA28A">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7BE19F0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F75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425DB06">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974" w:type="dxa"/>
            <w:noWrap w:val="0"/>
            <w:vAlign w:val="center"/>
          </w:tcPr>
          <w:p w14:paraId="4B1142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商B</w:t>
            </w:r>
          </w:p>
        </w:tc>
        <w:tc>
          <w:tcPr>
            <w:tcW w:w="2628" w:type="dxa"/>
            <w:noWrap w:val="0"/>
            <w:vAlign w:val="center"/>
          </w:tcPr>
          <w:p w14:paraId="15F3DD7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581EF9E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168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73E597F0">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974" w:type="dxa"/>
            <w:noWrap w:val="0"/>
            <w:vAlign w:val="center"/>
          </w:tcPr>
          <w:p w14:paraId="724066A1">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商C</w:t>
            </w:r>
          </w:p>
        </w:tc>
        <w:tc>
          <w:tcPr>
            <w:tcW w:w="2628" w:type="dxa"/>
            <w:noWrap w:val="0"/>
            <w:vAlign w:val="center"/>
          </w:tcPr>
          <w:p w14:paraId="045CA7C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7B92C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60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BCF4C89">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974" w:type="dxa"/>
            <w:noWrap w:val="0"/>
            <w:vAlign w:val="center"/>
          </w:tcPr>
          <w:p w14:paraId="478D63A5">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2628" w:type="dxa"/>
            <w:noWrap w:val="0"/>
            <w:vAlign w:val="center"/>
          </w:tcPr>
          <w:p w14:paraId="645E01E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1FEEF3C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D0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24" w:type="dxa"/>
            <w:noWrap w:val="0"/>
            <w:vAlign w:val="center"/>
          </w:tcPr>
          <w:p w14:paraId="01154BC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p>
        </w:tc>
        <w:tc>
          <w:tcPr>
            <w:tcW w:w="2974" w:type="dxa"/>
            <w:noWrap w:val="0"/>
            <w:vAlign w:val="center"/>
          </w:tcPr>
          <w:p w14:paraId="3D54FA3B">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p>
        </w:tc>
        <w:tc>
          <w:tcPr>
            <w:tcW w:w="2628" w:type="dxa"/>
            <w:noWrap w:val="0"/>
            <w:vAlign w:val="center"/>
          </w:tcPr>
          <w:p w14:paraId="784AF00C">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54559A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F75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65" w:type="dxa"/>
            <w:gridSpan w:val="4"/>
            <w:noWrap w:val="0"/>
            <w:vAlign w:val="center"/>
          </w:tcPr>
          <w:p w14:paraId="1611A47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备注：定价小组根据服务商报价高低进行排名，最低报价的填写“第一”，以此类推。</w:t>
            </w:r>
          </w:p>
        </w:tc>
      </w:tr>
    </w:tbl>
    <w:p w14:paraId="5A35EB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注：上述表格可手写或打印，但不能涂改。</w:t>
      </w:r>
    </w:p>
    <w:p w14:paraId="48F92D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257773B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095042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F1B5FF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02934A26">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D4CBD9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2C888F4A">
      <w:pPr>
        <w:pStyle w:val="25"/>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61C5D857">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4C855EA">
      <w:pPr>
        <w:pStyle w:val="30"/>
        <w:rPr>
          <w:rFonts w:hint="eastAsia" w:ascii="宋体" w:hAnsi="宋体" w:eastAsia="宋体" w:cs="宋体"/>
          <w:highlight w:val="none"/>
        </w:rPr>
      </w:pPr>
    </w:p>
    <w:p w14:paraId="00436AAF">
      <w:pPr>
        <w:rPr>
          <w:rFonts w:hint="eastAsia"/>
          <w:highlight w:val="none"/>
        </w:rPr>
      </w:pPr>
    </w:p>
    <w:p w14:paraId="4062869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七</w:t>
      </w:r>
      <w:r>
        <w:rPr>
          <w:rFonts w:hint="eastAsia" w:ascii="宋体" w:hAnsi="宋体" w:eastAsia="宋体" w:cs="宋体"/>
          <w:b/>
          <w:bCs/>
          <w:sz w:val="24"/>
          <w:highlight w:val="none"/>
          <w:lang w:val="en-US" w:eastAsia="zh-CN"/>
        </w:rPr>
        <w:t>、评审结果汇总表</w:t>
      </w:r>
    </w:p>
    <w:p w14:paraId="26EDA627">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39A6CCA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2FA03ADA">
      <w:pPr>
        <w:pStyle w:val="30"/>
        <w:keepNext w:val="0"/>
        <w:keepLines w:val="0"/>
        <w:pageBreakBefore w:val="0"/>
        <w:kinsoku/>
        <w:wordWrap/>
        <w:overflowPunct/>
        <w:topLinePunct w:val="0"/>
        <w:bidi w:val="0"/>
        <w:spacing w:line="560" w:lineRule="exact"/>
        <w:rPr>
          <w:rFonts w:hint="eastAsia"/>
          <w:highlight w:val="none"/>
        </w:rPr>
      </w:pPr>
    </w:p>
    <w:tbl>
      <w:tblPr>
        <w:tblStyle w:val="32"/>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14:paraId="7707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A3FB71C">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642" w:type="dxa"/>
            <w:noWrap w:val="0"/>
            <w:vAlign w:val="center"/>
          </w:tcPr>
          <w:p w14:paraId="3969F541">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w:t>
            </w:r>
            <w:r>
              <w:rPr>
                <w:rFonts w:hint="eastAsia" w:ascii="宋体" w:hAnsi="宋体" w:cs="宋体"/>
                <w:b/>
                <w:bCs w:val="0"/>
                <w:sz w:val="24"/>
                <w:highlight w:val="none"/>
                <w:lang w:val="en-US" w:eastAsia="zh-CN"/>
              </w:rPr>
              <w:t>服务</w:t>
            </w:r>
            <w:r>
              <w:rPr>
                <w:rFonts w:hint="eastAsia" w:ascii="宋体" w:hAnsi="宋体" w:eastAsia="宋体" w:cs="宋体"/>
                <w:b/>
                <w:bCs w:val="0"/>
                <w:sz w:val="24"/>
                <w:highlight w:val="none"/>
                <w:lang w:val="en-US" w:eastAsia="zh-CN"/>
              </w:rPr>
              <w:t>商名称</w:t>
            </w:r>
          </w:p>
          <w:p w14:paraId="70C83111">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1700" w:type="dxa"/>
            <w:noWrap w:val="0"/>
            <w:vAlign w:val="center"/>
          </w:tcPr>
          <w:p w14:paraId="26A6FE48">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资格评审情况</w:t>
            </w:r>
          </w:p>
        </w:tc>
        <w:tc>
          <w:tcPr>
            <w:tcW w:w="1434" w:type="dxa"/>
            <w:noWrap w:val="0"/>
            <w:vAlign w:val="center"/>
          </w:tcPr>
          <w:p w14:paraId="1763B923">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报价（元）</w:t>
            </w:r>
          </w:p>
        </w:tc>
        <w:tc>
          <w:tcPr>
            <w:tcW w:w="1916" w:type="dxa"/>
            <w:noWrap w:val="0"/>
            <w:vAlign w:val="center"/>
          </w:tcPr>
          <w:p w14:paraId="0C6648BB">
            <w:pPr>
              <w:keepNext w:val="0"/>
              <w:keepLines w:val="0"/>
              <w:pageBreakBefore w:val="0"/>
              <w:kinsoku/>
              <w:wordWrap/>
              <w:overflowPunct/>
              <w:topLinePunct w:val="0"/>
              <w:bidi w:val="0"/>
              <w:spacing w:line="560" w:lineRule="exact"/>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价格排名</w:t>
            </w:r>
          </w:p>
        </w:tc>
      </w:tr>
      <w:tr w14:paraId="44F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267CA16D">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642" w:type="dxa"/>
            <w:noWrap w:val="0"/>
            <w:vAlign w:val="center"/>
          </w:tcPr>
          <w:p w14:paraId="53DF06A8">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商A</w:t>
            </w:r>
          </w:p>
        </w:tc>
        <w:tc>
          <w:tcPr>
            <w:tcW w:w="1700" w:type="dxa"/>
            <w:noWrap w:val="0"/>
            <w:vAlign w:val="center"/>
          </w:tcPr>
          <w:p w14:paraId="47060F4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648C2D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5F090F0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7F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33ABDDAB">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642" w:type="dxa"/>
            <w:noWrap w:val="0"/>
            <w:vAlign w:val="center"/>
          </w:tcPr>
          <w:p w14:paraId="568FA9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商B</w:t>
            </w:r>
          </w:p>
        </w:tc>
        <w:tc>
          <w:tcPr>
            <w:tcW w:w="1700" w:type="dxa"/>
            <w:noWrap w:val="0"/>
            <w:vAlign w:val="center"/>
          </w:tcPr>
          <w:p w14:paraId="3BB3B891">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39FE9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063DC3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C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5A57F6C8">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642" w:type="dxa"/>
            <w:noWrap w:val="0"/>
            <w:vAlign w:val="center"/>
          </w:tcPr>
          <w:p w14:paraId="0CB4730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商C</w:t>
            </w:r>
          </w:p>
        </w:tc>
        <w:tc>
          <w:tcPr>
            <w:tcW w:w="1700" w:type="dxa"/>
            <w:noWrap w:val="0"/>
            <w:vAlign w:val="center"/>
          </w:tcPr>
          <w:p w14:paraId="202C60D6">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4A8EE8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4B40DAB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F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9E1078A">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642" w:type="dxa"/>
            <w:noWrap w:val="0"/>
            <w:vAlign w:val="center"/>
          </w:tcPr>
          <w:p w14:paraId="5CFE0EB7">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1700" w:type="dxa"/>
            <w:noWrap w:val="0"/>
            <w:vAlign w:val="center"/>
          </w:tcPr>
          <w:p w14:paraId="204A626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233951F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19FB7B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bl>
    <w:p w14:paraId="100B27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14:paraId="466BFA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14:paraId="00DFCA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4721B70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80C5B5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E7AE41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144099E8">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03DBB44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4226C792">
      <w:pPr>
        <w:pStyle w:val="30"/>
        <w:ind w:left="0" w:leftChars="0" w:firstLine="0" w:firstLineChars="0"/>
        <w:rPr>
          <w:rFonts w:hint="eastAsia" w:ascii="宋体" w:hAnsi="宋体" w:eastAsia="宋体" w:cs="宋体"/>
          <w:bCs/>
          <w:sz w:val="24"/>
          <w:highlight w:val="none"/>
        </w:rPr>
      </w:pPr>
    </w:p>
    <w:p w14:paraId="34D67BFD">
      <w:pPr>
        <w:rPr>
          <w:rFonts w:hint="eastAsia"/>
        </w:rPr>
      </w:pPr>
    </w:p>
    <w:p w14:paraId="11FD868A">
      <w:pPr>
        <w:pStyle w:val="30"/>
        <w:keepNext w:val="0"/>
        <w:keepLines w:val="0"/>
        <w:pageBreakBefore w:val="0"/>
        <w:kinsoku/>
        <w:wordWrap/>
        <w:overflowPunct/>
        <w:topLinePunct w:val="0"/>
        <w:bidi w:val="0"/>
        <w:spacing w:line="560" w:lineRule="exact"/>
        <w:rPr>
          <w:rFonts w:hint="eastAsia" w:ascii="宋体" w:hAnsi="宋体" w:eastAsia="宋体" w:cs="宋体"/>
          <w:bCs/>
          <w:sz w:val="24"/>
          <w:highlight w:val="none"/>
        </w:rPr>
      </w:pPr>
    </w:p>
    <w:p w14:paraId="7074D755">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2872270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54AD01D4">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b/>
          <w:bCs/>
          <w:sz w:val="44"/>
          <w:szCs w:val="44"/>
          <w:highlight w:val="none"/>
        </w:rPr>
        <w:t>第</w:t>
      </w:r>
      <w:r>
        <w:rPr>
          <w:rFonts w:hint="eastAsia"/>
          <w:b/>
          <w:bCs/>
          <w:sz w:val="44"/>
          <w:szCs w:val="44"/>
          <w:highlight w:val="none"/>
          <w:lang w:val="en-US" w:eastAsia="zh-CN"/>
        </w:rPr>
        <w:t>四</w:t>
      </w:r>
      <w:r>
        <w:rPr>
          <w:rFonts w:hint="eastAsia"/>
          <w:b/>
          <w:bCs/>
          <w:sz w:val="44"/>
          <w:szCs w:val="44"/>
          <w:highlight w:val="none"/>
        </w:rPr>
        <w:t xml:space="preserve">部分  </w:t>
      </w:r>
      <w:r>
        <w:rPr>
          <w:rFonts w:hint="eastAsia"/>
          <w:b/>
          <w:bCs/>
          <w:sz w:val="44"/>
          <w:szCs w:val="44"/>
          <w:highlight w:val="none"/>
          <w:lang w:val="en-US" w:eastAsia="zh-CN"/>
        </w:rPr>
        <w:t>参评</w:t>
      </w:r>
      <w:r>
        <w:rPr>
          <w:rFonts w:hint="eastAsia"/>
          <w:b/>
          <w:bCs/>
          <w:sz w:val="44"/>
          <w:szCs w:val="44"/>
          <w:highlight w:val="none"/>
        </w:rPr>
        <w:t>响应文件格式</w:t>
      </w:r>
    </w:p>
    <w:tbl>
      <w:tblPr>
        <w:tblStyle w:val="32"/>
        <w:tblpPr w:leftFromText="180" w:rightFromText="180" w:vertAnchor="text" w:horzAnchor="page" w:tblpX="1468" w:tblpY="641"/>
        <w:tblOverlap w:val="never"/>
        <w:tblW w:w="9650" w:type="dxa"/>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747D94B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noWrap w:val="0"/>
            <w:vAlign w:val="top"/>
          </w:tcPr>
          <w:p w14:paraId="7DF4B20C">
            <w:pPr>
              <w:pStyle w:val="52"/>
              <w:autoSpaceDE w:val="0"/>
              <w:autoSpaceDN w:val="0"/>
              <w:spacing w:before="360" w:beforeLines="150" w:after="720" w:afterLines="300"/>
              <w:rPr>
                <w:rFonts w:hint="default" w:eastAsia="宋体"/>
                <w:sz w:val="24"/>
                <w:szCs w:val="24"/>
                <w:lang w:val="en-US" w:eastAsia="zh-CN"/>
              </w:rPr>
            </w:pPr>
            <w:r>
              <w:rPr>
                <w:rFonts w:hint="eastAsia"/>
                <w:sz w:val="24"/>
                <w:szCs w:val="24"/>
              </w:rPr>
              <w:t>文件开封</w:t>
            </w:r>
            <w:r>
              <w:rPr>
                <w:rFonts w:hint="eastAsia"/>
                <w:sz w:val="24"/>
                <w:szCs w:val="24"/>
                <w:lang w:val="en-US" w:eastAsia="zh-CN"/>
              </w:rPr>
              <w:t>时间</w:t>
            </w:r>
            <w:r>
              <w:rPr>
                <w:rFonts w:hint="eastAsia"/>
                <w:sz w:val="24"/>
                <w:szCs w:val="24"/>
              </w:rPr>
              <w:t>： 年 月 日 时 分前不得开封</w:t>
            </w:r>
            <w:r>
              <w:rPr>
                <w:rFonts w:hint="eastAsia"/>
                <w:sz w:val="24"/>
                <w:szCs w:val="24"/>
                <w:lang w:val="en-US" w:eastAsia="zh-CN"/>
              </w:rPr>
              <w:t xml:space="preserve">                      □正本   □副本</w:t>
            </w:r>
          </w:p>
          <w:p w14:paraId="7F4CFEBA">
            <w:pPr>
              <w:pStyle w:val="52"/>
              <w:autoSpaceDE w:val="0"/>
              <w:autoSpaceDN w:val="0"/>
              <w:spacing w:before="12"/>
              <w:jc w:val="center"/>
              <w:rPr>
                <w:rFonts w:hint="eastAsia"/>
                <w:b/>
                <w:sz w:val="84"/>
                <w:szCs w:val="84"/>
                <w:lang w:val="en-US" w:eastAsia="zh-CN"/>
              </w:rPr>
            </w:pPr>
          </w:p>
          <w:p w14:paraId="3CE13847">
            <w:pPr>
              <w:pStyle w:val="52"/>
              <w:autoSpaceDE w:val="0"/>
              <w:autoSpaceDN w:val="0"/>
              <w:spacing w:before="12"/>
              <w:jc w:val="center"/>
              <w:rPr>
                <w:rFonts w:hint="eastAsia"/>
                <w:b/>
                <w:sz w:val="24"/>
                <w:szCs w:val="24"/>
                <w:lang w:val="en-US"/>
              </w:rPr>
            </w:pPr>
            <w:r>
              <w:rPr>
                <w:rFonts w:hint="eastAsia"/>
                <w:b/>
                <w:sz w:val="84"/>
                <w:szCs w:val="84"/>
                <w:lang w:val="en-US" w:eastAsia="zh-CN"/>
              </w:rPr>
              <w:t>参评响应</w:t>
            </w:r>
            <w:r>
              <w:rPr>
                <w:rFonts w:hint="eastAsia"/>
                <w:b/>
                <w:sz w:val="84"/>
                <w:szCs w:val="84"/>
                <w:lang w:val="en-US"/>
              </w:rPr>
              <w:t>文件</w:t>
            </w:r>
            <w:r>
              <w:rPr>
                <w:rFonts w:hint="eastAsia"/>
                <w:b/>
                <w:sz w:val="24"/>
                <w:szCs w:val="24"/>
                <w:lang w:val="en-US"/>
              </w:rPr>
              <w:t xml:space="preserve">  </w:t>
            </w:r>
          </w:p>
          <w:p w14:paraId="3B7BAD13">
            <w:pPr>
              <w:pStyle w:val="52"/>
              <w:tabs>
                <w:tab w:val="left" w:pos="7573"/>
              </w:tabs>
              <w:autoSpaceDE w:val="0"/>
              <w:autoSpaceDN w:val="0"/>
              <w:spacing w:before="480" w:beforeLines="200" w:line="600" w:lineRule="auto"/>
              <w:rPr>
                <w:rFonts w:hint="eastAsia"/>
                <w:spacing w:val="-1"/>
                <w:sz w:val="24"/>
                <w:szCs w:val="24"/>
                <w:lang w:val="en-US" w:eastAsia="zh-CN"/>
              </w:rPr>
            </w:pPr>
          </w:p>
          <w:p w14:paraId="0D43038A">
            <w:pPr>
              <w:pStyle w:val="52"/>
              <w:tabs>
                <w:tab w:val="left" w:pos="7573"/>
              </w:tabs>
              <w:autoSpaceDE w:val="0"/>
              <w:autoSpaceDN w:val="0"/>
              <w:spacing w:before="480" w:beforeLines="200" w:line="360" w:lineRule="auto"/>
              <w:ind w:left="1908" w:leftChars="342" w:hanging="1190" w:hangingChars="500"/>
              <w:rPr>
                <w:rFonts w:hint="eastAsia"/>
                <w:b/>
                <w:bCs/>
                <w:spacing w:val="-1"/>
                <w:sz w:val="24"/>
                <w:szCs w:val="24"/>
                <w:u w:val="single"/>
                <w:lang w:val="en-US" w:eastAsia="zh-CN"/>
              </w:rPr>
            </w:pPr>
            <w:r>
              <w:rPr>
                <w:rFonts w:hint="eastAsia"/>
                <w:spacing w:val="-1"/>
                <w:sz w:val="24"/>
                <w:szCs w:val="24"/>
                <w:lang w:val="en-US" w:eastAsia="zh-CN"/>
              </w:rPr>
              <w:t>项目名称：</w:t>
            </w:r>
            <w:r>
              <w:rPr>
                <w:rFonts w:hint="eastAsia"/>
                <w:b/>
                <w:bCs/>
                <w:spacing w:val="-1"/>
                <w:sz w:val="24"/>
                <w:szCs w:val="24"/>
                <w:u w:val="single"/>
                <w:lang w:val="en-US" w:eastAsia="zh-CN"/>
              </w:rPr>
              <w:t>中山市公共交通运输集团有限公司选取律师事务所代理诉讼江苏惠民交通设备有限公司合同纠纷案件服务项目</w:t>
            </w:r>
          </w:p>
          <w:p w14:paraId="486F5EB8">
            <w:pPr>
              <w:pStyle w:val="52"/>
              <w:tabs>
                <w:tab w:val="left" w:pos="7573"/>
              </w:tabs>
              <w:autoSpaceDE w:val="0"/>
              <w:autoSpaceDN w:val="0"/>
              <w:spacing w:before="480" w:beforeLines="200" w:line="600" w:lineRule="auto"/>
              <w:ind w:firstLine="714" w:firstLineChars="3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5AF984BD">
            <w:pPr>
              <w:pStyle w:val="52"/>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rPr>
              <w:t>联系人：</w:t>
            </w:r>
            <w:r>
              <w:rPr>
                <w:rFonts w:hint="eastAsia"/>
                <w:sz w:val="24"/>
                <w:szCs w:val="24"/>
                <w:u w:val="thick"/>
              </w:rPr>
              <w:t xml:space="preserve"> </w:t>
            </w:r>
            <w:r>
              <w:rPr>
                <w:rFonts w:hint="eastAsia"/>
                <w:sz w:val="24"/>
                <w:szCs w:val="24"/>
                <w:u w:val="thick"/>
                <w:lang w:val="en-US"/>
              </w:rPr>
              <w:t xml:space="preserve">                       </w:t>
            </w:r>
          </w:p>
          <w:p w14:paraId="04E7D9A8">
            <w:pPr>
              <w:pStyle w:val="52"/>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联系电话</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p w14:paraId="1550A2C9">
            <w:pPr>
              <w:pStyle w:val="52"/>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日    期</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tc>
      </w:tr>
      <w:tr w14:paraId="6B1D86B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noWrap w:val="0"/>
            <w:vAlign w:val="center"/>
          </w:tcPr>
          <w:p w14:paraId="731A79A7">
            <w:pPr>
              <w:pStyle w:val="52"/>
              <w:spacing w:line="243" w:lineRule="auto"/>
              <w:jc w:val="center"/>
              <w:rPr>
                <w:rFonts w:hint="eastAsia"/>
                <w:sz w:val="24"/>
                <w:szCs w:val="24"/>
                <w:lang w:val="en-US"/>
              </w:rPr>
            </w:pPr>
            <w:r>
              <w:rPr>
                <w:rFonts w:hint="eastAsia"/>
                <w:sz w:val="24"/>
                <w:szCs w:val="24"/>
                <w:lang w:val="en-US"/>
              </w:rPr>
              <w:t>说明</w:t>
            </w:r>
          </w:p>
        </w:tc>
        <w:tc>
          <w:tcPr>
            <w:tcW w:w="8630" w:type="dxa"/>
            <w:tcBorders>
              <w:top w:val="single" w:color="000000" w:sz="4" w:space="0"/>
              <w:left w:val="single" w:color="000000" w:sz="4" w:space="0"/>
              <w:bottom w:val="single" w:color="000000" w:sz="12" w:space="0"/>
            </w:tcBorders>
            <w:noWrap w:val="0"/>
            <w:vAlign w:val="center"/>
          </w:tcPr>
          <w:p w14:paraId="02A08FE0">
            <w:pPr>
              <w:pStyle w:val="52"/>
              <w:numPr>
                <w:ilvl w:val="0"/>
                <w:numId w:val="3"/>
              </w:numPr>
              <w:autoSpaceDE w:val="0"/>
              <w:autoSpaceDN w:val="0"/>
              <w:rPr>
                <w:rFonts w:hint="eastAsia"/>
                <w:sz w:val="24"/>
                <w:szCs w:val="24"/>
              </w:rPr>
            </w:pPr>
            <w:r>
              <w:rPr>
                <w:rFonts w:hint="eastAsia"/>
                <w:sz w:val="24"/>
                <w:szCs w:val="24"/>
                <w:lang w:val="en-US" w:eastAsia="zh-CN"/>
              </w:rPr>
              <w:t>参评响应</w:t>
            </w:r>
            <w:r>
              <w:rPr>
                <w:rFonts w:hint="eastAsia"/>
                <w:sz w:val="24"/>
                <w:szCs w:val="24"/>
              </w:rPr>
              <w:t>文件密封封面必须用永久性笔迹详细填写或打印；</w:t>
            </w:r>
          </w:p>
          <w:p w14:paraId="4CFA80F7">
            <w:pPr>
              <w:pStyle w:val="52"/>
              <w:numPr>
                <w:ilvl w:val="0"/>
                <w:numId w:val="3"/>
              </w:numPr>
              <w:autoSpaceDE w:val="0"/>
              <w:autoSpaceDN w:val="0"/>
              <w:rPr>
                <w:rFonts w:hint="eastAsia"/>
                <w:sz w:val="24"/>
                <w:szCs w:val="24"/>
              </w:rPr>
            </w:pPr>
            <w:r>
              <w:rPr>
                <w:rFonts w:hint="eastAsia"/>
                <w:sz w:val="24"/>
                <w:szCs w:val="24"/>
              </w:rPr>
              <w:t>本封面复印或打印有效；</w:t>
            </w:r>
          </w:p>
          <w:p w14:paraId="63972579">
            <w:pPr>
              <w:pStyle w:val="52"/>
              <w:numPr>
                <w:ilvl w:val="0"/>
                <w:numId w:val="3"/>
              </w:numPr>
              <w:autoSpaceDE w:val="0"/>
              <w:autoSpaceDN w:val="0"/>
              <w:rPr>
                <w:rFonts w:hint="eastAsia"/>
                <w:sz w:val="24"/>
                <w:szCs w:val="24"/>
              </w:rPr>
            </w:pPr>
            <w:r>
              <w:rPr>
                <w:rFonts w:hint="eastAsia"/>
                <w:sz w:val="24"/>
                <w:szCs w:val="24"/>
                <w:lang w:val="en-US" w:eastAsia="zh-CN"/>
              </w:rPr>
              <w:t>参评响应</w:t>
            </w:r>
            <w:r>
              <w:rPr>
                <w:rFonts w:hint="eastAsia"/>
                <w:sz w:val="24"/>
                <w:szCs w:val="24"/>
              </w:rPr>
              <w:t>文件密封各封口处须加盖</w:t>
            </w:r>
            <w:r>
              <w:rPr>
                <w:rFonts w:hint="eastAsia"/>
                <w:sz w:val="24"/>
                <w:szCs w:val="24"/>
                <w:lang w:val="en-US" w:eastAsia="zh-CN"/>
              </w:rPr>
              <w:t>服务</w:t>
            </w:r>
            <w:r>
              <w:rPr>
                <w:rFonts w:hint="eastAsia"/>
                <w:sz w:val="24"/>
                <w:szCs w:val="24"/>
              </w:rPr>
              <w:t>商公章。</w:t>
            </w:r>
          </w:p>
        </w:tc>
      </w:tr>
    </w:tbl>
    <w:p w14:paraId="5CC8164B">
      <w:pPr>
        <w:pStyle w:val="12"/>
        <w:spacing w:after="0" w:line="560" w:lineRule="exact"/>
        <w:jc w:val="left"/>
        <w:rPr>
          <w:rFonts w:hint="eastAsia" w:hAnsi="宋体" w:cs="仿宋"/>
          <w:color w:val="auto"/>
          <w:sz w:val="24"/>
          <w:highlight w:val="none"/>
        </w:rPr>
      </w:pPr>
    </w:p>
    <w:p w14:paraId="5EEA6CBC">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711ACEA3">
      <w:pPr>
        <w:pStyle w:val="76"/>
        <w:ind w:firstLine="0" w:firstLineChars="0"/>
        <w:jc w:val="center"/>
        <w:rPr>
          <w:rFonts w:hint="eastAsia" w:ascii="宋体" w:hAnsi="宋体" w:cs="宋体"/>
          <w:b/>
          <w:bCs/>
          <w:sz w:val="24"/>
          <w:szCs w:val="24"/>
        </w:rPr>
      </w:pPr>
      <w:r>
        <w:rPr>
          <w:rFonts w:hint="eastAsia" w:ascii="宋体" w:hAnsi="宋体" w:cs="宋体"/>
          <w:b/>
          <w:bCs/>
          <w:sz w:val="28"/>
          <w:szCs w:val="28"/>
          <w:lang w:val="en-US" w:eastAsia="zh-CN"/>
        </w:rPr>
        <w:t>参评响应</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5BE456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auto"/>
            <w:noWrap w:val="0"/>
            <w:vAlign w:val="center"/>
          </w:tcPr>
          <w:p w14:paraId="0EDB7288">
            <w:pPr>
              <w:pStyle w:val="52"/>
              <w:autoSpaceDE w:val="0"/>
              <w:autoSpaceDN w:val="0"/>
              <w:jc w:val="center"/>
              <w:rPr>
                <w:rFonts w:hint="eastAsia"/>
                <w:b/>
                <w:bCs/>
                <w:lang w:val="en-U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7827B2">
            <w:pPr>
              <w:pStyle w:val="52"/>
              <w:autoSpaceDE w:val="0"/>
              <w:autoSpaceDN w:val="0"/>
              <w:jc w:val="center"/>
              <w:rPr>
                <w:rFonts w:hint="eastAsia"/>
                <w:b/>
                <w:bCs/>
                <w:lang w:val="en-U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0F8F02">
            <w:pPr>
              <w:pStyle w:val="52"/>
              <w:autoSpaceDE w:val="0"/>
              <w:autoSpaceDN w:val="0"/>
              <w:jc w:val="center"/>
              <w:rPr>
                <w:rFonts w:hint="eastAsia"/>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9B3ECF">
            <w:pPr>
              <w:pStyle w:val="52"/>
              <w:autoSpaceDE w:val="0"/>
              <w:autoSpaceDN w:val="0"/>
              <w:jc w:val="center"/>
              <w:rPr>
                <w:rFonts w:hint="eastAsia"/>
                <w:b/>
                <w:bCs/>
              </w:rPr>
            </w:pPr>
            <w:r>
              <w:rPr>
                <w:rFonts w:hint="eastAsia"/>
                <w:b/>
                <w:bCs/>
              </w:rPr>
              <w:t>页码</w:t>
            </w:r>
          </w:p>
          <w:p w14:paraId="48BFAF10">
            <w:pPr>
              <w:pStyle w:val="52"/>
              <w:autoSpaceDE w:val="0"/>
              <w:autoSpaceDN w:val="0"/>
              <w:jc w:val="center"/>
              <w:rPr>
                <w:rFonts w:hint="eastAsia"/>
                <w:b/>
                <w:bCs/>
              </w:rPr>
            </w:pPr>
            <w:r>
              <w:rPr>
                <w:rFonts w:hint="eastAsia"/>
                <w:b/>
                <w:bCs/>
              </w:rPr>
              <w:t>范围</w:t>
            </w:r>
          </w:p>
        </w:tc>
        <w:tc>
          <w:tcPr>
            <w:tcW w:w="1191" w:type="dxa"/>
            <w:vMerge w:val="restart"/>
            <w:tcBorders>
              <w:top w:val="single" w:color="000000" w:sz="6" w:space="0"/>
              <w:left w:val="single" w:color="000000" w:sz="6" w:space="0"/>
            </w:tcBorders>
            <w:shd w:val="clear" w:color="auto" w:fill="auto"/>
            <w:noWrap w:val="0"/>
            <w:vAlign w:val="center"/>
          </w:tcPr>
          <w:p w14:paraId="3FD3383D">
            <w:pPr>
              <w:pStyle w:val="52"/>
              <w:autoSpaceDE w:val="0"/>
              <w:autoSpaceDN w:val="0"/>
              <w:jc w:val="center"/>
              <w:rPr>
                <w:rFonts w:hint="eastAsia"/>
              </w:rPr>
            </w:pPr>
            <w:r>
              <w:rPr>
                <w:rFonts w:hint="eastAsia"/>
                <w:b/>
              </w:rPr>
              <w:t>备注</w:t>
            </w:r>
          </w:p>
          <w:p w14:paraId="7C054E36">
            <w:pPr>
              <w:pStyle w:val="52"/>
              <w:autoSpaceDE w:val="0"/>
              <w:autoSpaceDN w:val="0"/>
              <w:jc w:val="center"/>
              <w:rPr>
                <w:rFonts w:hint="eastAsia"/>
              </w:rPr>
            </w:pPr>
          </w:p>
        </w:tc>
      </w:tr>
      <w:tr w14:paraId="54BE39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noWrap w:val="0"/>
            <w:vAlign w:val="center"/>
          </w:tcPr>
          <w:p w14:paraId="18201711">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14:paraId="0679FEBD">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1810E9">
            <w:pPr>
              <w:pStyle w:val="52"/>
              <w:autoSpaceDE w:val="0"/>
              <w:autoSpaceDN w:val="0"/>
              <w:jc w:val="center"/>
              <w:rPr>
                <w:rFonts w:hint="eastAsia"/>
              </w:rP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971C78">
            <w:pPr>
              <w:pStyle w:val="52"/>
              <w:autoSpaceDE w:val="0"/>
              <w:autoSpaceDN w:val="0"/>
              <w:jc w:val="center"/>
              <w:rPr>
                <w:rFonts w:hint="eastAsia"/>
              </w:rP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14:paraId="2A86E512">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noWrap w:val="0"/>
            <w:vAlign w:val="center"/>
          </w:tcPr>
          <w:p w14:paraId="53A1C55B">
            <w:pPr>
              <w:autoSpaceDE w:val="0"/>
              <w:autoSpaceDN w:val="0"/>
              <w:rPr>
                <w:rFonts w:hint="eastAsia" w:ascii="宋体" w:hAnsi="宋体"/>
              </w:rPr>
            </w:pPr>
          </w:p>
        </w:tc>
      </w:tr>
      <w:tr w14:paraId="1C35BA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14:paraId="66CC7AF9">
            <w:pPr>
              <w:pStyle w:val="52"/>
              <w:autoSpaceDE w:val="0"/>
              <w:autoSpaceDN w:val="0"/>
              <w:jc w:val="center"/>
              <w:rPr>
                <w:rFonts w:hint="eastAsia"/>
              </w:rPr>
            </w:pPr>
            <w:r>
              <w:rPr>
                <w:rFonts w:hint="eastAsia"/>
              </w:rPr>
              <w:t>一、</w:t>
            </w:r>
            <w:r>
              <w:rPr>
                <w:rFonts w:hint="eastAsia"/>
                <w:b/>
              </w:rPr>
              <w:t>资格性文件</w:t>
            </w:r>
          </w:p>
        </w:tc>
      </w:tr>
      <w:tr w14:paraId="2EC848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086487DE">
            <w:pPr>
              <w:pStyle w:val="52"/>
              <w:autoSpaceDE w:val="0"/>
              <w:autoSpaceDN w:val="0"/>
              <w:jc w:val="center"/>
              <w:rPr>
                <w:rFonts w:hint="eastAsia"/>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12ADC9">
            <w:pPr>
              <w:pStyle w:val="52"/>
              <w:autoSpaceDE w:val="0"/>
              <w:autoSpaceDN w:val="0"/>
              <w:rPr>
                <w:rFonts w:hint="eastAsia"/>
              </w:rPr>
            </w:pPr>
            <w:r>
              <w:rPr>
                <w:rFonts w:hint="eastAsia"/>
                <w:lang w:val="en-US" w:eastAsia="zh-CN"/>
              </w:rPr>
              <w:t>承诺</w:t>
            </w:r>
            <w:r>
              <w:rPr>
                <w:rFonts w:hint="eastAsia"/>
                <w:lang w:val="en-US"/>
              </w:rPr>
              <w:t>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7D5E3A">
            <w:pPr>
              <w:pStyle w:val="52"/>
              <w:autoSpaceDE w:val="0"/>
              <w:autoSpaceDN w:val="0"/>
              <w:jc w:val="center"/>
              <w:rPr>
                <w:rFonts w:hint="eastAsia" w:eastAsia="宋体"/>
                <w:lang w:val="en-US" w:eastAsia="zh-CN"/>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79B85B">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8BEBC1E">
            <w:pPr>
              <w:pStyle w:val="52"/>
              <w:autoSpaceDE w:val="0"/>
              <w:autoSpaceDN w:val="0"/>
              <w:jc w:val="center"/>
              <w:rPr>
                <w:rFonts w:hint="eastAsia"/>
              </w:rPr>
            </w:pPr>
          </w:p>
        </w:tc>
      </w:tr>
      <w:tr w14:paraId="2021E3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42FE08E">
            <w:pPr>
              <w:pStyle w:val="52"/>
              <w:autoSpaceDE w:val="0"/>
              <w:autoSpaceDN w:val="0"/>
              <w:jc w:val="center"/>
              <w:rPr>
                <w:rFonts w:hint="eastAsia"/>
                <w:lang w:val="en-US"/>
              </w:rP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ABC5341">
            <w:pPr>
              <w:pStyle w:val="52"/>
              <w:autoSpaceDE w:val="0"/>
              <w:autoSpaceDN w:val="0"/>
              <w:rPr>
                <w:rFonts w:hint="eastAsia"/>
              </w:rPr>
            </w:pPr>
            <w:r>
              <w:rPr>
                <w:rFonts w:hint="eastAsia"/>
              </w:rPr>
              <w:t>法定代表人/负责人</w:t>
            </w:r>
            <w:r>
              <w:rPr>
                <w:rFonts w:hint="eastAsia"/>
                <w:lang w:val="en-US" w:eastAsia="zh-CN"/>
              </w:rPr>
              <w:t>资格</w:t>
            </w:r>
            <w:r>
              <w:rPr>
                <w:rFonts w:hint="eastAsia"/>
              </w:rPr>
              <w:t>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7F9255">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0D8D4A">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1A234066">
            <w:pPr>
              <w:pStyle w:val="52"/>
              <w:autoSpaceDE w:val="0"/>
              <w:autoSpaceDN w:val="0"/>
              <w:jc w:val="center"/>
              <w:rPr>
                <w:rFonts w:hint="eastAsia"/>
              </w:rPr>
            </w:pPr>
          </w:p>
        </w:tc>
      </w:tr>
      <w:tr w14:paraId="4ADB2F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63988B77">
            <w:pPr>
              <w:pStyle w:val="52"/>
              <w:autoSpaceDE w:val="0"/>
              <w:autoSpaceDN w:val="0"/>
              <w:jc w:val="center"/>
              <w:rPr>
                <w:rFonts w:hint="eastAsia"/>
                <w:lang w:val="en-US"/>
              </w:rP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74E967">
            <w:pPr>
              <w:pStyle w:val="52"/>
              <w:autoSpaceDE w:val="0"/>
              <w:autoSpaceDN w:val="0"/>
              <w:rPr>
                <w:rFonts w:hint="eastAsia"/>
              </w:rPr>
            </w:pPr>
            <w:r>
              <w:rPr>
                <w:rFonts w:hint="eastAsia"/>
              </w:rPr>
              <w:t>法定代表人/负责人授权委托书（</w:t>
            </w:r>
            <w:r>
              <w:rPr>
                <w:rFonts w:hint="eastAsia"/>
                <w:lang w:val="en-US"/>
              </w:rPr>
              <w:t>法定代表人或负责人</w:t>
            </w:r>
            <w:r>
              <w:rPr>
                <w:rFonts w:hint="eastAsia"/>
                <w:lang w:val="en-US" w:eastAsia="zh-CN"/>
              </w:rPr>
              <w:t>参评则</w:t>
            </w:r>
            <w:r>
              <w:rPr>
                <w:rFonts w:hint="eastAsia"/>
                <w:lang w:val="en-US"/>
              </w:rPr>
              <w:t>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1DBFEC">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32B1B0">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03F29E2D">
            <w:pPr>
              <w:pStyle w:val="52"/>
              <w:autoSpaceDE w:val="0"/>
              <w:autoSpaceDN w:val="0"/>
              <w:jc w:val="center"/>
              <w:rPr>
                <w:rFonts w:hint="eastAsia"/>
              </w:rPr>
            </w:pPr>
          </w:p>
        </w:tc>
      </w:tr>
      <w:tr w14:paraId="3A3D7F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1B845DB">
            <w:pPr>
              <w:pStyle w:val="52"/>
              <w:autoSpaceDE w:val="0"/>
              <w:autoSpaceDN w:val="0"/>
              <w:jc w:val="center"/>
              <w:rPr>
                <w:rFonts w:hint="eastAsia"/>
                <w:lang w:val="en-US"/>
              </w:rPr>
            </w:pPr>
            <w:r>
              <w:rPr>
                <w:rFonts w:hint="eastAsia"/>
                <w:lang w:val="en-US"/>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A68050">
            <w:pPr>
              <w:pStyle w:val="52"/>
              <w:autoSpaceDE w:val="0"/>
              <w:autoSpaceDN w:val="0"/>
              <w:rPr>
                <w:rFonts w:hint="eastAsia"/>
              </w:rPr>
            </w:pPr>
            <w:r>
              <w:rPr>
                <w:rFonts w:hint="eastAsia"/>
                <w:lang w:val="en-US" w:eastAsia="zh-CN"/>
              </w:rPr>
              <w:t>经年检合格的律师事务所执业证书复印件加盖公章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838BA2E">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D2D3BE">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0EA31B6E">
            <w:pPr>
              <w:pStyle w:val="52"/>
              <w:autoSpaceDE w:val="0"/>
              <w:autoSpaceDN w:val="0"/>
              <w:jc w:val="center"/>
              <w:rPr>
                <w:rFonts w:hint="eastAsia"/>
              </w:rPr>
            </w:pPr>
          </w:p>
        </w:tc>
      </w:tr>
      <w:tr w14:paraId="5C4AD0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38737056">
            <w:pPr>
              <w:pStyle w:val="52"/>
              <w:autoSpaceDE w:val="0"/>
              <w:autoSpaceDN w:val="0"/>
              <w:jc w:val="center"/>
              <w:rPr>
                <w:rFonts w:hint="eastAsia"/>
                <w:lang w:val="en-US"/>
              </w:rPr>
            </w:pPr>
            <w:r>
              <w:rPr>
                <w:rFonts w:hint="eastAsia"/>
                <w:lang w:val="en-US"/>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A57E0D6">
            <w:pPr>
              <w:pStyle w:val="52"/>
              <w:autoSpaceDE w:val="0"/>
              <w:autoSpaceDN w:val="0"/>
              <w:rPr>
                <w:rFonts w:hint="eastAsia" w:eastAsia="宋体"/>
                <w:lang w:eastAsia="zh-CN"/>
              </w:rPr>
            </w:pPr>
            <w:r>
              <w:rPr>
                <w:rFonts w:hint="eastAsia"/>
                <w:lang w:val="en-US"/>
              </w:rPr>
              <w:t>近5年未受到司法行政机关行政处罚或律师协会行业处分</w:t>
            </w:r>
            <w:r>
              <w:rPr>
                <w:rFonts w:hint="eastAsia"/>
                <w:lang w:val="en-US" w:eastAsia="zh-CN"/>
              </w:rPr>
              <w:t>的</w:t>
            </w:r>
            <w:r>
              <w:rPr>
                <w:rFonts w:hint="eastAsia"/>
                <w:lang w:val="en-US"/>
              </w:rPr>
              <w:t>书面声明函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A87384">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49492D">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43901C58">
            <w:pPr>
              <w:pStyle w:val="52"/>
              <w:autoSpaceDE w:val="0"/>
              <w:autoSpaceDN w:val="0"/>
              <w:jc w:val="center"/>
              <w:rPr>
                <w:rFonts w:hint="eastAsia"/>
              </w:rPr>
            </w:pPr>
          </w:p>
        </w:tc>
      </w:tr>
      <w:tr w14:paraId="41E906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2"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A7523B7">
            <w:pPr>
              <w:pStyle w:val="52"/>
              <w:autoSpaceDE w:val="0"/>
              <w:autoSpaceDN w:val="0"/>
              <w:jc w:val="center"/>
              <w:rPr>
                <w:rFonts w:hint="eastAsia"/>
                <w:lang w:val="en-US"/>
              </w:rPr>
            </w:pPr>
            <w:r>
              <w:rPr>
                <w:rFonts w:hint="eastAsia"/>
                <w:lang w:val="en-US"/>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39069">
            <w:pPr>
              <w:pStyle w:val="52"/>
              <w:autoSpaceDE w:val="0"/>
              <w:autoSpaceDN w:val="0"/>
              <w:rPr>
                <w:rFonts w:hint="eastAsia"/>
              </w:rPr>
            </w:pPr>
            <w:r>
              <w:rPr>
                <w:rFonts w:hint="eastAsia"/>
              </w:rPr>
              <w:t>未被列入“信用中国”网站(www.creditchina.gov.cn)中的“失信被执行人”或“重大税收违法案件当事人名单”以及不处于中国政府采购网(www.ccgp.gov.cn)“政府采购严重违法失信行为信息记录”中的禁止参加政府采购活动期间</w:t>
            </w:r>
            <w:r>
              <w:rPr>
                <w:rFonts w:hint="eastAsia"/>
                <w:lang w:eastAsia="zh-CN"/>
              </w:rPr>
              <w:t>，</w:t>
            </w:r>
            <w:r>
              <w:rPr>
                <w:rFonts w:hint="eastAsia"/>
                <w:lang w:val="en-US" w:eastAsia="zh-CN"/>
              </w:rPr>
              <w:t>提供网站查询截图</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5C6E6E">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A511C">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79902679">
            <w:pPr>
              <w:pStyle w:val="52"/>
              <w:autoSpaceDE w:val="0"/>
              <w:autoSpaceDN w:val="0"/>
              <w:jc w:val="center"/>
              <w:rPr>
                <w:rFonts w:hint="eastAsia"/>
              </w:rPr>
            </w:pPr>
          </w:p>
        </w:tc>
      </w:tr>
      <w:tr w14:paraId="742B50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7E259016">
            <w:pPr>
              <w:pStyle w:val="52"/>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C4E2F2">
            <w:pPr>
              <w:pStyle w:val="52"/>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B7AE55">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BBC6CD">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298F105D">
            <w:pPr>
              <w:pStyle w:val="52"/>
              <w:autoSpaceDE w:val="0"/>
              <w:autoSpaceDN w:val="0"/>
              <w:jc w:val="center"/>
              <w:rPr>
                <w:rFonts w:hint="eastAsia"/>
              </w:rPr>
            </w:pPr>
          </w:p>
        </w:tc>
      </w:tr>
      <w:tr w14:paraId="65312E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19147142">
            <w:pPr>
              <w:pStyle w:val="52"/>
              <w:autoSpaceDE w:val="0"/>
              <w:autoSpaceDN w:val="0"/>
              <w:jc w:val="center"/>
              <w:rPr>
                <w:rFonts w:hint="default" w:eastAsia="宋体"/>
                <w:lang w:val="en-US" w:eastAsia="zh-CN"/>
              </w:rPr>
            </w:pPr>
            <w:r>
              <w:rPr>
                <w:rFonts w:hint="eastAsia"/>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474352">
            <w:pPr>
              <w:pStyle w:val="52"/>
              <w:autoSpaceDE w:val="0"/>
              <w:autoSpaceDN w:val="0"/>
              <w:rPr>
                <w:rFonts w:hint="eastAsia"/>
              </w:rPr>
            </w:pPr>
            <w:r>
              <w:rPr>
                <w:rFonts w:hint="eastAsia"/>
                <w:lang w:val="en-US" w:eastAsia="zh-CN"/>
              </w:rPr>
              <w:t>《需求响应表》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C28525">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6F3CF4">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FCC16C9">
            <w:pPr>
              <w:pStyle w:val="52"/>
              <w:autoSpaceDE w:val="0"/>
              <w:autoSpaceDN w:val="0"/>
              <w:jc w:val="center"/>
              <w:rPr>
                <w:rFonts w:hint="eastAsia"/>
              </w:rPr>
            </w:pPr>
          </w:p>
        </w:tc>
      </w:tr>
      <w:tr w14:paraId="16CC8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auto"/>
            <w:noWrap w:val="0"/>
            <w:vAlign w:val="center"/>
          </w:tcPr>
          <w:p w14:paraId="5268EB34">
            <w:pPr>
              <w:pStyle w:val="52"/>
              <w:autoSpaceDE w:val="0"/>
              <w:autoSpaceDN w:val="0"/>
              <w:jc w:val="center"/>
              <w:rPr>
                <w:rFonts w:hint="eastAsia"/>
              </w:rPr>
            </w:pPr>
            <w:r>
              <w:rPr>
                <w:rFonts w:hint="eastAsia"/>
                <w:b/>
                <w:lang w:val="en-US" w:eastAsia="zh-CN"/>
              </w:rPr>
              <w:t>二</w:t>
            </w:r>
            <w:r>
              <w:rPr>
                <w:rFonts w:hint="eastAsia"/>
                <w:b/>
              </w:rPr>
              <w:t>、价格文件</w:t>
            </w:r>
          </w:p>
        </w:tc>
      </w:tr>
      <w:tr w14:paraId="405F46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520F29BC">
            <w:pPr>
              <w:pStyle w:val="52"/>
              <w:autoSpaceDE w:val="0"/>
              <w:autoSpaceDN w:val="0"/>
              <w:jc w:val="center"/>
              <w:rPr>
                <w:rFonts w:hint="eastAsia"/>
                <w:lang w:val="en-US"/>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A6830">
            <w:pPr>
              <w:pStyle w:val="52"/>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44ADD967">
            <w:pPr>
              <w:pStyle w:val="52"/>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3322F57F">
            <w:pPr>
              <w:pStyle w:val="52"/>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top"/>
          </w:tcPr>
          <w:p w14:paraId="0116C877">
            <w:pPr>
              <w:pStyle w:val="52"/>
              <w:autoSpaceDE w:val="0"/>
              <w:autoSpaceDN w:val="0"/>
              <w:rPr>
                <w:rFonts w:hint="eastAsia"/>
              </w:rPr>
            </w:pPr>
          </w:p>
        </w:tc>
      </w:tr>
      <w:tr w14:paraId="1D1BE8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noWrap w:val="0"/>
            <w:vAlign w:val="center"/>
          </w:tcPr>
          <w:p w14:paraId="141B0986">
            <w:pPr>
              <w:pStyle w:val="52"/>
              <w:autoSpaceDE w:val="0"/>
              <w:autoSpaceDN w:val="0"/>
              <w:jc w:val="center"/>
              <w:rPr>
                <w:rFonts w:hint="eastAsia" w:eastAsia="宋体"/>
                <w:lang w:eastAsia="zh-CN"/>
              </w:rPr>
            </w:pPr>
            <w:r>
              <w:rPr>
                <w:rFonts w:hint="eastAsia"/>
                <w:lang w:val="en-US" w:eastAsia="zh-CN"/>
              </w:rPr>
              <w:t>三</w:t>
            </w:r>
            <w:r>
              <w:rPr>
                <w:rFonts w:hint="eastAsia"/>
              </w:rPr>
              <w:t>、</w:t>
            </w:r>
            <w:r>
              <w:rPr>
                <w:rFonts w:hint="eastAsia"/>
                <w:b/>
                <w:lang w:val="en-US" w:eastAsia="zh-CN"/>
              </w:rPr>
              <w:t>其他</w:t>
            </w:r>
            <w:r>
              <w:rPr>
                <w:rFonts w:hint="eastAsia"/>
                <w:b/>
              </w:rPr>
              <w:t>文件</w:t>
            </w:r>
            <w:r>
              <w:rPr>
                <w:rFonts w:hint="eastAsia"/>
                <w:b/>
                <w:lang w:eastAsia="zh-CN"/>
              </w:rPr>
              <w:t>（</w:t>
            </w:r>
            <w:r>
              <w:rPr>
                <w:rFonts w:hint="eastAsia"/>
                <w:b/>
                <w:lang w:val="en-US" w:eastAsia="zh-CN"/>
              </w:rPr>
              <w:t>如有</w:t>
            </w:r>
            <w:r>
              <w:rPr>
                <w:rFonts w:hint="eastAsia"/>
                <w:b/>
                <w:lang w:eastAsia="zh-CN"/>
              </w:rPr>
              <w:t>）</w:t>
            </w:r>
          </w:p>
        </w:tc>
      </w:tr>
      <w:tr w14:paraId="6C3070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noWrap w:val="0"/>
            <w:vAlign w:val="center"/>
          </w:tcPr>
          <w:p w14:paraId="31C440B5">
            <w:pPr>
              <w:pStyle w:val="52"/>
              <w:autoSpaceDE w:val="0"/>
              <w:autoSpaceDN w:val="0"/>
              <w:jc w:val="center"/>
              <w:rPr>
                <w:rFonts w:hint="eastAsia"/>
                <w:b/>
                <w:lang w:val="en-US" w:eastAsia="zh-CN"/>
              </w:rPr>
            </w:pPr>
            <w:r>
              <w:rPr>
                <w:rFonts w:hint="eastAsia"/>
                <w:lang w:val="en-US" w:eastAsia="zh-CN"/>
              </w:rPr>
              <w:t>1</w:t>
            </w:r>
          </w:p>
        </w:tc>
        <w:tc>
          <w:tcPr>
            <w:tcW w:w="5371" w:type="dxa"/>
            <w:tcBorders>
              <w:top w:val="single" w:color="auto" w:sz="4" w:space="0"/>
              <w:bottom w:val="single" w:color="000000" w:sz="6" w:space="0"/>
            </w:tcBorders>
            <w:noWrap w:val="0"/>
            <w:vAlign w:val="center"/>
          </w:tcPr>
          <w:p w14:paraId="38FBBF97">
            <w:pPr>
              <w:pStyle w:val="52"/>
              <w:autoSpaceDE w:val="0"/>
              <w:autoSpaceDN w:val="0"/>
            </w:pPr>
            <w:r>
              <w:rPr>
                <w:rFonts w:hint="eastAsia"/>
              </w:rPr>
              <w:t>响应</w:t>
            </w:r>
            <w:r>
              <w:rPr>
                <w:rFonts w:hint="eastAsia"/>
                <w:lang w:val="en-US" w:eastAsia="zh-CN"/>
              </w:rPr>
              <w:t>服务</w:t>
            </w:r>
            <w:r>
              <w:rPr>
                <w:rFonts w:hint="eastAsia"/>
              </w:rPr>
              <w:t>商认为需要提供的其他资料</w:t>
            </w:r>
            <w:r>
              <w:rPr>
                <w:rFonts w:hint="eastAsia"/>
                <w:b/>
                <w:lang w:eastAsia="zh-CN"/>
              </w:rPr>
              <w:t>（</w:t>
            </w:r>
            <w:r>
              <w:rPr>
                <w:rFonts w:hint="eastAsia"/>
                <w:b/>
                <w:lang w:val="en-US" w:eastAsia="zh-CN"/>
              </w:rPr>
              <w:t>如有</w:t>
            </w:r>
            <w:r>
              <w:rPr>
                <w:rFonts w:hint="eastAsia"/>
                <w:b/>
                <w:lang w:eastAsia="zh-CN"/>
              </w:rPr>
              <w:t>）</w:t>
            </w:r>
          </w:p>
        </w:tc>
        <w:tc>
          <w:tcPr>
            <w:tcW w:w="1048" w:type="dxa"/>
            <w:gridSpan w:val="2"/>
            <w:tcBorders>
              <w:top w:val="single" w:color="auto" w:sz="4" w:space="0"/>
              <w:bottom w:val="single" w:color="000000" w:sz="6" w:space="0"/>
            </w:tcBorders>
            <w:noWrap w:val="0"/>
            <w:vAlign w:val="top"/>
          </w:tcPr>
          <w:p w14:paraId="520646FC">
            <w:pPr>
              <w:pStyle w:val="52"/>
              <w:autoSpaceDE w:val="0"/>
              <w:autoSpaceDN w:val="0"/>
            </w:pPr>
          </w:p>
        </w:tc>
        <w:tc>
          <w:tcPr>
            <w:tcW w:w="1136" w:type="dxa"/>
            <w:tcBorders>
              <w:top w:val="single" w:color="auto" w:sz="4" w:space="0"/>
              <w:bottom w:val="single" w:color="000000" w:sz="6" w:space="0"/>
            </w:tcBorders>
            <w:noWrap w:val="0"/>
            <w:vAlign w:val="top"/>
          </w:tcPr>
          <w:p w14:paraId="063182A7">
            <w:pPr>
              <w:pStyle w:val="52"/>
              <w:autoSpaceDE w:val="0"/>
              <w:autoSpaceDN w:val="0"/>
            </w:pPr>
          </w:p>
        </w:tc>
        <w:tc>
          <w:tcPr>
            <w:tcW w:w="1191" w:type="dxa"/>
            <w:tcBorders>
              <w:top w:val="single" w:color="auto" w:sz="4" w:space="0"/>
              <w:bottom w:val="single" w:color="000000" w:sz="6" w:space="0"/>
            </w:tcBorders>
            <w:noWrap w:val="0"/>
            <w:vAlign w:val="top"/>
          </w:tcPr>
          <w:p w14:paraId="0250CF9A">
            <w:pPr>
              <w:pStyle w:val="52"/>
              <w:autoSpaceDE w:val="0"/>
              <w:autoSpaceDN w:val="0"/>
            </w:pPr>
          </w:p>
        </w:tc>
      </w:tr>
    </w:tbl>
    <w:p w14:paraId="23BCD2D1">
      <w:pPr>
        <w:rPr>
          <w:rFonts w:hint="eastAsia" w:ascii="宋体" w:hAnsi="宋体"/>
          <w:sz w:val="24"/>
          <w:szCs w:val="24"/>
        </w:rPr>
      </w:pPr>
    </w:p>
    <w:p w14:paraId="7C3712A0">
      <w:pPr>
        <w:rPr>
          <w:rFonts w:hint="eastAsia" w:ascii="宋体" w:hAnsi="宋体"/>
          <w:sz w:val="24"/>
          <w:szCs w:val="24"/>
        </w:rPr>
      </w:pPr>
      <w:r>
        <w:rPr>
          <w:rFonts w:hint="eastAsia" w:ascii="宋体" w:hAnsi="宋体"/>
          <w:sz w:val="24"/>
          <w:szCs w:val="24"/>
        </w:rPr>
        <w:t>说明：</w:t>
      </w:r>
    </w:p>
    <w:p w14:paraId="0A68E799">
      <w:pPr>
        <w:pStyle w:val="53"/>
        <w:numPr>
          <w:ilvl w:val="0"/>
          <w:numId w:val="4"/>
        </w:numPr>
        <w:tabs>
          <w:tab w:val="left" w:pos="537"/>
        </w:tabs>
        <w:spacing w:before="159"/>
        <w:ind w:firstLine="48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文件包括但不限于以上组成内容，请按顺序制作；</w:t>
      </w:r>
    </w:p>
    <w:p w14:paraId="37BF1A3C">
      <w:pPr>
        <w:pStyle w:val="53"/>
        <w:numPr>
          <w:ilvl w:val="0"/>
          <w:numId w:val="4"/>
        </w:numPr>
        <w:tabs>
          <w:tab w:val="left" w:pos="537"/>
        </w:tabs>
        <w:spacing w:before="159"/>
        <w:ind w:firstLine="482"/>
        <w:rPr>
          <w:rFonts w:hint="eastAsia" w:ascii="宋体" w:hAnsi="宋体"/>
          <w:b/>
          <w:bCs/>
          <w:sz w:val="24"/>
          <w:szCs w:val="24"/>
        </w:rPr>
      </w:pPr>
      <w:r>
        <w:rPr>
          <w:rFonts w:hint="eastAsia" w:ascii="宋体" w:hAnsi="宋体"/>
          <w:b/>
          <w:bCs/>
          <w:sz w:val="24"/>
          <w:szCs w:val="24"/>
        </w:rPr>
        <w:t>该《</w:t>
      </w:r>
      <w:r>
        <w:rPr>
          <w:rFonts w:hint="eastAsia" w:ascii="宋体" w:hAnsi="宋体"/>
          <w:b/>
          <w:bCs/>
          <w:sz w:val="24"/>
          <w:szCs w:val="24"/>
          <w:lang w:val="en-US" w:eastAsia="zh-CN"/>
        </w:rPr>
        <w:t>参评</w:t>
      </w:r>
      <w:r>
        <w:rPr>
          <w:rFonts w:hint="eastAsia" w:ascii="宋体" w:hAnsi="宋体"/>
          <w:b/>
          <w:bCs/>
          <w:sz w:val="24"/>
          <w:szCs w:val="24"/>
        </w:rPr>
        <w:t>文件编制资料表》需装订于</w:t>
      </w:r>
      <w:r>
        <w:rPr>
          <w:rFonts w:hint="eastAsia" w:ascii="宋体" w:hAnsi="宋体"/>
          <w:b/>
          <w:bCs/>
          <w:sz w:val="24"/>
          <w:szCs w:val="24"/>
          <w:lang w:val="en-US" w:eastAsia="zh-CN"/>
        </w:rPr>
        <w:t>参评</w:t>
      </w:r>
      <w:r>
        <w:rPr>
          <w:rFonts w:hint="eastAsia" w:ascii="宋体" w:hAnsi="宋体"/>
          <w:b/>
          <w:bCs/>
          <w:sz w:val="24"/>
          <w:szCs w:val="24"/>
        </w:rPr>
        <w:t>文件中；</w:t>
      </w:r>
    </w:p>
    <w:p w14:paraId="7DCED96F">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379F3FB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4909D820">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承 诺 函</w:t>
      </w:r>
    </w:p>
    <w:p w14:paraId="11200D0B">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3039808A">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2"/>
          <w:szCs w:val="22"/>
          <w:highlight w:val="none"/>
        </w:rPr>
      </w:pPr>
      <w:r>
        <w:rPr>
          <w:rFonts w:hint="eastAsia" w:ascii="宋体" w:hAnsi="宋体"/>
          <w:b/>
          <w:sz w:val="22"/>
          <w:szCs w:val="22"/>
        </w:rPr>
        <w:t>致：</w:t>
      </w:r>
      <w:r>
        <w:rPr>
          <w:rFonts w:hint="eastAsia" w:ascii="宋体" w:hAnsi="宋体"/>
          <w:b/>
          <w:sz w:val="22"/>
          <w:szCs w:val="22"/>
          <w:lang w:val="en-US" w:eastAsia="zh-CN"/>
        </w:rPr>
        <w:t>中山市公共交通运输集团</w:t>
      </w:r>
      <w:r>
        <w:rPr>
          <w:rFonts w:hint="eastAsia" w:ascii="宋体" w:hAnsi="宋体"/>
          <w:b/>
          <w:sz w:val="22"/>
          <w:szCs w:val="22"/>
        </w:rPr>
        <w:t>有限公司</w:t>
      </w:r>
    </w:p>
    <w:p w14:paraId="49FD4ADA">
      <w:pPr>
        <w:keepNext w:val="0"/>
        <w:keepLines w:val="0"/>
        <w:pageBreakBefore w:val="0"/>
        <w:tabs>
          <w:tab w:val="left" w:pos="900"/>
        </w:tabs>
        <w:kinsoku/>
        <w:wordWrap/>
        <w:overflowPunct/>
        <w:topLinePunct w:val="0"/>
        <w:bidi w:val="0"/>
        <w:spacing w:line="360" w:lineRule="auto"/>
        <w:ind w:firstLine="440" w:firstLineChars="200"/>
        <w:rPr>
          <w:rFonts w:hint="default" w:ascii="宋体" w:hAnsi="宋体" w:eastAsia="宋体" w:cs="宋体"/>
          <w:bCs/>
          <w:sz w:val="22"/>
          <w:szCs w:val="22"/>
          <w:highlight w:val="none"/>
          <w:lang w:val="en-US" w:eastAsia="zh-CN"/>
        </w:rPr>
      </w:pPr>
      <w:r>
        <w:rPr>
          <w:rFonts w:hint="eastAsia" w:ascii="宋体" w:hAnsi="宋体" w:eastAsia="宋体" w:cs="宋体"/>
          <w:bCs/>
          <w:sz w:val="22"/>
          <w:szCs w:val="22"/>
          <w:highlight w:val="none"/>
        </w:rPr>
        <w:t>我方确认收到</w:t>
      </w:r>
      <w:r>
        <w:rPr>
          <w:rFonts w:hint="eastAsia" w:ascii="宋体" w:hAnsi="宋体" w:eastAsia="宋体" w:cs="宋体"/>
          <w:b w:val="0"/>
          <w:bCs w:val="0"/>
          <w:color w:val="auto"/>
          <w:sz w:val="22"/>
          <w:szCs w:val="22"/>
          <w:highlight w:val="none"/>
          <w:u w:val="single"/>
          <w:lang w:val="en-US" w:eastAsia="zh-CN"/>
        </w:rPr>
        <w:t>中山市公共交通运输集团有限公司选取律师事务所代理江苏惠民交通设备有限公司合同纠纷案件服务项目</w:t>
      </w:r>
      <w:r>
        <w:rPr>
          <w:rFonts w:hint="eastAsia" w:ascii="宋体" w:hAnsi="宋体" w:cs="宋体"/>
          <w:b w:val="0"/>
          <w:bCs w:val="0"/>
          <w:color w:val="auto"/>
          <w:sz w:val="22"/>
          <w:szCs w:val="22"/>
          <w:highlight w:val="none"/>
          <w:lang w:val="en-US" w:eastAsia="zh-CN"/>
        </w:rPr>
        <w:t>询价</w:t>
      </w:r>
      <w:r>
        <w:rPr>
          <w:rFonts w:hint="eastAsia" w:ascii="宋体" w:hAnsi="宋体" w:eastAsia="宋体" w:cs="宋体"/>
          <w:bCs/>
          <w:sz w:val="22"/>
          <w:szCs w:val="22"/>
          <w:highlight w:val="none"/>
        </w:rPr>
        <w:t>文件，经详细研究，决定参加该项目</w:t>
      </w:r>
      <w:r>
        <w:rPr>
          <w:rFonts w:hint="eastAsia" w:ascii="宋体" w:hAnsi="宋体" w:eastAsia="宋体" w:cs="宋体"/>
          <w:bCs/>
          <w:sz w:val="22"/>
          <w:szCs w:val="22"/>
          <w:highlight w:val="none"/>
          <w:lang w:val="en-US" w:eastAsia="zh-CN"/>
        </w:rPr>
        <w:t>报价</w:t>
      </w:r>
      <w:r>
        <w:rPr>
          <w:rFonts w:hint="eastAsia" w:ascii="宋体" w:hAnsi="宋体" w:cs="宋体"/>
          <w:bCs/>
          <w:sz w:val="22"/>
          <w:szCs w:val="22"/>
          <w:highlight w:val="none"/>
          <w:lang w:val="en-US" w:eastAsia="zh-CN"/>
        </w:rPr>
        <w:t>评选</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rPr>
        <w:t>（</w:t>
      </w:r>
      <w:r>
        <w:rPr>
          <w:rFonts w:hint="eastAsia" w:ascii="宋体" w:hAnsi="宋体" w:eastAsia="宋体" w:cs="宋体"/>
          <w:bCs/>
          <w:sz w:val="22"/>
          <w:szCs w:val="22"/>
          <w:highlight w:val="none"/>
          <w:u w:val="none"/>
          <w:lang w:val="en-US" w:eastAsia="zh-CN"/>
        </w:rPr>
        <w:t>服务商</w:t>
      </w:r>
      <w:r>
        <w:rPr>
          <w:rFonts w:hint="eastAsia" w:ascii="宋体" w:hAnsi="宋体" w:eastAsia="宋体" w:cs="宋体"/>
          <w:bCs/>
          <w:sz w:val="22"/>
          <w:szCs w:val="22"/>
          <w:highlight w:val="none"/>
          <w:u w:val="none"/>
        </w:rPr>
        <w:t>名称）</w:t>
      </w:r>
      <w:r>
        <w:rPr>
          <w:rFonts w:hint="eastAsia" w:ascii="宋体" w:hAnsi="宋体" w:eastAsia="宋体" w:cs="宋体"/>
          <w:bCs/>
          <w:sz w:val="22"/>
          <w:szCs w:val="22"/>
          <w:highlight w:val="none"/>
        </w:rPr>
        <w:t>作为</w:t>
      </w:r>
      <w:r>
        <w:rPr>
          <w:rFonts w:hint="eastAsia" w:ascii="宋体" w:hAnsi="宋体" w:eastAsia="宋体" w:cs="宋体"/>
          <w:bCs/>
          <w:sz w:val="22"/>
          <w:szCs w:val="22"/>
          <w:highlight w:val="none"/>
          <w:lang w:val="en-US" w:eastAsia="zh-CN"/>
        </w:rPr>
        <w:t>参评服务商</w:t>
      </w:r>
      <w:r>
        <w:rPr>
          <w:rFonts w:hint="eastAsia" w:ascii="宋体" w:hAnsi="宋体" w:eastAsia="宋体" w:cs="宋体"/>
          <w:bCs/>
          <w:sz w:val="22"/>
          <w:szCs w:val="22"/>
          <w:highlight w:val="none"/>
        </w:rPr>
        <w:t>已正式授权</w:t>
      </w:r>
      <w:r>
        <w:rPr>
          <w:rFonts w:hint="eastAsia" w:ascii="宋体" w:hAnsi="宋体" w:eastAsia="宋体" w:cs="宋体"/>
          <w:bCs/>
          <w:sz w:val="22"/>
          <w:szCs w:val="22"/>
          <w:highlight w:val="none"/>
          <w:u w:val="single"/>
          <w:lang w:val="en-US" w:eastAsia="zh-CN"/>
        </w:rPr>
        <w:t xml:space="preserve">      </w:t>
      </w:r>
      <w:r>
        <w:rPr>
          <w:rFonts w:hint="eastAsia" w:ascii="宋体" w:hAnsi="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val="en-US" w:eastAsia="zh-CN"/>
        </w:rPr>
        <w:t>（</w:t>
      </w:r>
      <w:r>
        <w:rPr>
          <w:rFonts w:hint="eastAsia"/>
          <w:sz w:val="22"/>
          <w:szCs w:val="22"/>
        </w:rPr>
        <w:t>被授权人的姓名</w:t>
      </w:r>
      <w:r>
        <w:rPr>
          <w:rFonts w:hint="eastAsia"/>
          <w:spacing w:val="-17"/>
          <w:sz w:val="22"/>
          <w:szCs w:val="22"/>
        </w:rPr>
        <w:t>、</w:t>
      </w:r>
      <w:r>
        <w:rPr>
          <w:rFonts w:hint="eastAsia"/>
          <w:sz w:val="22"/>
          <w:szCs w:val="22"/>
        </w:rPr>
        <w:t>职务</w:t>
      </w:r>
      <w:r>
        <w:rPr>
          <w:rFonts w:hint="eastAsia" w:ascii="宋体" w:hAnsi="宋体" w:eastAsia="宋体" w:cs="宋体"/>
          <w:bCs/>
          <w:sz w:val="22"/>
          <w:szCs w:val="22"/>
          <w:highlight w:val="none"/>
        </w:rPr>
        <w:t>）代表我方提交</w:t>
      </w:r>
      <w:r>
        <w:rPr>
          <w:rFonts w:hint="eastAsia" w:ascii="宋体" w:hAnsi="宋体" w:eastAsia="宋体" w:cs="宋体"/>
          <w:bCs/>
          <w:sz w:val="22"/>
          <w:szCs w:val="22"/>
          <w:highlight w:val="none"/>
          <w:lang w:val="en-US" w:eastAsia="zh-CN"/>
        </w:rPr>
        <w:t>参评文件</w:t>
      </w:r>
      <w:r>
        <w:rPr>
          <w:rFonts w:hint="eastAsia" w:ascii="宋体" w:hAnsi="宋体" w:cs="宋体"/>
          <w:bCs/>
          <w:sz w:val="22"/>
          <w:szCs w:val="22"/>
          <w:highlight w:val="none"/>
          <w:lang w:val="en-US" w:eastAsia="zh-CN"/>
        </w:rPr>
        <w:t>一式两</w:t>
      </w:r>
      <w:r>
        <w:rPr>
          <w:rFonts w:hint="eastAsia" w:ascii="宋体" w:hAnsi="宋体" w:eastAsia="宋体" w:cs="宋体"/>
          <w:bCs/>
          <w:sz w:val="22"/>
          <w:szCs w:val="22"/>
          <w:highlight w:val="none"/>
        </w:rPr>
        <w:t>份</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并作出如下承诺：</w:t>
      </w:r>
    </w:p>
    <w:p w14:paraId="08BE06CB">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一</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同意并接受</w:t>
      </w:r>
      <w:r>
        <w:rPr>
          <w:rFonts w:hint="eastAsia" w:ascii="宋体" w:hAnsi="宋体" w:cs="宋体"/>
          <w:bCs/>
          <w:sz w:val="22"/>
          <w:szCs w:val="22"/>
          <w:highlight w:val="none"/>
          <w:lang w:val="en-US" w:eastAsia="zh-CN"/>
        </w:rPr>
        <w:t>询价</w:t>
      </w:r>
      <w:r>
        <w:rPr>
          <w:rFonts w:hint="eastAsia" w:ascii="宋体" w:hAnsi="宋体" w:eastAsia="宋体" w:cs="宋体"/>
          <w:bCs/>
          <w:sz w:val="22"/>
          <w:szCs w:val="22"/>
          <w:highlight w:val="none"/>
        </w:rPr>
        <w:t>文件的各项要求，</w:t>
      </w:r>
      <w:r>
        <w:rPr>
          <w:rFonts w:hint="eastAsia" w:ascii="宋体" w:hAnsi="宋体" w:eastAsia="宋体" w:cs="宋体"/>
          <w:bCs/>
          <w:sz w:val="22"/>
          <w:szCs w:val="22"/>
          <w:highlight w:val="none"/>
          <w:lang w:eastAsia="zh-CN"/>
        </w:rPr>
        <w:t>完全接受</w:t>
      </w:r>
      <w:r>
        <w:rPr>
          <w:rFonts w:hint="eastAsia" w:ascii="宋体" w:hAnsi="宋体" w:eastAsia="宋体" w:cs="宋体"/>
          <w:bCs/>
          <w:sz w:val="22"/>
          <w:szCs w:val="22"/>
          <w:highlight w:val="none"/>
          <w:lang w:val="en-US" w:eastAsia="zh-CN"/>
        </w:rPr>
        <w:t>采购人设定的全部需求（详见</w:t>
      </w:r>
      <w:r>
        <w:rPr>
          <w:rFonts w:hint="eastAsia" w:ascii="宋体" w:hAnsi="宋体" w:cs="宋体"/>
          <w:b w:val="0"/>
          <w:bCs w:val="0"/>
          <w:color w:val="auto"/>
          <w:sz w:val="22"/>
          <w:szCs w:val="22"/>
          <w:highlight w:val="none"/>
          <w:lang w:val="en-US" w:eastAsia="zh-CN"/>
        </w:rPr>
        <w:t>《需求响应表》</w:t>
      </w:r>
      <w:r>
        <w:rPr>
          <w:rFonts w:hint="eastAsia" w:ascii="宋体" w:hAnsi="宋体" w:eastAsia="宋体" w:cs="宋体"/>
          <w:bCs/>
          <w:sz w:val="22"/>
          <w:szCs w:val="22"/>
          <w:highlight w:val="none"/>
          <w:lang w:val="en-US" w:eastAsia="zh-CN"/>
        </w:rPr>
        <w:t>）</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遵守</w:t>
      </w:r>
      <w:r>
        <w:rPr>
          <w:rFonts w:hint="eastAsia" w:ascii="宋体" w:hAnsi="宋体" w:eastAsia="宋体" w:cs="宋体"/>
          <w:bCs/>
          <w:sz w:val="22"/>
          <w:szCs w:val="22"/>
          <w:highlight w:val="none"/>
          <w:lang w:val="en-US" w:eastAsia="zh-CN"/>
        </w:rPr>
        <w:t>询价</w:t>
      </w:r>
      <w:r>
        <w:rPr>
          <w:rFonts w:hint="eastAsia" w:ascii="宋体" w:hAnsi="宋体" w:eastAsia="宋体" w:cs="宋体"/>
          <w:bCs/>
          <w:sz w:val="22"/>
          <w:szCs w:val="22"/>
          <w:highlight w:val="none"/>
        </w:rPr>
        <w:t>文件中的各项规定，按</w:t>
      </w:r>
      <w:r>
        <w:rPr>
          <w:rFonts w:hint="eastAsia" w:ascii="宋体" w:hAnsi="宋体" w:eastAsia="宋体" w:cs="宋体"/>
          <w:bCs/>
          <w:sz w:val="22"/>
          <w:szCs w:val="22"/>
          <w:highlight w:val="none"/>
          <w:lang w:val="en-US" w:eastAsia="zh-CN"/>
        </w:rPr>
        <w:t>询价</w:t>
      </w:r>
      <w:r>
        <w:rPr>
          <w:rFonts w:hint="eastAsia" w:ascii="宋体" w:hAnsi="宋体" w:eastAsia="宋体" w:cs="宋体"/>
          <w:bCs/>
          <w:sz w:val="22"/>
          <w:szCs w:val="22"/>
          <w:highlight w:val="none"/>
        </w:rPr>
        <w:t>文件的要求提供报价（详见</w:t>
      </w:r>
      <w:r>
        <w:rPr>
          <w:rFonts w:hint="eastAsia" w:ascii="宋体" w:hAnsi="宋体" w:eastAsia="宋体" w:cs="宋体"/>
          <w:bCs/>
          <w:sz w:val="22"/>
          <w:szCs w:val="22"/>
          <w:highlight w:val="none"/>
          <w:lang w:val="en-US" w:eastAsia="zh-CN"/>
        </w:rPr>
        <w:t>报价表</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eastAsia="zh-CN"/>
        </w:rPr>
        <w:t>。</w:t>
      </w:r>
    </w:p>
    <w:p w14:paraId="7F046D6E">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二</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我方已详细研究</w:t>
      </w:r>
      <w:r>
        <w:rPr>
          <w:rFonts w:hint="eastAsia" w:ascii="宋体" w:hAnsi="宋体" w:eastAsia="宋体" w:cs="宋体"/>
          <w:bCs/>
          <w:sz w:val="22"/>
          <w:szCs w:val="22"/>
          <w:highlight w:val="none"/>
          <w:lang w:val="en-US" w:eastAsia="zh-CN"/>
        </w:rPr>
        <w:t>询价</w:t>
      </w:r>
      <w:r>
        <w:rPr>
          <w:rFonts w:hint="eastAsia" w:ascii="宋体" w:hAnsi="宋体" w:eastAsia="宋体" w:cs="宋体"/>
          <w:bCs/>
          <w:sz w:val="22"/>
          <w:szCs w:val="22"/>
          <w:highlight w:val="none"/>
        </w:rPr>
        <w:t>文件的所有内容，包括修改文件(如有)和所有已收到的参考资料以及有关附件(如有)，并完全明白，不存在任何含糊不清和误解之处，同意放弃对这些文件所提出的异议和质疑的权利。</w:t>
      </w:r>
    </w:p>
    <w:p w14:paraId="5BAD1540">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三</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我方同意按照贵方可能提出的要求而提供与</w:t>
      </w:r>
      <w:r>
        <w:rPr>
          <w:rFonts w:hint="eastAsia" w:ascii="宋体" w:hAnsi="宋体" w:eastAsia="宋体" w:cs="宋体"/>
          <w:bCs/>
          <w:sz w:val="22"/>
          <w:szCs w:val="22"/>
          <w:highlight w:val="none"/>
          <w:lang w:val="en-US" w:eastAsia="zh-CN"/>
        </w:rPr>
        <w:t>参评</w:t>
      </w:r>
      <w:r>
        <w:rPr>
          <w:rFonts w:hint="eastAsia" w:ascii="宋体" w:hAnsi="宋体" w:eastAsia="宋体" w:cs="宋体"/>
          <w:bCs/>
          <w:sz w:val="22"/>
          <w:szCs w:val="22"/>
          <w:highlight w:val="none"/>
        </w:rPr>
        <w:t>有关的任何其它资料、数据或信息。</w:t>
      </w:r>
    </w:p>
    <w:p w14:paraId="17675E5D">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四</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我方承诺在本次</w:t>
      </w:r>
      <w:r>
        <w:rPr>
          <w:rFonts w:hint="eastAsia" w:ascii="宋体" w:hAnsi="宋体" w:eastAsia="宋体" w:cs="宋体"/>
          <w:bCs/>
          <w:sz w:val="22"/>
          <w:szCs w:val="22"/>
          <w:highlight w:val="none"/>
          <w:lang w:val="en-US" w:eastAsia="zh-CN"/>
        </w:rPr>
        <w:t>参评响应</w:t>
      </w:r>
      <w:r>
        <w:rPr>
          <w:rFonts w:hint="eastAsia" w:ascii="宋体" w:hAnsi="宋体" w:eastAsia="宋体" w:cs="宋体"/>
          <w:bCs/>
          <w:sz w:val="22"/>
          <w:szCs w:val="22"/>
          <w:highlight w:val="none"/>
        </w:rPr>
        <w:t>文件中提供的一切文件，无论是原件还是复印件均为真实和准确的，绝无任何虚假、伪造和夸大的成份，否则，愿承担相应的后果和法律责任。</w:t>
      </w:r>
    </w:p>
    <w:p w14:paraId="34B653C9">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五</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lang w:val="en-US" w:eastAsia="zh-CN"/>
        </w:rPr>
        <w:t>我方为</w:t>
      </w:r>
      <w:r>
        <w:rPr>
          <w:rFonts w:hint="eastAsia" w:ascii="宋体" w:hAnsi="宋体" w:eastAsia="宋体" w:cs="宋体"/>
          <w:bCs/>
          <w:sz w:val="22"/>
          <w:szCs w:val="22"/>
          <w:highlight w:val="none"/>
          <w:lang w:val="zh-CN" w:eastAsia="zh-CN"/>
        </w:rPr>
        <w:t>具有</w:t>
      </w:r>
      <w:r>
        <w:rPr>
          <w:rFonts w:hint="eastAsia" w:ascii="宋体" w:hAnsi="宋体" w:eastAsia="宋体" w:cs="宋体"/>
          <w:bCs/>
          <w:sz w:val="22"/>
          <w:szCs w:val="22"/>
          <w:highlight w:val="none"/>
          <w:lang w:val="en-US" w:eastAsia="zh-CN"/>
        </w:rPr>
        <w:t>独立</w:t>
      </w:r>
      <w:r>
        <w:rPr>
          <w:rFonts w:hint="eastAsia" w:ascii="宋体" w:hAnsi="宋体" w:eastAsia="宋体" w:cs="宋体"/>
          <w:bCs/>
          <w:sz w:val="22"/>
          <w:szCs w:val="22"/>
          <w:highlight w:val="none"/>
          <w:lang w:val="zh-CN" w:eastAsia="zh-CN"/>
        </w:rPr>
        <w:t>承担民事责任能力的在中华人民共和国境内注册的企业法人或其他社会组织，并独立于</w:t>
      </w:r>
      <w:r>
        <w:rPr>
          <w:rFonts w:hint="eastAsia" w:ascii="宋体" w:hAnsi="宋体" w:eastAsia="宋体" w:cs="宋体"/>
          <w:bCs/>
          <w:sz w:val="22"/>
          <w:szCs w:val="22"/>
          <w:highlight w:val="none"/>
          <w:lang w:val="en-US" w:eastAsia="zh-CN"/>
        </w:rPr>
        <w:t>贵方，且非联合体参评报价。</w:t>
      </w:r>
    </w:p>
    <w:p w14:paraId="0898962D">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六</w:t>
      </w: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我方与其他参评</w:t>
      </w:r>
      <w:r>
        <w:rPr>
          <w:rFonts w:hint="eastAsia" w:ascii="宋体" w:hAnsi="宋体" w:eastAsia="宋体" w:cs="宋体"/>
          <w:bCs/>
          <w:sz w:val="22"/>
          <w:szCs w:val="22"/>
          <w:highlight w:val="none"/>
          <w:lang w:val="en-US" w:eastAsia="zh-CN"/>
        </w:rPr>
        <w:t>服务商间不存在单位负责人为同一人或者存在直接控股、管理关系。</w:t>
      </w:r>
    </w:p>
    <w:p w14:paraId="581664E2">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七</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我方如果中选，将按照</w:t>
      </w:r>
      <w:r>
        <w:rPr>
          <w:rFonts w:hint="eastAsia" w:ascii="宋体" w:hAnsi="宋体" w:eastAsia="宋体" w:cs="宋体"/>
          <w:bCs/>
          <w:sz w:val="22"/>
          <w:szCs w:val="22"/>
          <w:highlight w:val="none"/>
          <w:lang w:val="en-US" w:eastAsia="zh-CN"/>
        </w:rPr>
        <w:t>贵方询价</w:t>
      </w:r>
      <w:r>
        <w:rPr>
          <w:rFonts w:hint="eastAsia" w:ascii="宋体" w:hAnsi="宋体" w:eastAsia="宋体" w:cs="宋体"/>
          <w:bCs/>
          <w:sz w:val="22"/>
          <w:szCs w:val="22"/>
          <w:highlight w:val="none"/>
        </w:rPr>
        <w:t>文件及其修改文件（如有）的要求及我方</w:t>
      </w:r>
      <w:r>
        <w:rPr>
          <w:rFonts w:hint="eastAsia" w:ascii="宋体" w:hAnsi="宋体" w:eastAsia="宋体" w:cs="宋体"/>
          <w:bCs/>
          <w:sz w:val="22"/>
          <w:szCs w:val="22"/>
          <w:highlight w:val="none"/>
          <w:lang w:val="en-US" w:eastAsia="zh-CN"/>
        </w:rPr>
        <w:t>参评</w:t>
      </w:r>
      <w:r>
        <w:rPr>
          <w:rFonts w:hint="eastAsia" w:ascii="宋体" w:hAnsi="宋体" w:eastAsia="宋体" w:cs="宋体"/>
          <w:bCs/>
          <w:sz w:val="22"/>
          <w:szCs w:val="22"/>
          <w:highlight w:val="none"/>
        </w:rPr>
        <w:t>承诺，按质、按量、按期履行全部合同责任和义务。</w:t>
      </w:r>
    </w:p>
    <w:p w14:paraId="04B5395F">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p>
    <w:p w14:paraId="61B6A9C9">
      <w:pPr>
        <w:pStyle w:val="12"/>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2"/>
          <w:szCs w:val="18"/>
        </w:rPr>
      </w:pPr>
      <w:r>
        <w:rPr>
          <w:rFonts w:hint="eastAsia"/>
          <w:spacing w:val="-1"/>
          <w:sz w:val="22"/>
          <w:szCs w:val="18"/>
        </w:rPr>
        <w:t>法</w:t>
      </w:r>
      <w:r>
        <w:rPr>
          <w:rFonts w:hint="eastAsia"/>
          <w:sz w:val="22"/>
          <w:szCs w:val="18"/>
        </w:rPr>
        <w:t>定代表人</w:t>
      </w:r>
      <w:r>
        <w:rPr>
          <w:rFonts w:hint="eastAsia"/>
          <w:sz w:val="22"/>
          <w:szCs w:val="18"/>
          <w:lang w:val="en-US" w:eastAsia="zh-CN"/>
        </w:rPr>
        <w:t>（负责人）</w:t>
      </w:r>
      <w:r>
        <w:rPr>
          <w:rFonts w:hint="eastAsia"/>
          <w:sz w:val="22"/>
          <w:szCs w:val="18"/>
        </w:rPr>
        <w:t>或被授权人（签字或盖章）：</w:t>
      </w:r>
      <w:r>
        <w:rPr>
          <w:rFonts w:hint="eastAsia"/>
          <w:sz w:val="22"/>
          <w:szCs w:val="18"/>
          <w:u w:val="single"/>
        </w:rPr>
        <w:t xml:space="preserve"> </w:t>
      </w:r>
      <w:r>
        <w:rPr>
          <w:rFonts w:hint="eastAsia"/>
          <w:sz w:val="22"/>
          <w:szCs w:val="18"/>
          <w:u w:val="single"/>
        </w:rPr>
        <w:tab/>
      </w:r>
    </w:p>
    <w:p w14:paraId="2E3E57D2">
      <w:pPr>
        <w:pStyle w:val="12"/>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2"/>
          <w:szCs w:val="18"/>
        </w:rPr>
      </w:pPr>
      <w:r>
        <w:rPr>
          <w:rFonts w:hint="eastAsia"/>
          <w:sz w:val="22"/>
          <w:szCs w:val="18"/>
          <w:lang w:eastAsia="zh-CN"/>
        </w:rPr>
        <w:t>服务</w:t>
      </w:r>
      <w:r>
        <w:rPr>
          <w:rFonts w:hint="eastAsia"/>
          <w:sz w:val="22"/>
          <w:szCs w:val="18"/>
        </w:rPr>
        <w:t>商名称（</w:t>
      </w:r>
      <w:r>
        <w:rPr>
          <w:rFonts w:hint="eastAsia"/>
          <w:sz w:val="22"/>
          <w:szCs w:val="18"/>
          <w:lang w:val="en-US" w:eastAsia="zh-CN"/>
        </w:rPr>
        <w:t>盖章</w:t>
      </w:r>
      <w:r>
        <w:rPr>
          <w:rFonts w:hint="eastAsia"/>
          <w:sz w:val="22"/>
          <w:szCs w:val="18"/>
        </w:rPr>
        <w:t>）：</w:t>
      </w:r>
      <w:r>
        <w:rPr>
          <w:rFonts w:hint="eastAsia"/>
          <w:sz w:val="22"/>
          <w:szCs w:val="18"/>
          <w:u w:val="single"/>
        </w:rPr>
        <w:t xml:space="preserve"> </w:t>
      </w:r>
      <w:r>
        <w:rPr>
          <w:rFonts w:hint="eastAsia"/>
          <w:sz w:val="22"/>
          <w:szCs w:val="18"/>
          <w:u w:val="single"/>
        </w:rPr>
        <w:tab/>
      </w:r>
      <w:r>
        <w:rPr>
          <w:rFonts w:hint="eastAsia"/>
          <w:sz w:val="22"/>
          <w:szCs w:val="18"/>
          <w:u w:val="single"/>
        </w:rPr>
        <w:t xml:space="preserve">                  </w:t>
      </w:r>
    </w:p>
    <w:p w14:paraId="1D4CD354">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2"/>
          <w:szCs w:val="22"/>
          <w:highlight w:val="none"/>
        </w:rPr>
      </w:pPr>
      <w:r>
        <w:rPr>
          <w:rFonts w:hint="eastAsia" w:ascii="宋体" w:hAnsi="宋体"/>
          <w:sz w:val="22"/>
          <w:szCs w:val="22"/>
        </w:rPr>
        <w:t>签发日期：</w:t>
      </w:r>
      <w:r>
        <w:rPr>
          <w:rFonts w:hint="eastAsia" w:ascii="宋体" w:hAnsi="宋体"/>
          <w:sz w:val="22"/>
          <w:szCs w:val="22"/>
          <w:u w:val="single"/>
        </w:rPr>
        <w:t xml:space="preserve"> </w:t>
      </w:r>
      <w:r>
        <w:rPr>
          <w:rFonts w:hint="eastAsia" w:ascii="宋体" w:hAnsi="宋体"/>
          <w:sz w:val="22"/>
          <w:szCs w:val="22"/>
          <w:u w:val="single"/>
        </w:rPr>
        <w:tab/>
      </w:r>
      <w:r>
        <w:rPr>
          <w:rFonts w:hint="eastAsia" w:ascii="宋体" w:hAnsi="宋体"/>
          <w:sz w:val="22"/>
          <w:szCs w:val="22"/>
          <w:u w:val="single"/>
        </w:rPr>
        <w:t xml:space="preserve">                            </w:t>
      </w:r>
    </w:p>
    <w:p w14:paraId="749CF5F9">
      <w:pPr>
        <w:pStyle w:val="3"/>
        <w:spacing w:before="100" w:after="100" w:line="360" w:lineRule="auto"/>
        <w:rPr>
          <w:rFonts w:hint="eastAsia" w:ascii="宋体" w:hAnsi="宋体"/>
          <w:sz w:val="24"/>
          <w:szCs w:val="24"/>
          <w:lang w:val="en-US" w:eastAsia="zh-CN"/>
        </w:rPr>
        <w:sectPr>
          <w:headerReference r:id="rId9" w:type="default"/>
          <w:footerReference r:id="rId10" w:type="default"/>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14:paraId="338E339F">
      <w:pPr>
        <w:pStyle w:val="3"/>
        <w:spacing w:before="100" w:after="100" w:line="360" w:lineRule="auto"/>
        <w:rPr>
          <w:rFonts w:hint="eastAsia" w:ascii="宋体" w:hAnsi="宋体"/>
          <w:sz w:val="28"/>
          <w:szCs w:val="28"/>
        </w:rPr>
      </w:pPr>
      <w:r>
        <w:rPr>
          <w:rFonts w:hint="eastAsia" w:ascii="宋体" w:hAnsi="宋体"/>
          <w:sz w:val="28"/>
          <w:szCs w:val="28"/>
          <w:lang w:val="en-US" w:eastAsia="zh-CN"/>
        </w:rPr>
        <w:t>格式二</w:t>
      </w:r>
      <w:r>
        <w:rPr>
          <w:rFonts w:hint="eastAsia" w:ascii="宋体" w:hAnsi="宋体"/>
          <w:sz w:val="28"/>
          <w:szCs w:val="28"/>
        </w:rPr>
        <w:t>、法定代表人/负责人资格证明书及授权委托书</w:t>
      </w:r>
    </w:p>
    <w:p w14:paraId="287BDC7F">
      <w:pPr>
        <w:spacing w:line="360" w:lineRule="auto"/>
        <w:jc w:val="center"/>
        <w:rPr>
          <w:rFonts w:hint="eastAsia" w:ascii="宋体" w:hAnsi="宋体"/>
          <w:b/>
          <w:sz w:val="24"/>
          <w:szCs w:val="24"/>
        </w:rPr>
      </w:pPr>
      <w:r>
        <w:rPr>
          <w:rFonts w:hint="eastAsia" w:ascii="宋体" w:hAnsi="宋体"/>
          <w:b/>
          <w:sz w:val="24"/>
          <w:szCs w:val="24"/>
        </w:rPr>
        <w:t>（</w:t>
      </w:r>
      <w:r>
        <w:rPr>
          <w:rFonts w:hint="default" w:ascii="Times New Roman" w:hAnsi="Times New Roman" w:cs="Times New Roman"/>
          <w:b/>
          <w:sz w:val="24"/>
          <w:szCs w:val="24"/>
        </w:rPr>
        <w:t>1</w:t>
      </w:r>
      <w:r>
        <w:rPr>
          <w:rFonts w:hint="eastAsia" w:ascii="宋体" w:hAnsi="宋体"/>
          <w:b/>
          <w:sz w:val="24"/>
          <w:szCs w:val="24"/>
        </w:rPr>
        <w:t>）</w:t>
      </w:r>
      <w:bookmarkStart w:id="5" w:name="_Toc22943"/>
      <w:r>
        <w:rPr>
          <w:rFonts w:hint="eastAsia" w:ascii="宋体" w:hAnsi="宋体"/>
          <w:b/>
          <w:sz w:val="24"/>
          <w:szCs w:val="24"/>
        </w:rPr>
        <w:t>法定代表人/负责人资格证明书</w:t>
      </w:r>
      <w:bookmarkEnd w:id="5"/>
    </w:p>
    <w:p w14:paraId="7F903254">
      <w:pPr>
        <w:spacing w:line="480" w:lineRule="exact"/>
        <w:jc w:val="center"/>
        <w:rPr>
          <w:rFonts w:hint="eastAsia" w:ascii="宋体" w:hAnsi="宋体"/>
          <w:b/>
          <w:sz w:val="24"/>
          <w:szCs w:val="24"/>
        </w:rPr>
      </w:pPr>
    </w:p>
    <w:p w14:paraId="6FBB1FAE">
      <w:pPr>
        <w:rPr>
          <w:rFonts w:hint="eastAsia" w:ascii="宋体" w:hAnsi="宋体"/>
          <w:b/>
          <w:sz w:val="24"/>
          <w:szCs w:val="24"/>
        </w:rPr>
      </w:pPr>
    </w:p>
    <w:p w14:paraId="48EF4564">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0F8A90B6">
      <w:pPr>
        <w:rPr>
          <w:rFonts w:hint="eastAsia" w:ascii="宋体" w:hAnsi="宋体"/>
          <w:b/>
          <w:sz w:val="24"/>
          <w:szCs w:val="24"/>
        </w:rPr>
      </w:pPr>
    </w:p>
    <w:p w14:paraId="5C5C6FE0">
      <w:pPr>
        <w:pStyle w:val="12"/>
        <w:autoSpaceDE w:val="0"/>
        <w:autoSpaceDN w:val="0"/>
        <w:ind w:firstLine="480" w:firstLineChars="200"/>
        <w:rPr>
          <w:rFonts w:hint="eastAsia"/>
          <w:sz w:val="24"/>
        </w:rPr>
      </w:pPr>
    </w:p>
    <w:p w14:paraId="222E9BE0">
      <w:pPr>
        <w:pStyle w:val="12"/>
        <w:tabs>
          <w:tab w:val="left" w:pos="2459"/>
          <w:tab w:val="left" w:pos="5580"/>
        </w:tabs>
        <w:autoSpaceDE w:val="0"/>
        <w:autoSpaceDN w:val="0"/>
        <w:ind w:firstLine="480" w:firstLineChars="200"/>
        <w:rPr>
          <w:rFonts w:hint="eastAsia"/>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lang w:val="en-US" w:eastAsia="zh-CN"/>
        </w:rPr>
        <w:t xml:space="preserve">  </w:t>
      </w:r>
      <w:r>
        <w:rPr>
          <w:rFonts w:hint="eastAsia"/>
          <w:sz w:val="24"/>
          <w:u w:val="single"/>
        </w:rPr>
        <w:tab/>
      </w:r>
      <w:r>
        <w:rPr>
          <w:rFonts w:hint="eastAsia"/>
          <w:sz w:val="24"/>
        </w:rPr>
        <w:t>职务，为法定代表人/负责人，特此证明。</w:t>
      </w:r>
    </w:p>
    <w:p w14:paraId="0EE0537F">
      <w:pPr>
        <w:autoSpaceDE w:val="0"/>
        <w:autoSpaceDN w:val="0"/>
        <w:spacing w:line="360" w:lineRule="auto"/>
        <w:ind w:firstLine="480" w:firstLineChars="200"/>
        <w:jc w:val="left"/>
        <w:rPr>
          <w:rFonts w:hint="eastAsia" w:ascii="宋体" w:hAnsi="宋体"/>
          <w:sz w:val="24"/>
          <w:szCs w:val="24"/>
        </w:rPr>
      </w:pPr>
      <w:ins w:id="25" w:author="1128admin" w:date="2026-05-27T11:40:46Z">
        <w:r>
          <w:rPr>
            <w:rFonts w:hint="eastAsia" w:ascii="宋体" w:hAnsi="宋体"/>
            <w:sz w:val="24"/>
            <w:szCs w:val="24"/>
          </w:rPr>
          <w:t>本证明书自签发之日起生效，有效期90天。</w:t>
        </w:r>
      </w:ins>
      <w:del w:id="26" w:author="1128admin" w:date="2026-05-27T11:43:10Z">
        <w:r>
          <w:rPr>
            <w:rFonts w:hint="eastAsia" w:ascii="宋体" w:hAnsi="宋体"/>
            <w:sz w:val="24"/>
            <w:szCs w:val="24"/>
          </w:rPr>
          <w:delText>本证明书自签发之日起生效，有效期与本</w:delText>
        </w:r>
      </w:del>
      <w:del w:id="27" w:author="1128admin" w:date="2026-05-27T11:43:10Z">
        <w:r>
          <w:rPr>
            <w:rFonts w:hint="eastAsia" w:ascii="宋体" w:hAnsi="宋体"/>
            <w:sz w:val="24"/>
            <w:szCs w:val="24"/>
            <w:lang w:val="en-US" w:eastAsia="zh-CN"/>
          </w:rPr>
          <w:delText>单位参评响应</w:delText>
        </w:r>
      </w:del>
      <w:del w:id="28" w:author="1128admin" w:date="2026-05-27T11:43:10Z">
        <w:r>
          <w:rPr>
            <w:rFonts w:hint="eastAsia" w:ascii="宋体" w:hAnsi="宋体"/>
            <w:sz w:val="24"/>
            <w:szCs w:val="24"/>
          </w:rPr>
          <w:delText>文件中注明的有效期相同。</w:delText>
        </w:r>
      </w:del>
    </w:p>
    <w:p w14:paraId="2261CEC2">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统一社会信用代码</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olor w:val="FFFFFF"/>
          <w:sz w:val="24"/>
          <w:szCs w:val="24"/>
        </w:rPr>
        <w:t xml:space="preserve"> . </w:t>
      </w:r>
    </w:p>
    <w:p w14:paraId="57152136">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地址</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olor w:val="FFFFFF"/>
          <w:sz w:val="24"/>
          <w:szCs w:val="24"/>
        </w:rPr>
        <w:t xml:space="preserve"> .  </w:t>
      </w:r>
    </w:p>
    <w:p w14:paraId="7DBE031D">
      <w:pPr>
        <w:pStyle w:val="12"/>
        <w:autoSpaceDE w:val="0"/>
        <w:autoSpaceDN w:val="0"/>
        <w:ind w:firstLine="480" w:firstLineChars="200"/>
        <w:rPr>
          <w:rFonts w:hint="eastAsia"/>
          <w:sz w:val="24"/>
          <w:u w:val="single"/>
        </w:rPr>
      </w:pPr>
      <w:r>
        <w:rPr>
          <w:rFonts w:hint="eastAsia"/>
          <w:sz w:val="24"/>
        </w:rPr>
        <w:t>法定代表人或负责人身份证号码：</w:t>
      </w:r>
      <w:r>
        <w:rPr>
          <w:rFonts w:hint="eastAsia"/>
          <w:sz w:val="24"/>
          <w:u w:val="single"/>
        </w:rPr>
        <w:t xml:space="preserve">                         </w:t>
      </w:r>
    </w:p>
    <w:p w14:paraId="6AC50AAE">
      <w:pPr>
        <w:pStyle w:val="12"/>
        <w:autoSpaceDE w:val="0"/>
        <w:autoSpaceDN w:val="0"/>
        <w:ind w:firstLine="480" w:firstLineChars="200"/>
        <w:rPr>
          <w:rFonts w:hint="eastAsia"/>
          <w:sz w:val="24"/>
          <w:u w:val="single"/>
        </w:rPr>
      </w:pPr>
      <w:r>
        <w:rPr>
          <w:rFonts w:hint="eastAsia"/>
          <w:sz w:val="24"/>
        </w:rPr>
        <w:t>联系</w:t>
      </w:r>
      <w:r>
        <w:rPr>
          <w:rFonts w:hint="eastAsia"/>
          <w:sz w:val="24"/>
          <w:lang w:val="en-US" w:eastAsia="zh-CN"/>
        </w:rPr>
        <w:t>方式</w:t>
      </w:r>
      <w:r>
        <w:rPr>
          <w:rFonts w:hint="eastAsia"/>
          <w:sz w:val="24"/>
        </w:rPr>
        <w:t>：</w:t>
      </w:r>
      <w:r>
        <w:rPr>
          <w:rFonts w:hint="eastAsia"/>
          <w:sz w:val="24"/>
          <w:u w:val="single"/>
        </w:rPr>
        <w:t xml:space="preserve">                                             </w:t>
      </w:r>
    </w:p>
    <w:p w14:paraId="66C3A3BC">
      <w:pPr>
        <w:pStyle w:val="12"/>
        <w:autoSpaceDE w:val="0"/>
        <w:autoSpaceDN w:val="0"/>
        <w:rPr>
          <w:rFonts w:hint="eastAsia"/>
          <w:sz w:val="24"/>
        </w:rPr>
      </w:pPr>
    </w:p>
    <w:p w14:paraId="12CFE18B">
      <w:pPr>
        <w:pStyle w:val="12"/>
        <w:autoSpaceDE w:val="0"/>
        <w:autoSpaceDN w:val="0"/>
        <w:ind w:firstLine="480" w:firstLineChars="200"/>
        <w:rPr>
          <w:rFonts w:hint="eastAsia" w:ascii="宋体" w:hAnsi="宋体"/>
          <w:sz w:val="24"/>
          <w:szCs w:val="24"/>
          <w:u w:val="single"/>
        </w:rPr>
      </w:pPr>
      <w:r>
        <w:rPr>
          <w:rFonts w:hint="eastAsia" w:ascii="宋体" w:hAnsi="宋体"/>
          <w:sz w:val="24"/>
          <w:szCs w:val="24"/>
        </w:rPr>
        <w:t>响应</w:t>
      </w:r>
      <w:r>
        <w:rPr>
          <w:rFonts w:hint="eastAsia" w:ascii="宋体" w:hAnsi="宋体"/>
          <w:sz w:val="24"/>
          <w:szCs w:val="24"/>
          <w:lang w:val="en-US" w:eastAsia="zh-CN"/>
        </w:rPr>
        <w:t>服务</w:t>
      </w:r>
      <w:r>
        <w:rPr>
          <w:rFonts w:hint="eastAsia" w:ascii="宋体" w:hAnsi="宋体"/>
          <w:sz w:val="24"/>
          <w:szCs w:val="24"/>
        </w:rPr>
        <w:t>商（盖章）：</w:t>
      </w:r>
      <w:r>
        <w:rPr>
          <w:rFonts w:hint="eastAsia" w:ascii="宋体" w:hAnsi="宋体"/>
          <w:sz w:val="24"/>
          <w:szCs w:val="24"/>
          <w:u w:val="single"/>
        </w:rPr>
        <w:t xml:space="preserve">                                   </w:t>
      </w:r>
    </w:p>
    <w:p w14:paraId="38D89225">
      <w:pPr>
        <w:wordWrap w:val="0"/>
        <w:autoSpaceDE w:val="0"/>
        <w:autoSpaceDN w:val="0"/>
        <w:spacing w:line="560" w:lineRule="exact"/>
        <w:ind w:firstLine="480" w:firstLineChars="200"/>
        <w:jc w:val="lef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p>
    <w:p w14:paraId="2CE29E45">
      <w:pPr>
        <w:ind w:firstLine="482"/>
        <w:rPr>
          <w:rFonts w:hint="eastAsia" w:ascii="宋体" w:hAnsi="宋体"/>
          <w:b/>
          <w:sz w:val="24"/>
          <w:szCs w:val="24"/>
        </w:rPr>
      </w:pPr>
    </w:p>
    <w:p w14:paraId="6FF30CDD">
      <w:pPr>
        <w:pStyle w:val="7"/>
        <w:keepNext w:val="0"/>
        <w:keepLines w:val="0"/>
        <w:widowControl w:val="0"/>
        <w:numPr>
          <w:ilvl w:val="4"/>
          <w:numId w:val="0"/>
        </w:numPr>
        <w:autoSpaceDE w:val="0"/>
        <w:autoSpaceDN w:val="0"/>
        <w:ind w:leftChars="200"/>
        <w:jc w:val="left"/>
        <w:rPr>
          <w:rFonts w:hint="eastAsia"/>
          <w:b w:val="0"/>
          <w:sz w:val="24"/>
        </w:rPr>
      </w:pPr>
      <w:r>
        <w:rPr>
          <w:rFonts w:hint="eastAsia"/>
          <w:b w:val="0"/>
          <w:sz w:val="24"/>
        </w:rPr>
        <w:t>说明：</w:t>
      </w:r>
      <w:r>
        <w:rPr>
          <w:rFonts w:hint="eastAsia"/>
          <w:b w:val="0"/>
          <w:sz w:val="24"/>
          <w:lang w:val="en-US" w:eastAsia="zh-CN"/>
        </w:rPr>
        <w:t>服务</w:t>
      </w:r>
      <w:r>
        <w:rPr>
          <w:rFonts w:hint="eastAsia"/>
          <w:b w:val="0"/>
          <w:sz w:val="24"/>
        </w:rPr>
        <w:t>商应提供法定代表人/负责人身份证复印件。</w:t>
      </w:r>
    </w:p>
    <w:p w14:paraId="090D5B4B">
      <w:pPr>
        <w:pStyle w:val="12"/>
        <w:autoSpaceDE w:val="0"/>
        <w:autoSpaceDN w:val="0"/>
        <w:rPr>
          <w:rFonts w:hint="eastAsia"/>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7956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14:paraId="2A2B9A70">
            <w:pPr>
              <w:pStyle w:val="52"/>
              <w:autoSpaceDE w:val="0"/>
              <w:autoSpaceDN w:val="0"/>
              <w:spacing w:line="360" w:lineRule="auto"/>
              <w:rPr>
                <w:rFonts w:hint="eastAsia"/>
                <w:b/>
                <w:sz w:val="24"/>
                <w:szCs w:val="24"/>
              </w:rPr>
            </w:pPr>
          </w:p>
          <w:p w14:paraId="40745E16">
            <w:pPr>
              <w:pStyle w:val="52"/>
              <w:autoSpaceDE w:val="0"/>
              <w:autoSpaceDN w:val="0"/>
              <w:spacing w:line="360" w:lineRule="auto"/>
              <w:jc w:val="center"/>
              <w:rPr>
                <w:rFonts w:hint="eastAsia"/>
                <w:sz w:val="24"/>
                <w:szCs w:val="24"/>
              </w:rPr>
            </w:pPr>
            <w:r>
              <w:rPr>
                <w:rFonts w:hint="eastAsia"/>
                <w:sz w:val="24"/>
                <w:szCs w:val="24"/>
              </w:rPr>
              <w:t>法定代表人/负责人身份证复印件粘贴处（</w:t>
            </w:r>
            <w:r>
              <w:rPr>
                <w:rFonts w:hint="eastAsia"/>
                <w:sz w:val="24"/>
                <w:szCs w:val="24"/>
                <w:lang w:val="en-US" w:eastAsia="zh-CN"/>
              </w:rPr>
              <w:t>国徽</w:t>
            </w:r>
            <w:r>
              <w:rPr>
                <w:rFonts w:hint="eastAsia"/>
                <w:sz w:val="24"/>
                <w:szCs w:val="24"/>
              </w:rPr>
              <w:t>面）</w:t>
            </w:r>
          </w:p>
        </w:tc>
        <w:tc>
          <w:tcPr>
            <w:tcW w:w="4652" w:type="dxa"/>
            <w:noWrap w:val="0"/>
            <w:vAlign w:val="top"/>
          </w:tcPr>
          <w:p w14:paraId="664A32C1">
            <w:pPr>
              <w:pStyle w:val="52"/>
              <w:autoSpaceDE w:val="0"/>
              <w:autoSpaceDN w:val="0"/>
              <w:spacing w:line="360" w:lineRule="auto"/>
              <w:rPr>
                <w:rFonts w:hint="eastAsia"/>
                <w:b/>
                <w:sz w:val="24"/>
                <w:szCs w:val="24"/>
              </w:rPr>
            </w:pPr>
          </w:p>
          <w:p w14:paraId="3CBA9FF3">
            <w:pPr>
              <w:pStyle w:val="52"/>
              <w:autoSpaceDE w:val="0"/>
              <w:autoSpaceDN w:val="0"/>
              <w:spacing w:line="360" w:lineRule="auto"/>
              <w:jc w:val="center"/>
              <w:rPr>
                <w:rFonts w:hint="eastAsia"/>
                <w:sz w:val="24"/>
                <w:szCs w:val="24"/>
              </w:rPr>
            </w:pPr>
            <w:r>
              <w:rPr>
                <w:rFonts w:hint="eastAsia"/>
                <w:sz w:val="24"/>
                <w:szCs w:val="24"/>
              </w:rPr>
              <w:t>法定代表人/负责人身份证复印件粘贴处</w:t>
            </w:r>
          </w:p>
          <w:p w14:paraId="30041A5D">
            <w:pPr>
              <w:pStyle w:val="52"/>
              <w:autoSpaceDE w:val="0"/>
              <w:autoSpaceDN w:val="0"/>
              <w:spacing w:line="360" w:lineRule="auto"/>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1EC37115">
      <w:pPr>
        <w:rPr>
          <w:rFonts w:hint="eastAsia" w:ascii="宋体" w:hAnsi="宋体"/>
          <w:b/>
          <w:sz w:val="24"/>
          <w:szCs w:val="24"/>
        </w:rPr>
      </w:pPr>
    </w:p>
    <w:p w14:paraId="42235FEC">
      <w:pPr>
        <w:rPr>
          <w:rFonts w:hint="eastAsia" w:ascii="宋体" w:hAnsi="宋体"/>
          <w:b/>
          <w:sz w:val="24"/>
          <w:szCs w:val="24"/>
        </w:rPr>
      </w:pPr>
      <w:r>
        <w:rPr>
          <w:rFonts w:hint="eastAsia" w:ascii="宋体" w:hAnsi="宋体"/>
          <w:b/>
          <w:sz w:val="24"/>
          <w:szCs w:val="24"/>
        </w:rPr>
        <w:br w:type="page"/>
      </w:r>
    </w:p>
    <w:p w14:paraId="0C5DC547">
      <w:pPr>
        <w:autoSpaceDE w:val="0"/>
        <w:autoSpaceDN w:val="0"/>
        <w:spacing w:after="360" w:afterLines="150"/>
        <w:jc w:val="center"/>
        <w:rPr>
          <w:rFonts w:hint="eastAsia" w:ascii="宋体" w:hAnsi="宋体"/>
          <w:b/>
          <w:sz w:val="24"/>
          <w:szCs w:val="24"/>
        </w:rPr>
      </w:pPr>
      <w:r>
        <w:rPr>
          <w:rFonts w:hint="eastAsia" w:ascii="宋体" w:hAnsi="宋体"/>
          <w:b/>
          <w:sz w:val="24"/>
          <w:szCs w:val="24"/>
        </w:rPr>
        <w:t>（</w:t>
      </w:r>
      <w:r>
        <w:rPr>
          <w:rFonts w:hint="eastAsia" w:ascii="Times New Roman" w:hAnsi="Times New Roman" w:cs="Times New Roman"/>
          <w:b/>
          <w:sz w:val="24"/>
          <w:szCs w:val="24"/>
        </w:rPr>
        <w:t>2</w:t>
      </w:r>
      <w:r>
        <w:rPr>
          <w:rFonts w:hint="eastAsia" w:ascii="宋体" w:hAnsi="宋体"/>
          <w:b/>
          <w:sz w:val="24"/>
          <w:szCs w:val="24"/>
        </w:rPr>
        <w:t>）</w:t>
      </w:r>
      <w:r>
        <w:rPr>
          <w:rFonts w:hint="eastAsia" w:ascii="宋体" w:hAnsi="宋体"/>
          <w:b/>
          <w:sz w:val="24"/>
          <w:szCs w:val="24"/>
          <w:lang w:val="zh-CN"/>
        </w:rPr>
        <w:t>法定代表人/负责人授权委托书</w:t>
      </w:r>
    </w:p>
    <w:p w14:paraId="1CDED33A">
      <w:pPr>
        <w:spacing w:line="360" w:lineRule="auto"/>
        <w:rPr>
          <w:rFonts w:hint="eastAsia" w:ascii="宋体" w:hAnsi="宋体"/>
          <w:b/>
          <w:sz w:val="24"/>
          <w:szCs w:val="24"/>
        </w:rPr>
      </w:pPr>
    </w:p>
    <w:p w14:paraId="01A89A61">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5EC15396">
      <w:pPr>
        <w:pStyle w:val="12"/>
        <w:tabs>
          <w:tab w:val="left" w:pos="3926"/>
          <w:tab w:val="left" w:pos="4819"/>
          <w:tab w:val="left" w:pos="7493"/>
          <w:tab w:val="left" w:pos="8079"/>
          <w:tab w:val="left" w:pos="8456"/>
        </w:tabs>
        <w:autoSpaceDE w:val="0"/>
        <w:autoSpaceDN w:val="0"/>
        <w:ind w:firstLine="480"/>
        <w:rPr>
          <w:rFonts w:hint="eastAsia"/>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lang w:val="en-US" w:eastAsia="zh-CN"/>
        </w:rPr>
        <w:t>服务</w:t>
      </w:r>
      <w:r>
        <w:rPr>
          <w:rFonts w:hint="eastAsia"/>
          <w:sz w:val="24"/>
        </w:rPr>
        <w:t>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lang w:val="en-US" w:eastAsia="zh-CN"/>
        </w:rPr>
        <w:t xml:space="preserve"> </w:t>
      </w:r>
      <w:r>
        <w:rPr>
          <w:rFonts w:hint="eastAsia"/>
          <w:sz w:val="24"/>
          <w:u w:val="single"/>
        </w:rPr>
        <w:tab/>
      </w:r>
      <w:r>
        <w:rPr>
          <w:rFonts w:hint="eastAsia"/>
          <w:sz w:val="24"/>
          <w:u w:val="none"/>
          <w:lang w:eastAsia="zh-CN"/>
        </w:rPr>
        <w:t>（</w:t>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w:t>
      </w:r>
      <w:r>
        <w:rPr>
          <w:rFonts w:hint="eastAsia"/>
          <w:sz w:val="24"/>
          <w:lang w:val="en-US" w:eastAsia="zh-CN"/>
        </w:rPr>
        <w:t>单位</w:t>
      </w:r>
      <w:r>
        <w:rPr>
          <w:rFonts w:hint="eastAsia"/>
          <w:sz w:val="24"/>
        </w:rPr>
        <w:t>的合法代理人</w:t>
      </w:r>
      <w:r>
        <w:rPr>
          <w:rFonts w:hint="eastAsia"/>
          <w:spacing w:val="-22"/>
          <w:sz w:val="24"/>
        </w:rPr>
        <w:t>，</w:t>
      </w:r>
      <w:r>
        <w:rPr>
          <w:rFonts w:hint="eastAsia"/>
          <w:sz w:val="24"/>
        </w:rPr>
        <w:t>以本</w:t>
      </w:r>
      <w:r>
        <w:rPr>
          <w:rFonts w:hint="eastAsia"/>
          <w:sz w:val="24"/>
          <w:lang w:eastAsia="zh-CN"/>
        </w:rPr>
        <w:t>单位</w:t>
      </w:r>
      <w:r>
        <w:rPr>
          <w:rFonts w:hint="eastAsia"/>
          <w:sz w:val="24"/>
        </w:rPr>
        <w:t>的名义参加</w:t>
      </w:r>
      <w:r>
        <w:rPr>
          <w:rFonts w:hint="eastAsia"/>
          <w:sz w:val="24"/>
          <w:u w:val="single"/>
        </w:rPr>
        <w:t xml:space="preserve"> </w:t>
      </w:r>
      <w:r>
        <w:rPr>
          <w:rFonts w:hint="eastAsia"/>
          <w:sz w:val="24"/>
          <w:u w:val="single"/>
          <w:lang w:val="en-US" w:eastAsia="zh-CN"/>
        </w:rPr>
        <w:t>中山市公共交通运输集团有限公司选取律师事务所代理江苏惠民交通设备有限公司合同纠纷案件服务项目</w:t>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A043899">
      <w:pPr>
        <w:pStyle w:val="12"/>
        <w:autoSpaceDE w:val="0"/>
        <w:autoSpaceDN w:val="0"/>
        <w:ind w:firstLine="480" w:firstLineChars="200"/>
        <w:rPr>
          <w:rFonts w:hint="eastAsia"/>
          <w:sz w:val="24"/>
        </w:rPr>
      </w:pPr>
      <w:r>
        <w:rPr>
          <w:rFonts w:hint="eastAsia"/>
          <w:sz w:val="24"/>
        </w:rPr>
        <w:t>代理人无转委托权。特此委托。</w:t>
      </w:r>
    </w:p>
    <w:p w14:paraId="325C8D74">
      <w:pPr>
        <w:pStyle w:val="12"/>
        <w:autoSpaceDE w:val="0"/>
        <w:autoSpaceDN w:val="0"/>
        <w:rPr>
          <w:rFonts w:hint="eastAsia"/>
          <w:sz w:val="24"/>
        </w:rPr>
      </w:pPr>
    </w:p>
    <w:p w14:paraId="0806640A">
      <w:pPr>
        <w:pStyle w:val="12"/>
        <w:autoSpaceDE w:val="0"/>
        <w:autoSpaceDN w:val="0"/>
        <w:rPr>
          <w:rFonts w:hint="eastAsia"/>
          <w:sz w:val="24"/>
        </w:rPr>
      </w:pPr>
    </w:p>
    <w:p w14:paraId="2DFAE155">
      <w:pPr>
        <w:pStyle w:val="12"/>
        <w:tabs>
          <w:tab w:val="left" w:pos="7495"/>
        </w:tabs>
        <w:autoSpaceDE w:val="0"/>
        <w:autoSpaceDN w:val="0"/>
        <w:rPr>
          <w:rFonts w:hint="eastAsia"/>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368E0B92">
      <w:pPr>
        <w:pStyle w:val="12"/>
        <w:tabs>
          <w:tab w:val="left" w:pos="5815"/>
        </w:tabs>
        <w:autoSpaceDE w:val="0"/>
        <w:autoSpaceDN w:val="0"/>
        <w:rPr>
          <w:rFonts w:hint="eastAsia"/>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6063802A">
      <w:pPr>
        <w:pStyle w:val="12"/>
        <w:tabs>
          <w:tab w:val="left" w:pos="5280"/>
        </w:tabs>
        <w:autoSpaceDE w:val="0"/>
        <w:autoSpaceDN w:val="0"/>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14:paraId="69C1431A">
      <w:pPr>
        <w:spacing w:line="360" w:lineRule="auto"/>
        <w:rPr>
          <w:rFonts w:hint="eastAsia" w:ascii="宋体" w:hAnsi="宋体"/>
          <w:sz w:val="24"/>
          <w:szCs w:val="24"/>
          <w:u w:val="singl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793509E8">
      <w:pPr>
        <w:spacing w:line="480" w:lineRule="exact"/>
        <w:ind w:firstLine="480"/>
        <w:rPr>
          <w:rFonts w:hint="eastAsia" w:ascii="宋体" w:hAnsi="宋体"/>
          <w:sz w:val="24"/>
          <w:szCs w:val="24"/>
        </w:rPr>
      </w:pPr>
      <w:r>
        <w:rPr>
          <w:rFonts w:hint="eastAsia" w:ascii="宋体" w:hAnsi="宋体"/>
          <w:sz w:val="24"/>
          <w:szCs w:val="24"/>
        </w:rPr>
        <w:t>说明：</w:t>
      </w:r>
    </w:p>
    <w:p w14:paraId="5C2064BA">
      <w:pPr>
        <w:numPr>
          <w:ilvl w:val="0"/>
          <w:numId w:val="0"/>
        </w:numPr>
        <w:spacing w:line="48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1</w:t>
      </w:r>
      <w:r>
        <w:rPr>
          <w:rFonts w:hint="default" w:ascii="宋体" w:hAnsi="宋体" w:eastAsia="宋体" w:cs="Times New Roman"/>
          <w:kern w:val="2"/>
          <w:sz w:val="24"/>
          <w:szCs w:val="24"/>
          <w:lang w:val="en-US" w:eastAsia="zh-CN" w:bidi="ar-SA"/>
        </w:rPr>
        <w:t>．</w:t>
      </w:r>
      <w:r>
        <w:rPr>
          <w:rFonts w:hint="eastAsia" w:ascii="宋体" w:hAnsi="宋体"/>
          <w:sz w:val="24"/>
          <w:szCs w:val="24"/>
        </w:rPr>
        <w:t>有效期限：</w:t>
      </w:r>
      <w:ins w:id="29" w:author="1128admin" w:date="2026-05-27T11:51:48Z">
        <w:r>
          <w:rPr>
            <w:rFonts w:hint="eastAsia" w:ascii="宋体" w:hAnsi="宋体"/>
            <w:sz w:val="24"/>
            <w:szCs w:val="24"/>
          </w:rPr>
          <w:t>本证明书自签发之日起生效，有效期90天。</w:t>
        </w:r>
      </w:ins>
      <w:del w:id="30" w:author="1128admin" w:date="2026-05-27T11:51:48Z">
        <w:r>
          <w:rPr>
            <w:rFonts w:hint="eastAsia" w:ascii="宋体" w:hAnsi="宋体"/>
            <w:sz w:val="24"/>
            <w:szCs w:val="24"/>
          </w:rPr>
          <w:delText>与本公司</w:delText>
        </w:r>
      </w:del>
      <w:del w:id="31" w:author="1128admin" w:date="2026-05-27T11:51:48Z">
        <w:r>
          <w:rPr>
            <w:rFonts w:hint="eastAsia" w:ascii="宋体" w:hAnsi="宋体"/>
            <w:sz w:val="24"/>
            <w:szCs w:val="24"/>
            <w:lang w:val="en-US" w:eastAsia="zh-CN"/>
          </w:rPr>
          <w:delText>参评响应</w:delText>
        </w:r>
      </w:del>
      <w:del w:id="32" w:author="1128admin" w:date="2026-05-27T11:51:48Z">
        <w:r>
          <w:rPr>
            <w:rFonts w:hint="eastAsia" w:ascii="宋体" w:hAnsi="宋体"/>
            <w:sz w:val="24"/>
            <w:szCs w:val="24"/>
          </w:rPr>
          <w:delText>文件中标注的有效期相同，自本单位盖公章之日起生效</w:delText>
        </w:r>
      </w:del>
      <w:del w:id="33" w:author="1128admin" w:date="2026-05-27T11:51:51Z">
        <w:r>
          <w:rPr>
            <w:rFonts w:hint="eastAsia" w:ascii="宋体" w:hAnsi="宋体"/>
            <w:sz w:val="24"/>
            <w:szCs w:val="24"/>
          </w:rPr>
          <w:delText>。</w:delText>
        </w:r>
      </w:del>
    </w:p>
    <w:p w14:paraId="2949D6B9">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w:t>
      </w:r>
      <w:r>
        <w:rPr>
          <w:rFonts w:hint="eastAsia" w:ascii="宋体" w:hAnsi="宋体"/>
          <w:sz w:val="24"/>
          <w:szCs w:val="24"/>
          <w:lang w:val="en-US"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，则本表不需提供。</w:t>
      </w:r>
    </w:p>
    <w:p w14:paraId="09BC90AA">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3</w:t>
      </w:r>
      <w:r>
        <w:rPr>
          <w:rFonts w:hint="default" w:ascii="宋体" w:hAnsi="宋体" w:eastAsia="宋体" w:cs="Times New Roman"/>
          <w:kern w:val="2"/>
          <w:sz w:val="24"/>
          <w:szCs w:val="24"/>
          <w:lang w:val="en-US" w:eastAsia="zh-CN" w:bidi="ar-SA"/>
        </w:rPr>
        <w:t>．</w:t>
      </w:r>
      <w:r>
        <w:rPr>
          <w:rFonts w:hint="eastAsia" w:ascii="宋体" w:hAnsi="宋体"/>
          <w:sz w:val="24"/>
          <w:szCs w:val="24"/>
          <w:lang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授权委托人的，须提供被授权人身份证复印件，否则作无效投标处理。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602B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4" w:hRule="atLeast"/>
        </w:trPr>
        <w:tc>
          <w:tcPr>
            <w:tcW w:w="4071" w:type="dxa"/>
            <w:noWrap w:val="0"/>
            <w:vAlign w:val="center"/>
          </w:tcPr>
          <w:p w14:paraId="7E8192F8">
            <w:pPr>
              <w:pStyle w:val="52"/>
              <w:spacing w:before="1"/>
              <w:jc w:val="center"/>
              <w:rPr>
                <w:rFonts w:hint="eastAsia"/>
                <w:sz w:val="24"/>
                <w:szCs w:val="24"/>
              </w:rPr>
            </w:pPr>
            <w:r>
              <w:rPr>
                <w:rFonts w:hint="eastAsia"/>
                <w:sz w:val="24"/>
                <w:szCs w:val="24"/>
              </w:rPr>
              <w:t>被授权人身份证复印件粘贴处</w:t>
            </w:r>
          </w:p>
          <w:p w14:paraId="596018AF">
            <w:pPr>
              <w:pStyle w:val="52"/>
              <w:spacing w:before="1"/>
              <w:jc w:val="center"/>
              <w:rPr>
                <w:rFonts w:hint="eastAsia"/>
                <w:sz w:val="24"/>
                <w:szCs w:val="24"/>
              </w:rPr>
            </w:pPr>
            <w:r>
              <w:rPr>
                <w:rFonts w:hint="eastAsia"/>
                <w:sz w:val="24"/>
                <w:szCs w:val="24"/>
              </w:rPr>
              <w:t>（</w:t>
            </w:r>
            <w:r>
              <w:rPr>
                <w:rFonts w:hint="eastAsia"/>
                <w:sz w:val="24"/>
                <w:szCs w:val="24"/>
                <w:lang w:val="en-US" w:eastAsia="zh-CN"/>
              </w:rPr>
              <w:t>国徽</w:t>
            </w:r>
            <w:r>
              <w:rPr>
                <w:rFonts w:hint="eastAsia"/>
                <w:sz w:val="24"/>
                <w:szCs w:val="24"/>
              </w:rPr>
              <w:t>面）</w:t>
            </w:r>
          </w:p>
        </w:tc>
        <w:tc>
          <w:tcPr>
            <w:tcW w:w="4071" w:type="dxa"/>
            <w:noWrap w:val="0"/>
            <w:vAlign w:val="center"/>
          </w:tcPr>
          <w:p w14:paraId="3D7BB3BD">
            <w:pPr>
              <w:pStyle w:val="52"/>
              <w:spacing w:before="1"/>
              <w:jc w:val="center"/>
              <w:rPr>
                <w:rFonts w:hint="eastAsia"/>
                <w:sz w:val="24"/>
                <w:szCs w:val="24"/>
              </w:rPr>
            </w:pPr>
            <w:r>
              <w:rPr>
                <w:rFonts w:hint="eastAsia"/>
                <w:sz w:val="24"/>
                <w:szCs w:val="24"/>
              </w:rPr>
              <w:t>被授权人身份证复印件粘贴处</w:t>
            </w:r>
          </w:p>
          <w:p w14:paraId="7C26C1B7">
            <w:pPr>
              <w:pStyle w:val="52"/>
              <w:spacing w:before="1"/>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3A8B1FE8">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193B20BB">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格式三、依法成立</w:t>
      </w:r>
      <w:r>
        <w:rPr>
          <w:rFonts w:hint="eastAsia" w:ascii="宋体" w:hAnsi="宋体" w:cs="Times New Roman"/>
          <w:b/>
          <w:bCs/>
          <w:kern w:val="2"/>
          <w:sz w:val="28"/>
          <w:szCs w:val="28"/>
          <w:lang w:val="en-US" w:eastAsia="zh-CN" w:bidi="ar-SA"/>
        </w:rPr>
        <w:t>五年以上</w:t>
      </w:r>
      <w:r>
        <w:rPr>
          <w:rFonts w:hint="eastAsia" w:ascii="宋体" w:hAnsi="宋体" w:eastAsia="宋体" w:cs="Times New Roman"/>
          <w:b/>
          <w:bCs/>
          <w:kern w:val="2"/>
          <w:sz w:val="28"/>
          <w:szCs w:val="28"/>
          <w:lang w:val="en-US" w:eastAsia="zh-CN" w:bidi="ar-SA"/>
        </w:rPr>
        <w:t>并持有执业证书证明材料</w:t>
      </w:r>
    </w:p>
    <w:p w14:paraId="54537A8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41F4B72">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经年检合格</w:t>
      </w:r>
      <w:r>
        <w:rPr>
          <w:rFonts w:hint="eastAsia" w:ascii="宋体" w:hAnsi="宋体" w:cs="Times New Roman"/>
          <w:b/>
          <w:sz w:val="24"/>
          <w:szCs w:val="24"/>
          <w:lang w:val="en-US" w:eastAsia="zh-CN"/>
        </w:rPr>
        <w:t>的</w:t>
      </w:r>
      <w:r>
        <w:rPr>
          <w:rFonts w:hint="eastAsia" w:ascii="宋体" w:hAnsi="宋体" w:eastAsia="宋体" w:cs="Times New Roman"/>
          <w:b/>
          <w:sz w:val="24"/>
          <w:szCs w:val="24"/>
          <w:lang w:val="en-US" w:eastAsia="zh-CN"/>
        </w:rPr>
        <w:t>律师事务所执业证书复印件；若分所参评的，提供有效的律师事务所分所执业证书的复印件</w:t>
      </w:r>
    </w:p>
    <w:p w14:paraId="61BAE88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59CB3E0D">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47A19694">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格式四</w:t>
      </w:r>
      <w:r>
        <w:rPr>
          <w:rFonts w:hint="eastAsia" w:ascii="宋体" w:hAnsi="宋体" w:eastAsia="宋体" w:cs="Times New Roman"/>
          <w:b/>
          <w:bCs/>
          <w:kern w:val="2"/>
          <w:sz w:val="28"/>
          <w:szCs w:val="28"/>
          <w:lang w:val="en-US" w:eastAsia="zh-CN" w:bidi="ar-SA"/>
        </w:rPr>
        <w:t>、声明函</w:t>
      </w:r>
    </w:p>
    <w:p w14:paraId="021BBD9D">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6366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r>
        <w:rPr>
          <w:rFonts w:hint="eastAsia" w:ascii="宋体" w:hAnsi="宋体"/>
          <w:b/>
          <w:bCs/>
          <w:sz w:val="24"/>
          <w:szCs w:val="24"/>
        </w:rPr>
        <w:t>声</w:t>
      </w:r>
      <w:r>
        <w:rPr>
          <w:rFonts w:hint="eastAsia" w:ascii="宋体" w:hAnsi="宋体"/>
          <w:b/>
          <w:bCs/>
          <w:sz w:val="24"/>
          <w:szCs w:val="24"/>
          <w:lang w:val="en-US" w:eastAsia="zh-CN"/>
        </w:rPr>
        <w:t xml:space="preserve"> </w:t>
      </w:r>
      <w:r>
        <w:rPr>
          <w:rFonts w:hint="eastAsia" w:ascii="宋体" w:hAnsi="宋体"/>
          <w:b/>
          <w:bCs/>
          <w:sz w:val="24"/>
          <w:szCs w:val="24"/>
        </w:rPr>
        <w:t>明</w:t>
      </w:r>
      <w:r>
        <w:rPr>
          <w:rFonts w:hint="eastAsia" w:ascii="宋体" w:hAnsi="宋体"/>
          <w:b/>
          <w:bCs/>
          <w:sz w:val="24"/>
          <w:szCs w:val="24"/>
          <w:lang w:val="en-US" w:eastAsia="zh-CN"/>
        </w:rPr>
        <w:t xml:space="preserve"> </w:t>
      </w:r>
      <w:r>
        <w:rPr>
          <w:rFonts w:hint="eastAsia" w:ascii="宋体" w:hAnsi="宋体"/>
          <w:b/>
          <w:bCs/>
          <w:sz w:val="24"/>
          <w:szCs w:val="24"/>
        </w:rPr>
        <w:t>函</w:t>
      </w:r>
    </w:p>
    <w:p w14:paraId="5338F89E">
      <w:pPr>
        <w:spacing w:after="120" w:afterLines="50" w:line="360" w:lineRule="auto"/>
        <w:rPr>
          <w:rFonts w:hint="eastAsia" w:ascii="宋体" w:hAnsi="宋体" w:eastAsia="宋体" w:cs="Times New Roman"/>
          <w:b/>
          <w:sz w:val="24"/>
          <w:szCs w:val="24"/>
        </w:rPr>
      </w:pPr>
    </w:p>
    <w:p w14:paraId="22FC2923">
      <w:pPr>
        <w:spacing w:after="120" w:afterLines="50" w:line="360" w:lineRule="auto"/>
        <w:rPr>
          <w:rFonts w:hint="eastAsia" w:ascii="宋体" w:hAnsi="宋体"/>
          <w:bCs/>
          <w:sz w:val="24"/>
          <w:szCs w:val="24"/>
          <w:u w:val="single"/>
        </w:rPr>
      </w:pPr>
      <w:r>
        <w:rPr>
          <w:rFonts w:hint="eastAsia" w:ascii="宋体" w:hAnsi="宋体" w:eastAsia="宋体" w:cs="Times New Roman"/>
          <w:b/>
          <w:sz w:val="24"/>
          <w:szCs w:val="24"/>
        </w:rPr>
        <w:t>致：</w:t>
      </w:r>
      <w:r>
        <w:rPr>
          <w:rFonts w:hint="eastAsia" w:ascii="宋体" w:hAnsi="宋体" w:eastAsia="宋体" w:cs="Times New Roman"/>
          <w:b/>
          <w:sz w:val="24"/>
          <w:szCs w:val="24"/>
          <w:lang w:val="en-US" w:eastAsia="zh-CN"/>
        </w:rPr>
        <w:t>中山市公共交通运输集团</w:t>
      </w:r>
      <w:r>
        <w:rPr>
          <w:rFonts w:hint="eastAsia" w:ascii="宋体" w:hAnsi="宋体" w:eastAsia="宋体" w:cs="Times New Roman"/>
          <w:b/>
          <w:sz w:val="24"/>
          <w:szCs w:val="24"/>
        </w:rPr>
        <w:t>有限公司</w:t>
      </w:r>
    </w:p>
    <w:p w14:paraId="14C3EC8D">
      <w:pPr>
        <w:spacing w:line="360" w:lineRule="auto"/>
        <w:ind w:firstLine="480" w:firstLineChars="200"/>
        <w:rPr>
          <w:rFonts w:hint="eastAsia" w:ascii="宋体" w:hAnsi="宋体"/>
          <w:bCs/>
          <w:sz w:val="24"/>
          <w:szCs w:val="24"/>
          <w:u w:val="single"/>
        </w:rPr>
      </w:pPr>
      <w:r>
        <w:rPr>
          <w:rFonts w:hint="eastAsia" w:ascii="宋体" w:hAnsi="宋体"/>
          <w:bCs/>
          <w:sz w:val="24"/>
          <w:szCs w:val="24"/>
        </w:rPr>
        <w:t>我单位郑重声明</w:t>
      </w:r>
      <w:r>
        <w:rPr>
          <w:rFonts w:hint="eastAsia" w:ascii="宋体" w:hAnsi="宋体"/>
          <w:kern w:val="28"/>
          <w:sz w:val="24"/>
          <w:szCs w:val="24"/>
        </w:rPr>
        <w:t>：自</w:t>
      </w:r>
      <w:r>
        <w:rPr>
          <w:rFonts w:hint="eastAsia" w:ascii="宋体" w:hAnsi="宋体"/>
          <w:sz w:val="24"/>
          <w:szCs w:val="24"/>
        </w:rPr>
        <w:t>本项目</w:t>
      </w:r>
      <w:r>
        <w:rPr>
          <w:rFonts w:hint="eastAsia" w:ascii="宋体" w:hAnsi="宋体"/>
          <w:sz w:val="24"/>
          <w:szCs w:val="24"/>
          <w:lang w:val="en-US" w:eastAsia="zh-CN"/>
        </w:rPr>
        <w:t>采购</w:t>
      </w:r>
      <w:r>
        <w:rPr>
          <w:rFonts w:hint="eastAsia" w:ascii="宋体" w:hAnsi="宋体"/>
          <w:sz w:val="24"/>
          <w:szCs w:val="24"/>
        </w:rPr>
        <w:t>公告发布之日起向前追溯</w:t>
      </w:r>
      <w:r>
        <w:rPr>
          <w:rFonts w:hint="eastAsia" w:ascii="Times New Roman" w:hAnsi="Times New Roman" w:eastAsia="宋体" w:cs="Times New Roman"/>
          <w:bCs/>
          <w:kern w:val="2"/>
          <w:sz w:val="24"/>
          <w:szCs w:val="24"/>
          <w:lang w:val="en-US" w:eastAsia="zh-CN" w:bidi="ar-SA"/>
        </w:rPr>
        <w:t>5</w:t>
      </w:r>
      <w:r>
        <w:rPr>
          <w:rFonts w:hint="eastAsia" w:ascii="宋体" w:hAnsi="宋体"/>
          <w:sz w:val="24"/>
          <w:szCs w:val="24"/>
        </w:rPr>
        <w:t>年，我</w:t>
      </w:r>
      <w:r>
        <w:rPr>
          <w:rFonts w:hint="eastAsia" w:ascii="宋体" w:hAnsi="宋体"/>
          <w:sz w:val="24"/>
          <w:szCs w:val="24"/>
          <w:lang w:val="en-US" w:eastAsia="zh-CN"/>
        </w:rPr>
        <w:t>单位</w:t>
      </w:r>
      <w:r>
        <w:rPr>
          <w:rFonts w:hint="eastAsia" w:ascii="宋体" w:hAnsi="宋体"/>
          <w:sz w:val="24"/>
          <w:szCs w:val="24"/>
        </w:rPr>
        <w:t>没有以下重大记录：</w:t>
      </w:r>
    </w:p>
    <w:p w14:paraId="6D6C077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（一）未受到司法行政机关的行政处罚或律师协会的行业处分。</w:t>
      </w:r>
    </w:p>
    <w:p w14:paraId="61652DA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（二）未</w:t>
      </w:r>
      <w:r>
        <w:rPr>
          <w:rFonts w:hint="eastAsia" w:ascii="宋体" w:hAnsi="宋体"/>
          <w:sz w:val="24"/>
          <w:szCs w:val="24"/>
        </w:rPr>
        <w:t>因违法经营受到刑事处罚或者责令停产停业、吊销许可证或者执照、较大数额罚款等行政处罚。</w:t>
      </w:r>
    </w:p>
    <w:p w14:paraId="6C4A031B">
      <w:pPr>
        <w:spacing w:line="360" w:lineRule="auto"/>
        <w:ind w:firstLine="480" w:firstLineChars="200"/>
        <w:rPr>
          <w:rFonts w:hint="eastAsia" w:ascii="宋体" w:hAnsi="宋体"/>
          <w:bCs/>
          <w:sz w:val="24"/>
          <w:szCs w:val="24"/>
        </w:rPr>
      </w:pPr>
    </w:p>
    <w:p w14:paraId="6F11BB05">
      <w:pPr>
        <w:spacing w:line="360" w:lineRule="auto"/>
        <w:rPr>
          <w:rFonts w:hint="eastAsia" w:ascii="宋体" w:hAnsi="宋体"/>
          <w:bCs/>
          <w:sz w:val="24"/>
          <w:szCs w:val="24"/>
        </w:rPr>
      </w:pPr>
      <w:r>
        <w:rPr>
          <w:rFonts w:hint="eastAsia" w:ascii="宋体" w:hAnsi="宋体"/>
          <w:bCs/>
          <w:sz w:val="24"/>
          <w:szCs w:val="24"/>
        </w:rPr>
        <w:t>说明：</w:t>
      </w:r>
    </w:p>
    <w:p w14:paraId="28BBCC55">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1</w:t>
      </w:r>
      <w:r>
        <w:rPr>
          <w:rFonts w:hint="default" w:ascii="宋体" w:hAnsi="宋体" w:eastAsia="宋体" w:cs="Times New Roman"/>
          <w:bCs/>
          <w:kern w:val="2"/>
          <w:sz w:val="24"/>
          <w:szCs w:val="24"/>
          <w:lang w:val="en-US" w:eastAsia="zh-CN" w:bidi="ar-SA"/>
        </w:rPr>
        <w:t>．</w:t>
      </w:r>
      <w:r>
        <w:rPr>
          <w:rFonts w:hint="eastAsia" w:ascii="宋体" w:hAnsi="宋体"/>
          <w:bCs/>
          <w:sz w:val="24"/>
          <w:szCs w:val="24"/>
        </w:rPr>
        <w:t>如不提供本声明函或不按本格式提供声明函，将作无效</w:t>
      </w:r>
      <w:r>
        <w:rPr>
          <w:rFonts w:hint="eastAsia" w:ascii="宋体" w:hAnsi="宋体"/>
          <w:bCs/>
          <w:sz w:val="24"/>
          <w:szCs w:val="24"/>
          <w:lang w:val="en-US" w:eastAsia="zh-CN"/>
        </w:rPr>
        <w:t>参评响应</w:t>
      </w:r>
      <w:r>
        <w:rPr>
          <w:rFonts w:hint="eastAsia" w:ascii="宋体" w:hAnsi="宋体"/>
          <w:bCs/>
          <w:sz w:val="24"/>
          <w:szCs w:val="24"/>
        </w:rPr>
        <w:t>处理；</w:t>
      </w:r>
    </w:p>
    <w:p w14:paraId="39BE4F6D">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2．</w:t>
      </w:r>
      <w:r>
        <w:rPr>
          <w:rFonts w:hint="eastAsia" w:ascii="宋体" w:hAnsi="宋体"/>
          <w:bCs/>
          <w:sz w:val="24"/>
          <w:szCs w:val="24"/>
          <w:lang w:val="en-US" w:eastAsia="zh-CN"/>
        </w:rPr>
        <w:t>参评服务</w:t>
      </w:r>
      <w:r>
        <w:rPr>
          <w:rFonts w:hint="eastAsia" w:ascii="宋体" w:hAnsi="宋体"/>
          <w:bCs/>
          <w:sz w:val="24"/>
          <w:szCs w:val="24"/>
        </w:rPr>
        <w:t>商对其所声明内容的真实性负责。在评审过程中乃至确定中</w:t>
      </w:r>
      <w:r>
        <w:rPr>
          <w:rFonts w:hint="eastAsia" w:ascii="宋体" w:hAnsi="宋体"/>
          <w:bCs/>
          <w:sz w:val="24"/>
          <w:szCs w:val="24"/>
          <w:lang w:val="en-US" w:eastAsia="zh-CN"/>
        </w:rPr>
        <w:t>选</w:t>
      </w:r>
      <w:r>
        <w:rPr>
          <w:rFonts w:hint="eastAsia" w:ascii="宋体" w:hAnsi="宋体"/>
          <w:bCs/>
          <w:sz w:val="24"/>
          <w:szCs w:val="24"/>
        </w:rPr>
        <w:t>结果后，如发现</w:t>
      </w:r>
      <w:r>
        <w:rPr>
          <w:rFonts w:hint="eastAsia" w:ascii="宋体" w:hAnsi="宋体"/>
          <w:bCs/>
          <w:sz w:val="24"/>
          <w:szCs w:val="24"/>
          <w:lang w:val="en-US" w:eastAsia="zh-CN"/>
        </w:rPr>
        <w:t>参评服务</w:t>
      </w:r>
      <w:r>
        <w:rPr>
          <w:rFonts w:hint="eastAsia" w:ascii="宋体" w:hAnsi="宋体"/>
          <w:bCs/>
          <w:sz w:val="24"/>
          <w:szCs w:val="24"/>
        </w:rPr>
        <w:t>商所声明内容不真实，将作无效</w:t>
      </w:r>
      <w:r>
        <w:rPr>
          <w:rFonts w:hint="eastAsia" w:ascii="宋体" w:hAnsi="宋体"/>
          <w:bCs/>
          <w:sz w:val="24"/>
          <w:szCs w:val="24"/>
          <w:lang w:val="en-US" w:eastAsia="zh-CN"/>
        </w:rPr>
        <w:t>参评响应</w:t>
      </w:r>
      <w:r>
        <w:rPr>
          <w:rFonts w:hint="eastAsia" w:ascii="宋体" w:hAnsi="宋体"/>
          <w:bCs/>
          <w:sz w:val="24"/>
          <w:szCs w:val="24"/>
        </w:rPr>
        <w:t>处理，并承担相应的法律责任。</w:t>
      </w:r>
    </w:p>
    <w:p w14:paraId="142A584D">
      <w:pPr>
        <w:spacing w:line="360" w:lineRule="auto"/>
        <w:rPr>
          <w:rFonts w:hint="eastAsia" w:ascii="宋体" w:hAnsi="宋体"/>
          <w:sz w:val="24"/>
          <w:szCs w:val="24"/>
        </w:rPr>
      </w:pPr>
    </w:p>
    <w:p w14:paraId="007EF4BD">
      <w:pPr>
        <w:spacing w:line="360" w:lineRule="auto"/>
        <w:rPr>
          <w:rFonts w:hint="eastAsia" w:ascii="宋体" w:hAnsi="宋体"/>
          <w:sz w:val="24"/>
          <w:szCs w:val="24"/>
        </w:rPr>
      </w:pPr>
    </w:p>
    <w:p w14:paraId="727BC7C5">
      <w:pPr>
        <w:spacing w:line="360" w:lineRule="auto"/>
        <w:rPr>
          <w:rFonts w:hint="eastAsia" w:ascii="宋体" w:hAnsi="宋体"/>
          <w:sz w:val="24"/>
          <w:szCs w:val="24"/>
        </w:rPr>
      </w:pPr>
    </w:p>
    <w:p w14:paraId="61939AC6">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61434271">
      <w:pPr>
        <w:spacing w:line="360" w:lineRule="auto"/>
        <w:rPr>
          <w:rFonts w:hint="eastAsia" w:ascii="宋体" w:hAnsi="宋体"/>
          <w:sz w:val="24"/>
          <w:szCs w:val="24"/>
          <w:u w:val="single"/>
        </w:rPr>
      </w:pPr>
      <w:r>
        <w:rPr>
          <w:rFonts w:hint="eastAsia" w:ascii="宋体" w:hAnsi="宋体"/>
          <w:sz w:val="24"/>
          <w:szCs w:val="24"/>
          <w:lang w:eastAsia="zh-CN"/>
        </w:rPr>
        <w:t>服务</w:t>
      </w:r>
      <w:r>
        <w:rPr>
          <w:rFonts w:hint="eastAsia" w:ascii="宋体" w:hAnsi="宋体"/>
          <w:sz w:val="24"/>
          <w:szCs w:val="24"/>
        </w:rPr>
        <w:t>商名称（</w:t>
      </w:r>
      <w:r>
        <w:rPr>
          <w:rFonts w:hint="eastAsia" w:ascii="宋体" w:hAnsi="宋体"/>
          <w:sz w:val="24"/>
          <w:szCs w:val="24"/>
          <w:lang w:val="en-US" w:eastAsia="zh-CN"/>
        </w:rPr>
        <w:t>盖</w:t>
      </w:r>
      <w:r>
        <w:rPr>
          <w:rFonts w:hint="eastAsia" w:ascii="宋体" w:hAnsi="宋体"/>
          <w:sz w:val="24"/>
          <w:szCs w:val="24"/>
        </w:rPr>
        <w:t>章）：</w:t>
      </w:r>
      <w:r>
        <w:rPr>
          <w:rFonts w:hint="eastAsia" w:ascii="宋体" w:hAnsi="宋体"/>
          <w:sz w:val="24"/>
          <w:szCs w:val="24"/>
          <w:u w:val="single"/>
        </w:rPr>
        <w:t xml:space="preserve">                        </w:t>
      </w:r>
    </w:p>
    <w:p w14:paraId="5C7F6F4A">
      <w:pPr>
        <w:keepNext w:val="0"/>
        <w:keepLines w:val="0"/>
        <w:pageBreakBefore w:val="0"/>
        <w:kinsoku/>
        <w:wordWrap/>
        <w:overflowPunct/>
        <w:topLinePunct w:val="0"/>
        <w:bidi w:val="0"/>
        <w:spacing w:line="360" w:lineRule="auto"/>
        <w:jc w:val="both"/>
        <w:outlineLvl w:val="0"/>
        <w:rPr>
          <w:rFonts w:hint="eastAsia" w:ascii="宋体" w:hAnsi="宋体" w:eastAsia="宋体" w:cs="宋体"/>
          <w:b/>
          <w:bCs/>
          <w:sz w:val="44"/>
          <w:szCs w:val="44"/>
          <w:highlight w:val="none"/>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32EAFE2">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3BAD97BF">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格式五</w:t>
      </w:r>
      <w:r>
        <w:rPr>
          <w:rFonts w:hint="eastAsia" w:ascii="宋体" w:hAnsi="宋体" w:eastAsia="宋体" w:cs="Times New Roman"/>
          <w:b/>
          <w:bCs/>
          <w:kern w:val="2"/>
          <w:sz w:val="28"/>
          <w:szCs w:val="28"/>
          <w:lang w:val="en-US" w:eastAsia="zh-CN" w:bidi="ar-SA"/>
        </w:rPr>
        <w:t>、信用信息证明材料</w:t>
      </w:r>
    </w:p>
    <w:p w14:paraId="4B3A7D3C">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5066D5D">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提供以下信用信息证明材料复印件：1.服务商未被列入“信用中国”网站</w:t>
      </w:r>
      <w:r>
        <w:rPr>
          <w:rFonts w:hint="default" w:ascii="Times New Roman" w:hAnsi="Times New Roman" w:eastAsia="宋体" w:cs="Times New Roman"/>
          <w:b/>
          <w:sz w:val="24"/>
          <w:szCs w:val="24"/>
          <w:lang w:val="en-US" w:eastAsia="zh-CN"/>
        </w:rPr>
        <w:t>(www.creditchina.gov.cn)</w:t>
      </w:r>
      <w:r>
        <w:rPr>
          <w:rFonts w:hint="eastAsia" w:ascii="宋体" w:hAnsi="宋体" w:eastAsia="宋体" w:cs="Times New Roman"/>
          <w:b/>
          <w:sz w:val="24"/>
          <w:szCs w:val="24"/>
          <w:lang w:val="en-US" w:eastAsia="zh-CN"/>
        </w:rPr>
        <w:t>中的“失信被执行人”或“重大税收违法案件当事人名单”；2.不处于中国政府采购网</w:t>
      </w:r>
      <w:r>
        <w:rPr>
          <w:rFonts w:hint="eastAsia" w:ascii="Times New Roman" w:hAnsi="Times New Roman" w:eastAsia="宋体" w:cs="Times New Roman"/>
          <w:b/>
          <w:sz w:val="24"/>
          <w:szCs w:val="24"/>
          <w:lang w:val="en-US" w:eastAsia="zh-CN"/>
        </w:rPr>
        <w:t>(www.ccgp.gov.cn)</w:t>
      </w:r>
      <w:r>
        <w:rPr>
          <w:rFonts w:hint="eastAsia" w:ascii="宋体" w:hAnsi="宋体" w:eastAsia="宋体" w:cs="Times New Roman"/>
          <w:b/>
          <w:sz w:val="24"/>
          <w:szCs w:val="24"/>
          <w:lang w:val="en-US" w:eastAsia="zh-CN"/>
        </w:rPr>
        <w:t>“政府采购严重违法失信行为信息记录”中的禁止参加政府采购活动期间。（如相关失信记录已失效，服务商需提供相关证明资料。)</w:t>
      </w:r>
    </w:p>
    <w:p w14:paraId="1AEEBC5D">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47C0C2A3">
      <w:pPr>
        <w:rPr>
          <w:rFonts w:hint="eastAsia" w:ascii="宋体" w:hAnsi="宋体" w:cs="Times New Roman"/>
          <w:b/>
          <w:bCs/>
          <w:kern w:val="2"/>
          <w:sz w:val="28"/>
          <w:szCs w:val="28"/>
          <w:highlight w:val="none"/>
          <w:lang w:val="en-US" w:eastAsia="zh-CN" w:bidi="ar-SA"/>
        </w:rPr>
      </w:pPr>
    </w:p>
    <w:p w14:paraId="0055E7DC">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29794BE9">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sz w:val="24"/>
          <w:szCs w:val="24"/>
        </w:rPr>
      </w:pPr>
      <w:bookmarkStart w:id="6" w:name="_Toc22908"/>
      <w:bookmarkStart w:id="7" w:name="_Toc31927"/>
      <w:r>
        <w:rPr>
          <w:rFonts w:hint="eastAsia" w:ascii="宋体" w:hAnsi="宋体" w:eastAsia="宋体" w:cs="Times New Roman"/>
          <w:b/>
          <w:bCs/>
          <w:kern w:val="2"/>
          <w:sz w:val="28"/>
          <w:szCs w:val="28"/>
          <w:lang w:val="en-US" w:eastAsia="zh-CN" w:bidi="ar-SA"/>
        </w:rPr>
        <w:t>格式六、</w:t>
      </w:r>
      <w:bookmarkEnd w:id="6"/>
      <w:bookmarkEnd w:id="7"/>
      <w:r>
        <w:rPr>
          <w:rFonts w:hint="eastAsia" w:ascii="宋体" w:hAnsi="宋体" w:eastAsia="宋体" w:cs="Times New Roman"/>
          <w:b/>
          <w:bCs/>
          <w:kern w:val="2"/>
          <w:sz w:val="28"/>
          <w:szCs w:val="28"/>
          <w:lang w:val="en-US" w:eastAsia="zh-CN" w:bidi="ar-SA"/>
        </w:rPr>
        <w:t>报价表</w:t>
      </w:r>
      <w:bookmarkStart w:id="8" w:name="_Toc201"/>
      <w:bookmarkStart w:id="9" w:name="_Toc23385"/>
    </w:p>
    <w:p w14:paraId="5FF33B12">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p>
    <w:p w14:paraId="02565319">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r>
        <w:rPr>
          <w:rFonts w:hint="eastAsia" w:ascii="宋体" w:hAnsi="宋体"/>
          <w:sz w:val="24"/>
          <w:szCs w:val="24"/>
        </w:rPr>
        <w:t>报</w:t>
      </w:r>
      <w:r>
        <w:rPr>
          <w:rFonts w:hint="eastAsia" w:ascii="宋体" w:hAnsi="宋体"/>
          <w:sz w:val="24"/>
          <w:szCs w:val="24"/>
          <w:lang w:val="en-US" w:eastAsia="zh-CN"/>
        </w:rPr>
        <w:t xml:space="preserve"> </w:t>
      </w:r>
      <w:r>
        <w:rPr>
          <w:rFonts w:hint="eastAsia" w:ascii="宋体" w:hAnsi="宋体"/>
          <w:sz w:val="24"/>
          <w:szCs w:val="24"/>
        </w:rPr>
        <w:t>价</w:t>
      </w:r>
      <w:r>
        <w:rPr>
          <w:rFonts w:hint="eastAsia" w:ascii="宋体" w:hAnsi="宋体"/>
          <w:sz w:val="24"/>
          <w:szCs w:val="24"/>
          <w:lang w:val="en-US" w:eastAsia="zh-CN"/>
        </w:rPr>
        <w:t xml:space="preserve"> </w:t>
      </w:r>
      <w:r>
        <w:rPr>
          <w:rFonts w:hint="eastAsia" w:ascii="宋体" w:hAnsi="宋体"/>
          <w:sz w:val="24"/>
          <w:szCs w:val="24"/>
        </w:rPr>
        <w:t>表</w:t>
      </w:r>
      <w:bookmarkEnd w:id="8"/>
      <w:bookmarkEnd w:id="9"/>
    </w:p>
    <w:p w14:paraId="22203425">
      <w:pPr>
        <w:spacing w:line="360" w:lineRule="exact"/>
        <w:rPr>
          <w:rFonts w:hint="eastAsia" w:ascii="宋体" w:hAnsi="宋体"/>
          <w:b/>
          <w:bCs/>
          <w:sz w:val="24"/>
          <w:szCs w:val="24"/>
        </w:rPr>
      </w:pPr>
      <w:r>
        <w:rPr>
          <w:rFonts w:hint="eastAsia" w:ascii="宋体" w:hAnsi="宋体"/>
          <w:b/>
          <w:bCs/>
          <w:sz w:val="24"/>
          <w:szCs w:val="24"/>
        </w:rPr>
        <w:t xml:space="preserve">          </w:t>
      </w:r>
    </w:p>
    <w:tbl>
      <w:tblPr>
        <w:tblStyle w:val="3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073"/>
      </w:tblGrid>
      <w:tr w14:paraId="213F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40" w:type="dxa"/>
            <w:noWrap w:val="0"/>
            <w:vAlign w:val="center"/>
          </w:tcPr>
          <w:p w14:paraId="5193F145">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8073" w:type="dxa"/>
            <w:noWrap w:val="0"/>
            <w:vAlign w:val="center"/>
          </w:tcPr>
          <w:p w14:paraId="710D76D4">
            <w:pPr>
              <w:snapToGrid w:val="0"/>
              <w:spacing w:line="300" w:lineRule="auto"/>
              <w:jc w:val="center"/>
              <w:rPr>
                <w:rFonts w:hint="eastAsia" w:ascii="宋体" w:hAnsi="宋体"/>
                <w:b/>
                <w:sz w:val="24"/>
                <w:szCs w:val="24"/>
              </w:rPr>
            </w:pPr>
            <w:r>
              <w:rPr>
                <w:rFonts w:hint="eastAsia" w:ascii="宋体" w:hAnsi="宋体"/>
                <w:b/>
                <w:sz w:val="24"/>
                <w:szCs w:val="24"/>
              </w:rPr>
              <w:t>报价总价</w:t>
            </w:r>
            <w:r>
              <w:rPr>
                <w:rFonts w:hint="eastAsia" w:ascii="宋体" w:hAnsi="宋体"/>
                <w:b/>
                <w:bCs/>
                <w:sz w:val="24"/>
                <w:szCs w:val="24"/>
              </w:rPr>
              <w:t>（元</w:t>
            </w:r>
            <w:r>
              <w:rPr>
                <w:rFonts w:hint="eastAsia" w:ascii="宋体" w:hAnsi="宋体"/>
                <w:b/>
                <w:bCs/>
                <w:sz w:val="24"/>
                <w:szCs w:val="24"/>
                <w:lang w:val="en-US" w:eastAsia="zh-CN"/>
              </w:rPr>
              <w:t>，含税</w:t>
            </w:r>
            <w:r>
              <w:rPr>
                <w:rFonts w:hint="eastAsia" w:ascii="宋体" w:hAnsi="宋体"/>
                <w:b/>
                <w:bCs/>
                <w:sz w:val="24"/>
                <w:szCs w:val="24"/>
              </w:rPr>
              <w:t>）</w:t>
            </w:r>
          </w:p>
        </w:tc>
      </w:tr>
      <w:tr w14:paraId="6821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1240" w:type="dxa"/>
            <w:noWrap w:val="0"/>
            <w:vAlign w:val="center"/>
          </w:tcPr>
          <w:p w14:paraId="6E8ACB05">
            <w:pPr>
              <w:snapToGrid w:val="0"/>
              <w:spacing w:line="300" w:lineRule="auto"/>
              <w:jc w:val="center"/>
              <w:rPr>
                <w:rFonts w:hint="eastAsia" w:ascii="宋体" w:hAnsi="宋体"/>
                <w:b/>
                <w:sz w:val="24"/>
                <w:szCs w:val="24"/>
              </w:rPr>
            </w:pPr>
            <w:r>
              <w:rPr>
                <w:rFonts w:hint="default" w:ascii="Times New Roman" w:hAnsi="Times New Roman" w:cs="Times New Roman"/>
                <w:b/>
                <w:sz w:val="24"/>
                <w:szCs w:val="24"/>
              </w:rPr>
              <w:t>1</w:t>
            </w:r>
          </w:p>
        </w:tc>
        <w:tc>
          <w:tcPr>
            <w:tcW w:w="8073" w:type="dxa"/>
            <w:noWrap w:val="0"/>
            <w:vAlign w:val="center"/>
          </w:tcPr>
          <w:p w14:paraId="17B82761">
            <w:pPr>
              <w:keepLines/>
              <w:widowControl/>
              <w:spacing w:after="160" w:line="360" w:lineRule="auto"/>
              <w:jc w:val="both"/>
              <w:rPr>
                <w:rFonts w:hint="eastAsia" w:ascii="宋体" w:hAnsi="宋体" w:eastAsia="宋体" w:cs="宋体"/>
                <w:i w:val="0"/>
                <w:iCs w:val="0"/>
                <w:color w:val="000000"/>
                <w:kern w:val="0"/>
                <w:sz w:val="28"/>
                <w:szCs w:val="28"/>
                <w:u w:val="none"/>
                <w:lang w:val="en-US" w:eastAsia="zh-CN" w:bidi="ar"/>
              </w:rPr>
            </w:pPr>
          </w:p>
          <w:p w14:paraId="10CC97BD">
            <w:pPr>
              <w:keepLines/>
              <w:widowControl/>
              <w:spacing w:after="160" w:line="360" w:lineRule="auto"/>
              <w:jc w:val="both"/>
              <w:rPr>
                <w:rFonts w:hint="default" w:ascii="宋体" w:hAnsi="宋体"/>
                <w:sz w:val="28"/>
                <w:szCs w:val="28"/>
                <w:u w:val="none" w:color="auto"/>
                <w:lang w:val="en-US"/>
              </w:rPr>
            </w:pPr>
            <w:r>
              <w:rPr>
                <w:rFonts w:hint="eastAsia" w:ascii="宋体" w:hAnsi="宋体" w:eastAsia="宋体" w:cs="宋体"/>
                <w:i w:val="0"/>
                <w:iCs w:val="0"/>
                <w:color w:val="000000"/>
                <w:kern w:val="0"/>
                <w:sz w:val="28"/>
                <w:szCs w:val="28"/>
                <w:u w:val="none"/>
                <w:lang w:val="en-US" w:eastAsia="zh-CN" w:bidi="ar"/>
              </w:rPr>
              <w:t>一审代理费</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p>
          <w:p w14:paraId="4F38C73B">
            <w:pPr>
              <w:keepLines/>
              <w:widowControl/>
              <w:spacing w:after="160" w:line="360" w:lineRule="auto"/>
              <w:jc w:val="both"/>
              <w:rPr>
                <w:rFonts w:hint="eastAsia" w:ascii="宋体" w:hAnsi="宋体"/>
                <w:sz w:val="28"/>
                <w:szCs w:val="28"/>
                <w:u w:val="none" w:color="auto"/>
              </w:rPr>
            </w:pPr>
            <w:r>
              <w:rPr>
                <w:rFonts w:hint="eastAsia" w:ascii="宋体" w:hAnsi="宋体" w:eastAsia="宋体" w:cs="宋体"/>
                <w:i w:val="0"/>
                <w:iCs w:val="0"/>
                <w:color w:val="000000"/>
                <w:kern w:val="0"/>
                <w:sz w:val="28"/>
                <w:szCs w:val="28"/>
                <w:u w:val="none"/>
                <w:lang w:val="en-US" w:eastAsia="zh-CN" w:bidi="ar"/>
              </w:rPr>
              <w:t>二审代理费（如有）</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p>
          <w:p w14:paraId="56EF24C0">
            <w:pPr>
              <w:keepLines/>
              <w:widowControl/>
              <w:spacing w:after="160" w:line="360" w:lineRule="auto"/>
              <w:jc w:val="both"/>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执行代理费（如有）</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p>
        </w:tc>
      </w:tr>
      <w:tr w14:paraId="008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240" w:type="dxa"/>
            <w:noWrap w:val="0"/>
            <w:vAlign w:val="center"/>
          </w:tcPr>
          <w:p w14:paraId="53AE1337">
            <w:pPr>
              <w:snapToGrid w:val="0"/>
              <w:spacing w:line="300" w:lineRule="auto"/>
              <w:jc w:val="center"/>
              <w:rPr>
                <w:rFonts w:hint="eastAsia" w:ascii="宋体" w:hAnsi="宋体" w:eastAsia="宋体"/>
                <w:b/>
                <w:sz w:val="24"/>
                <w:szCs w:val="24"/>
                <w:lang w:eastAsia="zh-CN"/>
              </w:rPr>
            </w:pPr>
            <w:r>
              <w:rPr>
                <w:rFonts w:hint="eastAsia" w:ascii="Times New Roman" w:hAnsi="Times New Roman" w:cs="Times New Roman"/>
                <w:b/>
                <w:sz w:val="24"/>
                <w:szCs w:val="24"/>
                <w:lang w:val="en-US" w:eastAsia="zh-CN"/>
              </w:rPr>
              <w:t>2</w:t>
            </w:r>
          </w:p>
        </w:tc>
        <w:tc>
          <w:tcPr>
            <w:tcW w:w="8073" w:type="dxa"/>
            <w:noWrap w:val="0"/>
            <w:vAlign w:val="center"/>
          </w:tcPr>
          <w:p w14:paraId="492F2D67">
            <w:pPr>
              <w:spacing w:after="160" w:line="240" w:lineRule="auto"/>
              <w:rPr>
                <w:rFonts w:hint="default" w:ascii="宋体" w:hAnsi="宋体" w:eastAsia="宋体"/>
                <w:sz w:val="24"/>
                <w:szCs w:val="24"/>
                <w:u w:val="none" w:color="auto"/>
                <w:lang w:val="en-US" w:eastAsia="zh-CN"/>
              </w:rPr>
            </w:pPr>
            <w:r>
              <w:rPr>
                <w:rFonts w:hint="eastAsia" w:ascii="宋体" w:hAnsi="宋体" w:cs="宋体"/>
                <w:i w:val="0"/>
                <w:iCs w:val="0"/>
                <w:color w:val="000000"/>
                <w:kern w:val="0"/>
                <w:sz w:val="28"/>
                <w:szCs w:val="28"/>
                <w:u w:val="none"/>
                <w:lang w:val="en-US" w:eastAsia="zh-CN" w:bidi="ar"/>
              </w:rPr>
              <w:t>总价：</w:t>
            </w:r>
            <w:r>
              <w:rPr>
                <w:rFonts w:hint="eastAsia" w:ascii="宋体" w:hAnsi="宋体"/>
                <w:sz w:val="28"/>
                <w:szCs w:val="28"/>
                <w:u w:val="none" w:color="auto"/>
                <w:lang w:val="en-US" w:eastAsia="zh-CN"/>
              </w:rPr>
              <w:t>¥</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元（大写：人民币</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元）。</w:t>
            </w:r>
          </w:p>
        </w:tc>
      </w:tr>
    </w:tbl>
    <w:p w14:paraId="228C84B5">
      <w:pPr>
        <w:spacing w:line="360" w:lineRule="auto"/>
        <w:rPr>
          <w:rFonts w:hint="eastAsia" w:ascii="宋体" w:hAnsi="宋体"/>
          <w:b/>
          <w:sz w:val="24"/>
          <w:szCs w:val="24"/>
        </w:rPr>
      </w:pPr>
    </w:p>
    <w:p w14:paraId="3312AF75">
      <w:pPr>
        <w:spacing w:line="360" w:lineRule="auto"/>
        <w:rPr>
          <w:rFonts w:hint="eastAsia" w:ascii="宋体" w:hAnsi="宋体"/>
          <w:b/>
          <w:sz w:val="24"/>
          <w:szCs w:val="24"/>
        </w:rPr>
      </w:pPr>
      <w:r>
        <w:rPr>
          <w:rFonts w:hint="eastAsia" w:ascii="宋体" w:hAnsi="宋体"/>
          <w:b/>
          <w:sz w:val="24"/>
          <w:szCs w:val="24"/>
        </w:rPr>
        <w:t>说明：</w:t>
      </w:r>
    </w:p>
    <w:p w14:paraId="2A57A4CE">
      <w:pPr>
        <w:numPr>
          <w:ilvl w:val="0"/>
          <w:numId w:val="5"/>
        </w:numPr>
        <w:spacing w:line="360" w:lineRule="auto"/>
        <w:ind w:left="0" w:leftChars="0" w:firstLine="400" w:firstLineChars="0"/>
        <w:rPr>
          <w:rFonts w:hint="default" w:ascii="宋体" w:hAnsi="宋体" w:eastAsia="宋体" w:cs="Times New Roman"/>
          <w:b/>
          <w:kern w:val="2"/>
          <w:sz w:val="24"/>
          <w:szCs w:val="24"/>
          <w:lang w:val="en-US" w:eastAsia="zh-CN" w:bidi="ar-SA"/>
        </w:rPr>
      </w:pPr>
      <w:r>
        <w:rPr>
          <w:rFonts w:hint="eastAsia" w:ascii="宋体" w:hAnsi="宋体" w:cs="Times New Roman"/>
          <w:b/>
          <w:kern w:val="2"/>
          <w:sz w:val="24"/>
          <w:szCs w:val="24"/>
          <w:lang w:val="en-US" w:eastAsia="zh-CN" w:bidi="ar-SA"/>
        </w:rPr>
        <w:t>报价表各单项代理费及其合计总价均不得超过本项目上限价</w:t>
      </w:r>
      <w:r>
        <w:rPr>
          <w:rFonts w:hint="eastAsia" w:ascii="宋体" w:hAnsi="宋体" w:eastAsia="宋体" w:cs="Times New Roman"/>
          <w:b/>
          <w:kern w:val="2"/>
          <w:sz w:val="24"/>
          <w:szCs w:val="24"/>
          <w:lang w:val="en-US" w:eastAsia="zh-CN" w:bidi="ar-SA"/>
        </w:rPr>
        <w:t>。</w:t>
      </w:r>
    </w:p>
    <w:p w14:paraId="77D7388D">
      <w:pPr>
        <w:numPr>
          <w:ilvl w:val="0"/>
          <w:numId w:val="5"/>
        </w:numPr>
        <w:spacing w:line="360" w:lineRule="auto"/>
        <w:ind w:left="0" w:leftChars="0" w:firstLine="400" w:firstLineChars="0"/>
        <w:rPr>
          <w:rFonts w:hint="default" w:ascii="宋体" w:hAnsi="宋体" w:eastAsia="宋体" w:cs="Times New Roman"/>
          <w:b/>
          <w:kern w:val="2"/>
          <w:sz w:val="24"/>
          <w:szCs w:val="24"/>
          <w:lang w:val="en-US" w:eastAsia="zh-CN" w:bidi="ar-SA"/>
        </w:rPr>
      </w:pPr>
      <w:r>
        <w:rPr>
          <w:rFonts w:hint="default" w:ascii="宋体" w:hAnsi="宋体" w:eastAsia="宋体" w:cs="Times New Roman"/>
          <w:b/>
          <w:kern w:val="2"/>
          <w:sz w:val="24"/>
          <w:szCs w:val="24"/>
          <w:lang w:val="en-US" w:eastAsia="zh-CN" w:bidi="ar-SA"/>
        </w:rPr>
        <w:t>上述费用含服务商在中山市范围内的差旅费、法院资料复印费、通讯费等费用，但未包括诉讼费、查档费以及中山市范围外的差旅费。</w:t>
      </w:r>
    </w:p>
    <w:p w14:paraId="7CF85452">
      <w:pPr>
        <w:numPr>
          <w:ilvl w:val="0"/>
          <w:numId w:val="5"/>
        </w:numPr>
        <w:spacing w:line="360" w:lineRule="auto"/>
        <w:ind w:left="0" w:leftChars="0" w:firstLine="400" w:firstLineChars="0"/>
        <w:rPr>
          <w:rFonts w:hint="eastAsia" w:ascii="宋体" w:hAnsi="宋体"/>
          <w:b/>
          <w:sz w:val="24"/>
          <w:szCs w:val="24"/>
        </w:rPr>
      </w:pPr>
      <w:r>
        <w:rPr>
          <w:rFonts w:hint="eastAsia" w:ascii="宋体" w:hAnsi="宋体"/>
          <w:b/>
          <w:sz w:val="24"/>
          <w:szCs w:val="24"/>
          <w:lang w:val="en-US" w:eastAsia="zh-CN"/>
        </w:rPr>
        <w:t>报价表</w:t>
      </w:r>
      <w:r>
        <w:rPr>
          <w:rFonts w:hint="eastAsia" w:ascii="宋体" w:hAnsi="宋体"/>
          <w:b/>
          <w:sz w:val="24"/>
          <w:szCs w:val="24"/>
        </w:rPr>
        <w:t>中的大写金额和小写金额不一致的，以大写金额为准。</w:t>
      </w:r>
    </w:p>
    <w:p w14:paraId="6BD416C4">
      <w:pPr>
        <w:numPr>
          <w:ilvl w:val="0"/>
          <w:numId w:val="0"/>
        </w:numPr>
        <w:spacing w:line="360" w:lineRule="auto"/>
        <w:ind w:left="0" w:leftChars="0" w:firstLine="400" w:firstLineChars="0"/>
        <w:rPr>
          <w:rFonts w:hint="eastAsia" w:ascii="宋体" w:hAnsi="宋体"/>
          <w:b/>
          <w:sz w:val="24"/>
          <w:szCs w:val="24"/>
        </w:rPr>
      </w:pPr>
      <w:r>
        <w:rPr>
          <w:rFonts w:hint="eastAsia" w:cs="Times New Roman"/>
          <w:b/>
          <w:kern w:val="2"/>
          <w:sz w:val="24"/>
          <w:szCs w:val="24"/>
          <w:lang w:val="en-US" w:eastAsia="zh-CN" w:bidi="ar-SA"/>
        </w:rPr>
        <w:t>4</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服务</w:t>
      </w:r>
      <w:r>
        <w:rPr>
          <w:rFonts w:hint="eastAsia" w:ascii="宋体" w:hAnsi="宋体"/>
          <w:b/>
          <w:sz w:val="24"/>
          <w:szCs w:val="24"/>
        </w:rPr>
        <w:t>商须按要求填写所有信息，不得随意更改本表格式。</w:t>
      </w:r>
    </w:p>
    <w:p w14:paraId="4825E328">
      <w:pPr>
        <w:numPr>
          <w:ilvl w:val="0"/>
          <w:numId w:val="0"/>
        </w:numPr>
        <w:spacing w:line="360" w:lineRule="auto"/>
        <w:ind w:left="0" w:leftChars="0" w:firstLine="400" w:firstLineChars="0"/>
        <w:rPr>
          <w:rFonts w:hint="eastAsia" w:ascii="宋体" w:hAnsi="宋体"/>
          <w:b/>
          <w:sz w:val="24"/>
          <w:szCs w:val="24"/>
        </w:rPr>
      </w:pPr>
      <w:r>
        <w:rPr>
          <w:rFonts w:hint="eastAsia" w:cs="Times New Roman"/>
          <w:b/>
          <w:kern w:val="2"/>
          <w:sz w:val="24"/>
          <w:szCs w:val="24"/>
          <w:lang w:val="en-US" w:eastAsia="zh-CN" w:bidi="ar-SA"/>
        </w:rPr>
        <w:t>5</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参评</w:t>
      </w:r>
      <w:r>
        <w:rPr>
          <w:rFonts w:hint="eastAsia" w:ascii="宋体" w:hAnsi="宋体"/>
          <w:b/>
          <w:sz w:val="24"/>
          <w:szCs w:val="24"/>
        </w:rPr>
        <w:t>报价包括所有费用（含税），不得</w:t>
      </w:r>
      <w:r>
        <w:rPr>
          <w:rFonts w:hint="eastAsia" w:ascii="宋体" w:hAnsi="宋体"/>
          <w:b/>
          <w:sz w:val="24"/>
          <w:szCs w:val="24"/>
          <w:lang w:val="en-US" w:eastAsia="zh-CN"/>
        </w:rPr>
        <w:t>参评</w:t>
      </w:r>
      <w:r>
        <w:rPr>
          <w:rFonts w:hint="eastAsia" w:ascii="宋体" w:hAnsi="宋体"/>
          <w:b/>
          <w:sz w:val="24"/>
          <w:szCs w:val="24"/>
        </w:rPr>
        <w:t>后再议价。所有承诺必须执行，不得中</w:t>
      </w:r>
      <w:r>
        <w:rPr>
          <w:rFonts w:hint="eastAsia" w:ascii="宋体" w:hAnsi="宋体"/>
          <w:b/>
          <w:sz w:val="24"/>
          <w:szCs w:val="24"/>
          <w:lang w:val="en-US" w:eastAsia="zh-CN"/>
        </w:rPr>
        <w:t>选</w:t>
      </w:r>
      <w:r>
        <w:rPr>
          <w:rFonts w:hint="eastAsia" w:ascii="宋体" w:hAnsi="宋体"/>
          <w:b/>
          <w:sz w:val="24"/>
          <w:szCs w:val="24"/>
        </w:rPr>
        <w:t>后</w:t>
      </w:r>
      <w:r>
        <w:rPr>
          <w:rFonts w:hint="eastAsia" w:ascii="宋体" w:hAnsi="宋体"/>
          <w:b/>
          <w:sz w:val="24"/>
          <w:szCs w:val="24"/>
          <w:lang w:val="en-US" w:eastAsia="zh-CN"/>
        </w:rPr>
        <w:t>无故放弃</w:t>
      </w:r>
      <w:r>
        <w:rPr>
          <w:rFonts w:hint="eastAsia" w:ascii="宋体" w:hAnsi="宋体"/>
          <w:b/>
          <w:sz w:val="24"/>
          <w:szCs w:val="24"/>
        </w:rPr>
        <w:t>。</w:t>
      </w:r>
      <w:r>
        <w:rPr>
          <w:rFonts w:hint="eastAsia" w:ascii="宋体" w:hAnsi="宋体"/>
          <w:b/>
          <w:sz w:val="24"/>
          <w:szCs w:val="24"/>
          <w:lang w:val="en-US" w:eastAsia="zh-CN"/>
        </w:rPr>
        <w:t>对于相关费用参评</w:t>
      </w:r>
      <w:r>
        <w:rPr>
          <w:rFonts w:hint="eastAsia" w:ascii="宋体" w:hAnsi="宋体"/>
          <w:b/>
          <w:sz w:val="24"/>
          <w:szCs w:val="24"/>
        </w:rPr>
        <w:t>人漏报或不报，采购人将视为该漏报或不报部分的费用已包括在已报的报价中而不予支付。</w:t>
      </w:r>
    </w:p>
    <w:p w14:paraId="4607AC47">
      <w:pPr>
        <w:numPr>
          <w:ilvl w:val="0"/>
          <w:numId w:val="0"/>
        </w:numPr>
        <w:spacing w:line="360" w:lineRule="auto"/>
        <w:ind w:left="0" w:leftChars="0" w:firstLine="400" w:firstLineChars="0"/>
        <w:rPr>
          <w:rFonts w:hint="eastAsia" w:ascii="宋体" w:hAnsi="宋体"/>
          <w:b/>
          <w:sz w:val="24"/>
          <w:szCs w:val="24"/>
        </w:rPr>
      </w:pPr>
      <w:r>
        <w:rPr>
          <w:rFonts w:hint="eastAsia" w:cs="Times New Roman"/>
          <w:b/>
          <w:kern w:val="2"/>
          <w:sz w:val="24"/>
          <w:szCs w:val="24"/>
          <w:lang w:val="en-US" w:eastAsia="zh-CN" w:bidi="ar-SA"/>
        </w:rPr>
        <w:t>6</w:t>
      </w:r>
      <w:r>
        <w:rPr>
          <w:rFonts w:hint="default" w:ascii="宋体" w:hAnsi="宋体" w:eastAsia="宋体" w:cs="Times New Roman"/>
          <w:b/>
          <w:kern w:val="2"/>
          <w:sz w:val="24"/>
          <w:szCs w:val="24"/>
          <w:lang w:val="en-US" w:eastAsia="zh-CN" w:bidi="ar-SA"/>
        </w:rPr>
        <w:t>．</w:t>
      </w:r>
      <w:r>
        <w:rPr>
          <w:rFonts w:hint="eastAsia" w:ascii="宋体" w:hAnsi="宋体"/>
          <w:b/>
          <w:sz w:val="24"/>
          <w:szCs w:val="24"/>
        </w:rPr>
        <w:t>此表是</w:t>
      </w:r>
      <w:r>
        <w:rPr>
          <w:rFonts w:hint="eastAsia" w:ascii="宋体" w:hAnsi="宋体"/>
          <w:b/>
          <w:sz w:val="24"/>
          <w:szCs w:val="24"/>
          <w:lang w:val="en-US" w:eastAsia="zh-CN"/>
        </w:rPr>
        <w:t>参评</w:t>
      </w:r>
      <w:r>
        <w:rPr>
          <w:rFonts w:hint="eastAsia" w:ascii="宋体" w:hAnsi="宋体"/>
          <w:b/>
          <w:sz w:val="24"/>
          <w:szCs w:val="24"/>
        </w:rPr>
        <w:t>文件的必要文件，是</w:t>
      </w:r>
      <w:r>
        <w:rPr>
          <w:rFonts w:hint="eastAsia" w:ascii="宋体" w:hAnsi="宋体"/>
          <w:b/>
          <w:sz w:val="24"/>
          <w:szCs w:val="24"/>
          <w:lang w:val="en-US" w:eastAsia="zh-CN"/>
        </w:rPr>
        <w:t>参评</w:t>
      </w:r>
      <w:r>
        <w:rPr>
          <w:rFonts w:hint="eastAsia" w:ascii="宋体" w:hAnsi="宋体"/>
          <w:b/>
          <w:sz w:val="24"/>
          <w:szCs w:val="24"/>
        </w:rPr>
        <w:t>文件</w:t>
      </w:r>
      <w:r>
        <w:rPr>
          <w:rFonts w:hint="eastAsia" w:ascii="宋体" w:hAnsi="宋体"/>
          <w:b/>
          <w:sz w:val="24"/>
          <w:szCs w:val="24"/>
          <w:lang w:val="en-US" w:eastAsia="zh-CN"/>
        </w:rPr>
        <w:t>不可分割的</w:t>
      </w:r>
      <w:r>
        <w:rPr>
          <w:rFonts w:hint="eastAsia" w:ascii="宋体" w:hAnsi="宋体"/>
          <w:b/>
          <w:sz w:val="24"/>
          <w:szCs w:val="24"/>
        </w:rPr>
        <w:t>组成部分。</w:t>
      </w:r>
    </w:p>
    <w:p w14:paraId="244F2B29">
      <w:pPr>
        <w:adjustRightInd w:val="0"/>
        <w:snapToGrid w:val="0"/>
        <w:spacing w:line="300" w:lineRule="auto"/>
        <w:rPr>
          <w:rFonts w:hint="eastAsia" w:ascii="宋体" w:hAnsi="宋体"/>
          <w:b/>
          <w:sz w:val="24"/>
          <w:szCs w:val="24"/>
        </w:rPr>
      </w:pPr>
    </w:p>
    <w:p w14:paraId="768CCA0E">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3B857B67">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29F25E9E">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5CCC32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r>
        <w:rPr>
          <w:rFonts w:hint="eastAsia" w:ascii="宋体" w:hAnsi="宋体"/>
          <w:b/>
          <w:bCs/>
          <w:sz w:val="24"/>
          <w:highlight w:val="none"/>
          <w:lang w:val="en-US" w:eastAsia="zh-CN"/>
        </w:rPr>
        <w:t>格式七 需求响应表</w:t>
      </w:r>
    </w:p>
    <w:p w14:paraId="7D89502F">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8"/>
          <w:szCs w:val="28"/>
          <w:highlight w:val="none"/>
          <w:lang w:val="en-US" w:eastAsia="zh-CN"/>
        </w:rPr>
      </w:pPr>
      <w:r>
        <w:rPr>
          <w:rFonts w:hint="eastAsia" w:ascii="宋体" w:hAnsi="宋体" w:eastAsia="宋体" w:cs="仿宋_GB2312"/>
          <w:b/>
          <w:bCs w:val="0"/>
          <w:sz w:val="28"/>
          <w:szCs w:val="28"/>
          <w:highlight w:val="none"/>
          <w:lang w:val="en-US" w:eastAsia="zh-CN"/>
        </w:rPr>
        <w:t>需求响应表</w:t>
      </w:r>
    </w:p>
    <w:tbl>
      <w:tblPr>
        <w:tblStyle w:val="32"/>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82"/>
        <w:gridCol w:w="5487"/>
        <w:gridCol w:w="1344"/>
        <w:gridCol w:w="1224"/>
      </w:tblGrid>
      <w:tr w14:paraId="3C5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859" w:type="dxa"/>
            <w:noWrap w:val="0"/>
            <w:vAlign w:val="center"/>
          </w:tcPr>
          <w:p w14:paraId="53C3F8E3">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序号</w:t>
            </w:r>
          </w:p>
        </w:tc>
        <w:tc>
          <w:tcPr>
            <w:tcW w:w="6169" w:type="dxa"/>
            <w:gridSpan w:val="2"/>
            <w:noWrap w:val="0"/>
            <w:vAlign w:val="center"/>
          </w:tcPr>
          <w:p w14:paraId="0E97B6EE">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条款要求</w:t>
            </w:r>
          </w:p>
        </w:tc>
        <w:tc>
          <w:tcPr>
            <w:tcW w:w="1344" w:type="dxa"/>
            <w:noWrap w:val="0"/>
            <w:vAlign w:val="center"/>
          </w:tcPr>
          <w:p w14:paraId="15981CDC">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响应情况</w:t>
            </w:r>
          </w:p>
        </w:tc>
        <w:tc>
          <w:tcPr>
            <w:tcW w:w="1224" w:type="dxa"/>
            <w:noWrap w:val="0"/>
            <w:vAlign w:val="center"/>
          </w:tcPr>
          <w:p w14:paraId="3AC3E896">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偏离说明</w:t>
            </w:r>
          </w:p>
        </w:tc>
      </w:tr>
      <w:tr w14:paraId="6CA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9" w:type="dxa"/>
            <w:noWrap w:val="0"/>
            <w:vAlign w:val="center"/>
          </w:tcPr>
          <w:p w14:paraId="280CD74C">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6169" w:type="dxa"/>
            <w:gridSpan w:val="2"/>
            <w:noWrap w:val="0"/>
            <w:vAlign w:val="center"/>
          </w:tcPr>
          <w:p w14:paraId="2F5DB4DB">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本项目代理服务费上限价为50750.00元，其中一审代理费29250元，二审代理费14625元（如有），执行阶段代理费6875元（如有）；上述费用含服务商在中山市内的差旅费、法院资料复印费、通讯费等费用，但未包括诉讼费、查档费以及中山市外的差旅费。</w:t>
            </w:r>
          </w:p>
        </w:tc>
        <w:tc>
          <w:tcPr>
            <w:tcW w:w="1344" w:type="dxa"/>
            <w:noWrap w:val="0"/>
            <w:vAlign w:val="center"/>
          </w:tcPr>
          <w:p w14:paraId="5C3AC9A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D31F15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19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59" w:type="dxa"/>
            <w:noWrap w:val="0"/>
            <w:vAlign w:val="center"/>
          </w:tcPr>
          <w:p w14:paraId="681C0F2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2</w:t>
            </w:r>
          </w:p>
        </w:tc>
        <w:tc>
          <w:tcPr>
            <w:tcW w:w="6169" w:type="dxa"/>
            <w:gridSpan w:val="2"/>
            <w:noWrap w:val="0"/>
            <w:vAlign w:val="center"/>
          </w:tcPr>
          <w:p w14:paraId="7E7D214E">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服务内容</w:t>
            </w:r>
            <w:r>
              <w:rPr>
                <w:rFonts w:hint="eastAsia" w:ascii="宋体" w:hAnsi="宋体" w:cs="Times New Roman"/>
                <w:b w:val="0"/>
                <w:bCs w:val="0"/>
                <w:sz w:val="21"/>
                <w:szCs w:val="21"/>
                <w:highlight w:val="none"/>
                <w:lang w:val="en-US" w:eastAsia="zh-CN"/>
              </w:rPr>
              <w:t>：为采购人就江苏惠民合同纠纷案件</w:t>
            </w:r>
            <w:ins w:id="34" w:author="1128admin" w:date="2026-05-27T11:33:21Z">
              <w:r>
                <w:rPr>
                  <w:rFonts w:hint="eastAsia" w:ascii="宋体" w:hAnsi="宋体" w:eastAsia="宋体" w:cs="宋体"/>
                  <w:b w:val="0"/>
                  <w:bCs w:val="0"/>
                  <w:color w:val="auto"/>
                  <w:sz w:val="24"/>
                  <w:szCs w:val="24"/>
                  <w:highlight w:val="none"/>
                  <w:lang w:val="en-US" w:eastAsia="zh-CN"/>
                </w:rPr>
                <w:t>全权代理，代为起诉，代为办理诉讼保全担保，代为调查取证，包括代为承认、增加、变更、放弃诉讼请求，代为出庭参加诉讼，代为调解、和解，代收法律文书</w:t>
              </w:r>
            </w:ins>
            <w:ins w:id="35" w:author="1128admin" w:date="2026-05-27T11:33:21Z">
              <w:r>
                <w:rPr>
                  <w:rFonts w:hint="eastAsia" w:ascii="宋体" w:hAnsi="宋体" w:cs="宋体"/>
                  <w:b w:val="0"/>
                  <w:bCs w:val="0"/>
                  <w:color w:val="auto"/>
                  <w:sz w:val="24"/>
                  <w:szCs w:val="24"/>
                  <w:highlight w:val="none"/>
                  <w:lang w:val="en-US" w:eastAsia="zh-CN"/>
                </w:rPr>
                <w:t>等</w:t>
              </w:r>
            </w:ins>
            <w:ins w:id="36" w:author="1128admin" w:date="2026-05-27T11:33:21Z">
              <w:r>
                <w:rPr>
                  <w:rFonts w:hint="eastAsia" w:ascii="宋体" w:hAnsi="宋体" w:eastAsia="宋体" w:cs="宋体"/>
                  <w:b w:val="0"/>
                  <w:bCs w:val="0"/>
                  <w:color w:val="auto"/>
                  <w:sz w:val="24"/>
                  <w:szCs w:val="24"/>
                  <w:highlight w:val="none"/>
                  <w:lang w:val="en-US" w:eastAsia="zh-CN"/>
                </w:rPr>
                <w:t>。</w:t>
              </w:r>
            </w:ins>
            <w:del w:id="37" w:author="1128admin" w:date="2026-05-27T11:33:24Z">
              <w:r>
                <w:rPr>
                  <w:rFonts w:hint="eastAsia" w:ascii="宋体" w:hAnsi="宋体" w:cs="Times New Roman"/>
                  <w:b w:val="0"/>
                  <w:bCs w:val="0"/>
                  <w:sz w:val="21"/>
                  <w:szCs w:val="21"/>
                  <w:highlight w:val="none"/>
                  <w:lang w:val="en-US" w:eastAsia="zh-CN"/>
                </w:rPr>
                <w:delText>全权代理，代为答辩，代为提起反诉，代为参加庭审活动，代为承认、变更、放弃请求，代为调解、和解，代收法律文书等。</w:delText>
              </w:r>
            </w:del>
          </w:p>
        </w:tc>
        <w:tc>
          <w:tcPr>
            <w:tcW w:w="1344" w:type="dxa"/>
            <w:noWrap w:val="0"/>
            <w:vAlign w:val="center"/>
          </w:tcPr>
          <w:p w14:paraId="078D468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41C4C0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CB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restart"/>
            <w:noWrap w:val="0"/>
            <w:vAlign w:val="center"/>
          </w:tcPr>
          <w:p w14:paraId="155B9C8D">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3</w:t>
            </w:r>
          </w:p>
        </w:tc>
        <w:tc>
          <w:tcPr>
            <w:tcW w:w="682" w:type="dxa"/>
            <w:vMerge w:val="restart"/>
            <w:noWrap w:val="0"/>
            <w:vAlign w:val="center"/>
          </w:tcPr>
          <w:p w14:paraId="78B4609D">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Times New Roman"/>
                <w:b w:val="0"/>
                <w:bCs w:val="0"/>
                <w:sz w:val="21"/>
                <w:szCs w:val="21"/>
                <w:highlight w:val="none"/>
                <w:lang w:val="en-US" w:eastAsia="zh-CN"/>
              </w:rPr>
            </w:pPr>
            <w:r>
              <w:rPr>
                <w:rFonts w:hint="default" w:ascii="宋体" w:hAnsi="宋体" w:eastAsia="宋体" w:cs="Times New Roman"/>
                <w:b w:val="0"/>
                <w:bCs w:val="0"/>
                <w:sz w:val="21"/>
                <w:szCs w:val="21"/>
                <w:highlight w:val="none"/>
                <w:lang w:val="en-US" w:eastAsia="zh-CN"/>
              </w:rPr>
              <w:t>工作要求</w:t>
            </w:r>
          </w:p>
        </w:tc>
        <w:tc>
          <w:tcPr>
            <w:tcW w:w="5487" w:type="dxa"/>
            <w:noWrap w:val="0"/>
            <w:vAlign w:val="center"/>
          </w:tcPr>
          <w:p w14:paraId="33846D0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不得以采购人法律顾问的身份从事与本项目无关的</w:t>
            </w:r>
            <w:r>
              <w:rPr>
                <w:rFonts w:hint="eastAsia" w:ascii="宋体" w:hAnsi="宋体" w:cs="宋体"/>
                <w:b w:val="0"/>
                <w:bCs/>
                <w:sz w:val="21"/>
                <w:szCs w:val="21"/>
                <w:highlight w:val="none"/>
                <w:lang w:val="en-US" w:eastAsia="zh-CN"/>
              </w:rPr>
              <w:t>活动</w:t>
            </w:r>
            <w:r>
              <w:rPr>
                <w:rFonts w:hint="eastAsia" w:ascii="宋体" w:hAnsi="宋体" w:eastAsia="宋体" w:cs="宋体"/>
                <w:b w:val="0"/>
                <w:bCs/>
                <w:sz w:val="21"/>
                <w:szCs w:val="21"/>
                <w:highlight w:val="none"/>
                <w:lang w:val="en-US" w:eastAsia="zh-CN"/>
              </w:rPr>
              <w:t>。</w:t>
            </w:r>
          </w:p>
        </w:tc>
        <w:tc>
          <w:tcPr>
            <w:tcW w:w="1344" w:type="dxa"/>
            <w:noWrap w:val="0"/>
            <w:vAlign w:val="center"/>
          </w:tcPr>
          <w:p w14:paraId="0D81A8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D4CE8E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A07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0514C1B7">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694277F1">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22516F6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不得接受其他当事人委托，办理与采购人有利益冲突的法律事务，如承办与采购人有利害关系的业务、可能影响公正履行职责的，应当主动提出回避。</w:t>
            </w:r>
          </w:p>
        </w:tc>
        <w:tc>
          <w:tcPr>
            <w:tcW w:w="1344" w:type="dxa"/>
            <w:noWrap w:val="0"/>
            <w:vAlign w:val="center"/>
          </w:tcPr>
          <w:p w14:paraId="74DA9643">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70CB9E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E99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163C074D">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0F971D5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36162032">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忠于职守，维护采购人的合法权益，不得有损害采购人利益的行为。</w:t>
            </w:r>
          </w:p>
        </w:tc>
        <w:tc>
          <w:tcPr>
            <w:tcW w:w="1344" w:type="dxa"/>
            <w:noWrap w:val="0"/>
            <w:vAlign w:val="center"/>
          </w:tcPr>
          <w:p w14:paraId="3B6C90C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0AC116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711A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0A657519">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49DBC0F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267812A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保证所提出的法律意见、起草的法律文书及办理的其他法律事务的合法性。</w:t>
            </w:r>
          </w:p>
        </w:tc>
        <w:tc>
          <w:tcPr>
            <w:tcW w:w="1344" w:type="dxa"/>
            <w:noWrap w:val="0"/>
            <w:vAlign w:val="center"/>
          </w:tcPr>
          <w:p w14:paraId="0E6CC19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CB965FA">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652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373FB305">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224D11E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0554360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如因过错给采购人造成损失，应承担相应的经济赔偿责任。</w:t>
            </w:r>
          </w:p>
        </w:tc>
        <w:tc>
          <w:tcPr>
            <w:tcW w:w="1344" w:type="dxa"/>
            <w:noWrap w:val="0"/>
            <w:vAlign w:val="center"/>
          </w:tcPr>
          <w:p w14:paraId="3D51756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FF6AC4A">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FC5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restart"/>
            <w:noWrap w:val="0"/>
            <w:vAlign w:val="center"/>
          </w:tcPr>
          <w:p w14:paraId="67084988">
            <w:pPr>
              <w:keepNext w:val="0"/>
              <w:keepLines w:val="0"/>
              <w:pageBreakBefore w:val="0"/>
              <w:kinsoku/>
              <w:wordWrap/>
              <w:overflowPunct/>
              <w:topLinePunct w:val="0"/>
              <w:bidi w:val="0"/>
              <w:adjustRightInd w:val="0"/>
              <w:snapToGrid w:val="0"/>
              <w:spacing w:line="300" w:lineRule="exact"/>
              <w:jc w:val="center"/>
              <w:rPr>
                <w:rFonts w:hint="default" w:ascii="宋体" w:hAnsi="宋体" w:cs="Times New Roman"/>
                <w:b w:val="0"/>
                <w:bCs w:val="0"/>
                <w:sz w:val="24"/>
                <w:highlight w:val="none"/>
                <w:lang w:val="en-US" w:eastAsia="zh-CN"/>
              </w:rPr>
            </w:pPr>
            <w:r>
              <w:rPr>
                <w:rFonts w:hint="eastAsia" w:ascii="宋体" w:hAnsi="宋体" w:cs="Times New Roman"/>
                <w:b w:val="0"/>
                <w:bCs w:val="0"/>
                <w:sz w:val="24"/>
                <w:highlight w:val="none"/>
                <w:lang w:val="en-US" w:eastAsia="zh-CN"/>
              </w:rPr>
              <w:t>4</w:t>
            </w:r>
          </w:p>
        </w:tc>
        <w:tc>
          <w:tcPr>
            <w:tcW w:w="682" w:type="dxa"/>
            <w:vMerge w:val="restart"/>
            <w:noWrap w:val="0"/>
            <w:vAlign w:val="center"/>
          </w:tcPr>
          <w:p w14:paraId="0E93177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保密要求</w:t>
            </w:r>
          </w:p>
        </w:tc>
        <w:tc>
          <w:tcPr>
            <w:tcW w:w="5487" w:type="dxa"/>
            <w:noWrap w:val="0"/>
            <w:vAlign w:val="center"/>
          </w:tcPr>
          <w:p w14:paraId="48F871F1">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参评服务商在未征得采购人同意的情况下，不得向第三方透露在本项目中接触到的资料及数据。否则，应承担由此造成的相应损失和责任。</w:t>
            </w:r>
          </w:p>
        </w:tc>
        <w:tc>
          <w:tcPr>
            <w:tcW w:w="1344" w:type="dxa"/>
            <w:noWrap w:val="0"/>
            <w:vAlign w:val="center"/>
          </w:tcPr>
          <w:p w14:paraId="235C1B7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FB29D9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712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105BB479">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137549A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462A9565">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参评服务商应对参与项目的人员严格要求遵守保密约定，不得擅自将采购人相关资料透露给第三方。否则，应承担由此造成的相应损失和责任。</w:t>
            </w:r>
          </w:p>
        </w:tc>
        <w:tc>
          <w:tcPr>
            <w:tcW w:w="1344" w:type="dxa"/>
            <w:noWrap w:val="0"/>
            <w:vAlign w:val="center"/>
          </w:tcPr>
          <w:p w14:paraId="352B195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3E73F9E1">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5278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restart"/>
            <w:noWrap w:val="0"/>
            <w:vAlign w:val="center"/>
          </w:tcPr>
          <w:p w14:paraId="261982E0">
            <w:pPr>
              <w:keepNext w:val="0"/>
              <w:keepLines w:val="0"/>
              <w:pageBreakBefore w:val="0"/>
              <w:kinsoku/>
              <w:wordWrap/>
              <w:overflowPunct/>
              <w:topLinePunct w:val="0"/>
              <w:bidi w:val="0"/>
              <w:adjustRightInd w:val="0"/>
              <w:snapToGrid w:val="0"/>
              <w:spacing w:line="300" w:lineRule="exact"/>
              <w:jc w:val="center"/>
              <w:rPr>
                <w:rFonts w:hint="default" w:ascii="宋体" w:hAnsi="宋体" w:cs="Times New Roman"/>
                <w:b w:val="0"/>
                <w:bCs w:val="0"/>
                <w:sz w:val="24"/>
                <w:highlight w:val="none"/>
                <w:lang w:val="en-US" w:eastAsia="zh-CN"/>
              </w:rPr>
            </w:pPr>
            <w:r>
              <w:rPr>
                <w:rFonts w:hint="eastAsia" w:ascii="宋体" w:hAnsi="宋体" w:cs="Times New Roman"/>
                <w:b w:val="0"/>
                <w:bCs w:val="0"/>
                <w:sz w:val="24"/>
                <w:highlight w:val="none"/>
                <w:lang w:val="en-US" w:eastAsia="zh-CN"/>
              </w:rPr>
              <w:t>5</w:t>
            </w:r>
          </w:p>
        </w:tc>
        <w:tc>
          <w:tcPr>
            <w:tcW w:w="682" w:type="dxa"/>
            <w:vMerge w:val="restart"/>
            <w:noWrap w:val="0"/>
            <w:vAlign w:val="center"/>
          </w:tcPr>
          <w:p w14:paraId="5AFD072E">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服务考核</w:t>
            </w:r>
          </w:p>
        </w:tc>
        <w:tc>
          <w:tcPr>
            <w:tcW w:w="5487" w:type="dxa"/>
            <w:noWrap w:val="0"/>
            <w:vAlign w:val="center"/>
          </w:tcPr>
          <w:p w14:paraId="6D9A7A92">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采购人将对参评服务商本案的法律服务进行考核评价，评分指标为案件分析与策略制定（30%）、法律服务时效性（10%）、诉讼质量与结果（50%）和风险识别能力（10%），详见附件《专案法律服务评分表》。</w:t>
            </w:r>
          </w:p>
        </w:tc>
        <w:tc>
          <w:tcPr>
            <w:tcW w:w="1344" w:type="dxa"/>
            <w:noWrap w:val="0"/>
            <w:vAlign w:val="center"/>
          </w:tcPr>
          <w:p w14:paraId="241F241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736072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292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40CA74B5">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1A3FC1E9">
            <w:pPr>
              <w:keepNext w:val="0"/>
              <w:keepLines w:val="0"/>
              <w:pageBreakBefore w:val="0"/>
              <w:kinsoku/>
              <w:wordWrap/>
              <w:overflowPunct/>
              <w:topLinePunct w:val="0"/>
              <w:bidi w:val="0"/>
              <w:adjustRightInd w:val="0"/>
              <w:snapToGrid w:val="0"/>
              <w:spacing w:line="240" w:lineRule="auto"/>
              <w:jc w:val="center"/>
              <w:rPr>
                <w:rFonts w:hint="eastAsia" w:ascii="宋体" w:hAnsi="宋体" w:cs="宋体"/>
                <w:b w:val="0"/>
                <w:bCs/>
                <w:sz w:val="21"/>
                <w:szCs w:val="21"/>
                <w:highlight w:val="none"/>
                <w:lang w:val="en-US" w:eastAsia="zh-CN"/>
              </w:rPr>
            </w:pPr>
          </w:p>
        </w:tc>
        <w:tc>
          <w:tcPr>
            <w:tcW w:w="5487" w:type="dxa"/>
            <w:noWrap w:val="0"/>
            <w:vAlign w:val="center"/>
          </w:tcPr>
          <w:p w14:paraId="7D542E4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采购人对于参评服务商本案的法律服务考核评价结果与本合同代理费挂钩，评价得分不低于80分的按代理费的100%支付，评价得分凡低于80分的按代理费的90%支付。评价得分低于70分高于60分的，责令参评服务商限期改正。评价得分低于60分的，终止与参评服务商的合作。</w:t>
            </w:r>
          </w:p>
        </w:tc>
        <w:tc>
          <w:tcPr>
            <w:tcW w:w="1344" w:type="dxa"/>
            <w:noWrap w:val="0"/>
            <w:vAlign w:val="center"/>
          </w:tcPr>
          <w:p w14:paraId="168E27F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4892E5C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bl>
    <w:p w14:paraId="595D6318">
      <w:pPr>
        <w:keepNext w:val="0"/>
        <w:keepLines w:val="0"/>
        <w:pageBreakBefore w:val="0"/>
        <w:kinsoku/>
        <w:wordWrap/>
        <w:overflowPunct/>
        <w:topLinePunct w:val="0"/>
        <w:bidi w:val="0"/>
        <w:adjustRightInd w:val="0"/>
        <w:snapToGrid w:val="0"/>
        <w:spacing w:line="240" w:lineRule="auto"/>
        <w:rPr>
          <w:rFonts w:hint="eastAsia" w:ascii="宋体" w:hAnsi="宋体"/>
          <w:b/>
          <w:bCs/>
          <w:sz w:val="24"/>
          <w:highlight w:val="none"/>
          <w:lang w:val="en-US" w:eastAsia="zh-CN"/>
        </w:rPr>
      </w:pPr>
      <w:r>
        <w:rPr>
          <w:rFonts w:hint="eastAsia" w:ascii="宋体" w:hAnsi="宋体"/>
          <w:b w:val="0"/>
          <w:bCs w:val="0"/>
          <w:sz w:val="22"/>
          <w:szCs w:val="22"/>
          <w:highlight w:val="none"/>
          <w:lang w:val="en-US" w:eastAsia="zh-CN"/>
        </w:rPr>
        <w:t>注：对于上述要求，如参评服务商完全响应，则请在“响应情况”栏的“完全响应”框打“√”，对空白或“部分响应”框打“√”视为偏离，请在“偏离说明”栏内扼要说明偏离情况。</w:t>
      </w:r>
    </w:p>
    <w:bookmarkEnd w:id="0"/>
    <w:bookmarkEnd w:id="4"/>
    <w:p w14:paraId="464A874C">
      <w:pPr>
        <w:spacing w:line="360" w:lineRule="auto"/>
        <w:rPr>
          <w:rFonts w:hint="eastAsia" w:ascii="宋体" w:hAnsi="宋体"/>
          <w:sz w:val="24"/>
          <w:szCs w:val="24"/>
        </w:rPr>
      </w:pPr>
    </w:p>
    <w:p w14:paraId="76FB8D20">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22C4401E">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2C7B9BDE">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2A75E6F">
      <w:pP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w:t>
      </w:r>
      <w:r>
        <w:rPr>
          <w:rFonts w:hint="eastAsia" w:ascii="宋体" w:hAnsi="宋体" w:cs="Times New Roman"/>
          <w:b/>
          <w:bCs/>
          <w:kern w:val="2"/>
          <w:sz w:val="28"/>
          <w:szCs w:val="28"/>
          <w:highlight w:val="none"/>
          <w:lang w:val="en-US" w:eastAsia="zh-CN" w:bidi="ar-SA"/>
        </w:rPr>
        <w:t>八</w:t>
      </w:r>
      <w:r>
        <w:rPr>
          <w:rFonts w:hint="eastAsia" w:ascii="宋体" w:hAnsi="宋体" w:eastAsia="宋体" w:cs="Times New Roman"/>
          <w:b/>
          <w:bCs/>
          <w:kern w:val="2"/>
          <w:sz w:val="28"/>
          <w:szCs w:val="28"/>
          <w:highlight w:val="none"/>
          <w:lang w:val="en-US" w:eastAsia="zh-CN" w:bidi="ar-SA"/>
        </w:rPr>
        <w:t xml:space="preserve"> 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响应服务商认为需要提供的其他资料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cs="Times New Roman"/>
          <w:b/>
          <w:sz w:val="24"/>
          <w:szCs w:val="24"/>
          <w:highlight w:val="none"/>
          <w:lang w:val="en-US" w:eastAsia="zh-CN"/>
        </w:rPr>
        <w:t>如有，</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75"/>
        <w:spacing w:line="360" w:lineRule="auto"/>
        <w:rPr>
          <w:rFonts w:hint="eastAsia" w:ascii="宋体" w:hAnsi="宋体"/>
          <w:sz w:val="24"/>
          <w:szCs w:val="24"/>
          <w:highlight w:val="none"/>
        </w:rPr>
      </w:pPr>
    </w:p>
    <w:p w14:paraId="0692D25F">
      <w:pPr>
        <w:keepNext w:val="0"/>
        <w:keepLines w:val="0"/>
        <w:pageBreakBefore w:val="0"/>
        <w:kinsoku/>
        <w:wordWrap/>
        <w:overflowPunct/>
        <w:topLinePunct w:val="0"/>
        <w:bidi w:val="0"/>
        <w:spacing w:line="560" w:lineRule="exact"/>
        <w:ind w:firstLine="420" w:firstLineChars="200"/>
        <w:rPr>
          <w:rFonts w:hint="eastAsia"/>
          <w:highlight w:val="none"/>
        </w:rPr>
      </w:pPr>
    </w:p>
    <w:sectPr>
      <w:headerReference r:id="rId11" w:type="default"/>
      <w:footerReference r:id="rId12" w:type="default"/>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9D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BA27">
    <w:pPr>
      <w:pStyle w:val="20"/>
      <w:framePr w:wrap="around" w:vAnchor="text" w:hAnchor="margin" w:xAlign="center" w:y="1"/>
      <w:rPr>
        <w:rStyle w:val="36"/>
      </w:rPr>
    </w:pPr>
    <w:r>
      <w:fldChar w:fldCharType="begin"/>
    </w:r>
    <w:r>
      <w:rPr>
        <w:rStyle w:val="36"/>
      </w:rPr>
      <w:instrText xml:space="preserve">PAGE  </w:instrText>
    </w:r>
    <w:r>
      <w:fldChar w:fldCharType="end"/>
    </w:r>
  </w:p>
  <w:p w14:paraId="34F51B1F">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B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962C">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44D75">
                          <w:pPr>
                            <w:pStyle w:val="2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B44D75">
                    <w:pPr>
                      <w:pStyle w:val="2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p w14:paraId="7AE43EFA">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A2F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1853D94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9920">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7AC2">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59ED">
    <w:pPr>
      <w:pStyle w:val="2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DE08">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495">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F146FC5"/>
    <w:multiLevelType w:val="singleLevel"/>
    <w:tmpl w:val="0F146FC5"/>
    <w:lvl w:ilvl="0" w:tentative="0">
      <w:start w:val="4"/>
      <w:numFmt w:val="chineseCounting"/>
      <w:suff w:val="space"/>
      <w:lvlText w:val="第%1部分"/>
      <w:lvlJc w:val="left"/>
      <w:rPr>
        <w:rFonts w:hint="eastAsia"/>
      </w:rPr>
    </w:lvl>
  </w:abstractNum>
  <w:abstractNum w:abstractNumId="3">
    <w:nsid w:val="547F0988"/>
    <w:multiLevelType w:val="singleLevel"/>
    <w:tmpl w:val="547F0988"/>
    <w:lvl w:ilvl="0" w:tentative="0">
      <w:start w:val="1"/>
      <w:numFmt w:val="decimal"/>
      <w:suff w:val="nothing"/>
      <w:lvlText w:val="%1．"/>
      <w:lvlJc w:val="left"/>
    </w:lvl>
  </w:abstractNum>
  <w:abstractNum w:abstractNumId="4">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28admin">
    <w15:presenceInfo w15:providerId="WPS Office" w15:userId="947274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jJkMWQwNjA3YjE0OGQ2YThkMjFjZjBkODY4OG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2F4C"/>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27926"/>
    <w:rsid w:val="036E530E"/>
    <w:rsid w:val="037C3748"/>
    <w:rsid w:val="03980F58"/>
    <w:rsid w:val="03A53C9A"/>
    <w:rsid w:val="03BD46AF"/>
    <w:rsid w:val="03E906EE"/>
    <w:rsid w:val="03EB4E90"/>
    <w:rsid w:val="04241E73"/>
    <w:rsid w:val="04262995"/>
    <w:rsid w:val="042B5724"/>
    <w:rsid w:val="0433107A"/>
    <w:rsid w:val="043D0974"/>
    <w:rsid w:val="04690C9B"/>
    <w:rsid w:val="04D24BD5"/>
    <w:rsid w:val="04F1742A"/>
    <w:rsid w:val="052E22E8"/>
    <w:rsid w:val="05347706"/>
    <w:rsid w:val="05435A52"/>
    <w:rsid w:val="05472224"/>
    <w:rsid w:val="055D4226"/>
    <w:rsid w:val="0581469B"/>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A134CC"/>
    <w:rsid w:val="06A60C30"/>
    <w:rsid w:val="06B119B4"/>
    <w:rsid w:val="06D30203"/>
    <w:rsid w:val="070F54E4"/>
    <w:rsid w:val="07151A4F"/>
    <w:rsid w:val="071627EF"/>
    <w:rsid w:val="07343593"/>
    <w:rsid w:val="073E02C2"/>
    <w:rsid w:val="075705A1"/>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D6D2A"/>
    <w:rsid w:val="0934428C"/>
    <w:rsid w:val="09535363"/>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1E279D"/>
    <w:rsid w:val="0B210255"/>
    <w:rsid w:val="0B627B1C"/>
    <w:rsid w:val="0B7569DD"/>
    <w:rsid w:val="0B76078F"/>
    <w:rsid w:val="0BDC6240"/>
    <w:rsid w:val="0C4764FC"/>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9711B2"/>
    <w:rsid w:val="0DCB4048"/>
    <w:rsid w:val="0DD71E98"/>
    <w:rsid w:val="0DDA5B01"/>
    <w:rsid w:val="0DFE43DA"/>
    <w:rsid w:val="0E21634A"/>
    <w:rsid w:val="0E245870"/>
    <w:rsid w:val="0E383782"/>
    <w:rsid w:val="0E54482E"/>
    <w:rsid w:val="0E6D43E5"/>
    <w:rsid w:val="0E8A0880"/>
    <w:rsid w:val="0E9111D2"/>
    <w:rsid w:val="0E91595E"/>
    <w:rsid w:val="0EB649B2"/>
    <w:rsid w:val="0EC64427"/>
    <w:rsid w:val="0EC71BEC"/>
    <w:rsid w:val="0F032F6F"/>
    <w:rsid w:val="0F044E3A"/>
    <w:rsid w:val="0F055CCB"/>
    <w:rsid w:val="0F0B351D"/>
    <w:rsid w:val="0F1A4731"/>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AE1416"/>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C27156"/>
    <w:rsid w:val="13E17079"/>
    <w:rsid w:val="14172225"/>
    <w:rsid w:val="142B7F7D"/>
    <w:rsid w:val="146F42CC"/>
    <w:rsid w:val="14AD4E44"/>
    <w:rsid w:val="14CA0D90"/>
    <w:rsid w:val="14CB20F6"/>
    <w:rsid w:val="14E821D0"/>
    <w:rsid w:val="14EA4831"/>
    <w:rsid w:val="14EE2851"/>
    <w:rsid w:val="15000592"/>
    <w:rsid w:val="15170445"/>
    <w:rsid w:val="151B37F7"/>
    <w:rsid w:val="15227E9D"/>
    <w:rsid w:val="152E7724"/>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5A0B11"/>
    <w:rsid w:val="185A4860"/>
    <w:rsid w:val="18732A1B"/>
    <w:rsid w:val="18937086"/>
    <w:rsid w:val="18A04D95"/>
    <w:rsid w:val="190C2680"/>
    <w:rsid w:val="191F63D5"/>
    <w:rsid w:val="1954439D"/>
    <w:rsid w:val="195B7EBD"/>
    <w:rsid w:val="19654D59"/>
    <w:rsid w:val="196F4069"/>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317E2C"/>
    <w:rsid w:val="1B807457"/>
    <w:rsid w:val="1B832885"/>
    <w:rsid w:val="1B952E18"/>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0EF2BFD"/>
    <w:rsid w:val="2108125A"/>
    <w:rsid w:val="211E72B1"/>
    <w:rsid w:val="21591110"/>
    <w:rsid w:val="216633DA"/>
    <w:rsid w:val="21760B59"/>
    <w:rsid w:val="21DB070A"/>
    <w:rsid w:val="21EC349F"/>
    <w:rsid w:val="21FE6480"/>
    <w:rsid w:val="21FF47DB"/>
    <w:rsid w:val="2240258F"/>
    <w:rsid w:val="22702D5E"/>
    <w:rsid w:val="227674C8"/>
    <w:rsid w:val="228F6301"/>
    <w:rsid w:val="2298358E"/>
    <w:rsid w:val="22B02C65"/>
    <w:rsid w:val="22CF3A06"/>
    <w:rsid w:val="2335498D"/>
    <w:rsid w:val="2345760F"/>
    <w:rsid w:val="235112E4"/>
    <w:rsid w:val="23621F42"/>
    <w:rsid w:val="238C50F7"/>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9B0643"/>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900490A"/>
    <w:rsid w:val="29104F95"/>
    <w:rsid w:val="29160A6A"/>
    <w:rsid w:val="29496A2B"/>
    <w:rsid w:val="298619C5"/>
    <w:rsid w:val="29CD6E0B"/>
    <w:rsid w:val="29DB7009"/>
    <w:rsid w:val="29E12779"/>
    <w:rsid w:val="29F274D9"/>
    <w:rsid w:val="29F54660"/>
    <w:rsid w:val="2A074834"/>
    <w:rsid w:val="2A1A4B90"/>
    <w:rsid w:val="2A8D0BC5"/>
    <w:rsid w:val="2A9D6489"/>
    <w:rsid w:val="2AAE5511"/>
    <w:rsid w:val="2B3A611D"/>
    <w:rsid w:val="2B4A23FD"/>
    <w:rsid w:val="2B5F4365"/>
    <w:rsid w:val="2B857219"/>
    <w:rsid w:val="2B8E2A76"/>
    <w:rsid w:val="2BFF1B37"/>
    <w:rsid w:val="2C0F7423"/>
    <w:rsid w:val="2C2B19BA"/>
    <w:rsid w:val="2C442B0D"/>
    <w:rsid w:val="2C4C727A"/>
    <w:rsid w:val="2C6A1BA0"/>
    <w:rsid w:val="2C95682C"/>
    <w:rsid w:val="2CA15966"/>
    <w:rsid w:val="2CB143C5"/>
    <w:rsid w:val="2CEF19AF"/>
    <w:rsid w:val="2D2536DC"/>
    <w:rsid w:val="2D380720"/>
    <w:rsid w:val="2D3F4A4F"/>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1F170FE"/>
    <w:rsid w:val="321C6ECD"/>
    <w:rsid w:val="323131C9"/>
    <w:rsid w:val="32323330"/>
    <w:rsid w:val="32602235"/>
    <w:rsid w:val="328027DA"/>
    <w:rsid w:val="32AD0407"/>
    <w:rsid w:val="32B70202"/>
    <w:rsid w:val="32C26D2F"/>
    <w:rsid w:val="32C3297F"/>
    <w:rsid w:val="32CA669F"/>
    <w:rsid w:val="32D91720"/>
    <w:rsid w:val="32DA6D76"/>
    <w:rsid w:val="32F468C9"/>
    <w:rsid w:val="33211ACB"/>
    <w:rsid w:val="33335DC6"/>
    <w:rsid w:val="33342717"/>
    <w:rsid w:val="33532CCF"/>
    <w:rsid w:val="33615080"/>
    <w:rsid w:val="338349BC"/>
    <w:rsid w:val="33991915"/>
    <w:rsid w:val="33F37670"/>
    <w:rsid w:val="33F61A2E"/>
    <w:rsid w:val="34167878"/>
    <w:rsid w:val="343245B1"/>
    <w:rsid w:val="347A0144"/>
    <w:rsid w:val="348A461C"/>
    <w:rsid w:val="349D7093"/>
    <w:rsid w:val="34B1413D"/>
    <w:rsid w:val="357B023E"/>
    <w:rsid w:val="35851A3A"/>
    <w:rsid w:val="35AB0D5C"/>
    <w:rsid w:val="35BE7F5D"/>
    <w:rsid w:val="35CD3935"/>
    <w:rsid w:val="35F12602"/>
    <w:rsid w:val="36014FA3"/>
    <w:rsid w:val="361707D4"/>
    <w:rsid w:val="361D7360"/>
    <w:rsid w:val="364B3E7A"/>
    <w:rsid w:val="365E566F"/>
    <w:rsid w:val="36601FFD"/>
    <w:rsid w:val="37074BD6"/>
    <w:rsid w:val="37161042"/>
    <w:rsid w:val="37224DFE"/>
    <w:rsid w:val="37724D1E"/>
    <w:rsid w:val="379B2ED6"/>
    <w:rsid w:val="37A30CFD"/>
    <w:rsid w:val="37A72FFE"/>
    <w:rsid w:val="37B26DB8"/>
    <w:rsid w:val="37FE1E64"/>
    <w:rsid w:val="38203191"/>
    <w:rsid w:val="382C7334"/>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AD63EF"/>
    <w:rsid w:val="39C53791"/>
    <w:rsid w:val="39E3224E"/>
    <w:rsid w:val="3A04181E"/>
    <w:rsid w:val="3A2A6E30"/>
    <w:rsid w:val="3A3C3F6F"/>
    <w:rsid w:val="3A3D4BC8"/>
    <w:rsid w:val="3A537A01"/>
    <w:rsid w:val="3A591337"/>
    <w:rsid w:val="3A5C5DC6"/>
    <w:rsid w:val="3A633593"/>
    <w:rsid w:val="3A6D0344"/>
    <w:rsid w:val="3A782F64"/>
    <w:rsid w:val="3AA071B2"/>
    <w:rsid w:val="3AA97F22"/>
    <w:rsid w:val="3ADE30A1"/>
    <w:rsid w:val="3AF81A31"/>
    <w:rsid w:val="3B1235D0"/>
    <w:rsid w:val="3B8F181D"/>
    <w:rsid w:val="3B9B6C48"/>
    <w:rsid w:val="3BBF47C6"/>
    <w:rsid w:val="3C234D80"/>
    <w:rsid w:val="3C3C5899"/>
    <w:rsid w:val="3C42681F"/>
    <w:rsid w:val="3C4A29BE"/>
    <w:rsid w:val="3C7B6ECA"/>
    <w:rsid w:val="3C8C7E74"/>
    <w:rsid w:val="3CBD5CA6"/>
    <w:rsid w:val="3CC70BBF"/>
    <w:rsid w:val="3CC92D05"/>
    <w:rsid w:val="3CCC5131"/>
    <w:rsid w:val="3CEB31C7"/>
    <w:rsid w:val="3CF743AE"/>
    <w:rsid w:val="3D0F3D59"/>
    <w:rsid w:val="3D24377E"/>
    <w:rsid w:val="3D391FA3"/>
    <w:rsid w:val="3D520814"/>
    <w:rsid w:val="3D566BA8"/>
    <w:rsid w:val="3D6D446D"/>
    <w:rsid w:val="3D7A4326"/>
    <w:rsid w:val="3DB0519A"/>
    <w:rsid w:val="3DB336B7"/>
    <w:rsid w:val="3DE2769F"/>
    <w:rsid w:val="3DF22B68"/>
    <w:rsid w:val="3E003F6B"/>
    <w:rsid w:val="3E0A1BD2"/>
    <w:rsid w:val="3E0A6A1E"/>
    <w:rsid w:val="3E653217"/>
    <w:rsid w:val="3E76449F"/>
    <w:rsid w:val="3E9C2E3E"/>
    <w:rsid w:val="3EA34E24"/>
    <w:rsid w:val="3ECF0B70"/>
    <w:rsid w:val="3ED56AED"/>
    <w:rsid w:val="3ED633E1"/>
    <w:rsid w:val="3EF07D44"/>
    <w:rsid w:val="3EF43037"/>
    <w:rsid w:val="3F233663"/>
    <w:rsid w:val="3F5E0711"/>
    <w:rsid w:val="3F5E51FF"/>
    <w:rsid w:val="3F6A5C45"/>
    <w:rsid w:val="3F8A46B5"/>
    <w:rsid w:val="3FDF24E4"/>
    <w:rsid w:val="3FF104A5"/>
    <w:rsid w:val="4004706C"/>
    <w:rsid w:val="400E2F20"/>
    <w:rsid w:val="403F697C"/>
    <w:rsid w:val="406A3F6F"/>
    <w:rsid w:val="40813CE0"/>
    <w:rsid w:val="40A01C85"/>
    <w:rsid w:val="40AA22DB"/>
    <w:rsid w:val="40BB7C11"/>
    <w:rsid w:val="41441915"/>
    <w:rsid w:val="417B0F19"/>
    <w:rsid w:val="41B22D3C"/>
    <w:rsid w:val="41B57C77"/>
    <w:rsid w:val="41E869B7"/>
    <w:rsid w:val="41F30347"/>
    <w:rsid w:val="41F36D58"/>
    <w:rsid w:val="41F73DDE"/>
    <w:rsid w:val="4218005B"/>
    <w:rsid w:val="425129E2"/>
    <w:rsid w:val="425E32E0"/>
    <w:rsid w:val="42677A68"/>
    <w:rsid w:val="42A3119D"/>
    <w:rsid w:val="42EF6284"/>
    <w:rsid w:val="4311120E"/>
    <w:rsid w:val="43382772"/>
    <w:rsid w:val="438C4BC4"/>
    <w:rsid w:val="43C03369"/>
    <w:rsid w:val="43C91E50"/>
    <w:rsid w:val="43DA7FEE"/>
    <w:rsid w:val="440532AB"/>
    <w:rsid w:val="44382F71"/>
    <w:rsid w:val="444A2CAD"/>
    <w:rsid w:val="446115D1"/>
    <w:rsid w:val="44AE1A62"/>
    <w:rsid w:val="44C04765"/>
    <w:rsid w:val="452C0086"/>
    <w:rsid w:val="452E722C"/>
    <w:rsid w:val="45605633"/>
    <w:rsid w:val="456C3E29"/>
    <w:rsid w:val="45A315F0"/>
    <w:rsid w:val="45B953B2"/>
    <w:rsid w:val="45CC3AA3"/>
    <w:rsid w:val="45FA5263"/>
    <w:rsid w:val="46420936"/>
    <w:rsid w:val="46456F86"/>
    <w:rsid w:val="46793B1E"/>
    <w:rsid w:val="46851570"/>
    <w:rsid w:val="46886DAA"/>
    <w:rsid w:val="46B06BBA"/>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55B95"/>
    <w:rsid w:val="49172519"/>
    <w:rsid w:val="491931DD"/>
    <w:rsid w:val="491A21ED"/>
    <w:rsid w:val="49743816"/>
    <w:rsid w:val="498C7290"/>
    <w:rsid w:val="49957340"/>
    <w:rsid w:val="49A20B9F"/>
    <w:rsid w:val="49F06669"/>
    <w:rsid w:val="49F20CC6"/>
    <w:rsid w:val="4A031138"/>
    <w:rsid w:val="4A04238F"/>
    <w:rsid w:val="4A0C378D"/>
    <w:rsid w:val="4A1E7F2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C71203"/>
    <w:rsid w:val="4CD70354"/>
    <w:rsid w:val="4CD9371F"/>
    <w:rsid w:val="4D0F01CA"/>
    <w:rsid w:val="4D330863"/>
    <w:rsid w:val="4D3E6A52"/>
    <w:rsid w:val="4D530E7B"/>
    <w:rsid w:val="4D833619"/>
    <w:rsid w:val="4D9C08E0"/>
    <w:rsid w:val="4DC85592"/>
    <w:rsid w:val="4DC974FC"/>
    <w:rsid w:val="4DCA2651"/>
    <w:rsid w:val="4DCE5F5F"/>
    <w:rsid w:val="4DE71054"/>
    <w:rsid w:val="4DEC33FC"/>
    <w:rsid w:val="4DEF598E"/>
    <w:rsid w:val="4E063825"/>
    <w:rsid w:val="4E0A1EFC"/>
    <w:rsid w:val="4E455504"/>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AA36E0"/>
    <w:rsid w:val="50E76A00"/>
    <w:rsid w:val="50EC3059"/>
    <w:rsid w:val="51410AC9"/>
    <w:rsid w:val="519209AD"/>
    <w:rsid w:val="519611B1"/>
    <w:rsid w:val="52161328"/>
    <w:rsid w:val="522C54FE"/>
    <w:rsid w:val="523E3D8C"/>
    <w:rsid w:val="524A4C06"/>
    <w:rsid w:val="525B5AA9"/>
    <w:rsid w:val="527228F5"/>
    <w:rsid w:val="52972888"/>
    <w:rsid w:val="52AB2167"/>
    <w:rsid w:val="52CC3259"/>
    <w:rsid w:val="52EE16A6"/>
    <w:rsid w:val="52EE4555"/>
    <w:rsid w:val="530F7F4A"/>
    <w:rsid w:val="53580116"/>
    <w:rsid w:val="53716767"/>
    <w:rsid w:val="53765375"/>
    <w:rsid w:val="53A7323B"/>
    <w:rsid w:val="53B06098"/>
    <w:rsid w:val="53B44984"/>
    <w:rsid w:val="53DE30B3"/>
    <w:rsid w:val="53F5446E"/>
    <w:rsid w:val="541115C4"/>
    <w:rsid w:val="54421842"/>
    <w:rsid w:val="54566DBB"/>
    <w:rsid w:val="54576DBC"/>
    <w:rsid w:val="546F7B53"/>
    <w:rsid w:val="54783BB9"/>
    <w:rsid w:val="54E0593D"/>
    <w:rsid w:val="55402FB8"/>
    <w:rsid w:val="555464AA"/>
    <w:rsid w:val="55943D4D"/>
    <w:rsid w:val="55AD79E6"/>
    <w:rsid w:val="55E00E11"/>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AB26FF"/>
    <w:rsid w:val="57BA7DFC"/>
    <w:rsid w:val="58421D79"/>
    <w:rsid w:val="584256A6"/>
    <w:rsid w:val="589318F2"/>
    <w:rsid w:val="58D06CE7"/>
    <w:rsid w:val="58D07D35"/>
    <w:rsid w:val="58EE7873"/>
    <w:rsid w:val="58EF2B3F"/>
    <w:rsid w:val="5901504E"/>
    <w:rsid w:val="59300B63"/>
    <w:rsid w:val="59444D5E"/>
    <w:rsid w:val="597962BC"/>
    <w:rsid w:val="598F33C5"/>
    <w:rsid w:val="5990466F"/>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E87EA3"/>
    <w:rsid w:val="5C050313"/>
    <w:rsid w:val="5C1D46F3"/>
    <w:rsid w:val="5C244164"/>
    <w:rsid w:val="5C341852"/>
    <w:rsid w:val="5C8F56E5"/>
    <w:rsid w:val="5C9D5CFC"/>
    <w:rsid w:val="5CBC2899"/>
    <w:rsid w:val="5CCE4539"/>
    <w:rsid w:val="5D25594A"/>
    <w:rsid w:val="5D46671A"/>
    <w:rsid w:val="5D7063F7"/>
    <w:rsid w:val="5D770DC5"/>
    <w:rsid w:val="5D8777FB"/>
    <w:rsid w:val="5D887595"/>
    <w:rsid w:val="5DA14140"/>
    <w:rsid w:val="5DA402F0"/>
    <w:rsid w:val="5DA6621F"/>
    <w:rsid w:val="5DFE2B1C"/>
    <w:rsid w:val="5E134275"/>
    <w:rsid w:val="5E30337C"/>
    <w:rsid w:val="5E375833"/>
    <w:rsid w:val="5E622685"/>
    <w:rsid w:val="5EE13545"/>
    <w:rsid w:val="5EE668B3"/>
    <w:rsid w:val="5EEB6F20"/>
    <w:rsid w:val="5F2010E3"/>
    <w:rsid w:val="5F2340BB"/>
    <w:rsid w:val="5F296758"/>
    <w:rsid w:val="5F405680"/>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363BD6"/>
    <w:rsid w:val="61482F23"/>
    <w:rsid w:val="614B5418"/>
    <w:rsid w:val="61651C78"/>
    <w:rsid w:val="616A4376"/>
    <w:rsid w:val="6177071C"/>
    <w:rsid w:val="618556EB"/>
    <w:rsid w:val="6194346A"/>
    <w:rsid w:val="61B9039E"/>
    <w:rsid w:val="61B96F1D"/>
    <w:rsid w:val="61BA6ED7"/>
    <w:rsid w:val="61C826FF"/>
    <w:rsid w:val="61E0487E"/>
    <w:rsid w:val="620E3238"/>
    <w:rsid w:val="62134A81"/>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A5889"/>
    <w:rsid w:val="63ED54FF"/>
    <w:rsid w:val="64070F3B"/>
    <w:rsid w:val="640A4811"/>
    <w:rsid w:val="642C4BC8"/>
    <w:rsid w:val="64580460"/>
    <w:rsid w:val="6468704A"/>
    <w:rsid w:val="64700C9D"/>
    <w:rsid w:val="647C1DB2"/>
    <w:rsid w:val="64C15C8A"/>
    <w:rsid w:val="650B2B24"/>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7C0A11"/>
    <w:rsid w:val="67876CB8"/>
    <w:rsid w:val="67D82B17"/>
    <w:rsid w:val="67DB0582"/>
    <w:rsid w:val="684C2343"/>
    <w:rsid w:val="685013FC"/>
    <w:rsid w:val="6880754B"/>
    <w:rsid w:val="688478B7"/>
    <w:rsid w:val="68BE1513"/>
    <w:rsid w:val="68E459FE"/>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C1A275D"/>
    <w:rsid w:val="6C3B481B"/>
    <w:rsid w:val="6C4B6345"/>
    <w:rsid w:val="6CB6087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33AC"/>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CC680C"/>
    <w:rsid w:val="72EA7412"/>
    <w:rsid w:val="72EF0EFD"/>
    <w:rsid w:val="730443D8"/>
    <w:rsid w:val="73246BE6"/>
    <w:rsid w:val="732F38B8"/>
    <w:rsid w:val="7342138D"/>
    <w:rsid w:val="739661C5"/>
    <w:rsid w:val="73D46810"/>
    <w:rsid w:val="73E8476A"/>
    <w:rsid w:val="73EA5F16"/>
    <w:rsid w:val="73EA6467"/>
    <w:rsid w:val="73EE3736"/>
    <w:rsid w:val="740B0A69"/>
    <w:rsid w:val="741255AF"/>
    <w:rsid w:val="74263A6C"/>
    <w:rsid w:val="742D56D4"/>
    <w:rsid w:val="745D20F1"/>
    <w:rsid w:val="74785185"/>
    <w:rsid w:val="74A06C82"/>
    <w:rsid w:val="74B13AC0"/>
    <w:rsid w:val="74D71A77"/>
    <w:rsid w:val="74E41E3F"/>
    <w:rsid w:val="75006A13"/>
    <w:rsid w:val="75143C10"/>
    <w:rsid w:val="753C2ACE"/>
    <w:rsid w:val="753E6CEC"/>
    <w:rsid w:val="7553542F"/>
    <w:rsid w:val="75560F56"/>
    <w:rsid w:val="755D28D9"/>
    <w:rsid w:val="756C2266"/>
    <w:rsid w:val="7577343F"/>
    <w:rsid w:val="75894543"/>
    <w:rsid w:val="75B52CAC"/>
    <w:rsid w:val="75D27373"/>
    <w:rsid w:val="75E2338B"/>
    <w:rsid w:val="75ED0ABD"/>
    <w:rsid w:val="75F87FD5"/>
    <w:rsid w:val="763253C4"/>
    <w:rsid w:val="764D7283"/>
    <w:rsid w:val="765760D0"/>
    <w:rsid w:val="76592AF4"/>
    <w:rsid w:val="767C6DED"/>
    <w:rsid w:val="76C20080"/>
    <w:rsid w:val="76C87996"/>
    <w:rsid w:val="76CF1651"/>
    <w:rsid w:val="76EB4EFF"/>
    <w:rsid w:val="77147463"/>
    <w:rsid w:val="77266ECD"/>
    <w:rsid w:val="772E60A5"/>
    <w:rsid w:val="772F49B7"/>
    <w:rsid w:val="775B3643"/>
    <w:rsid w:val="7775620B"/>
    <w:rsid w:val="777E15A5"/>
    <w:rsid w:val="777E76EA"/>
    <w:rsid w:val="77CE623E"/>
    <w:rsid w:val="77E6256B"/>
    <w:rsid w:val="780178D3"/>
    <w:rsid w:val="78270079"/>
    <w:rsid w:val="785F2C67"/>
    <w:rsid w:val="78940D6B"/>
    <w:rsid w:val="789B03CD"/>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A96FEB"/>
    <w:rsid w:val="7AB65128"/>
    <w:rsid w:val="7ADA0531"/>
    <w:rsid w:val="7B1B4CE1"/>
    <w:rsid w:val="7B2E7ECD"/>
    <w:rsid w:val="7B6E37E7"/>
    <w:rsid w:val="7BA25186"/>
    <w:rsid w:val="7BAC3172"/>
    <w:rsid w:val="7BCA6449"/>
    <w:rsid w:val="7BEA37FA"/>
    <w:rsid w:val="7C0569B5"/>
    <w:rsid w:val="7C14258F"/>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73CFC"/>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39"/>
    <w:autoRedefine/>
    <w:qFormat/>
    <w:uiPriority w:val="0"/>
    <w:rPr>
      <w:rFonts w:ascii="宋体"/>
      <w:sz w:val="24"/>
    </w:rPr>
  </w:style>
  <w:style w:type="paragraph" w:styleId="10">
    <w:name w:val="annotation text"/>
    <w:basedOn w:val="1"/>
    <w:link w:val="40"/>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line="360" w:lineRule="auto"/>
    </w:pPr>
    <w:rPr>
      <w:szCs w:val="20"/>
    </w:rPr>
  </w:style>
  <w:style w:type="paragraph" w:styleId="13">
    <w:name w:val="Body Text Indent"/>
    <w:basedOn w:val="1"/>
    <w:autoRedefine/>
    <w:qFormat/>
    <w:uiPriority w:val="0"/>
    <w:pPr>
      <w:widowControl w:val="0"/>
      <w:spacing w:line="360" w:lineRule="auto"/>
      <w:ind w:left="608" w:hanging="608"/>
      <w:jc w:val="both"/>
    </w:pPr>
    <w:rPr>
      <w:rFonts w:ascii="宋体"/>
      <w:sz w:val="28"/>
    </w:rPr>
  </w:style>
  <w:style w:type="paragraph" w:styleId="14">
    <w:name w:val="toc 5"/>
    <w:basedOn w:val="1"/>
    <w:next w:val="1"/>
    <w:autoRedefine/>
    <w:qFormat/>
    <w:uiPriority w:val="0"/>
    <w:pPr>
      <w:ind w:left="1680"/>
    </w:p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0"/>
    <w:next w:val="10"/>
    <w:link w:val="42"/>
    <w:autoRedefine/>
    <w:qFormat/>
    <w:uiPriority w:val="0"/>
    <w:pPr>
      <w:widowControl w:val="0"/>
    </w:pPr>
    <w:rPr>
      <w:b/>
      <w:bCs/>
      <w:kern w:val="2"/>
      <w:szCs w:val="24"/>
    </w:rPr>
  </w:style>
  <w:style w:type="paragraph" w:styleId="30">
    <w:name w:val="Body Text First Indent"/>
    <w:basedOn w:val="12"/>
    <w:next w:val="1"/>
    <w:autoRedefine/>
    <w:qFormat/>
    <w:uiPriority w:val="0"/>
    <w:pPr>
      <w:spacing w:after="120"/>
      <w:ind w:firstLine="420" w:firstLineChars="100"/>
    </w:pPr>
  </w:style>
  <w:style w:type="paragraph" w:styleId="31">
    <w:name w:val="Body Text First Indent 2"/>
    <w:basedOn w:val="13"/>
    <w:autoRedefine/>
    <w:qFormat/>
    <w:uiPriority w:val="0"/>
    <w:pPr>
      <w:snapToGrid w:val="0"/>
      <w:spacing w:after="120" w:afterLines="0"/>
      <w:ind w:left="420" w:firstLine="420" w:firstLineChars="200"/>
    </w:pPr>
    <w:rPr>
      <w:rFonts w:ascii="Tahoma" w:hAnsi="Tahoma"/>
      <w:kern w:val="2"/>
      <w:szCs w:val="24"/>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文档结构图 Char"/>
    <w:link w:val="9"/>
    <w:autoRedefine/>
    <w:qFormat/>
    <w:uiPriority w:val="0"/>
    <w:rPr>
      <w:rFonts w:ascii="宋体"/>
      <w:kern w:val="2"/>
      <w:sz w:val="24"/>
      <w:szCs w:val="24"/>
    </w:rPr>
  </w:style>
  <w:style w:type="character" w:customStyle="1" w:styleId="40">
    <w:name w:val="批注文字 Char"/>
    <w:link w:val="10"/>
    <w:autoRedefine/>
    <w:qFormat/>
    <w:uiPriority w:val="99"/>
    <w:rPr>
      <w:sz w:val="21"/>
    </w:rPr>
  </w:style>
  <w:style w:type="character" w:customStyle="1" w:styleId="41">
    <w:name w:val="批注框文本 Char"/>
    <w:link w:val="19"/>
    <w:autoRedefine/>
    <w:qFormat/>
    <w:uiPriority w:val="0"/>
    <w:rPr>
      <w:kern w:val="2"/>
      <w:sz w:val="18"/>
      <w:szCs w:val="18"/>
    </w:rPr>
  </w:style>
  <w:style w:type="character" w:customStyle="1" w:styleId="42">
    <w:name w:val="批注主题 Char"/>
    <w:link w:val="29"/>
    <w:autoRedefine/>
    <w:qFormat/>
    <w:uiPriority w:val="0"/>
    <w:rPr>
      <w:b/>
      <w:bCs/>
      <w:kern w:val="2"/>
      <w:sz w:val="21"/>
      <w:szCs w:val="24"/>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8"/>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index 1"/>
    <w:basedOn w:val="1"/>
    <w:next w:val="1"/>
    <w:autoRedefine/>
    <w:qFormat/>
    <w:uiPriority w:val="0"/>
    <w:pPr>
      <w:widowControl w:val="0"/>
      <w:jc w:val="center"/>
    </w:pPr>
    <w:rPr>
      <w:kern w:val="2"/>
      <w:szCs w:val="24"/>
    </w:r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pPr>
      <w:widowControl w:val="0"/>
      <w:jc w:val="both"/>
    </w:pPr>
    <w:rPr>
      <w:rFonts w:ascii="Tahoma" w:hAnsi="Tahoma"/>
      <w:kern w:val="2"/>
      <w:sz w:val="24"/>
      <w:szCs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5">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9219</Words>
  <Characters>9692</Characters>
  <Lines>495</Lines>
  <Paragraphs>139</Paragraphs>
  <TotalTime>1</TotalTime>
  <ScaleCrop>false</ScaleCrop>
  <LinksUpToDate>false</LinksUpToDate>
  <CharactersWithSpaces>10742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1128admin</cp:lastModifiedBy>
  <cp:lastPrinted>2022-10-28T06:34:00Z</cp:lastPrinted>
  <dcterms:modified xsi:type="dcterms:W3CDTF">2026-05-27T05:25:23Z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FC8591928F7B489A82CE31EE9DE450C4_13</vt:lpwstr>
  </property>
  <property fmtid="{D5CDD505-2E9C-101B-9397-08002B2CF9AE}" pid="4" name="KSOTemplateDocerSaveRecord">
    <vt:lpwstr>eyJoZGlkIjoiNzc2ZTU1ZmZhNTgwYmVlZTEwOTE4YWJkOWYzNmE5NjEiLCJ1c2VySWQiOiIyOTkzOTE2OTQifQ==</vt:lpwstr>
  </property>
</Properties>
</file>