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outlineLvl w:val="0"/>
        <w:rPr>
          <w:rFonts w:ascii="创艺简标宋" w:hAnsi="创艺简标宋" w:eastAsia="创艺简标宋" w:cs="创艺简标宋"/>
          <w:color w:val="000000"/>
          <w:kern w:val="36"/>
          <w:sz w:val="44"/>
          <w:szCs w:val="44"/>
        </w:rPr>
      </w:pPr>
      <w:bookmarkStart w:id="19" w:name="_GoBack"/>
      <w:bookmarkEnd w:id="19"/>
      <w:r>
        <w:rPr>
          <w:rFonts w:hint="eastAsia" w:ascii="创艺简标宋" w:hAnsi="创艺简标宋" w:eastAsia="创艺简标宋" w:cs="创艺简标宋"/>
          <w:color w:val="000000"/>
          <w:kern w:val="36"/>
          <w:sz w:val="44"/>
          <w:szCs w:val="44"/>
        </w:rPr>
        <w:t>中山汽车总站候车室商铺</w:t>
      </w:r>
    </w:p>
    <w:p>
      <w:pPr>
        <w:widowControl/>
        <w:spacing w:line="360" w:lineRule="atLeast"/>
        <w:jc w:val="center"/>
        <w:outlineLvl w:val="0"/>
        <w:rPr>
          <w:rFonts w:ascii="创艺简标宋" w:hAnsi="创艺简标宋" w:eastAsia="创艺简标宋" w:cs="创艺简标宋"/>
          <w:color w:val="000000"/>
          <w:kern w:val="36"/>
          <w:sz w:val="44"/>
          <w:szCs w:val="44"/>
        </w:rPr>
      </w:pPr>
      <w:r>
        <w:rPr>
          <w:rFonts w:hint="eastAsia" w:ascii="创艺简标宋" w:hAnsi="创艺简标宋" w:eastAsia="创艺简标宋" w:cs="创艺简标宋"/>
          <w:color w:val="000000"/>
          <w:kern w:val="36"/>
          <w:sz w:val="44"/>
          <w:szCs w:val="44"/>
        </w:rPr>
        <w:t>联营合作方案</w:t>
      </w:r>
    </w:p>
    <w:p>
      <w:pPr>
        <w:widowControl/>
        <w:spacing w:line="360" w:lineRule="atLeast"/>
        <w:jc w:val="center"/>
        <w:outlineLvl w:val="0"/>
        <w:rPr>
          <w:rFonts w:ascii="创艺简标宋" w:hAnsi="Arial" w:eastAsia="创艺简标宋" w:cs="Arial"/>
          <w:color w:val="000000"/>
          <w:kern w:val="36"/>
          <w:sz w:val="44"/>
          <w:szCs w:val="44"/>
        </w:rPr>
      </w:pPr>
    </w:p>
    <w:p>
      <w:pPr>
        <w:widowControl/>
        <w:spacing w:line="360" w:lineRule="atLeast"/>
        <w:ind w:firstLine="640" w:firstLineChars="200"/>
        <w:jc w:val="left"/>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一、项目概况</w:t>
      </w:r>
    </w:p>
    <w:p>
      <w:pPr>
        <w:widowControl/>
        <w:spacing w:line="360" w:lineRule="atLeas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中山汽车总站是中山市唯一的国家一级客运站，也是中山市最大的公交枢纽站，由中山公交集团全资子公司中山市城市汽车客运站有限公司（以下简称客运站公司）负责经营。本联营合作项目（以下简称项目）位于中山汽车总站候车室对出位置，坐拥公交枢纽站及车站海量客流，是旅客出行、停留的关键消费点位，商业价值显著。项目面对车站候车室是8间玻璃隔断商铺，面对公交发车廊是4个商铺卡位，总建筑面积约70平方米，要求整体合作。商铺可打开面向公交发车廊的玻璃区域，且可向外扩宽约1米，能有效拓展经营展示空间，提升客流接触度与消费转化效率。</w:t>
      </w:r>
    </w:p>
    <w:p>
      <w:pPr>
        <w:widowControl/>
        <w:spacing w:line="360" w:lineRule="atLeast"/>
        <w:ind w:firstLine="640" w:firstLineChars="200"/>
        <w:jc w:val="left"/>
        <w:outlineLvl w:val="1"/>
        <w:rPr>
          <w:rFonts w:ascii="黑体" w:hAnsi="黑体" w:eastAsia="黑体" w:cs="Arial"/>
          <w:color w:val="000000"/>
          <w:kern w:val="0"/>
          <w:sz w:val="32"/>
          <w:szCs w:val="32"/>
        </w:rPr>
      </w:pPr>
      <w:r>
        <w:rPr>
          <w:rFonts w:hint="eastAsia" w:ascii="仿宋_GB2312" w:hAnsi="Arial" w:eastAsia="仿宋_GB2312" w:cs="Arial"/>
          <w:color w:val="000000"/>
          <w:kern w:val="0"/>
          <w:sz w:val="32"/>
          <w:szCs w:val="32"/>
        </w:rPr>
        <w:t>项目配套基础完善，可为入驻商户提供水、电接入服务，保障经营基本需求；同时明确经营设施使用规范，禁止明火操作，可使用微波炉等无明火加热设施，且经营过程中严禁产生烟雾和异味，确保车站公共区域的安全与环境卫生整洁。</w:t>
      </w:r>
    </w:p>
    <w:p>
      <w:pPr>
        <w:widowControl/>
        <w:spacing w:line="360" w:lineRule="atLeast"/>
        <w:ind w:firstLine="640" w:firstLineChars="200"/>
        <w:jc w:val="left"/>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二、联营合作方向</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结合车站客流的消费特点与场地经营规范，本次项目聚焦便民、特色消费品类，优先引入以下经营类型：</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（一）奶茶饮品店。涵盖各类现制奶茶、果茶、咖啡、鲜榨果汁等饮品，满足旅客即时饮品需求；</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（二）便利店。可经营日用小商品、零食、饮料、速食产品等，同时允许提供简餐（如便当、饭团、三明治等无明火制作简餐），打造便民生活消费点；</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（三）中山特产店。经营中山本地特色食品、手工艺品等，主打地域特色，契合旅客伴手礼消费需求；</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（四）其他品类。其他符合场地经营规范、适配车站客流消费需求的便民轻食、零售品类，亦可洽谈入驻。</w:t>
      </w:r>
    </w:p>
    <w:p>
      <w:pPr>
        <w:widowControl/>
        <w:spacing w:line="360" w:lineRule="atLeast"/>
        <w:ind w:firstLine="640" w:firstLineChars="200"/>
        <w:jc w:val="left"/>
        <w:rPr>
          <w:rFonts w:ascii="黑体" w:hAnsi="黑体" w:eastAsia="黑体" w:cs="Arial"/>
          <w:color w:val="000000"/>
          <w:kern w:val="0"/>
          <w:sz w:val="32"/>
          <w:szCs w:val="32"/>
        </w:rPr>
      </w:pPr>
      <w:r>
        <w:rPr>
          <w:rFonts w:hint="eastAsia" w:ascii="黑体" w:hAnsi="黑体" w:eastAsia="黑体" w:cs="Arial"/>
          <w:color w:val="000000"/>
          <w:kern w:val="0"/>
          <w:sz w:val="32"/>
          <w:szCs w:val="32"/>
        </w:rPr>
        <w:t>三、联营合作方式</w:t>
      </w:r>
    </w:p>
    <w:p>
      <w:pPr>
        <w:widowControl/>
        <w:spacing w:line="360" w:lineRule="atLeast"/>
        <w:ind w:firstLine="640" w:firstLineChars="200"/>
        <w:jc w:val="left"/>
        <w:outlineLvl w:val="2"/>
        <w:rPr>
          <w:rFonts w:ascii="仿宋_GB2312" w:hAnsi="Arial" w:eastAsia="仿宋_GB2312" w:cs="Arial"/>
          <w:color w:val="000000"/>
          <w:kern w:val="0"/>
          <w:sz w:val="32"/>
          <w:szCs w:val="32"/>
        </w:rPr>
      </w:pPr>
      <w:r>
        <w:rPr>
          <w:rFonts w:hint="eastAsia" w:ascii="楷体" w:hAnsi="楷体" w:eastAsia="楷体" w:cs="Arial"/>
          <w:color w:val="000000"/>
          <w:kern w:val="0"/>
          <w:sz w:val="32"/>
          <w:szCs w:val="32"/>
        </w:rPr>
        <w:t>（一）合作</w:t>
      </w:r>
      <w:r>
        <w:rPr>
          <w:rFonts w:hint="eastAsia" w:ascii="仿宋_GB2312" w:hAnsi="Arial" w:eastAsia="仿宋_GB2312" w:cs="Arial"/>
          <w:color w:val="000000"/>
          <w:kern w:val="0"/>
          <w:sz w:val="32"/>
          <w:szCs w:val="32"/>
        </w:rPr>
        <w:t>商铺改造</w:t>
      </w:r>
    </w:p>
    <w:p>
      <w:pPr>
        <w:widowControl/>
        <w:spacing w:line="360" w:lineRule="atLeast"/>
        <w:ind w:firstLine="640" w:firstLineChars="200"/>
        <w:jc w:val="left"/>
        <w:outlineLvl w:val="2"/>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本次联营合作项目由客运站公司提供位于中山汽车总站内的闲置商铺，由合作方对现有商铺进行重新设计开发（改造、设计、装修等所有相关费用均由合作方全部承担），合作方需按照车站整体环境风格及经营规范完成设计开发，设计方案需经客运站公司审核通过后方可实施。</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（二）联营合作费用</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本项目由合作方独立经营、自负盈亏。客运站公司配合宣传推广，按合作联营店月度销售总额向合作方收取不低于10%的联营合作费用，按月结算。</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（三）其他</w:t>
      </w:r>
    </w:p>
    <w:p>
      <w:pPr>
        <w:widowControl/>
        <w:spacing w:line="360" w:lineRule="atLeast"/>
        <w:ind w:firstLine="640" w:firstLineChars="200"/>
        <w:jc w:val="left"/>
        <w:rPr>
          <w:rFonts w:ascii="仿宋_GB2312" w:hAnsi="仿宋_GB2312" w:eastAsia="仿宋_GB2312" w:cs="仿宋_GB2312"/>
          <w:kern w:val="0"/>
          <w:sz w:val="32"/>
          <w:szCs w:val="32"/>
          <w:lang w:bidi="ar"/>
        </w:rPr>
      </w:pPr>
      <w:r>
        <w:rPr>
          <w:rFonts w:hint="eastAsia" w:ascii="仿宋_GB2312" w:hAnsi="Arial" w:eastAsia="仿宋_GB2312" w:cs="Arial"/>
          <w:color w:val="000000"/>
          <w:kern w:val="0"/>
          <w:sz w:val="32"/>
          <w:szCs w:val="32"/>
        </w:rPr>
        <w:t>1.合作方</w:t>
      </w:r>
      <w:r>
        <w:rPr>
          <w:rFonts w:hint="eastAsia" w:ascii="仿宋_GB2312" w:hAnsi="仿宋_GB2312" w:eastAsia="仿宋_GB2312" w:cs="仿宋_GB2312"/>
          <w:kern w:val="0"/>
          <w:sz w:val="32"/>
          <w:szCs w:val="32"/>
          <w:lang w:bidi="ar"/>
        </w:rPr>
        <w:t>必须</w:t>
      </w:r>
      <w:r>
        <w:rPr>
          <w:rFonts w:ascii="仿宋_GB2312" w:hAnsi="仿宋_GB2312" w:eastAsia="仿宋_GB2312" w:cs="仿宋_GB2312"/>
          <w:kern w:val="0"/>
          <w:sz w:val="32"/>
          <w:szCs w:val="32"/>
          <w:lang w:bidi="ar"/>
        </w:rPr>
        <w:t>使用</w:t>
      </w:r>
      <w:r>
        <w:rPr>
          <w:rFonts w:hint="eastAsia" w:ascii="仿宋_GB2312" w:hAnsi="仿宋_GB2312" w:eastAsia="仿宋_GB2312" w:cs="仿宋_GB2312"/>
          <w:kern w:val="0"/>
          <w:sz w:val="32"/>
          <w:szCs w:val="32"/>
          <w:lang w:bidi="ar"/>
        </w:rPr>
        <w:t>双方认可</w:t>
      </w:r>
      <w:r>
        <w:rPr>
          <w:rFonts w:ascii="仿宋_GB2312" w:hAnsi="仿宋_GB2312" w:eastAsia="仿宋_GB2312" w:cs="仿宋_GB2312"/>
          <w:kern w:val="0"/>
          <w:sz w:val="32"/>
          <w:szCs w:val="32"/>
          <w:lang w:bidi="ar"/>
        </w:rPr>
        <w:t>的商业管理系统，将所有商品的进销存、每笔销售收入（包括现金、微信、支付宝、刷卡等所有收款方式）实时、准确录入系统，不得篡改系统数据；同时向</w:t>
      </w:r>
      <w:r>
        <w:rPr>
          <w:rFonts w:hint="eastAsia" w:ascii="仿宋_GB2312" w:hAnsi="仿宋_GB2312" w:eastAsia="仿宋_GB2312" w:cs="仿宋_GB2312"/>
          <w:kern w:val="0"/>
          <w:sz w:val="32"/>
          <w:szCs w:val="32"/>
          <w:lang w:bidi="ar"/>
        </w:rPr>
        <w:t>客运站公司</w:t>
      </w:r>
      <w:r>
        <w:rPr>
          <w:rFonts w:ascii="仿宋_GB2312" w:hAnsi="仿宋_GB2312" w:eastAsia="仿宋_GB2312" w:cs="仿宋_GB2312"/>
          <w:kern w:val="0"/>
          <w:sz w:val="32"/>
          <w:szCs w:val="32"/>
          <w:lang w:bidi="ar"/>
        </w:rPr>
        <w:t>提供</w:t>
      </w:r>
      <w:r>
        <w:rPr>
          <w:rFonts w:hint="eastAsia" w:ascii="仿宋_GB2312" w:hAnsi="仿宋_GB2312" w:eastAsia="仿宋_GB2312" w:cs="仿宋_GB2312"/>
          <w:kern w:val="0"/>
          <w:sz w:val="32"/>
          <w:szCs w:val="32"/>
          <w:lang w:bidi="ar"/>
        </w:rPr>
        <w:t>在合作期内</w:t>
      </w:r>
      <w:r>
        <w:rPr>
          <w:rFonts w:ascii="仿宋_GB2312" w:hAnsi="仿宋_GB2312" w:eastAsia="仿宋_GB2312" w:cs="仿宋_GB2312"/>
          <w:kern w:val="0"/>
          <w:sz w:val="32"/>
          <w:szCs w:val="32"/>
          <w:lang w:bidi="ar"/>
        </w:rPr>
        <w:t>无限制的后台查询权限，确保</w:t>
      </w:r>
      <w:r>
        <w:rPr>
          <w:rFonts w:hint="eastAsia" w:ascii="仿宋_GB2312" w:hAnsi="仿宋_GB2312" w:eastAsia="仿宋_GB2312" w:cs="仿宋_GB2312"/>
          <w:kern w:val="0"/>
          <w:sz w:val="32"/>
          <w:szCs w:val="32"/>
          <w:lang w:bidi="ar"/>
        </w:rPr>
        <w:t>客运站公司</w:t>
      </w:r>
      <w:r>
        <w:rPr>
          <w:rFonts w:ascii="仿宋_GB2312" w:hAnsi="仿宋_GB2312" w:eastAsia="仿宋_GB2312" w:cs="仿宋_GB2312"/>
          <w:kern w:val="0"/>
          <w:sz w:val="32"/>
          <w:szCs w:val="32"/>
          <w:lang w:bidi="ar"/>
        </w:rPr>
        <w:t>可随时查询、核对销售数据、进销存明细及收银记录</w:t>
      </w:r>
      <w:r>
        <w:rPr>
          <w:rFonts w:hint="eastAsia" w:ascii="仿宋_GB2312" w:hAnsi="仿宋_GB2312" w:eastAsia="仿宋_GB2312" w:cs="仿宋_GB2312"/>
          <w:kern w:val="0"/>
          <w:sz w:val="32"/>
          <w:szCs w:val="32"/>
          <w:lang w:bidi="ar"/>
        </w:rPr>
        <w:t>。</w:t>
      </w:r>
    </w:p>
    <w:p>
      <w:pPr>
        <w:widowControl/>
        <w:spacing w:line="360" w:lineRule="atLeas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lang w:bidi="ar"/>
        </w:rPr>
        <w:t>2.</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合作方</w:t>
      </w:r>
      <w:r>
        <w:rPr>
          <w:rFonts w:hint="eastAsia" w:ascii="仿宋_GB2312" w:hAnsi="仿宋_GB2312" w:eastAsia="仿宋_GB2312" w:cs="仿宋_GB2312"/>
          <w:color w:val="000000" w:themeColor="text1"/>
          <w:sz w:val="32"/>
          <w:szCs w:val="32"/>
          <w14:textFill>
            <w14:solidFill>
              <w14:schemeClr w14:val="tx1"/>
            </w14:solidFill>
          </w14:textFill>
        </w:rPr>
        <w:t>须如实、完整记录每月销售数据（包括但不限于销售额、客流量、进销存明细等），不得隐瞒、篡改销售数据，不得私设收银台、体外循环收款（包括但不限于现金、私人微信、支付宝等非双方确认的收款方式）。</w:t>
      </w:r>
    </w:p>
    <w:p>
      <w:pPr>
        <w:widowControl/>
        <w:spacing w:line="360" w:lineRule="atLeast"/>
        <w:ind w:firstLine="640" w:firstLineChars="200"/>
        <w:jc w:val="left"/>
        <w:rPr>
          <w:rFonts w:ascii="仿宋_GB2312" w:hAnsi="仿宋_GB2312" w:eastAsia="仿宋_GB2312" w:cs="仿宋_GB2312"/>
          <w:color w:val="000000" w:themeColor="text1"/>
          <w:kern w:val="0"/>
          <w:sz w:val="32"/>
          <w:szCs w:val="32"/>
          <w:lang w:bidi="ar"/>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合作方须无条件配合客运站公司</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销售数据核查工作，同时向客运站公司提供在合作期内无限制的现场监控查询权限，确保客运站公司可随时抽查现场销售情况。</w:t>
      </w:r>
    </w:p>
    <w:p>
      <w:pPr>
        <w:widowControl/>
        <w:spacing w:line="360" w:lineRule="atLeas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每月固定日期（具体日期双方在合同中约定）核对上月营收数据，商户在核对无误后</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个工作日内，将当月联营合作费用足额缴纳至客运站公司指定账户，逾期未缴纳的，按逾期金额的一定比例收取滞纳金，逾期超过约定时限的，客运站公司有权解除合作。</w:t>
      </w:r>
    </w:p>
    <w:p>
      <w:pPr>
        <w:widowControl/>
        <w:spacing w:line="360" w:lineRule="atLeas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本项目合作期限为</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年，在合同期内，双方未经协商一致，合作方不得随意中途擅自终止合同，否则视为违约，违约方须一次性赔偿守约方退出前</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个月（不足</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个月的按所发生月均联营合作费用总额计算</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个月）联营合作费总额的</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倍作为违约金。</w:t>
      </w:r>
    </w:p>
    <w:p>
      <w:pPr>
        <w:widowControl/>
        <w:spacing w:line="360" w:lineRule="atLeas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6.本项目装修时间自双方签订合同后</w:t>
      </w:r>
      <w:bookmarkStart w:id="0" w:name="OLE_LINK19"/>
      <w:bookmarkStart w:id="1" w:name="OLE_LINK20"/>
      <w:r>
        <w:rPr>
          <w:rFonts w:ascii="仿宋_GB2312" w:hAnsi="仿宋_GB2312"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个自然日</w:t>
      </w:r>
      <w:bookmarkEnd w:id="0"/>
      <w:bookmarkEnd w:id="1"/>
      <w:r>
        <w:rPr>
          <w:rFonts w:hint="eastAsia" w:ascii="仿宋_GB2312" w:hAnsi="仿宋_GB2312" w:eastAsia="仿宋_GB2312" w:cs="仿宋_GB2312"/>
          <w:color w:val="000000" w:themeColor="text1"/>
          <w:sz w:val="32"/>
          <w:szCs w:val="32"/>
          <w14:textFill>
            <w14:solidFill>
              <w14:schemeClr w14:val="tx1"/>
            </w14:solidFill>
          </w14:textFill>
        </w:rPr>
        <w:t>内完成装修及开始营业。</w:t>
      </w:r>
    </w:p>
    <w:p>
      <w:pPr>
        <w:widowControl/>
        <w:spacing w:line="360" w:lineRule="atLeas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7.合作方承担经营期间产生的所有成本费用。</w:t>
      </w:r>
    </w:p>
    <w:p>
      <w:pPr>
        <w:widowControl/>
        <w:numPr>
          <w:ilvl w:val="0"/>
          <w:numId w:val="1"/>
        </w:numPr>
        <w:spacing w:line="360" w:lineRule="atLeast"/>
        <w:ind w:firstLine="640"/>
        <w:jc w:val="left"/>
        <w:outlineLvl w:val="1"/>
        <w:rPr>
          <w:rFonts w:ascii="黑体" w:hAnsi="黑体" w:eastAsia="黑体" w:cs="黑体"/>
          <w:sz w:val="32"/>
          <w:szCs w:val="32"/>
        </w:rPr>
      </w:pPr>
      <w:r>
        <w:rPr>
          <w:rFonts w:hint="eastAsia" w:ascii="黑体" w:hAnsi="黑体" w:eastAsia="黑体" w:cs="黑体"/>
          <w:sz w:val="32"/>
          <w:szCs w:val="32"/>
        </w:rPr>
        <w:t>意向合作方选取规则</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为确保选取最优合作方，保障项目经营质量、提升场地商业价值，同时保障项目工作的公平、公正、公开，特制定本选取规则，具体如下：</w:t>
      </w:r>
      <w:r>
        <w:rPr>
          <w:rFonts w:ascii="仿宋_GB2312" w:hAnsi="仿宋_GB2312" w:eastAsia="仿宋_GB2312" w:cs="仿宋_GB2312"/>
          <w:color w:val="000000"/>
          <w:kern w:val="0"/>
          <w:sz w:val="32"/>
          <w:szCs w:val="32"/>
        </w:rPr>
        <w:t xml:space="preserve"> </w:t>
      </w:r>
    </w:p>
    <w:p>
      <w:pPr>
        <w:widowControl/>
        <w:numPr>
          <w:ilvl w:val="255"/>
          <w:numId w:val="0"/>
        </w:numPr>
        <w:spacing w:line="360" w:lineRule="atLeast"/>
        <w:ind w:firstLine="640" w:firstLineChars="200"/>
        <w:jc w:val="left"/>
        <w:outlineLvl w:val="1"/>
        <w:rPr>
          <w:rFonts w:ascii="楷体" w:hAnsi="楷体" w:eastAsia="楷体" w:cs="仿宋_GB2312"/>
          <w:color w:val="000000"/>
          <w:kern w:val="0"/>
          <w:sz w:val="32"/>
          <w:szCs w:val="32"/>
        </w:rPr>
      </w:pPr>
      <w:r>
        <w:rPr>
          <w:rFonts w:hint="eastAsia" w:ascii="楷体" w:hAnsi="楷体" w:eastAsia="楷体" w:cs="仿宋_GB2312"/>
          <w:color w:val="000000"/>
          <w:kern w:val="0"/>
          <w:sz w:val="32"/>
          <w:szCs w:val="32"/>
        </w:rPr>
        <w:t>（一）报名登记</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1.报名时间：</w:t>
      </w:r>
      <w:bookmarkStart w:id="2" w:name="OLE_LINK3"/>
      <w:bookmarkStart w:id="3" w:name="OLE_LINK2"/>
      <w:r>
        <w:rPr>
          <w:rFonts w:hint="eastAsia" w:ascii="仿宋_GB2312" w:hAnsi="仿宋_GB2312" w:eastAsia="仿宋_GB2312" w:cs="仿宋_GB2312"/>
          <w:color w:val="000000"/>
          <w:kern w:val="0"/>
          <w:sz w:val="32"/>
          <w:szCs w:val="32"/>
        </w:rPr>
        <w:t>自本方案发布之日起至2026年5月8日17:30止（逾期不再受理报名）</w:t>
      </w:r>
      <w:bookmarkEnd w:id="2"/>
      <w:bookmarkEnd w:id="3"/>
      <w:r>
        <w:rPr>
          <w:rFonts w:hint="eastAsia" w:ascii="仿宋_GB2312" w:hAnsi="仿宋_GB2312" w:eastAsia="仿宋_GB2312" w:cs="仿宋_GB2312"/>
          <w:color w:val="000000"/>
          <w:kern w:val="0"/>
          <w:sz w:val="32"/>
          <w:szCs w:val="32"/>
        </w:rPr>
        <w:t>；</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2.报名方式：意向合作方需现场报名，前往中山汽车总站办公室洽谈，填写《中山汽车总站候车室商铺意向合作报名登记表》（详见附件）及提交相关资料，完成报名登记。</w:t>
      </w:r>
    </w:p>
    <w:p>
      <w:pPr>
        <w:widowControl/>
        <w:numPr>
          <w:ilvl w:val="255"/>
          <w:numId w:val="0"/>
        </w:numPr>
        <w:spacing w:line="360" w:lineRule="atLeast"/>
        <w:ind w:firstLine="640" w:firstLineChars="200"/>
        <w:jc w:val="left"/>
        <w:outlineLvl w:val="1"/>
        <w:rPr>
          <w:rFonts w:ascii="楷体" w:hAnsi="楷体" w:eastAsia="楷体" w:cs="仿宋_GB2312"/>
          <w:color w:val="000000"/>
          <w:kern w:val="0"/>
          <w:sz w:val="32"/>
          <w:szCs w:val="32"/>
        </w:rPr>
      </w:pPr>
      <w:r>
        <w:rPr>
          <w:rFonts w:hint="eastAsia" w:ascii="楷体" w:hAnsi="楷体" w:eastAsia="楷体" w:cs="仿宋_GB2312"/>
          <w:color w:val="000000"/>
          <w:kern w:val="0"/>
          <w:sz w:val="32"/>
          <w:szCs w:val="32"/>
        </w:rPr>
        <w:t>（二）资料提交要求</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意向合作方报名时，需一并提交以下资料（所有资料需加盖单位公章，复印件需注明“与原件一致”，逾期未提交完整资料的，视为自动放弃报名资格）：</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1.《中山汽车总站候车室商铺意向合作报名登记表》（原件，按要求填写完整，加盖单位公章）；</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2.主体资质资料：企业营业执照、法定代表人身份证复印件（个体工商户提供个体工商户营业执照、经营者身份证复印件）；</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highlight w:val="yellow"/>
        </w:rPr>
      </w:pPr>
      <w:r>
        <w:rPr>
          <w:rFonts w:hint="eastAsia" w:ascii="仿宋_GB2312" w:hAnsi="仿宋_GB2312" w:eastAsia="仿宋_GB2312" w:cs="仿宋_GB2312"/>
          <w:color w:val="000000"/>
          <w:kern w:val="0"/>
          <w:sz w:val="32"/>
          <w:szCs w:val="32"/>
        </w:rPr>
        <w:t>3.经营相关资质：经营食品、饮品、简餐类的，需提供食品经营许可证；经营特产、零售类的，需提供相关产品合格证明（如有）；</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4.合作诚意说明：承诺拟承担的联营合作费用比例（需≥10%），并拟定装修投入预算、装修周期及开业日期；</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5.过往经营业绩证明：近3年（2023年4月1日至2026年3月31日）相关品类的经营业绩（</w:t>
      </w:r>
      <w:bookmarkStart w:id="4" w:name="OLE_LINK22"/>
      <w:bookmarkStart w:id="5" w:name="OLE_LINK21"/>
      <w:r>
        <w:rPr>
          <w:rFonts w:hint="eastAsia" w:ascii="仿宋_GB2312" w:hAnsi="仿宋_GB2312" w:eastAsia="仿宋_GB2312" w:cs="仿宋_GB2312"/>
          <w:color w:val="000000"/>
          <w:kern w:val="0"/>
          <w:sz w:val="32"/>
          <w:szCs w:val="32"/>
        </w:rPr>
        <w:t>1.公司化经营的提供近3年新开自营店铺营业执照或加盟店的合作协议书，公司名称必须与本次提供的营运执照名称一致；2.个体户提供近3年新开店铺营业执照经营者必须本次提供营业执照的经营者为同一人</w:t>
      </w:r>
      <w:bookmarkEnd w:id="4"/>
      <w:bookmarkEnd w:id="5"/>
      <w:r>
        <w:rPr>
          <w:rFonts w:hint="eastAsia" w:ascii="仿宋_GB2312" w:hAnsi="仿宋_GB2312" w:eastAsia="仿宋_GB2312" w:cs="仿宋_GB2312"/>
          <w:color w:val="000000"/>
          <w:kern w:val="0"/>
          <w:sz w:val="32"/>
          <w:szCs w:val="32"/>
        </w:rPr>
        <w:t>），证明自身经营实力。</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6.承诺将商铺经营相关营业收入统一进入客运站公司指定账户进行集中管理，按照约定T+N结算规则，按双方约定的规则清算与拨付资金。</w:t>
      </w:r>
    </w:p>
    <w:p>
      <w:pPr>
        <w:widowControl/>
        <w:numPr>
          <w:ilvl w:val="255"/>
          <w:numId w:val="0"/>
        </w:numPr>
        <w:spacing w:line="360" w:lineRule="atLeast"/>
        <w:ind w:firstLine="320" w:firstLineChars="100"/>
        <w:jc w:val="left"/>
        <w:outlineLvl w:val="1"/>
        <w:rPr>
          <w:rFonts w:ascii="楷体" w:hAnsi="楷体" w:eastAsia="楷体" w:cs="Arial"/>
          <w:color w:val="000000"/>
          <w:kern w:val="0"/>
          <w:sz w:val="32"/>
          <w:szCs w:val="32"/>
        </w:rPr>
      </w:pPr>
      <w:r>
        <w:rPr>
          <w:rFonts w:hint="eastAsia" w:ascii="楷体" w:hAnsi="楷体" w:eastAsia="楷体" w:cs="Arial"/>
          <w:color w:val="000000"/>
          <w:kern w:val="0"/>
          <w:sz w:val="32"/>
          <w:szCs w:val="32"/>
        </w:rPr>
        <w:t>（三）意向合作方选取标准及流程</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1.选取标准（总分</w:t>
      </w:r>
      <w:r>
        <w:rPr>
          <w:rFonts w:ascii="仿宋_GB2312" w:hAnsi="仿宋_GB2312" w:eastAsia="仿宋_GB2312" w:cs="仿宋_GB2312"/>
          <w:color w:val="000000"/>
          <w:kern w:val="0"/>
          <w:sz w:val="32"/>
          <w:szCs w:val="32"/>
        </w:rPr>
        <w:t>100分，按得分从高到低选取合作方）</w:t>
      </w:r>
    </w:p>
    <w:tbl>
      <w:tblPr>
        <w:tblStyle w:val="8"/>
        <w:tblW w:w="8909" w:type="dxa"/>
        <w:tblInd w:w="0" w:type="dxa"/>
        <w:tblLayout w:type="fixed"/>
        <w:tblCellMar>
          <w:top w:w="15" w:type="dxa"/>
          <w:left w:w="15" w:type="dxa"/>
          <w:bottom w:w="15" w:type="dxa"/>
          <w:right w:w="15" w:type="dxa"/>
        </w:tblCellMar>
      </w:tblPr>
      <w:tblGrid>
        <w:gridCol w:w="1821"/>
        <w:gridCol w:w="851"/>
        <w:gridCol w:w="6237"/>
      </w:tblGrid>
      <w:tr>
        <w:tblPrEx>
          <w:tblCellMar>
            <w:top w:w="15" w:type="dxa"/>
            <w:left w:w="15" w:type="dxa"/>
            <w:bottom w:w="15" w:type="dxa"/>
            <w:right w:w="15" w:type="dxa"/>
          </w:tblCellMar>
        </w:tblPrEx>
        <w:trPr>
          <w:trHeight w:val="396" w:hRule="atLeast"/>
          <w:tblHeader/>
        </w:trPr>
        <w:tc>
          <w:tcPr>
            <w:tcW w:w="1821"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tcPr>
          <w:p>
            <w:pPr>
              <w:widowControl/>
              <w:jc w:val="center"/>
              <w:textAlignment w:val="top"/>
              <w:rPr>
                <w:sz w:val="20"/>
                <w:szCs w:val="20"/>
              </w:rPr>
            </w:pPr>
            <w:r>
              <w:rPr>
                <w:rFonts w:ascii="宋体" w:hAnsi="宋体" w:eastAsia="宋体" w:cs="宋体"/>
                <w:kern w:val="0"/>
                <w:sz w:val="20"/>
                <w:szCs w:val="20"/>
                <w:lang w:bidi="ar"/>
              </w:rPr>
              <w:t>评分维度</w:t>
            </w:r>
          </w:p>
        </w:tc>
        <w:tc>
          <w:tcPr>
            <w:tcW w:w="851"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tcPr>
          <w:p>
            <w:pPr>
              <w:widowControl/>
              <w:jc w:val="center"/>
              <w:textAlignment w:val="top"/>
              <w:rPr>
                <w:sz w:val="20"/>
                <w:szCs w:val="20"/>
              </w:rPr>
            </w:pPr>
            <w:r>
              <w:rPr>
                <w:rFonts w:ascii="宋体" w:hAnsi="宋体" w:eastAsia="宋体" w:cs="宋体"/>
                <w:kern w:val="0"/>
                <w:sz w:val="20"/>
                <w:szCs w:val="20"/>
                <w:lang w:bidi="ar"/>
              </w:rPr>
              <w:t>分值</w:t>
            </w:r>
          </w:p>
        </w:tc>
        <w:tc>
          <w:tcPr>
            <w:tcW w:w="6237" w:type="dxa"/>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tcPr>
          <w:p>
            <w:pPr>
              <w:widowControl/>
              <w:jc w:val="center"/>
              <w:textAlignment w:val="top"/>
              <w:rPr>
                <w:sz w:val="20"/>
                <w:szCs w:val="20"/>
              </w:rPr>
            </w:pPr>
            <w:r>
              <w:rPr>
                <w:rFonts w:ascii="宋体" w:hAnsi="宋体" w:eastAsia="宋体" w:cs="宋体"/>
                <w:kern w:val="0"/>
                <w:sz w:val="20"/>
                <w:szCs w:val="20"/>
                <w:lang w:bidi="ar"/>
              </w:rPr>
              <w:t>评分细则</w:t>
            </w:r>
          </w:p>
        </w:tc>
      </w:tr>
      <w:tr>
        <w:tblPrEx>
          <w:tblCellMar>
            <w:top w:w="15" w:type="dxa"/>
            <w:left w:w="15" w:type="dxa"/>
            <w:bottom w:w="15" w:type="dxa"/>
            <w:right w:w="15" w:type="dxa"/>
          </w:tblCellMar>
        </w:tblPrEx>
        <w:trPr>
          <w:trHeight w:val="585" w:hRule="atLeast"/>
        </w:trPr>
        <w:tc>
          <w:tcPr>
            <w:tcW w:w="1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jc w:val="center"/>
              <w:textAlignment w:val="top"/>
              <w:rPr>
                <w:sz w:val="20"/>
                <w:szCs w:val="20"/>
                <w:highlight w:val="yellow"/>
              </w:rPr>
            </w:pPr>
            <w:r>
              <w:rPr>
                <w:rFonts w:hint="eastAsia" w:ascii="宋体" w:hAnsi="宋体" w:eastAsia="宋体" w:cs="宋体"/>
                <w:kern w:val="0"/>
                <w:sz w:val="20"/>
                <w:szCs w:val="20"/>
                <w:lang w:bidi="ar"/>
              </w:rPr>
              <w:t>联营合作费</w:t>
            </w:r>
            <w:r>
              <w:rPr>
                <w:rFonts w:ascii="宋体" w:hAnsi="宋体" w:eastAsia="宋体" w:cs="宋体"/>
                <w:kern w:val="0"/>
                <w:sz w:val="20"/>
                <w:szCs w:val="20"/>
                <w:lang w:bidi="ar"/>
              </w:rPr>
              <w:t>比例（核心指标）</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jc w:val="center"/>
              <w:textAlignment w:val="top"/>
              <w:rPr>
                <w:sz w:val="20"/>
                <w:szCs w:val="20"/>
                <w:highlight w:val="yellow"/>
              </w:rPr>
            </w:pPr>
            <w:r>
              <w:rPr>
                <w:rFonts w:ascii="宋体" w:hAnsi="宋体" w:eastAsia="宋体" w:cs="宋体"/>
                <w:kern w:val="0"/>
                <w:sz w:val="20"/>
                <w:szCs w:val="20"/>
                <w:lang w:bidi="ar"/>
              </w:rPr>
              <w:t>50分</w:t>
            </w:r>
          </w:p>
        </w:tc>
        <w:tc>
          <w:tcPr>
            <w:tcW w:w="62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pPr>
              <w:widowControl/>
              <w:jc w:val="left"/>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1.承诺联营合作费用＜</w:t>
            </w:r>
            <w:r>
              <w:rPr>
                <w:rFonts w:ascii="宋体" w:hAnsi="宋体" w:eastAsia="宋体" w:cs="宋体"/>
                <w:kern w:val="0"/>
                <w:sz w:val="20"/>
                <w:szCs w:val="20"/>
                <w:lang w:bidi="ar"/>
              </w:rPr>
              <w:t>10%</w:t>
            </w:r>
            <w:r>
              <w:rPr>
                <w:rFonts w:hint="eastAsia" w:ascii="宋体" w:hAnsi="宋体" w:eastAsia="宋体" w:cs="宋体"/>
                <w:kern w:val="0"/>
                <w:sz w:val="20"/>
                <w:szCs w:val="20"/>
                <w:lang w:bidi="ar"/>
              </w:rPr>
              <w:t>，取消合作资格；</w:t>
            </w:r>
          </w:p>
          <w:p>
            <w:pPr>
              <w:widowControl/>
              <w:jc w:val="left"/>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2.承诺联营合作费用</w:t>
            </w:r>
            <w:r>
              <w:rPr>
                <w:rFonts w:ascii="宋体" w:hAnsi="宋体" w:eastAsia="宋体" w:cs="宋体"/>
                <w:kern w:val="0"/>
                <w:sz w:val="20"/>
                <w:szCs w:val="20"/>
                <w:lang w:bidi="ar"/>
              </w:rPr>
              <w:t>=10%</w:t>
            </w:r>
            <w:r>
              <w:rPr>
                <w:rFonts w:hint="eastAsia" w:ascii="宋体" w:hAnsi="宋体" w:eastAsia="宋体" w:cs="宋体"/>
                <w:kern w:val="0"/>
                <w:sz w:val="20"/>
                <w:szCs w:val="20"/>
                <w:lang w:bidi="ar"/>
              </w:rPr>
              <w:t>，得</w:t>
            </w:r>
            <w:r>
              <w:rPr>
                <w:rFonts w:ascii="宋体" w:hAnsi="宋体" w:eastAsia="宋体" w:cs="宋体"/>
                <w:kern w:val="0"/>
                <w:sz w:val="20"/>
                <w:szCs w:val="20"/>
                <w:lang w:bidi="ar"/>
              </w:rPr>
              <w:t>10</w:t>
            </w:r>
            <w:r>
              <w:rPr>
                <w:rFonts w:hint="eastAsia" w:ascii="宋体" w:hAnsi="宋体" w:eastAsia="宋体" w:cs="宋体"/>
                <w:kern w:val="0"/>
                <w:sz w:val="20"/>
                <w:szCs w:val="20"/>
                <w:lang w:bidi="ar"/>
              </w:rPr>
              <w:t>分；</w:t>
            </w:r>
          </w:p>
          <w:p>
            <w:pPr>
              <w:widowControl/>
              <w:jc w:val="left"/>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3.承诺联营合作费用＞10%时，每增加</w:t>
            </w:r>
            <w:r>
              <w:rPr>
                <w:rFonts w:ascii="宋体" w:hAnsi="宋体" w:eastAsia="宋体" w:cs="宋体"/>
                <w:kern w:val="0"/>
                <w:sz w:val="20"/>
                <w:szCs w:val="20"/>
                <w:lang w:bidi="ar"/>
              </w:rPr>
              <w:t>0.</w:t>
            </w:r>
            <w:r>
              <w:rPr>
                <w:rFonts w:hint="eastAsia" w:ascii="宋体" w:hAnsi="宋体" w:eastAsia="宋体" w:cs="宋体"/>
                <w:kern w:val="0"/>
                <w:sz w:val="20"/>
                <w:szCs w:val="20"/>
                <w:lang w:bidi="ar"/>
              </w:rPr>
              <w:t>5</w:t>
            </w:r>
            <w:r>
              <w:rPr>
                <w:rFonts w:ascii="宋体" w:hAnsi="宋体" w:eastAsia="宋体" w:cs="宋体"/>
                <w:kern w:val="0"/>
                <w:sz w:val="20"/>
                <w:szCs w:val="20"/>
                <w:lang w:bidi="ar"/>
              </w:rPr>
              <w:t xml:space="preserve"> %</w:t>
            </w:r>
            <w:r>
              <w:rPr>
                <w:rFonts w:hint="eastAsia" w:ascii="宋体" w:hAnsi="宋体" w:eastAsia="宋体" w:cs="宋体"/>
                <w:kern w:val="0"/>
                <w:sz w:val="20"/>
                <w:szCs w:val="20"/>
                <w:lang w:bidi="ar"/>
              </w:rPr>
              <w:t>，得分增加</w:t>
            </w:r>
            <w:r>
              <w:rPr>
                <w:rFonts w:ascii="宋体" w:hAnsi="宋体" w:eastAsia="宋体" w:cs="宋体"/>
                <w:kern w:val="0"/>
                <w:sz w:val="20"/>
                <w:szCs w:val="20"/>
                <w:lang w:bidi="ar"/>
              </w:rPr>
              <w:t>5</w:t>
            </w:r>
            <w:r>
              <w:rPr>
                <w:rFonts w:hint="eastAsia" w:ascii="宋体" w:hAnsi="宋体" w:eastAsia="宋体" w:cs="宋体"/>
                <w:kern w:val="0"/>
                <w:sz w:val="20"/>
                <w:szCs w:val="20"/>
                <w:lang w:bidi="ar"/>
              </w:rPr>
              <w:t>分，以此类推，最高</w:t>
            </w:r>
            <w:r>
              <w:rPr>
                <w:rFonts w:ascii="宋体" w:hAnsi="宋体" w:eastAsia="宋体" w:cs="宋体"/>
                <w:kern w:val="0"/>
                <w:sz w:val="20"/>
                <w:szCs w:val="20"/>
                <w:lang w:bidi="ar"/>
              </w:rPr>
              <w:t>50</w:t>
            </w:r>
            <w:r>
              <w:rPr>
                <w:rFonts w:hint="eastAsia" w:ascii="宋体" w:hAnsi="宋体" w:eastAsia="宋体" w:cs="宋体"/>
                <w:kern w:val="0"/>
                <w:sz w:val="20"/>
                <w:szCs w:val="20"/>
                <w:lang w:bidi="ar"/>
              </w:rPr>
              <w:t>分。</w:t>
            </w:r>
          </w:p>
        </w:tc>
      </w:tr>
      <w:tr>
        <w:tblPrEx>
          <w:tblCellMar>
            <w:top w:w="15" w:type="dxa"/>
            <w:left w:w="15" w:type="dxa"/>
            <w:bottom w:w="15" w:type="dxa"/>
            <w:right w:w="15" w:type="dxa"/>
          </w:tblCellMar>
        </w:tblPrEx>
        <w:trPr>
          <w:trHeight w:val="585" w:hRule="atLeast"/>
        </w:trPr>
        <w:tc>
          <w:tcPr>
            <w:tcW w:w="1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jc w:val="center"/>
              <w:textAlignment w:val="top"/>
              <w:rPr>
                <w:rFonts w:ascii="宋体" w:hAnsi="宋体" w:eastAsia="宋体" w:cs="宋体"/>
                <w:kern w:val="0"/>
                <w:sz w:val="20"/>
                <w:szCs w:val="20"/>
                <w:lang w:bidi="ar"/>
              </w:rPr>
            </w:pPr>
            <w:r>
              <w:rPr>
                <w:rFonts w:hint="eastAsia" w:ascii="宋体" w:hAnsi="宋体" w:cs="宋体"/>
                <w:kern w:val="0"/>
                <w:sz w:val="20"/>
                <w:szCs w:val="20"/>
                <w:lang w:bidi="ar"/>
              </w:rPr>
              <w:t>承诺商铺经营收入资金先入客运站公司账户，实行T+N结算给合作方</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jc w:val="center"/>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20</w:t>
            </w:r>
          </w:p>
        </w:tc>
        <w:tc>
          <w:tcPr>
            <w:tcW w:w="62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1.承诺“否”，得0分；</w:t>
            </w:r>
          </w:p>
          <w:p>
            <w:pPr>
              <w:widowControl/>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2.承诺“是”，得20分。</w:t>
            </w:r>
          </w:p>
        </w:tc>
      </w:tr>
      <w:tr>
        <w:tblPrEx>
          <w:tblCellMar>
            <w:top w:w="15" w:type="dxa"/>
            <w:left w:w="15" w:type="dxa"/>
            <w:bottom w:w="15" w:type="dxa"/>
            <w:right w:w="15" w:type="dxa"/>
          </w:tblCellMar>
        </w:tblPrEx>
        <w:trPr>
          <w:trHeight w:val="585" w:hRule="atLeast"/>
        </w:trPr>
        <w:tc>
          <w:tcPr>
            <w:tcW w:w="1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jc w:val="center"/>
              <w:textAlignment w:val="top"/>
              <w:rPr>
                <w:sz w:val="20"/>
                <w:szCs w:val="20"/>
              </w:rPr>
            </w:pPr>
            <w:r>
              <w:rPr>
                <w:rFonts w:ascii="宋体" w:hAnsi="宋体" w:eastAsia="宋体" w:cs="宋体"/>
                <w:kern w:val="0"/>
                <w:sz w:val="20"/>
                <w:szCs w:val="20"/>
                <w:lang w:bidi="ar"/>
              </w:rPr>
              <w:t>经营实力（基础指标）</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jc w:val="center"/>
              <w:textAlignment w:val="top"/>
              <w:rPr>
                <w:sz w:val="20"/>
                <w:szCs w:val="20"/>
              </w:rPr>
            </w:pPr>
            <w:r>
              <w:rPr>
                <w:rFonts w:ascii="宋体" w:hAnsi="宋体" w:eastAsia="宋体" w:cs="宋体"/>
                <w:kern w:val="0"/>
                <w:sz w:val="20"/>
                <w:szCs w:val="20"/>
                <w:lang w:bidi="ar"/>
              </w:rPr>
              <w:t>2</w:t>
            </w:r>
            <w:r>
              <w:rPr>
                <w:rFonts w:hint="eastAsia" w:ascii="宋体" w:hAnsi="宋体" w:eastAsia="宋体" w:cs="宋体"/>
                <w:kern w:val="0"/>
                <w:sz w:val="20"/>
                <w:szCs w:val="20"/>
                <w:lang w:bidi="ar"/>
              </w:rPr>
              <w:t>0</w:t>
            </w:r>
            <w:r>
              <w:rPr>
                <w:rFonts w:ascii="宋体" w:hAnsi="宋体" w:eastAsia="宋体" w:cs="宋体"/>
                <w:kern w:val="0"/>
                <w:sz w:val="20"/>
                <w:szCs w:val="20"/>
                <w:lang w:bidi="ar"/>
              </w:rPr>
              <w:t>分</w:t>
            </w:r>
          </w:p>
        </w:tc>
        <w:tc>
          <w:tcPr>
            <w:tcW w:w="62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pPr>
              <w:widowControl/>
              <w:jc w:val="left"/>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1.企业注册资本＜</w:t>
            </w:r>
            <w:r>
              <w:rPr>
                <w:rFonts w:ascii="宋体" w:hAnsi="宋体" w:eastAsia="宋体" w:cs="宋体"/>
                <w:kern w:val="0"/>
                <w:sz w:val="20"/>
                <w:szCs w:val="20"/>
                <w:lang w:bidi="ar"/>
              </w:rPr>
              <w:t>1</w:t>
            </w:r>
            <w:r>
              <w:rPr>
                <w:rFonts w:hint="eastAsia" w:ascii="宋体" w:hAnsi="宋体" w:eastAsia="宋体" w:cs="宋体"/>
                <w:kern w:val="0"/>
                <w:sz w:val="20"/>
                <w:szCs w:val="20"/>
                <w:lang w:bidi="ar"/>
              </w:rPr>
              <w:t>0万，得5分；</w:t>
            </w:r>
          </w:p>
          <w:p>
            <w:pPr>
              <w:widowControl/>
              <w:jc w:val="left"/>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2.</w:t>
            </w:r>
            <w:bookmarkStart w:id="6" w:name="OLE_LINK9"/>
            <w:bookmarkStart w:id="7" w:name="OLE_LINK10"/>
            <w:r>
              <w:rPr>
                <w:rFonts w:hint="eastAsia" w:ascii="宋体" w:hAnsi="宋体" w:eastAsia="宋体" w:cs="宋体"/>
                <w:kern w:val="0"/>
                <w:sz w:val="20"/>
                <w:szCs w:val="20"/>
                <w:lang w:bidi="ar"/>
              </w:rPr>
              <w:t>10万≤企业注册资本</w:t>
            </w:r>
            <w:bookmarkStart w:id="8" w:name="OLE_LINK13"/>
            <w:bookmarkStart w:id="9" w:name="OLE_LINK14"/>
            <w:r>
              <w:rPr>
                <w:rFonts w:hint="eastAsia" w:ascii="宋体" w:hAnsi="宋体" w:eastAsia="宋体" w:cs="宋体"/>
                <w:kern w:val="0"/>
                <w:sz w:val="20"/>
                <w:szCs w:val="20"/>
                <w:lang w:bidi="ar"/>
              </w:rPr>
              <w:t>＜</w:t>
            </w:r>
            <w:bookmarkEnd w:id="8"/>
            <w:bookmarkEnd w:id="9"/>
            <w:r>
              <w:rPr>
                <w:rFonts w:hint="eastAsia" w:ascii="宋体" w:hAnsi="宋体" w:eastAsia="宋体" w:cs="宋体"/>
                <w:kern w:val="0"/>
                <w:sz w:val="20"/>
                <w:szCs w:val="20"/>
                <w:lang w:bidi="ar"/>
              </w:rPr>
              <w:t>50万，得</w:t>
            </w:r>
            <w:r>
              <w:rPr>
                <w:rFonts w:ascii="宋体" w:hAnsi="宋体" w:eastAsia="宋体" w:cs="宋体"/>
                <w:kern w:val="0"/>
                <w:sz w:val="20"/>
                <w:szCs w:val="20"/>
                <w:lang w:bidi="ar"/>
              </w:rPr>
              <w:t>1</w:t>
            </w:r>
            <w:r>
              <w:rPr>
                <w:rFonts w:hint="eastAsia" w:ascii="宋体" w:hAnsi="宋体" w:eastAsia="宋体" w:cs="宋体"/>
                <w:kern w:val="0"/>
                <w:sz w:val="20"/>
                <w:szCs w:val="20"/>
                <w:lang w:bidi="ar"/>
              </w:rPr>
              <w:t>0分</w:t>
            </w:r>
            <w:bookmarkEnd w:id="6"/>
            <w:bookmarkEnd w:id="7"/>
            <w:r>
              <w:rPr>
                <w:rFonts w:hint="eastAsia" w:ascii="宋体" w:hAnsi="宋体" w:eastAsia="宋体" w:cs="宋体"/>
                <w:kern w:val="0"/>
                <w:sz w:val="20"/>
                <w:szCs w:val="20"/>
                <w:lang w:bidi="ar"/>
              </w:rPr>
              <w:t>；</w:t>
            </w:r>
          </w:p>
          <w:p>
            <w:pPr>
              <w:widowControl/>
              <w:jc w:val="left"/>
              <w:textAlignment w:val="top"/>
              <w:rPr>
                <w:rFonts w:ascii="宋体" w:hAnsi="宋体" w:eastAsia="宋体" w:cs="宋体"/>
                <w:kern w:val="0"/>
                <w:sz w:val="20"/>
                <w:szCs w:val="20"/>
                <w:lang w:bidi="ar"/>
              </w:rPr>
            </w:pPr>
            <w:r>
              <w:rPr>
                <w:rFonts w:hint="eastAsia" w:ascii="宋体" w:hAnsi="宋体" w:eastAsia="宋体" w:cs="宋体"/>
                <w:kern w:val="0"/>
                <w:sz w:val="20"/>
                <w:szCs w:val="20"/>
                <w:lang w:bidi="ar"/>
              </w:rPr>
              <w:t xml:space="preserve">3. </w:t>
            </w:r>
            <w:bookmarkStart w:id="10" w:name="OLE_LINK11"/>
            <w:bookmarkStart w:id="11" w:name="OLE_LINK12"/>
            <w:r>
              <w:rPr>
                <w:rFonts w:hint="eastAsia" w:ascii="宋体" w:hAnsi="宋体" w:eastAsia="宋体" w:cs="宋体"/>
                <w:kern w:val="0"/>
                <w:sz w:val="20"/>
                <w:szCs w:val="20"/>
                <w:lang w:bidi="ar"/>
              </w:rPr>
              <w:t>50万≤</w:t>
            </w:r>
            <w:r>
              <w:rPr>
                <w:rFonts w:ascii="宋体" w:hAnsi="宋体" w:eastAsia="宋体" w:cs="宋体"/>
                <w:kern w:val="0"/>
                <w:sz w:val="20"/>
                <w:szCs w:val="20"/>
                <w:lang w:bidi="ar"/>
              </w:rPr>
              <w:t>企业注册资本</w:t>
            </w:r>
            <w:r>
              <w:rPr>
                <w:rFonts w:hint="eastAsia" w:ascii="宋体" w:hAnsi="宋体" w:eastAsia="宋体" w:cs="宋体"/>
                <w:kern w:val="0"/>
                <w:sz w:val="20"/>
                <w:szCs w:val="20"/>
                <w:lang w:bidi="ar"/>
              </w:rPr>
              <w:t>＜10</w:t>
            </w:r>
            <w:r>
              <w:rPr>
                <w:rFonts w:ascii="宋体" w:hAnsi="宋体" w:eastAsia="宋体" w:cs="宋体"/>
                <w:kern w:val="0"/>
                <w:sz w:val="20"/>
                <w:szCs w:val="20"/>
                <w:lang w:bidi="ar"/>
              </w:rPr>
              <w:t>0万</w:t>
            </w:r>
            <w:r>
              <w:rPr>
                <w:rFonts w:hint="eastAsia" w:ascii="宋体" w:hAnsi="宋体" w:eastAsia="宋体" w:cs="宋体"/>
                <w:kern w:val="0"/>
                <w:sz w:val="20"/>
                <w:szCs w:val="20"/>
                <w:lang w:bidi="ar"/>
              </w:rPr>
              <w:t>，得15</w:t>
            </w:r>
            <w:r>
              <w:rPr>
                <w:rFonts w:ascii="宋体" w:hAnsi="宋体" w:eastAsia="宋体" w:cs="宋体"/>
                <w:kern w:val="0"/>
                <w:sz w:val="20"/>
                <w:szCs w:val="20"/>
                <w:lang w:bidi="ar"/>
              </w:rPr>
              <w:t>分</w:t>
            </w:r>
            <w:bookmarkEnd w:id="10"/>
            <w:bookmarkEnd w:id="11"/>
            <w:r>
              <w:rPr>
                <w:rFonts w:hint="eastAsia" w:ascii="宋体" w:hAnsi="宋体" w:eastAsia="宋体" w:cs="宋体"/>
                <w:kern w:val="0"/>
                <w:sz w:val="20"/>
                <w:szCs w:val="20"/>
                <w:lang w:bidi="ar"/>
              </w:rPr>
              <w:t>；</w:t>
            </w:r>
          </w:p>
          <w:p>
            <w:pPr>
              <w:widowControl/>
              <w:jc w:val="left"/>
              <w:textAlignment w:val="top"/>
              <w:rPr>
                <w:sz w:val="20"/>
                <w:szCs w:val="20"/>
              </w:rPr>
            </w:pPr>
            <w:r>
              <w:rPr>
                <w:rFonts w:hint="eastAsia" w:ascii="宋体" w:hAnsi="宋体" w:eastAsia="宋体" w:cs="宋体"/>
                <w:kern w:val="0"/>
                <w:sz w:val="20"/>
                <w:szCs w:val="20"/>
                <w:lang w:bidi="ar"/>
              </w:rPr>
              <w:t>4. 100万≤</w:t>
            </w:r>
            <w:bookmarkStart w:id="12" w:name="OLE_LINK15"/>
            <w:bookmarkStart w:id="13" w:name="OLE_LINK16"/>
            <w:r>
              <w:rPr>
                <w:rFonts w:ascii="宋体" w:hAnsi="宋体" w:eastAsia="宋体" w:cs="宋体"/>
                <w:kern w:val="0"/>
                <w:sz w:val="20"/>
                <w:szCs w:val="20"/>
                <w:lang w:bidi="ar"/>
              </w:rPr>
              <w:t>企业注册资本</w:t>
            </w:r>
            <w:bookmarkEnd w:id="12"/>
            <w:bookmarkEnd w:id="13"/>
            <w:r>
              <w:rPr>
                <w:rFonts w:hint="eastAsia" w:ascii="宋体" w:hAnsi="宋体" w:eastAsia="宋体" w:cs="宋体"/>
                <w:kern w:val="0"/>
                <w:sz w:val="20"/>
                <w:szCs w:val="20"/>
                <w:lang w:bidi="ar"/>
              </w:rPr>
              <w:t>，得20</w:t>
            </w:r>
            <w:r>
              <w:rPr>
                <w:rFonts w:ascii="宋体" w:hAnsi="宋体" w:eastAsia="宋体" w:cs="宋体"/>
                <w:kern w:val="0"/>
                <w:sz w:val="20"/>
                <w:szCs w:val="20"/>
                <w:lang w:bidi="ar"/>
              </w:rPr>
              <w:t>分</w:t>
            </w:r>
            <w:r>
              <w:rPr>
                <w:rFonts w:hint="eastAsia" w:ascii="宋体" w:hAnsi="宋体" w:eastAsia="宋体" w:cs="宋体"/>
                <w:kern w:val="0"/>
                <w:sz w:val="20"/>
                <w:szCs w:val="20"/>
                <w:lang w:bidi="ar"/>
              </w:rPr>
              <w:t>。</w:t>
            </w:r>
          </w:p>
        </w:tc>
      </w:tr>
      <w:tr>
        <w:tblPrEx>
          <w:tblCellMar>
            <w:top w:w="15" w:type="dxa"/>
            <w:left w:w="15" w:type="dxa"/>
            <w:bottom w:w="15" w:type="dxa"/>
            <w:right w:w="15" w:type="dxa"/>
          </w:tblCellMar>
        </w:tblPrEx>
        <w:trPr>
          <w:trHeight w:val="585" w:hRule="atLeast"/>
        </w:trPr>
        <w:tc>
          <w:tcPr>
            <w:tcW w:w="182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textAlignment w:val="top"/>
              <w:rPr>
                <w:sz w:val="20"/>
                <w:szCs w:val="20"/>
              </w:rPr>
            </w:pPr>
            <w:r>
              <w:rPr>
                <w:rFonts w:ascii="宋体" w:hAnsi="宋体" w:eastAsia="宋体" w:cs="宋体"/>
                <w:kern w:val="0"/>
                <w:sz w:val="20"/>
                <w:szCs w:val="20"/>
                <w:lang w:bidi="ar"/>
              </w:rPr>
              <w:t>过往业绩及口碑</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jc w:val="center"/>
              <w:textAlignment w:val="top"/>
              <w:rPr>
                <w:sz w:val="20"/>
                <w:szCs w:val="20"/>
              </w:rPr>
            </w:pPr>
            <w:r>
              <w:rPr>
                <w:rFonts w:hint="eastAsia" w:ascii="宋体" w:hAnsi="宋体" w:eastAsia="宋体" w:cs="宋体"/>
                <w:kern w:val="0"/>
                <w:sz w:val="20"/>
                <w:szCs w:val="20"/>
                <w:lang w:bidi="ar"/>
              </w:rPr>
              <w:t>10</w:t>
            </w:r>
            <w:r>
              <w:rPr>
                <w:rFonts w:ascii="宋体" w:hAnsi="宋体" w:eastAsia="宋体" w:cs="宋体"/>
                <w:kern w:val="0"/>
                <w:sz w:val="20"/>
                <w:szCs w:val="20"/>
                <w:lang w:bidi="ar"/>
              </w:rPr>
              <w:t>分</w:t>
            </w:r>
          </w:p>
        </w:tc>
        <w:tc>
          <w:tcPr>
            <w:tcW w:w="623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tcPr>
          <w:p>
            <w:pPr>
              <w:widowControl/>
              <w:jc w:val="left"/>
              <w:textAlignment w:val="top"/>
              <w:rPr>
                <w:sz w:val="20"/>
                <w:szCs w:val="20"/>
              </w:rPr>
            </w:pPr>
            <w:r>
              <w:rPr>
                <w:rFonts w:ascii="宋体" w:hAnsi="宋体" w:eastAsia="宋体" w:cs="宋体"/>
                <w:kern w:val="0"/>
                <w:sz w:val="20"/>
                <w:szCs w:val="20"/>
                <w:lang w:bidi="ar"/>
              </w:rPr>
              <w:t>近</w:t>
            </w:r>
            <w:r>
              <w:rPr>
                <w:rFonts w:hint="eastAsia" w:ascii="宋体" w:hAnsi="宋体" w:eastAsia="宋体" w:cs="宋体"/>
                <w:kern w:val="0"/>
                <w:sz w:val="20"/>
                <w:szCs w:val="20"/>
                <w:lang w:bidi="ar"/>
              </w:rPr>
              <w:t>3</w:t>
            </w:r>
            <w:r>
              <w:rPr>
                <w:rFonts w:ascii="宋体" w:hAnsi="宋体" w:eastAsia="宋体" w:cs="宋体"/>
                <w:kern w:val="0"/>
                <w:sz w:val="20"/>
                <w:szCs w:val="20"/>
                <w:lang w:bidi="ar"/>
              </w:rPr>
              <w:t>年</w:t>
            </w:r>
            <w:r>
              <w:rPr>
                <w:rFonts w:hint="eastAsia" w:ascii="宋体" w:hAnsi="宋体" w:eastAsia="宋体" w:cs="宋体"/>
                <w:kern w:val="0"/>
                <w:sz w:val="20"/>
                <w:szCs w:val="20"/>
                <w:lang w:bidi="ar"/>
              </w:rPr>
              <w:t>（2023年4月1日至2026年3月31日）</w:t>
            </w:r>
            <w:r>
              <w:rPr>
                <w:rFonts w:ascii="宋体" w:hAnsi="宋体" w:eastAsia="宋体" w:cs="宋体"/>
                <w:kern w:val="0"/>
                <w:sz w:val="20"/>
                <w:szCs w:val="20"/>
                <w:lang w:bidi="ar"/>
              </w:rPr>
              <w:t>同类项目经营</w:t>
            </w:r>
            <w:r>
              <w:rPr>
                <w:rFonts w:hint="eastAsia" w:ascii="宋体" w:hAnsi="宋体" w:eastAsia="宋体" w:cs="宋体"/>
                <w:kern w:val="0"/>
                <w:sz w:val="20"/>
                <w:szCs w:val="20"/>
                <w:lang w:bidi="ar"/>
              </w:rPr>
              <w:t>业绩</w:t>
            </w:r>
            <w:r>
              <w:rPr>
                <w:rFonts w:ascii="宋体" w:hAnsi="宋体" w:eastAsia="宋体" w:cs="宋体"/>
                <w:kern w:val="0"/>
                <w:sz w:val="20"/>
                <w:szCs w:val="20"/>
                <w:lang w:bidi="ar"/>
              </w:rPr>
              <w:t>，</w:t>
            </w:r>
            <w:r>
              <w:rPr>
                <w:rFonts w:hint="eastAsia" w:ascii="宋体" w:hAnsi="宋体" w:eastAsia="宋体" w:cs="宋体"/>
                <w:kern w:val="0"/>
                <w:sz w:val="20"/>
                <w:szCs w:val="20"/>
                <w:lang w:bidi="ar"/>
              </w:rPr>
              <w:t>每提供1份（</w:t>
            </w:r>
            <w:r>
              <w:rPr>
                <w:rFonts w:ascii="宋体" w:hAnsi="宋体" w:eastAsia="宋体" w:cs="宋体"/>
                <w:kern w:val="0"/>
                <w:sz w:val="20"/>
                <w:szCs w:val="20"/>
                <w:lang w:bidi="ar"/>
              </w:rPr>
              <w:t>1.公司化经营的提供近3年新开自营店铺营业执照或加盟店的合作协议书，公司名称必须与本次提供的营运执照名称一致；2.个体户提供近3年新开店铺营业执照经营者必须本次提供营业执照的经营者为同一人</w:t>
            </w:r>
            <w:r>
              <w:rPr>
                <w:rFonts w:hint="eastAsia" w:ascii="宋体" w:hAnsi="宋体" w:eastAsia="宋体" w:cs="宋体"/>
                <w:kern w:val="0"/>
                <w:sz w:val="20"/>
                <w:szCs w:val="20"/>
                <w:lang w:bidi="ar"/>
              </w:rPr>
              <w:t>），得2</w:t>
            </w:r>
            <w:r>
              <w:rPr>
                <w:rFonts w:ascii="宋体" w:hAnsi="宋体" w:eastAsia="宋体" w:cs="宋体"/>
                <w:kern w:val="0"/>
                <w:sz w:val="20"/>
                <w:szCs w:val="20"/>
                <w:lang w:bidi="ar"/>
              </w:rPr>
              <w:t>分</w:t>
            </w:r>
            <w:r>
              <w:rPr>
                <w:rFonts w:hint="eastAsia" w:ascii="宋体" w:hAnsi="宋体" w:eastAsia="宋体" w:cs="宋体"/>
                <w:kern w:val="0"/>
                <w:sz w:val="20"/>
                <w:szCs w:val="20"/>
                <w:lang w:bidi="ar"/>
              </w:rPr>
              <w:t>，以此类推，最高10分。</w:t>
            </w:r>
          </w:p>
        </w:tc>
      </w:tr>
    </w:tbl>
    <w:p>
      <w:pPr>
        <w:widowControl/>
        <w:spacing w:line="360" w:lineRule="atLeast"/>
        <w:ind w:firstLine="640" w:firstLineChars="200"/>
        <w:jc w:val="left"/>
        <w:outlineLvl w:val="1"/>
        <w:rPr>
          <w:rFonts w:ascii="黑体" w:hAnsi="黑体" w:eastAsia="黑体" w:cs="Arial"/>
          <w:color w:val="000000"/>
          <w:kern w:val="0"/>
          <w:sz w:val="32"/>
          <w:szCs w:val="32"/>
          <w:highlight w:val="yellow"/>
        </w:rPr>
      </w:pPr>
      <w:r>
        <w:rPr>
          <w:rFonts w:hint="eastAsia" w:ascii="仿宋_GB2312" w:hAnsi="仿宋_GB2312" w:eastAsia="仿宋_GB2312" w:cs="仿宋_GB2312"/>
          <w:color w:val="000000"/>
          <w:kern w:val="0"/>
          <w:sz w:val="32"/>
          <w:szCs w:val="32"/>
        </w:rPr>
        <w:t>说明：客运站公司选取得分最高者进行合作，若出现得分相同的情况，优先选取经营实力得分高的合作方。</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2.选取流程</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步：资料审核（报名结束后3个工作日内）。客运站公司成立审核小组，对所有意向合作方提交的资料进行完整性、真实性、有效性审核，剔除资料不全、虚假资料、联营合作费比例低于10%的意向方，确定进入评分环节名单。</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第二步：评分打分。审核小组按照上述评分标准，对进入评分环节的意向合作方进行独立打分，计算平均分（保留2位小数），确定意向合作方最终得分。</w:t>
      </w:r>
    </w:p>
    <w:p>
      <w:pPr>
        <w:widowControl/>
        <w:numPr>
          <w:ilvl w:val="255"/>
          <w:numId w:val="0"/>
        </w:numPr>
        <w:spacing w:line="360" w:lineRule="atLeast"/>
        <w:ind w:firstLine="640" w:firstLineChars="200"/>
        <w:jc w:val="left"/>
        <w:outlineLvl w:val="1"/>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步：确定中选方。按最终得分从高到低排序，选取得分最高的意向合作方作为中选方，公示2个工作日；公示期间无异议的，通知中选方洽谈签约；若公示期间有异议，经核查属实且影响中选结果的，取消该中选方资格，依次选取下一位得分最高的意向方。</w:t>
      </w:r>
    </w:p>
    <w:p>
      <w:pPr>
        <w:widowControl/>
        <w:spacing w:line="360" w:lineRule="atLeast"/>
        <w:ind w:firstLine="640" w:firstLineChars="200"/>
        <w:jc w:val="left"/>
        <w:outlineLvl w:val="1"/>
        <w:rPr>
          <w:rFonts w:ascii="仿宋_GB2312" w:hAnsi="Arial" w:eastAsia="仿宋_GB2312" w:cs="Arial"/>
          <w:color w:val="000000"/>
          <w:kern w:val="0"/>
          <w:sz w:val="32"/>
          <w:szCs w:val="32"/>
        </w:rPr>
      </w:pPr>
      <w:r>
        <w:rPr>
          <w:rFonts w:hint="eastAsia" w:ascii="仿宋_GB2312" w:hAnsi="仿宋_GB2312" w:eastAsia="仿宋_GB2312" w:cs="仿宋_GB2312"/>
          <w:color w:val="000000"/>
          <w:kern w:val="0"/>
          <w:sz w:val="32"/>
          <w:szCs w:val="32"/>
        </w:rPr>
        <w:t>第四步：替补机制。若中选方被取消资格或无故放弃合作，客运站公司有权依次选取得分次高的意向合作方作为替补中选方。</w:t>
      </w:r>
    </w:p>
    <w:p>
      <w:pPr>
        <w:widowControl/>
        <w:spacing w:line="360" w:lineRule="atLeast"/>
        <w:ind w:firstLine="640" w:firstLineChars="200"/>
        <w:jc w:val="left"/>
        <w:outlineLvl w:val="1"/>
        <w:rPr>
          <w:rFonts w:ascii="黑体" w:hAnsi="黑体" w:eastAsia="黑体" w:cs="Arial"/>
          <w:color w:val="000000"/>
          <w:kern w:val="0"/>
          <w:sz w:val="32"/>
          <w:szCs w:val="32"/>
        </w:rPr>
      </w:pPr>
      <w:r>
        <w:rPr>
          <w:rFonts w:hint="eastAsia" w:ascii="黑体" w:hAnsi="黑体" w:eastAsia="黑体" w:cs="Arial"/>
          <w:color w:val="000000"/>
          <w:kern w:val="0"/>
          <w:sz w:val="32"/>
          <w:szCs w:val="32"/>
        </w:rPr>
        <w:t>五、联系方式</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咨询联系人：</w:t>
      </w:r>
      <w:r>
        <w:rPr>
          <w:rFonts w:hint="eastAsia" w:ascii="仿宋_GB2312" w:hAnsi="仿宋_GB2312" w:eastAsia="仿宋_GB2312" w:cs="仿宋_GB2312"/>
          <w:sz w:val="32"/>
          <w:szCs w:val="32"/>
        </w:rPr>
        <w:t>陈</w:t>
      </w:r>
      <w:r>
        <w:rPr>
          <w:rFonts w:hint="eastAsia" w:ascii="仿宋_GB2312" w:hAnsi="Arial" w:eastAsia="仿宋_GB2312" w:cs="Arial"/>
          <w:color w:val="000000"/>
          <w:kern w:val="0"/>
          <w:sz w:val="32"/>
          <w:szCs w:val="32"/>
        </w:rPr>
        <w:t>生</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联系电话：</w:t>
      </w:r>
      <w:r>
        <w:rPr>
          <w:rFonts w:hint="eastAsia" w:ascii="仿宋_GB2312" w:hAnsi="仿宋_GB2312" w:eastAsia="仿宋_GB2312" w:cs="仿宋_GB2312"/>
          <w:sz w:val="32"/>
          <w:szCs w:val="32"/>
        </w:rPr>
        <w:t>13925368863</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地址：中山汽车总站</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xml:space="preserve">咨询时间：周一至周五 </w:t>
      </w:r>
      <w:bookmarkStart w:id="14" w:name="OLE_LINK1"/>
      <w:r>
        <w:rPr>
          <w:rFonts w:hint="eastAsia" w:ascii="仿宋_GB2312" w:hAnsi="Arial" w:eastAsia="仿宋_GB2312" w:cs="Arial"/>
          <w:color w:val="000000"/>
          <w:kern w:val="0"/>
          <w:sz w:val="32"/>
          <w:szCs w:val="32"/>
        </w:rPr>
        <w:t>8:00-12:00</w:t>
      </w:r>
      <w:bookmarkEnd w:id="14"/>
      <w:r>
        <w:rPr>
          <w:rFonts w:hint="eastAsia" w:ascii="仿宋_GB2312" w:hAnsi="Arial" w:eastAsia="仿宋_GB2312" w:cs="Arial"/>
          <w:color w:val="000000"/>
          <w:kern w:val="0"/>
          <w:sz w:val="32"/>
          <w:szCs w:val="32"/>
        </w:rPr>
        <w:t>、14:00-17:30</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本方案最终解释权归客运站公司所有，所有合作细节均以双方签订的正式合同为准。</w:t>
      </w:r>
    </w:p>
    <w:p>
      <w:pPr>
        <w:widowControl/>
        <w:spacing w:line="360" w:lineRule="atLeast"/>
        <w:ind w:firstLine="640" w:firstLineChars="200"/>
        <w:jc w:val="left"/>
        <w:rPr>
          <w:rFonts w:ascii="仿宋_GB2312" w:hAnsi="Arial" w:eastAsia="仿宋_GB2312" w:cs="Arial"/>
          <w:color w:val="000000"/>
          <w:kern w:val="0"/>
          <w:sz w:val="32"/>
          <w:szCs w:val="32"/>
        </w:rPr>
      </w:pP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附件：中山汽车总站候车室商铺意向合作报名登记表</w:t>
      </w:r>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xml:space="preserve">  </w:t>
      </w:r>
    </w:p>
    <w:p>
      <w:pPr>
        <w:widowControl/>
        <w:spacing w:line="360" w:lineRule="atLeast"/>
        <w:ind w:firstLine="640" w:firstLineChars="200"/>
        <w:jc w:val="left"/>
        <w:rPr>
          <w:rFonts w:ascii="仿宋_GB2312" w:hAnsi="Arial" w:eastAsia="仿宋_GB2312" w:cs="Arial"/>
          <w:color w:val="000000"/>
          <w:kern w:val="0"/>
          <w:sz w:val="32"/>
          <w:szCs w:val="32"/>
        </w:rPr>
      </w:pPr>
    </w:p>
    <w:p>
      <w:pPr>
        <w:widowControl/>
        <w:spacing w:line="360" w:lineRule="atLeast"/>
        <w:ind w:firstLine="640" w:firstLineChars="200"/>
        <w:jc w:val="left"/>
        <w:rPr>
          <w:rFonts w:ascii="仿宋_GB2312" w:hAnsi="Arial" w:eastAsia="仿宋_GB2312" w:cs="Arial"/>
          <w:color w:val="000000"/>
          <w:kern w:val="0"/>
          <w:sz w:val="32"/>
          <w:szCs w:val="32"/>
        </w:rPr>
      </w:pPr>
    </w:p>
    <w:p>
      <w:pPr>
        <w:widowControl/>
        <w:spacing w:line="360" w:lineRule="atLeast"/>
        <w:ind w:firstLine="640" w:firstLineChars="200"/>
        <w:jc w:val="left"/>
        <w:rPr>
          <w:rFonts w:ascii="仿宋_GB2312" w:hAnsi="Arial" w:eastAsia="仿宋_GB2312" w:cs="Arial"/>
          <w:color w:val="000000"/>
          <w:kern w:val="0"/>
          <w:sz w:val="32"/>
          <w:szCs w:val="32"/>
        </w:rPr>
      </w:pPr>
    </w:p>
    <w:p>
      <w:pPr>
        <w:widowControl/>
        <w:spacing w:line="360" w:lineRule="atLeast"/>
        <w:ind w:firstLine="640" w:firstLineChars="200"/>
        <w:jc w:val="left"/>
        <w:rPr>
          <w:rFonts w:ascii="仿宋_GB2312" w:hAnsi="Arial" w:eastAsia="仿宋_GB2312" w:cs="Arial"/>
          <w:color w:val="000000"/>
          <w:kern w:val="0"/>
          <w:sz w:val="32"/>
          <w:szCs w:val="32"/>
        </w:rPr>
      </w:pPr>
    </w:p>
    <w:p>
      <w:pPr>
        <w:widowControl/>
        <w:spacing w:line="360" w:lineRule="atLeast"/>
        <w:ind w:firstLine="640" w:firstLineChars="200"/>
        <w:jc w:val="left"/>
        <w:rPr>
          <w:rFonts w:ascii="仿宋_GB2312" w:hAnsi="Arial" w:eastAsia="仿宋_GB2312" w:cs="Arial"/>
          <w:color w:val="000000"/>
          <w:kern w:val="0"/>
          <w:sz w:val="32"/>
          <w:szCs w:val="32"/>
        </w:rPr>
      </w:pPr>
    </w:p>
    <w:p>
      <w:pPr>
        <w:widowControl/>
        <w:spacing w:line="360" w:lineRule="atLeast"/>
        <w:ind w:firstLine="640" w:firstLineChars="200"/>
        <w:jc w:val="left"/>
        <w:rPr>
          <w:rFonts w:ascii="仿宋_GB2312" w:hAnsi="Arial" w:eastAsia="仿宋_GB2312" w:cs="Arial"/>
          <w:color w:val="000000"/>
          <w:kern w:val="0"/>
          <w:sz w:val="32"/>
          <w:szCs w:val="32"/>
        </w:rPr>
      </w:pPr>
    </w:p>
    <w:p>
      <w:pPr>
        <w:rPr>
          <w:rFonts w:ascii="仿宋_GB2312" w:hAnsi="黑体" w:eastAsia="仿宋_GB2312" w:cs="Arial"/>
          <w:color w:val="000000"/>
          <w:kern w:val="0"/>
          <w:sz w:val="32"/>
          <w:szCs w:val="32"/>
        </w:rPr>
      </w:pPr>
      <w:r>
        <w:rPr>
          <w:rFonts w:hint="eastAsia" w:ascii="仿宋_GB2312" w:hAnsi="黑体" w:eastAsia="仿宋_GB2312" w:cs="Arial"/>
          <w:color w:val="000000"/>
          <w:kern w:val="0"/>
          <w:sz w:val="32"/>
          <w:szCs w:val="32"/>
        </w:rPr>
        <w:t>附件：</w:t>
      </w:r>
    </w:p>
    <w:p>
      <w:pPr>
        <w:jc w:val="center"/>
        <w:rPr>
          <w:rFonts w:ascii="方正小标宋简体" w:eastAsia="方正小标宋简体"/>
          <w:spacing w:val="-14"/>
          <w:sz w:val="44"/>
          <w:szCs w:val="44"/>
        </w:rPr>
      </w:pPr>
      <w:r>
        <w:rPr>
          <w:rFonts w:hint="eastAsia" w:ascii="方正小标宋简体" w:hAnsi="Arial" w:eastAsia="方正小标宋简体" w:cs="Arial"/>
          <w:color w:val="000000"/>
          <w:spacing w:val="-14"/>
          <w:kern w:val="0"/>
          <w:sz w:val="44"/>
          <w:szCs w:val="44"/>
        </w:rPr>
        <w:t>中山汽车总站候车室商铺意向合作报名登记表</w:t>
      </w:r>
    </w:p>
    <w:tbl>
      <w:tblPr>
        <w:tblStyle w:val="8"/>
        <w:tblW w:w="8023" w:type="dxa"/>
        <w:jc w:val="center"/>
        <w:tblLayout w:type="autofit"/>
        <w:tblCellMar>
          <w:top w:w="15" w:type="dxa"/>
          <w:left w:w="15" w:type="dxa"/>
          <w:bottom w:w="15" w:type="dxa"/>
          <w:right w:w="15" w:type="dxa"/>
        </w:tblCellMar>
      </w:tblPr>
      <w:tblGrid>
        <w:gridCol w:w="2224"/>
        <w:gridCol w:w="5799"/>
      </w:tblGrid>
      <w:tr>
        <w:tblPrEx>
          <w:tblCellMar>
            <w:top w:w="15" w:type="dxa"/>
            <w:left w:w="15" w:type="dxa"/>
            <w:bottom w:w="15" w:type="dxa"/>
            <w:right w:w="15" w:type="dxa"/>
          </w:tblCellMar>
        </w:tblPrEx>
        <w:trPr>
          <w:trHeight w:val="585" w:hRule="atLeast"/>
          <w:tblHeader/>
          <w:jc w:val="center"/>
        </w:trPr>
        <w:tc>
          <w:tcPr>
            <w:tcW w:w="8023" w:type="dxa"/>
            <w:gridSpan w:val="2"/>
            <w:tcBorders>
              <w:top w:val="single" w:color="auto" w:sz="4" w:space="0"/>
              <w:left w:val="single" w:color="auto" w:sz="4" w:space="0"/>
              <w:bottom w:val="single" w:color="auto" w:sz="4" w:space="0"/>
              <w:right w:val="single" w:color="auto" w:sz="4" w:space="0"/>
            </w:tcBorders>
            <w:shd w:val="clear" w:color="auto" w:fill="F2F3F5"/>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意向合作方基本信息</w:t>
            </w:r>
          </w:p>
        </w:tc>
      </w:tr>
      <w:tr>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意向合作方名称（盖章）</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统一社会信用代码/注册号</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法定代表人/经营者姓名</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联系电话</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联系地址</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经营年限（如有）</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注册资本（企业）/经营规模（个体）</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p>
        </w:tc>
      </w:tr>
      <w:tr>
        <w:tblPrEx>
          <w:tblCellMar>
            <w:top w:w="15" w:type="dxa"/>
            <w:left w:w="15" w:type="dxa"/>
            <w:bottom w:w="15" w:type="dxa"/>
            <w:right w:w="15" w:type="dxa"/>
          </w:tblCellMar>
        </w:tblPrEx>
        <w:trPr>
          <w:trHeight w:val="585" w:hRule="atLeast"/>
          <w:jc w:val="center"/>
        </w:trPr>
        <w:tc>
          <w:tcPr>
            <w:tcW w:w="8023" w:type="dxa"/>
            <w:gridSpan w:val="2"/>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合作意向信息</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拟经营品类</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bookmarkStart w:id="15" w:name="OLE_LINK4"/>
            <w:bookmarkStart w:id="16" w:name="OLE_LINK5"/>
            <w:r>
              <w:rPr>
                <w:rFonts w:ascii="宋体" w:hAnsi="宋体" w:cs="宋体"/>
                <w:kern w:val="0"/>
                <w:sz w:val="20"/>
                <w:szCs w:val="20"/>
                <w:lang w:bidi="ar"/>
              </w:rPr>
              <w:t>□奶茶饮品店 □便利店</w:t>
            </w:r>
            <w:bookmarkEnd w:id="15"/>
            <w:bookmarkEnd w:id="16"/>
            <w:r>
              <w:rPr>
                <w:rFonts w:ascii="宋体" w:hAnsi="宋体" w:cs="宋体"/>
                <w:kern w:val="0"/>
                <w:sz w:val="20"/>
                <w:szCs w:val="20"/>
                <w:lang w:bidi="ar"/>
              </w:rPr>
              <w:t xml:space="preserve"> □中山特产店 □其他______</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hint="eastAsia" w:ascii="宋体" w:hAnsi="宋体" w:cs="宋体"/>
                <w:kern w:val="0"/>
                <w:sz w:val="20"/>
                <w:szCs w:val="20"/>
                <w:lang w:bidi="ar"/>
              </w:rPr>
              <w:t>承诺联营合作费用</w:t>
            </w:r>
            <w:r>
              <w:rPr>
                <w:rFonts w:ascii="宋体" w:hAnsi="宋体" w:cs="宋体"/>
                <w:kern w:val="0"/>
                <w:sz w:val="20"/>
                <w:szCs w:val="20"/>
                <w:lang w:bidi="ar"/>
              </w:rPr>
              <w:t>比例</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textAlignment w:val="top"/>
              <w:rPr>
                <w:sz w:val="20"/>
                <w:szCs w:val="20"/>
              </w:rPr>
            </w:pPr>
            <w:r>
              <w:rPr>
                <w:rFonts w:ascii="宋体" w:hAnsi="宋体" w:cs="宋体"/>
                <w:kern w:val="0"/>
                <w:sz w:val="20"/>
                <w:szCs w:val="20"/>
                <w:lang w:bidi="ar"/>
              </w:rPr>
              <w:t>______%</w:t>
            </w:r>
            <w:r>
              <w:rPr>
                <w:rFonts w:hint="eastAsia" w:ascii="宋体" w:hAnsi="宋体" w:cs="宋体"/>
                <w:kern w:val="0"/>
                <w:sz w:val="20"/>
                <w:szCs w:val="20"/>
                <w:lang w:bidi="ar"/>
              </w:rPr>
              <w:t>（不得低于10%）</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rFonts w:ascii="宋体" w:hAnsi="宋体" w:cs="宋体"/>
                <w:kern w:val="0"/>
                <w:sz w:val="20"/>
                <w:szCs w:val="20"/>
                <w:lang w:bidi="ar"/>
              </w:rPr>
            </w:pPr>
            <w:bookmarkStart w:id="17" w:name="OLE_LINK6"/>
            <w:bookmarkStart w:id="18" w:name="OLE_LINK7"/>
            <w:r>
              <w:rPr>
                <w:rFonts w:hint="eastAsia" w:ascii="宋体" w:hAnsi="宋体" w:cs="宋体"/>
                <w:kern w:val="0"/>
                <w:sz w:val="20"/>
                <w:szCs w:val="20"/>
                <w:lang w:bidi="ar"/>
              </w:rPr>
              <w:t>承诺商铺经营收入资金先入客运站公司账户，实行T+N结算给合作方</w:t>
            </w:r>
            <w:bookmarkEnd w:id="17"/>
            <w:bookmarkEnd w:id="18"/>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ind w:firstLine="400" w:firstLineChars="200"/>
              <w:jc w:val="left"/>
              <w:textAlignment w:val="top"/>
              <w:rPr>
                <w:rFonts w:ascii="宋体" w:hAnsi="宋体" w:cs="宋体"/>
                <w:kern w:val="0"/>
                <w:sz w:val="20"/>
                <w:szCs w:val="20"/>
                <w:lang w:bidi="ar"/>
              </w:rPr>
            </w:pPr>
            <w:r>
              <w:rPr>
                <w:rFonts w:ascii="宋体" w:hAnsi="宋体" w:cs="宋体"/>
                <w:kern w:val="0"/>
                <w:sz w:val="20"/>
                <w:szCs w:val="20"/>
                <w:lang w:bidi="ar"/>
              </w:rPr>
              <w:t>□</w:t>
            </w:r>
            <w:r>
              <w:rPr>
                <w:rFonts w:hint="eastAsia" w:ascii="宋体" w:hAnsi="宋体" w:cs="宋体"/>
                <w:kern w:val="0"/>
                <w:sz w:val="20"/>
                <w:szCs w:val="20"/>
                <w:lang w:bidi="ar"/>
              </w:rPr>
              <w:t xml:space="preserve">是      </w:t>
            </w:r>
            <w:r>
              <w:rPr>
                <w:rFonts w:ascii="宋体" w:hAnsi="宋体" w:cs="宋体"/>
                <w:kern w:val="0"/>
                <w:sz w:val="20"/>
                <w:szCs w:val="20"/>
                <w:lang w:bidi="ar"/>
              </w:rPr>
              <w:t xml:space="preserve"> </w:t>
            </w:r>
            <w:r>
              <w:rPr>
                <w:rFonts w:hint="eastAsia" w:ascii="宋体" w:hAnsi="宋体" w:cs="宋体"/>
                <w:kern w:val="0"/>
                <w:sz w:val="20"/>
                <w:szCs w:val="20"/>
                <w:lang w:bidi="ar"/>
              </w:rPr>
              <w:t xml:space="preserve">   </w:t>
            </w:r>
            <w:r>
              <w:rPr>
                <w:rFonts w:ascii="宋体" w:hAnsi="宋体" w:cs="宋体"/>
                <w:kern w:val="0"/>
                <w:sz w:val="20"/>
                <w:szCs w:val="20"/>
                <w:lang w:bidi="ar"/>
              </w:rPr>
              <w:t>□</w:t>
            </w:r>
            <w:r>
              <w:rPr>
                <w:rFonts w:hint="eastAsia" w:ascii="宋体" w:hAnsi="宋体" w:cs="宋体"/>
                <w:kern w:val="0"/>
                <w:sz w:val="20"/>
                <w:szCs w:val="20"/>
                <w:lang w:bidi="ar"/>
              </w:rPr>
              <w:t>否</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拟合作期限</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hint="eastAsia" w:ascii="宋体" w:hAnsi="宋体" w:cs="宋体"/>
                <w:kern w:val="0"/>
                <w:sz w:val="20"/>
                <w:szCs w:val="20"/>
                <w:lang w:bidi="ar"/>
              </w:rPr>
              <w:t>3</w:t>
            </w:r>
            <w:r>
              <w:rPr>
                <w:rFonts w:ascii="宋体" w:hAnsi="宋体" w:cs="宋体"/>
                <w:kern w:val="0"/>
                <w:sz w:val="20"/>
                <w:szCs w:val="20"/>
                <w:lang w:bidi="ar"/>
              </w:rPr>
              <w:t>年</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装修投入预算</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___</w:t>
            </w:r>
            <w:r>
              <w:rPr>
                <w:rFonts w:ascii="宋体" w:hAnsi="宋体" w:cs="宋体"/>
                <w:kern w:val="0"/>
                <w:sz w:val="20"/>
                <w:szCs w:val="20"/>
                <w:u w:val="single"/>
                <w:lang w:bidi="ar"/>
              </w:rPr>
              <w:t>_</w:t>
            </w:r>
            <w:r>
              <w:rPr>
                <w:rFonts w:hint="eastAsia" w:ascii="宋体" w:hAnsi="宋体" w:cs="宋体"/>
                <w:kern w:val="0"/>
                <w:sz w:val="20"/>
                <w:szCs w:val="20"/>
                <w:u w:val="single"/>
                <w:lang w:bidi="ar"/>
              </w:rPr>
              <w:t xml:space="preserve"> </w:t>
            </w:r>
            <w:r>
              <w:rPr>
                <w:rFonts w:ascii="宋体" w:hAnsi="宋体" w:cs="宋体"/>
                <w:kern w:val="0"/>
                <w:sz w:val="20"/>
                <w:szCs w:val="20"/>
                <w:u w:val="single"/>
                <w:lang w:bidi="ar"/>
              </w:rPr>
              <w:t>_</w:t>
            </w:r>
            <w:r>
              <w:rPr>
                <w:rFonts w:ascii="宋体" w:hAnsi="宋体" w:cs="宋体"/>
                <w:kern w:val="0"/>
                <w:sz w:val="20"/>
                <w:szCs w:val="20"/>
                <w:lang w:bidi="ar"/>
              </w:rPr>
              <w:t>_</w:t>
            </w:r>
            <w:r>
              <w:rPr>
                <w:rFonts w:hint="eastAsia" w:ascii="宋体" w:hAnsi="宋体" w:cs="宋体"/>
                <w:kern w:val="0"/>
                <w:sz w:val="20"/>
                <w:szCs w:val="20"/>
                <w:lang w:bidi="ar"/>
              </w:rPr>
              <w:t>万</w:t>
            </w:r>
            <w:r>
              <w:rPr>
                <w:rFonts w:ascii="宋体" w:hAnsi="宋体" w:cs="宋体"/>
                <w:kern w:val="0"/>
                <w:sz w:val="20"/>
                <w:szCs w:val="20"/>
                <w:lang w:bidi="ar"/>
              </w:rPr>
              <w:t>元</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预计装修周期</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______天</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预计开业时间</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__</w:t>
            </w:r>
            <w:r>
              <w:rPr>
                <w:rFonts w:ascii="宋体" w:hAnsi="宋体" w:cs="宋体"/>
                <w:kern w:val="0"/>
                <w:sz w:val="20"/>
                <w:szCs w:val="20"/>
                <w:u w:val="single"/>
                <w:lang w:bidi="ar"/>
              </w:rPr>
              <w:t>_</w:t>
            </w:r>
            <w:r>
              <w:rPr>
                <w:rFonts w:hint="eastAsia" w:ascii="宋体" w:hAnsi="宋体" w:cs="宋体"/>
                <w:kern w:val="0"/>
                <w:sz w:val="20"/>
                <w:szCs w:val="20"/>
                <w:u w:val="single"/>
                <w:lang w:bidi="ar"/>
              </w:rPr>
              <w:t xml:space="preserve">  </w:t>
            </w:r>
            <w:r>
              <w:rPr>
                <w:rFonts w:ascii="宋体" w:hAnsi="宋体" w:cs="宋体"/>
                <w:kern w:val="0"/>
                <w:sz w:val="20"/>
                <w:szCs w:val="20"/>
                <w:lang w:bidi="ar"/>
              </w:rPr>
              <w:t>_年____月____日</w:t>
            </w:r>
          </w:p>
        </w:tc>
      </w:tr>
      <w:tr>
        <w:tblPrEx>
          <w:tblCellMar>
            <w:top w:w="15" w:type="dxa"/>
            <w:left w:w="15" w:type="dxa"/>
            <w:bottom w:w="15" w:type="dxa"/>
            <w:right w:w="15" w:type="dxa"/>
          </w:tblCellMar>
        </w:tblPrEx>
        <w:trPr>
          <w:trHeight w:val="585" w:hRule="atLeast"/>
          <w:jc w:val="center"/>
        </w:trPr>
        <w:tc>
          <w:tcPr>
            <w:tcW w:w="8023" w:type="dxa"/>
            <w:gridSpan w:val="2"/>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资料提交确认</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提交资料清单（勾选）</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 报名登记表原件 □ 主体资质资料 □ 经营相关资质□ 过往经营业绩证明</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声明</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本人/本单位承诺，所提交的所有资料真实、完整、有效，若存在虚假信息，自愿放弃报名及合作资格，承担相应法律责任。</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法定代表人</w:t>
            </w:r>
            <w:r>
              <w:rPr>
                <w:rFonts w:hint="eastAsia" w:ascii="宋体" w:hAnsi="宋体" w:cs="宋体"/>
                <w:kern w:val="0"/>
                <w:sz w:val="20"/>
                <w:szCs w:val="20"/>
                <w:lang w:bidi="ar"/>
              </w:rPr>
              <w:t>或授权委托人</w:t>
            </w:r>
            <w:r>
              <w:rPr>
                <w:rFonts w:ascii="宋体" w:hAnsi="宋体" w:cs="宋体"/>
                <w:kern w:val="0"/>
                <w:sz w:val="20"/>
                <w:szCs w:val="20"/>
                <w:lang w:bidi="ar"/>
              </w:rPr>
              <w:t>签字</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pPr>
              <w:widowControl/>
              <w:textAlignment w:val="top"/>
              <w:rPr>
                <w:rFonts w:ascii="宋体" w:hAnsi="宋体" w:cs="宋体"/>
                <w:kern w:val="0"/>
                <w:sz w:val="20"/>
                <w:szCs w:val="20"/>
                <w:lang w:bidi="ar"/>
              </w:rPr>
            </w:pPr>
            <w:r>
              <w:rPr>
                <w:rFonts w:ascii="宋体" w:hAnsi="宋体" w:cs="宋体"/>
                <w:kern w:val="0"/>
                <w:sz w:val="20"/>
                <w:szCs w:val="20"/>
                <w:lang w:bidi="ar"/>
              </w:rPr>
              <w:t>_____</w:t>
            </w:r>
            <w:r>
              <w:rPr>
                <w:rFonts w:hint="eastAsia" w:ascii="宋体" w:hAnsi="宋体" w:cs="宋体"/>
                <w:kern w:val="0"/>
                <w:sz w:val="20"/>
                <w:szCs w:val="20"/>
                <w:u w:val="single"/>
                <w:lang w:bidi="ar"/>
              </w:rPr>
              <w:t xml:space="preserve">                 </w:t>
            </w:r>
            <w:r>
              <w:rPr>
                <w:rFonts w:ascii="宋体" w:hAnsi="宋体" w:cs="宋体"/>
                <w:kern w:val="0"/>
                <w:sz w:val="20"/>
                <w:szCs w:val="20"/>
                <w:lang w:bidi="ar"/>
              </w:rPr>
              <w:t xml:space="preserve">_____ </w:t>
            </w:r>
            <w:r>
              <w:rPr>
                <w:rFonts w:hint="eastAsia" w:ascii="宋体" w:hAnsi="宋体" w:cs="宋体"/>
                <w:kern w:val="0"/>
                <w:sz w:val="20"/>
                <w:szCs w:val="20"/>
                <w:lang w:bidi="ar"/>
              </w:rPr>
              <w:t xml:space="preserve">       </w:t>
            </w:r>
          </w:p>
          <w:p>
            <w:pPr>
              <w:widowControl/>
              <w:textAlignment w:val="top"/>
              <w:rPr>
                <w:rFonts w:ascii="宋体" w:hAnsi="宋体" w:cs="宋体"/>
                <w:kern w:val="0"/>
                <w:sz w:val="20"/>
                <w:szCs w:val="20"/>
                <w:lang w:bidi="ar"/>
              </w:rPr>
            </w:pPr>
            <w:r>
              <w:rPr>
                <w:rFonts w:ascii="宋体" w:hAnsi="宋体" w:cs="宋体"/>
                <w:kern w:val="0"/>
                <w:sz w:val="20"/>
                <w:szCs w:val="20"/>
                <w:lang w:bidi="ar"/>
              </w:rPr>
              <w:t>日期：____年____月____日</w:t>
            </w:r>
          </w:p>
          <w:p>
            <w:pPr>
              <w:widowControl/>
              <w:textAlignment w:val="top"/>
              <w:rPr>
                <w:sz w:val="20"/>
                <w:szCs w:val="20"/>
              </w:rPr>
            </w:pPr>
            <w:r>
              <w:rPr>
                <w:rFonts w:hint="eastAsia" w:ascii="宋体" w:hAnsi="宋体" w:cs="宋体"/>
                <w:kern w:val="0"/>
                <w:sz w:val="20"/>
                <w:szCs w:val="20"/>
                <w:lang w:bidi="ar"/>
              </w:rPr>
              <w:t>说明：如属授权委托人签名，必须提供书面委托书。</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hint="eastAsia" w:ascii="宋体" w:hAnsi="宋体" w:cs="宋体"/>
                <w:kern w:val="0"/>
                <w:sz w:val="20"/>
                <w:szCs w:val="20"/>
                <w:lang w:bidi="ar"/>
              </w:rPr>
              <w:t>经营合作</w:t>
            </w:r>
            <w:r>
              <w:rPr>
                <w:rFonts w:ascii="宋体" w:hAnsi="宋体" w:cs="宋体"/>
                <w:kern w:val="0"/>
                <w:sz w:val="20"/>
                <w:szCs w:val="20"/>
                <w:lang w:bidi="ar"/>
              </w:rPr>
              <w:t>方审核意见</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 资料完整，同意进入评分环节 □ 资料不全，不予受理 □ 资料虚假，取消报名资格</w:t>
            </w:r>
          </w:p>
        </w:tc>
      </w:tr>
      <w:tr>
        <w:tblPrEx>
          <w:tblCellMar>
            <w:top w:w="15" w:type="dxa"/>
            <w:left w:w="15" w:type="dxa"/>
            <w:bottom w:w="15" w:type="dxa"/>
            <w:right w:w="15" w:type="dxa"/>
          </w:tblCellMar>
        </w:tblPrEx>
        <w:trPr>
          <w:trHeight w:val="585" w:hRule="atLeast"/>
          <w:jc w:val="center"/>
        </w:trPr>
        <w:tc>
          <w:tcPr>
            <w:tcW w:w="247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sz w:val="20"/>
                <w:szCs w:val="20"/>
              </w:rPr>
            </w:pPr>
            <w:r>
              <w:rPr>
                <w:rFonts w:ascii="宋体" w:hAnsi="宋体" w:cs="宋体"/>
                <w:kern w:val="0"/>
                <w:sz w:val="20"/>
                <w:szCs w:val="20"/>
                <w:lang w:bidi="ar"/>
              </w:rPr>
              <w:t>审核人签字</w:t>
            </w:r>
          </w:p>
        </w:tc>
        <w:tc>
          <w:tcPr>
            <w:tcW w:w="0" w:type="auto"/>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tcPr>
          <w:p>
            <w:pPr>
              <w:widowControl/>
              <w:jc w:val="left"/>
              <w:textAlignment w:val="top"/>
              <w:rPr>
                <w:rFonts w:ascii="宋体" w:hAnsi="宋体" w:cs="宋体"/>
                <w:kern w:val="0"/>
                <w:sz w:val="20"/>
                <w:szCs w:val="20"/>
                <w:lang w:bidi="ar"/>
              </w:rPr>
            </w:pPr>
            <w:r>
              <w:rPr>
                <w:rFonts w:ascii="宋体" w:hAnsi="宋体" w:cs="宋体"/>
                <w:kern w:val="0"/>
                <w:sz w:val="20"/>
                <w:szCs w:val="20"/>
                <w:lang w:bidi="ar"/>
              </w:rPr>
              <w:t>__</w:t>
            </w:r>
            <w:r>
              <w:rPr>
                <w:rFonts w:ascii="宋体" w:hAnsi="宋体" w:cs="宋体"/>
                <w:kern w:val="0"/>
                <w:sz w:val="20"/>
                <w:szCs w:val="20"/>
                <w:u w:val="single"/>
                <w:lang w:bidi="ar"/>
              </w:rPr>
              <w:t>__</w:t>
            </w:r>
            <w:r>
              <w:rPr>
                <w:rFonts w:hint="eastAsia" w:ascii="宋体" w:hAnsi="宋体" w:cs="宋体"/>
                <w:kern w:val="0"/>
                <w:sz w:val="20"/>
                <w:szCs w:val="20"/>
                <w:u w:val="single"/>
                <w:lang w:bidi="ar"/>
              </w:rPr>
              <w:t xml:space="preserve">          </w:t>
            </w:r>
            <w:r>
              <w:rPr>
                <w:rFonts w:ascii="宋体" w:hAnsi="宋体" w:cs="宋体"/>
                <w:kern w:val="0"/>
                <w:sz w:val="20"/>
                <w:szCs w:val="20"/>
                <w:u w:val="single"/>
                <w:lang w:bidi="ar"/>
              </w:rPr>
              <w:t>___</w:t>
            </w:r>
            <w:r>
              <w:rPr>
                <w:rFonts w:hint="eastAsia" w:ascii="宋体" w:hAnsi="宋体" w:cs="宋体"/>
                <w:kern w:val="0"/>
                <w:sz w:val="20"/>
                <w:szCs w:val="20"/>
                <w:u w:val="single"/>
                <w:lang w:bidi="ar"/>
              </w:rPr>
              <w:t xml:space="preserve">                 </w:t>
            </w:r>
            <w:r>
              <w:rPr>
                <w:rFonts w:ascii="宋体" w:hAnsi="宋体" w:cs="宋体"/>
                <w:kern w:val="0"/>
                <w:sz w:val="20"/>
                <w:szCs w:val="20"/>
                <w:u w:val="single"/>
                <w:lang w:bidi="ar"/>
              </w:rPr>
              <w:t>___</w:t>
            </w:r>
            <w:r>
              <w:rPr>
                <w:rFonts w:ascii="宋体" w:hAnsi="宋体" w:cs="宋体"/>
                <w:kern w:val="0"/>
                <w:sz w:val="20"/>
                <w:szCs w:val="20"/>
                <w:lang w:bidi="ar"/>
              </w:rPr>
              <w:t xml:space="preserve"> </w:t>
            </w:r>
          </w:p>
          <w:p>
            <w:pPr>
              <w:widowControl/>
              <w:jc w:val="left"/>
              <w:textAlignment w:val="top"/>
              <w:rPr>
                <w:sz w:val="20"/>
                <w:szCs w:val="20"/>
              </w:rPr>
            </w:pPr>
            <w:r>
              <w:rPr>
                <w:rFonts w:ascii="宋体" w:hAnsi="宋体" w:cs="宋体"/>
                <w:kern w:val="0"/>
                <w:sz w:val="20"/>
                <w:szCs w:val="20"/>
                <w:lang w:bidi="ar"/>
              </w:rPr>
              <w:t>日期：_</w:t>
            </w:r>
            <w:r>
              <w:rPr>
                <w:rFonts w:ascii="宋体" w:hAnsi="宋体" w:cs="宋体"/>
                <w:kern w:val="0"/>
                <w:sz w:val="20"/>
                <w:szCs w:val="20"/>
                <w:u w:val="single"/>
                <w:lang w:bidi="ar"/>
              </w:rPr>
              <w:t>_</w:t>
            </w:r>
            <w:r>
              <w:rPr>
                <w:rFonts w:hint="eastAsia" w:ascii="宋体" w:hAnsi="宋体" w:cs="宋体"/>
                <w:kern w:val="0"/>
                <w:sz w:val="20"/>
                <w:szCs w:val="20"/>
                <w:u w:val="single"/>
                <w:lang w:bidi="ar"/>
              </w:rPr>
              <w:t xml:space="preserve">    </w:t>
            </w:r>
            <w:r>
              <w:rPr>
                <w:rFonts w:ascii="宋体" w:hAnsi="宋体" w:cs="宋体"/>
                <w:kern w:val="0"/>
                <w:sz w:val="20"/>
                <w:szCs w:val="20"/>
                <w:u w:val="single"/>
                <w:lang w:bidi="ar"/>
              </w:rPr>
              <w:t>_</w:t>
            </w:r>
            <w:r>
              <w:rPr>
                <w:rFonts w:ascii="宋体" w:hAnsi="宋体" w:cs="宋体"/>
                <w:kern w:val="0"/>
                <w:sz w:val="20"/>
                <w:szCs w:val="20"/>
                <w:lang w:bidi="ar"/>
              </w:rPr>
              <w:t>_年____月____日</w:t>
            </w:r>
          </w:p>
        </w:tc>
      </w:tr>
    </w:tbl>
    <w:p/>
    <w:p>
      <w:pPr>
        <w:widowControl/>
        <w:spacing w:line="360" w:lineRule="atLeast"/>
        <w:ind w:firstLine="640" w:firstLineChars="200"/>
        <w:jc w:val="left"/>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创艺简标宋">
    <w:panose1 w:val="00000000000000000000"/>
    <w:charset w:val="86"/>
    <w:family w:val="auto"/>
    <w:pitch w:val="default"/>
    <w:sig w:usb0="00000283" w:usb1="180F1C10" w:usb2="00000016" w:usb3="00000000" w:csb0="40020001" w:csb1="C0D60000"/>
  </w:font>
  <w:font w:name="仿宋_GB2312">
    <w:panose1 w:val="02010509030101010101"/>
    <w:charset w:val="86"/>
    <w:family w:val="modern"/>
    <w:pitch w:val="default"/>
    <w:sig w:usb0="800002AF" w:usb1="084F6C78" w:usb2="00000010"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57738C"/>
    <w:multiLevelType w:val="singleLevel"/>
    <w:tmpl w:val="1B57738C"/>
    <w:lvl w:ilvl="0" w:tentative="0">
      <w:start w:val="4"/>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A3"/>
    <w:rsid w:val="00040196"/>
    <w:rsid w:val="0005189B"/>
    <w:rsid w:val="000D5A8C"/>
    <w:rsid w:val="001207E9"/>
    <w:rsid w:val="00146FDF"/>
    <w:rsid w:val="001A7772"/>
    <w:rsid w:val="00207F58"/>
    <w:rsid w:val="002604FB"/>
    <w:rsid w:val="00261A15"/>
    <w:rsid w:val="002747E6"/>
    <w:rsid w:val="002A0739"/>
    <w:rsid w:val="0037571A"/>
    <w:rsid w:val="0039344A"/>
    <w:rsid w:val="00445C57"/>
    <w:rsid w:val="00473954"/>
    <w:rsid w:val="004762ED"/>
    <w:rsid w:val="004B05D8"/>
    <w:rsid w:val="005737F9"/>
    <w:rsid w:val="005A4E60"/>
    <w:rsid w:val="005F31F7"/>
    <w:rsid w:val="00686174"/>
    <w:rsid w:val="00701DA3"/>
    <w:rsid w:val="0071581B"/>
    <w:rsid w:val="00786BFB"/>
    <w:rsid w:val="007E345B"/>
    <w:rsid w:val="007E4DE1"/>
    <w:rsid w:val="008912B5"/>
    <w:rsid w:val="008A69A5"/>
    <w:rsid w:val="00902454"/>
    <w:rsid w:val="009201FB"/>
    <w:rsid w:val="0095011C"/>
    <w:rsid w:val="00A45DA4"/>
    <w:rsid w:val="00A60683"/>
    <w:rsid w:val="00B04C61"/>
    <w:rsid w:val="00C40416"/>
    <w:rsid w:val="00C6171F"/>
    <w:rsid w:val="00C74352"/>
    <w:rsid w:val="00C93965"/>
    <w:rsid w:val="00C94F86"/>
    <w:rsid w:val="00CA5847"/>
    <w:rsid w:val="00CE5484"/>
    <w:rsid w:val="00CF666B"/>
    <w:rsid w:val="00D10DA4"/>
    <w:rsid w:val="00D4743E"/>
    <w:rsid w:val="00D60E0F"/>
    <w:rsid w:val="00E0565E"/>
    <w:rsid w:val="00E90CA2"/>
    <w:rsid w:val="00E91E79"/>
    <w:rsid w:val="00EC4920"/>
    <w:rsid w:val="00F212C1"/>
    <w:rsid w:val="00F32BF6"/>
    <w:rsid w:val="00FD5B2B"/>
    <w:rsid w:val="00FE0FA3"/>
    <w:rsid w:val="1687277B"/>
    <w:rsid w:val="189A290B"/>
    <w:rsid w:val="51982E07"/>
    <w:rsid w:val="534B4B3E"/>
    <w:rsid w:val="62AA24C4"/>
    <w:rsid w:val="CF57A3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9"/>
    <w:rPr>
      <w:rFonts w:ascii="宋体" w:hAnsi="宋体" w:eastAsia="宋体" w:cs="宋体"/>
      <w:b/>
      <w:bCs/>
      <w:kern w:val="36"/>
      <w:sz w:val="48"/>
      <w:szCs w:val="48"/>
    </w:rPr>
  </w:style>
  <w:style w:type="character" w:customStyle="1" w:styleId="11">
    <w:name w:val="标题 2 Char"/>
    <w:basedOn w:val="9"/>
    <w:link w:val="3"/>
    <w:qFormat/>
    <w:uiPriority w:val="9"/>
    <w:rPr>
      <w:rFonts w:ascii="宋体" w:hAnsi="宋体" w:eastAsia="宋体" w:cs="宋体"/>
      <w:b/>
      <w:bCs/>
      <w:kern w:val="0"/>
      <w:sz w:val="36"/>
      <w:szCs w:val="36"/>
    </w:rPr>
  </w:style>
  <w:style w:type="character" w:customStyle="1" w:styleId="12">
    <w:name w:val="标题 3 Char"/>
    <w:basedOn w:val="9"/>
    <w:link w:val="4"/>
    <w:qFormat/>
    <w:uiPriority w:val="9"/>
    <w:rPr>
      <w:rFonts w:ascii="宋体" w:hAnsi="宋体" w:eastAsia="宋体" w:cs="宋体"/>
      <w:b/>
      <w:bCs/>
      <w:kern w:val="0"/>
      <w:sz w:val="27"/>
      <w:szCs w:val="27"/>
    </w:rPr>
  </w:style>
  <w:style w:type="paragraph" w:styleId="13">
    <w:name w:val="List Paragraph"/>
    <w:basedOn w:val="1"/>
    <w:qFormat/>
    <w:uiPriority w:val="34"/>
    <w:pPr>
      <w:ind w:firstLine="420" w:firstLineChars="200"/>
    </w:p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Organization</Company>
  <Pages>9</Pages>
  <Words>578</Words>
  <Characters>3301</Characters>
  <Lines>27</Lines>
  <Paragraphs>7</Paragraphs>
  <TotalTime>359</TotalTime>
  <ScaleCrop>false</ScaleCrop>
  <LinksUpToDate>false</LinksUpToDate>
  <CharactersWithSpaces>3872</CharactersWithSpaces>
  <Application>WPS Office WWO_wpscloud_20230214110812-1ceb6c7481</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2026-04-10T15:38:00Z</dcterms:created>
  <dc:creator>Windows 用户</dc:creator>
  <cp:lastModifiedBy>Windows 用户</cp:lastModifiedBy>
  <dcterms:modified xsi:type="dcterms:W3CDTF">2026-04-27T17:58:17Z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eyJoZGlkIjoiZjgyMDdhNzdhN2VkZjQ1ODIwMmU2NjM1NThjYTJkNDMiLCJ1c2VySWQiOiIzNjA1MDA4NDEifQ==</vt:lpwstr>
  </property>
  <property fmtid="{D5CDD505-2E9C-101B-9397-08002B2CF9AE}" pid="3" name="KSOProductBuildVer">
    <vt:lpwstr>2052-0.0.0.0</vt:lpwstr>
  </property>
  <property fmtid="{D5CDD505-2E9C-101B-9397-08002B2CF9AE}" pid="4" name="ICV">
    <vt:lpwstr>0C1B8C68FA3B482C8680781C50AAF86A_13</vt:lpwstr>
  </property>
</Properties>
</file>