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jc w:val="center"/>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highlight w:val="none"/>
        </w:rPr>
      </w:pPr>
    </w:p>
    <w:p>
      <w:pPr>
        <w:pStyle w:val="14"/>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eastAsia" w:ascii="等线" w:hAnsi="宋体" w:eastAsia="宋体" w:cs="宋体"/>
          <w:b/>
          <w:bCs/>
          <w:i w:val="0"/>
          <w:iCs w:val="0"/>
          <w:caps w:val="0"/>
          <w:spacing w:val="0"/>
          <w:sz w:val="32"/>
          <w:szCs w:val="32"/>
          <w:highlight w:val="none"/>
          <w:shd w:val="clear"/>
          <w:lang w:bidi="ar-SA"/>
        </w:rPr>
        <w:t>四个站场养护中心试刹车区域划线项目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4"/>
        <w:adjustRightInd w:val="0"/>
        <w:snapToGrid w:val="0"/>
        <w:jc w:val="center"/>
        <w:outlineLvl w:val="0"/>
        <w:rPr>
          <w:rFonts w:ascii="Times New Roman" w:hAnsi="Times New Roman" w:eastAsia="宋体" w:cs="Times New Roman"/>
          <w:b/>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4"/>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就黄圃、</w:t>
      </w:r>
      <w:r>
        <w:rPr>
          <w:rFonts w:hint="eastAsia" w:ascii="Times New Roman" w:hAnsi="Times New Roman"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站场养护中心试刹车区域划线项目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1"/>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default" w:ascii="宋体" w:hAnsi="宋体" w:eastAsia="宋体" w:cs="宋体"/>
          <w:b/>
          <w:bCs/>
          <w:sz w:val="28"/>
          <w:szCs w:val="28"/>
          <w:highlight w:val="none"/>
          <w:lang w:val="en-US"/>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详见《四个站场养护中心试刹车区域热熔划线项目报价清单》及《划线示意图》。</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：64056.85元</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cs="Times New Roman"/>
          <w:b w:val="0"/>
          <w:bCs w:val="0"/>
          <w:spacing w:val="0"/>
          <w:sz w:val="28"/>
          <w:szCs w:val="28"/>
          <w:highlight w:val="none"/>
          <w:lang w:val="en-US" w:eastAsia="zh-CN"/>
        </w:rPr>
        <w:t>项目</w:t>
      </w:r>
      <w:r>
        <w:rPr>
          <w:rFonts w:hint="eastAsia" w:ascii="Times New Roman" w:hAnsi="Times New Roman" w:eastAsia="宋体" w:cs="Times New Roman"/>
          <w:b w:val="0"/>
          <w:bCs w:val="0"/>
          <w:spacing w:val="0"/>
          <w:sz w:val="28"/>
          <w:szCs w:val="28"/>
          <w:highlight w:val="none"/>
        </w:rPr>
        <w:t>含税报价不</w:t>
      </w:r>
      <w:r>
        <w:rPr>
          <w:rFonts w:hint="eastAsia" w:ascii="Times New Roman" w:hAnsi="Times New Roman" w:cs="Times New Roman"/>
          <w:b w:val="0"/>
          <w:bCs w:val="0"/>
          <w:spacing w:val="0"/>
          <w:sz w:val="28"/>
          <w:szCs w:val="28"/>
          <w:highlight w:val="none"/>
          <w:lang w:val="en-US" w:eastAsia="zh-CN"/>
        </w:rPr>
        <w:t>得</w:t>
      </w:r>
      <w:r>
        <w:rPr>
          <w:rFonts w:hint="eastAsia" w:ascii="Times New Roman" w:hAnsi="Times New Roman" w:eastAsia="宋体" w:cs="Times New Roman"/>
          <w:b w:val="0"/>
          <w:bCs w:val="0"/>
          <w:spacing w:val="0"/>
          <w:sz w:val="28"/>
          <w:szCs w:val="28"/>
          <w:highlight w:val="none"/>
        </w:rPr>
        <w:t>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道路标线施工或交通设施施工等相关</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w:t>
      </w:r>
      <w:r>
        <w:rPr>
          <w:rFonts w:hint="eastAsia" w:ascii="Times New Roman" w:hAnsi="Times New Roman" w:eastAsia="宋体" w:cs="Times New Roman"/>
          <w:b w:val="0"/>
          <w:bCs w:val="0"/>
          <w:spacing w:val="0"/>
          <w:sz w:val="28"/>
          <w:szCs w:val="28"/>
          <w:highlight w:val="none"/>
          <w:lang w:val="en-US" w:eastAsia="zh-CN"/>
        </w:rPr>
        <w:t>期为</w:t>
      </w:r>
      <w:r>
        <w:rPr>
          <w:rFonts w:hint="default" w:ascii="Times New Roman" w:hAnsi="Times New Roman" w:eastAsia="宋体" w:cs="Times New Roman"/>
          <w:b w:val="0"/>
          <w:bCs w:val="0"/>
          <w:spacing w:val="0"/>
          <w:sz w:val="28"/>
          <w:szCs w:val="28"/>
          <w:highlight w:val="none"/>
          <w:lang w:val="en-US" w:eastAsia="zh-CN"/>
        </w:rPr>
        <w:t>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87313660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bookmarkStart w:id="10" w:name="_GoBack"/>
      <w:bookmarkEnd w:id="10"/>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28</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z w:val="28"/>
          <w:szCs w:val="28"/>
          <w:highlight w:val="none"/>
          <w:lang w:bidi="ar-SA"/>
        </w:rPr>
        <w:t>四个站场养护中心试刹车区域划线项目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cs="宋体"/>
          <w:b/>
          <w:bCs/>
          <w:sz w:val="28"/>
          <w:szCs w:val="28"/>
          <w:highlight w:val="none"/>
          <w:lang w:val="en-US" w:eastAsia="zh-CN" w:bidi="ar-SA"/>
        </w:rPr>
        <w:t>64056.85元</w:t>
      </w:r>
      <w:r>
        <w:rPr>
          <w:rFonts w:hint="default" w:ascii="Times New Roman" w:hAnsi="Times New Roman" w:cs="Times New Roman"/>
          <w:i w:val="0"/>
          <w:caps w:val="0"/>
          <w:spacing w:val="0"/>
          <w:kern w:val="2"/>
          <w:sz w:val="28"/>
          <w:szCs w:val="28"/>
          <w:highlight w:val="none"/>
          <w:shd w:val="clear"/>
          <w:lang w:bidi="ar-SA"/>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default" w:ascii="Times New Roman" w:hAnsi="Times New Roman" w:eastAsia="宋体" w:cs="Times New Roman"/>
          <w:kern w:val="0"/>
          <w:sz w:val="28"/>
          <w:szCs w:val="28"/>
          <w:highlight w:val="none"/>
          <w:lang w:bidi="ar-SA"/>
        </w:rPr>
        <w:t>黄圃、</w:t>
      </w:r>
      <w:r>
        <w:rPr>
          <w:rFonts w:hint="eastAsia" w:ascii="Times New Roman" w:hAnsi="Times New Roman" w:eastAsia="宋体"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w:t>
      </w:r>
      <w:r>
        <w:rPr>
          <w:rFonts w:hint="default" w:ascii="Times New Roman" w:hAnsi="Times New Roman" w:eastAsia="宋体" w:cs="Times New Roman"/>
          <w:kern w:val="0"/>
          <w:sz w:val="28"/>
          <w:szCs w:val="28"/>
          <w:highlight w:val="none"/>
          <w:lang w:eastAsia="zh-CN" w:bidi="ar"/>
        </w:rPr>
        <w:t>。</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cs="宋体"/>
          <w:sz w:val="28"/>
          <w:szCs w:val="28"/>
          <w:highlight w:val="none"/>
          <w:lang w:val="en-US" w:eastAsia="zh-CN" w:bidi="ar-SA"/>
        </w:rPr>
        <w:t>施工</w:t>
      </w:r>
      <w:r>
        <w:rPr>
          <w:rFonts w:hint="eastAsia" w:ascii="宋体" w:hAnsi="宋体" w:eastAsia="宋体" w:cs="宋体"/>
          <w:sz w:val="28"/>
          <w:szCs w:val="28"/>
          <w:highlight w:val="none"/>
          <w:lang w:bidi="ar-SA"/>
        </w:rPr>
        <w:t>内容详见</w:t>
      </w:r>
      <w:r>
        <w:rPr>
          <w:rFonts w:hint="eastAsia" w:ascii="Times New Roman" w:hAnsi="Times New Roman" w:eastAsia="宋体" w:cs="Times New Roman"/>
          <w:b w:val="0"/>
          <w:bCs w:val="0"/>
          <w:spacing w:val="0"/>
          <w:sz w:val="28"/>
          <w:szCs w:val="28"/>
          <w:highlight w:val="none"/>
          <w:lang w:val="en-US" w:eastAsia="zh-CN"/>
        </w:rPr>
        <w:t>《四个站场养护中心试刹车区域热熔划线项目报价清单》</w:t>
      </w:r>
      <w:r>
        <w:rPr>
          <w:rFonts w:hint="eastAsia" w:ascii="宋体" w:hAnsi="宋体" w:eastAsia="宋体" w:cs="宋体"/>
          <w:sz w:val="28"/>
          <w:szCs w:val="28"/>
          <w:highlight w:val="none"/>
          <w:lang w:bidi="ar-SA"/>
        </w:rPr>
        <w:t>及</w:t>
      </w:r>
      <w:r>
        <w:rPr>
          <w:rFonts w:hint="eastAsia" w:ascii="Times New Roman" w:hAnsi="Times New Roman" w:cs="Times New Roman"/>
          <w:b w:val="0"/>
          <w:bCs w:val="0"/>
          <w:spacing w:val="0"/>
          <w:sz w:val="28"/>
          <w:szCs w:val="28"/>
          <w:highlight w:val="none"/>
          <w:lang w:val="en-US" w:eastAsia="zh-CN"/>
        </w:rPr>
        <w:t>划线示意图.</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合格工程，符合《城市道路交通标志和标线设置规范》（GB 51038-2015）</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《道路交通标线质量要求和检测方法》（GB/T 16311-2024）</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w:t>
      </w:r>
      <w:r>
        <w:rPr>
          <w:rFonts w:hint="eastAsia" w:ascii="Times New Roman" w:hAnsi="Times New Roman" w:eastAsia="宋体" w:cs="Times New Roman"/>
          <w:bCs/>
          <w:spacing w:val="0"/>
          <w:sz w:val="28"/>
          <w:szCs w:val="28"/>
          <w:highlight w:val="none"/>
          <w:lang w:eastAsia="zh-CN"/>
        </w:rPr>
        <w:t>作为</w:t>
      </w:r>
      <w:r>
        <w:rPr>
          <w:rFonts w:hint="eastAsia" w:ascii="Times New Roman" w:hAnsi="Times New Roman" w:eastAsia="宋体" w:cs="Times New Roman"/>
          <w:bCs/>
          <w:spacing w:val="0"/>
          <w:sz w:val="28"/>
          <w:szCs w:val="28"/>
          <w:highlight w:val="none"/>
        </w:rPr>
        <w:t>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1"/>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备道路标线施工或交通设施施工等相关资质及有效的安全生产许可证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1.</w:t>
      </w:r>
      <w:r>
        <w:rPr>
          <w:rFonts w:ascii="Times New Roman" w:hAnsi="Times New Roman" w:eastAsia="宋体"/>
          <w:bCs/>
          <w:sz w:val="24"/>
          <w:highlight w:val="none"/>
        </w:rPr>
        <w:t>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2.</w:t>
      </w:r>
      <w:r>
        <w:rPr>
          <w:rFonts w:ascii="Times New Roman" w:hAnsi="Times New Roman" w:eastAsia="宋体"/>
          <w:bCs/>
          <w:sz w:val="24"/>
          <w:highlight w:val="none"/>
        </w:rPr>
        <w:t>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3.</w:t>
      </w:r>
      <w:r>
        <w:rPr>
          <w:rFonts w:ascii="Times New Roman" w:hAnsi="Times New Roman" w:eastAsia="宋体"/>
          <w:bCs/>
          <w:sz w:val="24"/>
          <w:highlight w:val="none"/>
        </w:rPr>
        <w:t>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1"/>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2"/>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2"/>
        <w:rPr>
          <w:rFonts w:hint="eastAsia" w:ascii="Times New Roman" w:hAnsi="Times New Roman" w:eastAsia="宋体"/>
          <w:b/>
          <w:bCs/>
          <w:szCs w:val="24"/>
          <w:highlight w:val="none"/>
        </w:rPr>
      </w:pPr>
    </w:p>
    <w:p>
      <w:pPr>
        <w:pStyle w:val="72"/>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1"/>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jc w:val="right"/>
        <w:rPr>
          <w:rFonts w:hint="eastAsia" w:ascii="宋体" w:hAnsi="宋体" w:cs="宋体"/>
          <w:b/>
          <w:bCs/>
          <w:highlight w:val="none"/>
        </w:rPr>
      </w:pPr>
    </w:p>
    <w:p>
      <w:pPr>
        <w:pStyle w:val="72"/>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4"/>
        <w:spacing w:line="560" w:lineRule="exact"/>
        <w:jc w:val="center"/>
        <w:rPr>
          <w:rFonts w:hint="eastAsia" w:ascii="Times New Roman" w:hAnsi="Times New Roman"/>
          <w:b/>
          <w:sz w:val="32"/>
          <w:szCs w:val="32"/>
          <w:highlight w:val="none"/>
        </w:rPr>
      </w:pPr>
    </w:p>
    <w:p>
      <w:pPr>
        <w:pStyle w:val="14"/>
        <w:spacing w:line="560" w:lineRule="exact"/>
        <w:jc w:val="center"/>
        <w:rPr>
          <w:rFonts w:hint="eastAsia" w:ascii="Times New Roman" w:hAnsi="Times New Roman"/>
          <w:b/>
          <w:sz w:val="32"/>
          <w:szCs w:val="32"/>
          <w:highlight w:val="none"/>
        </w:rPr>
      </w:pPr>
    </w:p>
    <w:p>
      <w:pPr>
        <w:pStyle w:val="14"/>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309"/>
      <w:bookmarkStart w:id="4" w:name="_Toc491815001"/>
      <w:bookmarkStart w:id="5" w:name="_Toc10484"/>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24931"/>
      <w:bookmarkStart w:id="8" w:name="_Toc7707"/>
      <w:r>
        <w:rPr>
          <w:rFonts w:hint="eastAsia" w:ascii="宋体" w:hAnsi="宋体" w:cs="宋体"/>
          <w:highlight w:val="none"/>
        </w:rPr>
        <w:t>1、资格性/符合性自查表</w:t>
      </w:r>
      <w:bookmarkEnd w:id="6"/>
      <w:bookmarkEnd w:id="7"/>
      <w:bookmarkEnd w:id="8"/>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宋体" w:hAnsi="宋体" w:eastAsia="宋体" w:cs="宋体"/>
          <w:bCs w:val="0"/>
          <w:sz w:val="28"/>
          <w:szCs w:val="28"/>
          <w:highlight w:val="none"/>
          <w:u w:val="none"/>
          <w:lang w:bidi="ar-SA"/>
        </w:rPr>
        <w:t>四个站场养护中心试刹车区域划线项目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w:t>
      </w:r>
      <w:r>
        <w:rPr>
          <w:rFonts w:hint="eastAsia" w:ascii="Times New Roman" w:hAnsi="Times New Roman" w:eastAsia="宋体"/>
          <w:bCs/>
          <w:sz w:val="28"/>
          <w:szCs w:val="24"/>
          <w:highlight w:val="none"/>
          <w:lang w:eastAsia="zh-CN"/>
        </w:rPr>
        <w:t>其他</w:t>
      </w:r>
      <w:r>
        <w:rPr>
          <w:rFonts w:ascii="Times New Roman" w:hAnsi="Times New Roman" w:eastAsia="宋体"/>
          <w:bCs/>
          <w:sz w:val="28"/>
          <w:szCs w:val="24"/>
          <w:highlight w:val="none"/>
        </w:rPr>
        <w:t>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pStyle w:val="5"/>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1"/>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“四个站场养护中心试刹车区域划线项目”</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2"/>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职务名称</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2"/>
        <w:rPr>
          <w:rFonts w:hint="eastAsia"/>
          <w:highlight w:val="none"/>
        </w:rPr>
      </w:pPr>
    </w:p>
    <w:p>
      <w:pPr>
        <w:pStyle w:val="72"/>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经营范围须具备道路标线施工或交通设施施工等相关资质及有效的安全生产许可证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3"/>
        <w:rPr>
          <w:highlight w:val="none"/>
        </w:rPr>
      </w:pPr>
    </w:p>
    <w:p>
      <w:pPr>
        <w:rPr>
          <w:highlight w:val="none"/>
        </w:rPr>
      </w:pPr>
    </w:p>
    <w:p>
      <w:pPr>
        <w:pStyle w:val="33"/>
        <w:rPr>
          <w:highlight w:val="none"/>
        </w:rPr>
      </w:pPr>
    </w:p>
    <w:p>
      <w:pPr>
        <w:rPr>
          <w:highlight w:val="none"/>
        </w:rPr>
      </w:pPr>
    </w:p>
    <w:p>
      <w:pPr>
        <w:pStyle w:val="33"/>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《四个站场养护中心试刹车区域热熔划线项目报价清单》</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《四个站场养护中心试刹车区域热熔划线项目报价清单》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项目名称：四个站场养护中心试刹车区域划线项目</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《四个站场养护中心试刹车区域热熔划线项目报价清单》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2"/>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2"/>
        <w:rPr>
          <w:rFonts w:ascii="Times New Roman" w:hAnsi="Times New Roman" w:eastAsia="宋体"/>
          <w:b/>
          <w:sz w:val="44"/>
          <w:szCs w:val="44"/>
        </w:rPr>
      </w:pPr>
    </w:p>
    <w:p>
      <w:pPr>
        <w:outlineLvl w:val="0"/>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69"/>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4"/>
        <w:rPr>
          <w:rFonts w:hint="eastAsia"/>
        </w:rPr>
      </w:pPr>
    </w:p>
    <w:p>
      <w:pPr>
        <w:pStyle w:val="3"/>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rPr>
      </w:pPr>
      <w:r>
        <w:rPr>
          <w:rFonts w:hint="eastAsia" w:ascii="方正小标宋简体" w:hAnsi="方正小标宋简体" w:eastAsia="方正小标宋简体" w:cs="方正小标宋简体"/>
          <w:b/>
          <w:bCs w:val="0"/>
          <w:color w:val="auto"/>
          <w:spacing w:val="6"/>
          <w:sz w:val="44"/>
          <w:szCs w:val="44"/>
        </w:rPr>
        <w:t>施工合同</w:t>
      </w:r>
    </w:p>
    <w:p>
      <w:pPr>
        <w:wordWrap w:val="0"/>
        <w:spacing w:line="510" w:lineRule="exact"/>
        <w:jc w:val="right"/>
        <w:rPr>
          <w:rFonts w:hint="default"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合同版本号：CJGJ-2026-006</w:t>
      </w:r>
    </w:p>
    <w:p>
      <w:pPr>
        <w:spacing w:line="510" w:lineRule="exact"/>
        <w:jc w:val="center"/>
        <w:rPr>
          <w:rFonts w:hint="eastAsia"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rPr>
      </w:pPr>
    </w:p>
    <w:p>
      <w:pPr>
        <w:spacing w:line="520" w:lineRule="exact"/>
        <w:ind w:firstLine="504" w:firstLineChars="200"/>
        <w:rPr>
          <w:rFonts w:hint="eastAsia" w:ascii="仿宋_GB2312" w:eastAsia="仿宋_GB2312"/>
          <w:color w:val="auto"/>
          <w:spacing w:val="6"/>
          <w:sz w:val="24"/>
          <w:szCs w:val="24"/>
          <w:u w:val="single"/>
          <w:lang w:eastAsia="zh-CN"/>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发包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eastAsia="仿宋_GB2312"/>
          <w:color w:val="auto"/>
          <w:spacing w:val="6"/>
          <w:sz w:val="24"/>
          <w:szCs w:val="24"/>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w:t>
      </w:r>
      <w:r>
        <w:rPr>
          <w:rFonts w:hint="eastAsia" w:ascii="仿宋_GB2312" w:eastAsia="仿宋_GB2312"/>
          <w:color w:val="auto"/>
          <w:spacing w:val="6"/>
          <w:sz w:val="24"/>
          <w:szCs w:val="24"/>
          <w:lang w:val="en-US" w:eastAsia="zh-CN"/>
        </w:rPr>
        <w:t>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rPr>
      </w:pPr>
    </w:p>
    <w:p>
      <w:pPr>
        <w:spacing w:line="460" w:lineRule="exact"/>
        <w:ind w:left="0" w:leftChars="0"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一、工程名称及概况</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工程名称：四个站场养护中心试刹车区域划线项目（以下简称</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（二）施工地点：黄圃、</w:t>
      </w:r>
      <w:r>
        <w:rPr>
          <w:rFonts w:hint="eastAsia" w:ascii="仿宋_GB2312" w:hAnsi="Times New Roman" w:eastAsia="仿宋_GB2312"/>
          <w:color w:val="auto"/>
          <w:spacing w:val="6"/>
          <w:sz w:val="24"/>
          <w:szCs w:val="24"/>
          <w:lang w:val="en-US" w:eastAsia="zh-CN"/>
        </w:rPr>
        <w:t>濠东</w:t>
      </w:r>
      <w:r>
        <w:rPr>
          <w:rFonts w:hint="eastAsia" w:ascii="仿宋_GB2312" w:hAnsi="Times New Roman" w:eastAsia="仿宋_GB2312"/>
          <w:color w:val="auto"/>
          <w:spacing w:val="6"/>
          <w:sz w:val="24"/>
          <w:szCs w:val="24"/>
        </w:rPr>
        <w:t>、坦洲、城南四个</w:t>
      </w:r>
      <w:r>
        <w:rPr>
          <w:rFonts w:hint="eastAsia" w:ascii="仿宋_GB2312" w:hAnsi="Times New Roman" w:eastAsia="仿宋_GB2312"/>
          <w:color w:val="auto"/>
          <w:spacing w:val="6"/>
          <w:sz w:val="24"/>
          <w:szCs w:val="24"/>
          <w:lang w:val="en-US" w:eastAsia="zh-CN"/>
        </w:rPr>
        <w:t>公交</w:t>
      </w:r>
      <w:r>
        <w:rPr>
          <w:rFonts w:hint="eastAsia" w:ascii="仿宋_GB2312" w:hAnsi="Times New Roman" w:eastAsia="仿宋_GB2312"/>
          <w:color w:val="auto"/>
          <w:spacing w:val="6"/>
          <w:sz w:val="24"/>
          <w:szCs w:val="24"/>
        </w:rPr>
        <w:t>站场</w:t>
      </w:r>
      <w:r>
        <w:rPr>
          <w:rFonts w:hint="eastAsia" w:ascii="仿宋_GB2312" w:eastAsia="仿宋_GB2312"/>
          <w:color w:val="auto"/>
          <w:spacing w:val="6"/>
          <w:sz w:val="24"/>
          <w:szCs w:val="24"/>
          <w:u w:val="single"/>
          <w:lang w:val="en-US" w:eastAsia="zh-CN"/>
        </w:rPr>
        <w:t xml:space="preserve"> </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（三）施工内容：</w:t>
      </w:r>
      <w:r>
        <w:rPr>
          <w:rFonts w:hint="eastAsia" w:ascii="仿宋_GB2312" w:hAnsi="Times New Roman" w:eastAsia="仿宋_GB2312"/>
          <w:color w:val="auto"/>
          <w:spacing w:val="6"/>
          <w:sz w:val="24"/>
          <w:szCs w:val="24"/>
          <w:lang w:val="en-US" w:eastAsia="zh-CN"/>
        </w:rPr>
        <w:t>工程量详见《四个站场养护中心试刹车区域热熔划线项目报价清单》及《划线示意图》。</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二、工程承包形式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实行工程总承包，包造价、</w:t>
      </w:r>
      <w:r>
        <w:rPr>
          <w:rFonts w:hint="eastAsia" w:ascii="仿宋_GB2312" w:hAnsi="Times New Roman" w:eastAsia="仿宋_GB2312"/>
          <w:color w:val="auto"/>
          <w:spacing w:val="6"/>
          <w:sz w:val="24"/>
          <w:szCs w:val="24"/>
          <w:lang w:val="en-US" w:eastAsia="zh-CN"/>
        </w:rPr>
        <w:t>包内窥检测、</w:t>
      </w:r>
      <w:r>
        <w:rPr>
          <w:rFonts w:hint="eastAsia" w:ascii="仿宋_GB2312" w:hAnsi="Times New Roman" w:eastAsia="仿宋_GB2312"/>
          <w:color w:val="auto"/>
          <w:spacing w:val="6"/>
          <w:sz w:val="24"/>
          <w:szCs w:val="24"/>
        </w:rPr>
        <w:t>包税金、包质量、包工期、包安全、包文明施工</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lang w:val="en-US" w:eastAsia="zh-CN"/>
        </w:rPr>
        <w:t>包管理费、包办证</w:t>
      </w:r>
      <w:r>
        <w:rPr>
          <w:rFonts w:hint="eastAsia" w:ascii="仿宋_GB2312" w:hAnsi="Times New Roman" w:eastAsia="仿宋_GB2312"/>
          <w:color w:val="auto"/>
          <w:spacing w:val="6"/>
          <w:sz w:val="24"/>
          <w:szCs w:val="24"/>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（二）乙方不得将本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lang w:eastAsia="zh-CN"/>
        </w:rPr>
        <w:t>要求乙方</w:t>
      </w:r>
      <w:r>
        <w:rPr>
          <w:rFonts w:hint="eastAsia" w:ascii="仿宋_GB2312" w:hAnsi="Times New Roman" w:eastAsia="仿宋_GB2312"/>
          <w:color w:val="auto"/>
          <w:spacing w:val="6"/>
          <w:sz w:val="24"/>
          <w:szCs w:val="24"/>
        </w:rPr>
        <w:t>赔偿甲方因此遭受的一切损失（包括但不限于甲方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三、甲方权利与义务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rPr>
        <w:t>（五）提供施工设计图纸、设计文件及原建筑结构或设备管线，并由甲方负责办理有关所需证件。</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四、乙方权利与义务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（四）按本合同约定，保证按时、按质、按量完成本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（五）乙方应确保其用工手续和条件符合《中华人民共和国劳动法</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中华人民共和国劳动合同法》等</w:t>
      </w:r>
      <w:r>
        <w:rPr>
          <w:rFonts w:hint="eastAsia" w:ascii="仿宋_GB2312" w:hAnsi="Times New Roman" w:eastAsia="仿宋_GB2312"/>
          <w:color w:val="auto"/>
          <w:spacing w:val="6"/>
          <w:sz w:val="24"/>
          <w:szCs w:val="24"/>
          <w:lang w:eastAsia="zh-CN"/>
        </w:rPr>
        <w:t>法律法规</w:t>
      </w:r>
      <w:r>
        <w:rPr>
          <w:rFonts w:hint="eastAsia" w:ascii="仿宋_GB2312" w:hAnsi="Times New Roman" w:eastAsia="仿宋_GB2312"/>
          <w:color w:val="auto"/>
          <w:spacing w:val="6"/>
          <w:sz w:val="24"/>
          <w:szCs w:val="24"/>
        </w:rPr>
        <w:t>规定，按时足额支付劳动报酬。因</w:t>
      </w:r>
      <w:r>
        <w:rPr>
          <w:rFonts w:hint="eastAsia" w:ascii="仿宋_GB2312" w:hAnsi="Times New Roman" w:eastAsia="仿宋_GB2312"/>
          <w:color w:val="auto"/>
          <w:spacing w:val="6"/>
          <w:sz w:val="24"/>
          <w:szCs w:val="24"/>
          <w:lang w:eastAsia="zh-CN"/>
        </w:rPr>
        <w:t>乙方</w:t>
      </w:r>
      <w:r>
        <w:rPr>
          <w:rFonts w:hint="eastAsia" w:ascii="仿宋_GB2312" w:hAnsi="Times New Roman" w:eastAsia="仿宋_GB2312"/>
          <w:color w:val="auto"/>
          <w:spacing w:val="6"/>
          <w:sz w:val="24"/>
          <w:szCs w:val="24"/>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立即停止向乙方支付应付的款项。2</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在合同履行相应时期的</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价款范围内，由甲方直接向乙方所雇佣工人支付乙方应付的款项；由甲方直接支付的款项在乙方</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款项中扣除。</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）乙方及时办理施工期间的有关施工手续</w:t>
      </w:r>
      <w:r>
        <w:rPr>
          <w:rFonts w:hint="eastAsia" w:ascii="仿宋_GB2312" w:hAnsi="Times New Roman" w:eastAsia="仿宋_GB2312"/>
          <w:color w:val="auto"/>
          <w:spacing w:val="6"/>
          <w:sz w:val="24"/>
          <w:szCs w:val="24"/>
          <w:lang w:val="en-US" w:eastAsia="zh-CN"/>
        </w:rPr>
        <w:t>及验收、办证等事宜</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十</w:t>
      </w:r>
      <w:r>
        <w:rPr>
          <w:rFonts w:hint="eastAsia" w:ascii="仿宋_GB2312" w:hAnsi="Times New Roman" w:eastAsia="仿宋_GB2312"/>
          <w:color w:val="auto"/>
          <w:spacing w:val="6"/>
          <w:sz w:val="24"/>
          <w:szCs w:val="24"/>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1、采取措施保持施工现场平整，物料堆放整齐。在</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2、采取有效</w:t>
      </w:r>
      <w:r>
        <w:rPr>
          <w:rFonts w:hint="eastAsia" w:ascii="仿宋_GB2312" w:hAnsi="Times New Roman" w:eastAsia="仿宋_GB2312"/>
          <w:color w:val="auto"/>
          <w:spacing w:val="6"/>
          <w:sz w:val="24"/>
          <w:szCs w:val="24"/>
          <w:lang w:eastAsia="zh-CN"/>
        </w:rPr>
        <w:t>的</w:t>
      </w:r>
      <w:r>
        <w:rPr>
          <w:rFonts w:hint="eastAsia" w:ascii="仿宋_GB2312" w:hAnsi="Times New Roman" w:eastAsia="仿宋_GB2312"/>
          <w:color w:val="auto"/>
          <w:spacing w:val="6"/>
          <w:sz w:val="24"/>
          <w:szCs w:val="24"/>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（十</w:t>
      </w:r>
      <w:r>
        <w:rPr>
          <w:rFonts w:hint="eastAsia" w:ascii="仿宋_GB2312" w:hAnsi="Times New Roman" w:eastAsia="仿宋_GB2312"/>
          <w:color w:val="auto"/>
          <w:spacing w:val="6"/>
          <w:sz w:val="24"/>
          <w:szCs w:val="24"/>
          <w:lang w:eastAsia="zh-CN"/>
        </w:rPr>
        <w:t>一</w:t>
      </w:r>
      <w:r>
        <w:rPr>
          <w:rFonts w:hint="eastAsia" w:ascii="仿宋_GB2312" w:hAnsi="Times New Roman" w:eastAsia="仿宋_GB2312"/>
          <w:color w:val="auto"/>
          <w:spacing w:val="6"/>
          <w:sz w:val="24"/>
          <w:szCs w:val="24"/>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lang w:eastAsia="zh-CN"/>
        </w:rPr>
        <w:t>应以</w:t>
      </w:r>
      <w:r>
        <w:rPr>
          <w:rFonts w:hint="eastAsia" w:ascii="仿宋_GB2312" w:hAnsi="Times New Roman" w:eastAsia="仿宋_GB2312"/>
          <w:color w:val="auto"/>
          <w:spacing w:val="6"/>
          <w:sz w:val="24"/>
          <w:szCs w:val="24"/>
        </w:rPr>
        <w:t>书面形式报甲方及相关部门审批后方可实施，不得擅作修改。</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五、服务期限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（一）本合同项目施工期限为</w:t>
      </w:r>
      <w:r>
        <w:rPr>
          <w:rFonts w:hint="eastAsia" w:ascii="仿宋_GB2312" w:eastAsia="仿宋_GB2312"/>
          <w:color w:val="auto"/>
          <w:spacing w:val="6"/>
          <w:sz w:val="24"/>
          <w:szCs w:val="24"/>
          <w:u w:val="single"/>
          <w:lang w:val="en-US" w:eastAsia="zh-CN"/>
        </w:rPr>
        <w:t>20</w:t>
      </w:r>
      <w:r>
        <w:rPr>
          <w:rFonts w:hint="eastAsia" w:ascii="仿宋_GB2312" w:eastAsia="仿宋_GB2312"/>
          <w:color w:val="auto"/>
          <w:spacing w:val="6"/>
          <w:sz w:val="24"/>
          <w:szCs w:val="24"/>
          <w:u w:val="none"/>
          <w:lang w:val="en-US" w:eastAsia="zh-CN"/>
        </w:rPr>
        <w:t>个日历</w:t>
      </w:r>
      <w:r>
        <w:rPr>
          <w:rFonts w:hint="eastAsia" w:ascii="仿宋_GB2312" w:hAnsi="Times New Roman" w:eastAsia="仿宋_GB2312"/>
          <w:color w:val="auto"/>
          <w:spacing w:val="6"/>
          <w:sz w:val="24"/>
          <w:szCs w:val="24"/>
        </w:rPr>
        <w:t>天，</w:t>
      </w:r>
      <w:r>
        <w:rPr>
          <w:rFonts w:hint="eastAsia" w:ascii="仿宋_GB2312" w:hAnsi="Times New Roman" w:eastAsia="仿宋_GB2312"/>
          <w:color w:val="auto"/>
          <w:spacing w:val="6"/>
          <w:sz w:val="24"/>
          <w:szCs w:val="24"/>
          <w:lang w:val="en-US" w:eastAsia="zh-CN"/>
        </w:rPr>
        <w:t>由</w:t>
      </w:r>
      <w:r>
        <w:rPr>
          <w:rFonts w:hint="eastAsia" w:ascii="仿宋_GB2312" w:eastAsia="仿宋_GB2312"/>
          <w:color w:val="auto"/>
          <w:spacing w:val="6"/>
          <w:sz w:val="24"/>
          <w:szCs w:val="24"/>
          <w:u w:val="single"/>
          <w:lang w:val="en-US" w:eastAsia="zh-CN"/>
        </w:rPr>
        <w:t>本合同签订之日</w:t>
      </w:r>
      <w:r>
        <w:rPr>
          <w:rFonts w:hint="eastAsia" w:ascii="仿宋_GB2312" w:hAnsi="Times New Roman" w:eastAsia="仿宋_GB2312"/>
          <w:color w:val="auto"/>
          <w:spacing w:val="6"/>
          <w:sz w:val="24"/>
          <w:szCs w:val="24"/>
          <w:lang w:val="en-US" w:eastAsia="zh-CN"/>
        </w:rPr>
        <w:t>开始计算</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如遇下列情况，足以影响施工安全或乙方无法履行合同义务的，或</w:t>
      </w:r>
      <w:r>
        <w:rPr>
          <w:rFonts w:hint="eastAsia" w:ascii="仿宋_GB2312" w:eastAsia="仿宋_GB2312"/>
          <w:color w:val="auto"/>
          <w:spacing w:val="6"/>
          <w:sz w:val="24"/>
          <w:szCs w:val="24"/>
          <w:lang w:val="en-US" w:eastAsia="zh-CN"/>
        </w:rPr>
        <w:t>因</w:t>
      </w:r>
      <w:r>
        <w:rPr>
          <w:rFonts w:hint="eastAsia" w:ascii="仿宋_GB2312" w:hAnsi="Times New Roman" w:eastAsia="仿宋_GB2312"/>
          <w:color w:val="auto"/>
          <w:spacing w:val="6"/>
          <w:sz w:val="24"/>
          <w:szCs w:val="24"/>
        </w:rPr>
        <w:t>甲方原因造成乙方无法施工</w:t>
      </w:r>
      <w:r>
        <w:rPr>
          <w:rFonts w:hint="eastAsia" w:ascii="仿宋_GB2312"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经甲乙双方协商，</w:t>
      </w:r>
      <w:r>
        <w:rPr>
          <w:rFonts w:hint="eastAsia" w:ascii="仿宋_GB2312" w:hAnsi="Times New Roman" w:eastAsia="仿宋_GB2312"/>
          <w:color w:val="auto"/>
          <w:spacing w:val="6"/>
          <w:sz w:val="24"/>
          <w:szCs w:val="24"/>
          <w:lang w:eastAsia="zh-CN"/>
        </w:rPr>
        <w:t>本</w:t>
      </w:r>
      <w:r>
        <w:rPr>
          <w:rFonts w:hint="eastAsia" w:ascii="仿宋_GB2312" w:hAnsi="Times New Roman" w:eastAsia="仿宋_GB2312"/>
          <w:color w:val="auto"/>
          <w:spacing w:val="6"/>
          <w:sz w:val="24"/>
          <w:szCs w:val="24"/>
        </w:rPr>
        <w:t>合同工期可顺延，</w:t>
      </w:r>
      <w:r>
        <w:rPr>
          <w:rFonts w:hint="eastAsia" w:ascii="仿宋_GB2312" w:hAnsi="Times New Roman" w:eastAsia="仿宋_GB2312"/>
          <w:color w:val="auto"/>
          <w:spacing w:val="6"/>
          <w:sz w:val="24"/>
          <w:szCs w:val="24"/>
          <w:lang w:eastAsia="zh-CN"/>
        </w:rPr>
        <w:t>但</w:t>
      </w:r>
      <w:r>
        <w:rPr>
          <w:rFonts w:hint="eastAsia" w:ascii="仿宋_GB2312" w:hAnsi="Times New Roman" w:eastAsia="仿宋_GB2312"/>
          <w:color w:val="auto"/>
          <w:spacing w:val="6"/>
          <w:sz w:val="24"/>
          <w:szCs w:val="24"/>
        </w:rPr>
        <w:t>乙方不得向甲方收取因工期延误所造成的一切经济损失赔偿或补偿</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1、不可抗力的台风</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rPr>
        <w:t>地震5级以上</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lang w:val="en-US" w:eastAsia="zh-CN"/>
        </w:rPr>
        <w:t>红色</w:t>
      </w:r>
      <w:r>
        <w:rPr>
          <w:rFonts w:hint="eastAsia" w:ascii="仿宋_GB2312" w:hAnsi="Times New Roman" w:eastAsia="仿宋_GB2312"/>
          <w:color w:val="auto"/>
          <w:spacing w:val="6"/>
          <w:sz w:val="24"/>
          <w:szCs w:val="24"/>
        </w:rPr>
        <w:t>暴雨预警信号。</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2、国家公布的大规模流行病。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4、非甲乙双方责任造成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工期顺延的（包括但不限于停工、</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工程方案调整</w:t>
      </w:r>
      <w:r>
        <w:rPr>
          <w:rFonts w:hint="eastAsia" w:ascii="仿宋_GB2312" w:hAnsi="Times New Roman" w:eastAsia="仿宋_GB2312" w:cs="Times New Roman"/>
          <w:color w:val="auto"/>
          <w:spacing w:val="6"/>
          <w:sz w:val="24"/>
          <w:szCs w:val="24"/>
          <w:lang w:val="en-US" w:eastAsia="zh-CN"/>
        </w:rPr>
        <w:t>、政府防疫政策管控</w:t>
      </w:r>
      <w:r>
        <w:rPr>
          <w:rFonts w:hint="eastAsia" w:ascii="仿宋_GB2312" w:hAnsi="Times New Roman" w:eastAsia="仿宋_GB2312" w:cs="Times New Roman"/>
          <w:color w:val="auto"/>
          <w:spacing w:val="6"/>
          <w:sz w:val="24"/>
          <w:szCs w:val="24"/>
        </w:rPr>
        <w:t>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（四）若乙方责任造成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工期顺延的，甲方有权不给予工期顺延，</w:t>
      </w:r>
      <w:r>
        <w:rPr>
          <w:rFonts w:hint="eastAsia" w:ascii="仿宋_GB2312" w:hAnsi="Times New Roman" w:eastAsia="仿宋_GB2312" w:cs="Times New Roman"/>
          <w:color w:val="auto"/>
          <w:spacing w:val="6"/>
          <w:sz w:val="24"/>
          <w:szCs w:val="24"/>
          <w:lang w:val="en-US" w:eastAsia="zh-CN"/>
        </w:rPr>
        <w:t>且无须</w:t>
      </w:r>
      <w:r>
        <w:rPr>
          <w:rFonts w:hint="eastAsia" w:ascii="仿宋_GB2312" w:hAnsi="Times New Roman" w:eastAsia="仿宋_GB2312" w:cs="Times New Roman"/>
          <w:color w:val="auto"/>
          <w:spacing w:val="6"/>
          <w:sz w:val="24"/>
          <w:szCs w:val="24"/>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六、工程质量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（一）乙方应树立工程质量第一的思想，必须保证</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1、增减工程变更的有关手续和</w:t>
      </w:r>
      <w:r>
        <w:rPr>
          <w:rFonts w:hint="eastAsia" w:ascii="仿宋_GB2312" w:hAnsi="Times New Roman" w:eastAsia="仿宋_GB2312"/>
          <w:color w:val="auto"/>
          <w:spacing w:val="6"/>
          <w:sz w:val="24"/>
          <w:szCs w:val="24"/>
          <w:lang w:eastAsia="zh-CN"/>
        </w:rPr>
        <w:t>其他</w:t>
      </w:r>
      <w:r>
        <w:rPr>
          <w:rFonts w:hint="eastAsia" w:ascii="仿宋_GB2312" w:hAnsi="Times New Roman" w:eastAsia="仿宋_GB2312"/>
          <w:color w:val="auto"/>
          <w:spacing w:val="6"/>
          <w:sz w:val="24"/>
          <w:szCs w:val="24"/>
        </w:rPr>
        <w:t>洽商记录；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2、杜绝工程质量事故和人身伤亡事故的发生。</w:t>
      </w:r>
    </w:p>
    <w:p>
      <w:pPr>
        <w:spacing w:line="460" w:lineRule="exact"/>
        <w:ind w:firstLine="504" w:firstLineChars="200"/>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val="en-US" w:eastAsia="zh-CN"/>
        </w:rPr>
        <w:t>（一）</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价为</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olor w:val="auto"/>
          <w:spacing w:val="6"/>
          <w:sz w:val="24"/>
          <w:szCs w:val="24"/>
        </w:rPr>
        <w:t>。上述费用已包括</w:t>
      </w:r>
      <w:r>
        <w:rPr>
          <w:rFonts w:hint="eastAsia" w:ascii="仿宋_GB2312" w:hAnsi="Times New Roman" w:eastAsia="仿宋_GB2312"/>
          <w:color w:val="auto"/>
          <w:spacing w:val="6"/>
          <w:sz w:val="24"/>
          <w:szCs w:val="24"/>
          <w:lang w:val="en-US" w:eastAsia="zh-CN"/>
        </w:rPr>
        <w:t>税费等</w:t>
      </w:r>
      <w:r>
        <w:rPr>
          <w:rFonts w:hint="eastAsia" w:ascii="仿宋_GB2312" w:hAnsi="Times New Roman" w:eastAsia="仿宋_GB2312"/>
          <w:color w:val="auto"/>
          <w:spacing w:val="6"/>
          <w:sz w:val="24"/>
          <w:szCs w:val="24"/>
        </w:rPr>
        <w:t>乙方履行本</w:t>
      </w:r>
      <w:r>
        <w:rPr>
          <w:rFonts w:hint="eastAsia" w:ascii="仿宋_GB2312" w:hAnsi="Times New Roman" w:eastAsia="仿宋_GB2312"/>
          <w:color w:val="auto"/>
          <w:spacing w:val="6"/>
          <w:sz w:val="24"/>
          <w:szCs w:val="24"/>
          <w:lang w:val="en-US" w:eastAsia="zh-CN"/>
        </w:rPr>
        <w:t>合同</w:t>
      </w:r>
      <w:r>
        <w:rPr>
          <w:rFonts w:hint="eastAsia" w:ascii="仿宋_GB2312" w:hAnsi="Times New Roman" w:eastAsia="仿宋_GB2312"/>
          <w:color w:val="auto"/>
          <w:spacing w:val="6"/>
          <w:sz w:val="24"/>
          <w:szCs w:val="24"/>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eastAsia="仿宋_GB2312" w:cs="Times New Roman"/>
          <w:color w:val="auto"/>
          <w:spacing w:val="6"/>
          <w:kern w:val="2"/>
          <w:sz w:val="24"/>
          <w:szCs w:val="24"/>
          <w:lang w:eastAsia="zh-CN"/>
        </w:rPr>
        <w:t>（</w:t>
      </w:r>
      <w:r>
        <w:rPr>
          <w:rFonts w:hint="eastAsia" w:ascii="仿宋_GB2312" w:eastAsia="仿宋_GB2312" w:cs="Times New Roman"/>
          <w:color w:val="auto"/>
          <w:spacing w:val="6"/>
          <w:kern w:val="2"/>
          <w:sz w:val="24"/>
          <w:szCs w:val="24"/>
          <w:lang w:val="en-US" w:eastAsia="zh-CN"/>
        </w:rPr>
        <w:t>二</w:t>
      </w:r>
      <w:r>
        <w:rPr>
          <w:rFonts w:hint="eastAsia" w:ascii="仿宋_GB2312" w:eastAsia="仿宋_GB2312" w:cs="Times New Roman"/>
          <w:color w:val="auto"/>
          <w:spacing w:val="6"/>
          <w:kern w:val="2"/>
          <w:sz w:val="24"/>
          <w:szCs w:val="24"/>
          <w:lang w:eastAsia="zh-CN"/>
        </w:rPr>
        <w:t>）</w:t>
      </w:r>
      <w:r>
        <w:rPr>
          <w:rFonts w:hint="eastAsia" w:ascii="仿宋_GB2312" w:hAnsi="Times New Roman" w:eastAsia="仿宋_GB2312" w:cs="Times New Roman"/>
          <w:color w:val="auto"/>
          <w:spacing w:val="6"/>
          <w:kern w:val="2"/>
          <w:sz w:val="24"/>
          <w:szCs w:val="24"/>
          <w:lang w:eastAsia="zh-CN"/>
        </w:rPr>
        <w:t>合同价款调整事件包括：</w:t>
      </w:r>
      <w:r>
        <w:rPr>
          <w:rFonts w:hint="eastAsia" w:ascii="仿宋_GB2312" w:hAnsi="Times New Roman" w:eastAsia="仿宋_GB2312" w:cs="Times New Roman"/>
          <w:color w:val="auto"/>
          <w:spacing w:val="6"/>
          <w:kern w:val="2"/>
          <w:sz w:val="24"/>
          <w:szCs w:val="24"/>
          <w:u w:val="single"/>
          <w:lang w:val="en-US" w:eastAsia="zh-CN"/>
        </w:rPr>
        <w:t>（1）法律法规变化类；（2）工程变更类；</w:t>
      </w:r>
      <w:r>
        <w:rPr>
          <w:rFonts w:hint="eastAsia" w:ascii="仿宋_GB2312" w:hAnsi="Times New Roman" w:eastAsia="仿宋_GB2312" w:cs="Times New Roman"/>
          <w:color w:val="auto"/>
          <w:spacing w:val="6"/>
          <w:sz w:val="24"/>
          <w:szCs w:val="24"/>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三</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如项目无发生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，工程完成验收合格后，由乙方申报竣工资料，双方按</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价进行结算。甲方在收到乙方开具</w:t>
      </w:r>
      <w:r>
        <w:rPr>
          <w:rFonts w:hint="eastAsia" w:ascii="仿宋_GB2312" w:hAnsi="Times New Roman" w:eastAsia="仿宋_GB2312"/>
          <w:color w:val="auto"/>
          <w:spacing w:val="6"/>
          <w:sz w:val="24"/>
          <w:szCs w:val="24"/>
          <w:lang w:val="en-US" w:eastAsia="zh-CN"/>
        </w:rPr>
        <w:t>全</w:t>
      </w:r>
      <w:r>
        <w:rPr>
          <w:rFonts w:hint="eastAsia" w:ascii="仿宋_GB2312" w:hAnsi="Times New Roman" w:eastAsia="仿宋_GB2312"/>
          <w:color w:val="auto"/>
          <w:spacing w:val="6"/>
          <w:sz w:val="24"/>
          <w:szCs w:val="24"/>
        </w:rPr>
        <w:t>额有效的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w:t>
      </w:r>
      <w:r>
        <w:rPr>
          <w:rFonts w:hint="eastAsia" w:ascii="仿宋_GB2312" w:hAnsi="Times New Roman" w:eastAsia="仿宋_GB2312"/>
          <w:color w:val="auto"/>
          <w:spacing w:val="6"/>
          <w:sz w:val="24"/>
          <w:szCs w:val="24"/>
          <w:lang w:eastAsia="zh-CN"/>
        </w:rPr>
        <w:t>支</w:t>
      </w:r>
      <w:r>
        <w:rPr>
          <w:rFonts w:hint="eastAsia" w:ascii="仿宋_GB2312" w:hAnsi="Times New Roman" w:eastAsia="仿宋_GB2312" w:cs="Times New Roman"/>
          <w:color w:val="auto"/>
          <w:spacing w:val="6"/>
          <w:sz w:val="24"/>
          <w:szCs w:val="24"/>
          <w:lang w:eastAsia="zh-CN"/>
        </w:rPr>
        <w:t>付本</w:t>
      </w:r>
      <w:r>
        <w:rPr>
          <w:rFonts w:hint="eastAsia" w:ascii="仿宋_GB2312" w:hAnsi="Times New Roman" w:eastAsia="仿宋_GB2312" w:cs="Times New Roman"/>
          <w:color w:val="auto"/>
          <w:spacing w:val="6"/>
          <w:sz w:val="24"/>
          <w:szCs w:val="24"/>
          <w:lang w:val="en-US" w:eastAsia="zh-CN"/>
        </w:rPr>
        <w:t>合同</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val="en-US" w:eastAsia="zh-CN"/>
        </w:rPr>
        <w:t>总造价</w:t>
      </w:r>
      <w:r>
        <w:rPr>
          <w:rFonts w:hint="eastAsia" w:ascii="仿宋_GB2312" w:hAnsi="Times New Roman" w:eastAsia="仿宋_GB2312" w:cs="Times New Roman"/>
          <w:color w:val="auto"/>
          <w:spacing w:val="6"/>
          <w:sz w:val="24"/>
          <w:szCs w:val="24"/>
          <w:lang w:eastAsia="zh-CN"/>
        </w:rPr>
        <w:t>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，余款作为质保金，若工程无质量问题，则自竣工验收通过之</w:t>
      </w:r>
      <w:r>
        <w:rPr>
          <w:rFonts w:hint="eastAsia" w:ascii="仿宋_GB2312" w:hAnsi="Times New Roman" w:eastAsia="仿宋_GB2312" w:cs="Times New Roman"/>
          <w:color w:val="auto"/>
          <w:spacing w:val="6"/>
          <w:sz w:val="24"/>
          <w:szCs w:val="24"/>
          <w:highlight w:val="none"/>
          <w:lang w:val="en-US" w:eastAsia="zh-CN"/>
        </w:rPr>
        <w:t>日起满一年且</w:t>
      </w:r>
      <w:r>
        <w:rPr>
          <w:rFonts w:hint="eastAsia" w:ascii="仿宋_GB2312" w:hAnsi="Times New Roman" w:eastAsia="仿宋_GB2312" w:cs="Times New Roman"/>
          <w:color w:val="auto"/>
          <w:spacing w:val="6"/>
          <w:sz w:val="24"/>
          <w:szCs w:val="24"/>
          <w:lang w:val="en-US" w:eastAsia="zh-CN"/>
        </w:rPr>
        <w:t>收到乙方申请后不计息付清</w:t>
      </w:r>
      <w:r>
        <w:rPr>
          <w:rFonts w:hint="eastAsia" w:ascii="仿宋_GB2312" w:hAnsi="Times New Roman" w:eastAsia="仿宋_GB2312" w:cs="Times New Roman"/>
          <w:color w:val="auto"/>
          <w:spacing w:val="6"/>
          <w:sz w:val="24"/>
          <w:szCs w:val="24"/>
        </w:rPr>
        <w:t>。</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四</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，由甲、乙双方根据施工现场的实际情况进行书面签证确认。工程完成验收合格后，凭双方签署的验收报告、工程签证及工程相关文件，</w:t>
      </w:r>
      <w:r>
        <w:rPr>
          <w:rFonts w:hint="eastAsia" w:ascii="仿宋_GB2312" w:eastAsia="仿宋_GB2312"/>
          <w:color w:val="auto"/>
          <w:spacing w:val="6"/>
          <w:sz w:val="24"/>
          <w:szCs w:val="24"/>
          <w:lang w:val="en-US" w:eastAsia="zh-CN"/>
        </w:rPr>
        <w:t>由甲方</w:t>
      </w:r>
      <w:r>
        <w:rPr>
          <w:rFonts w:hint="eastAsia" w:ascii="仿宋_GB2312" w:hAnsi="Times New Roman" w:eastAsia="仿宋_GB2312"/>
          <w:color w:val="auto"/>
          <w:spacing w:val="6"/>
          <w:sz w:val="24"/>
          <w:szCs w:val="24"/>
        </w:rPr>
        <w:t>委托的第三方造价咨询单位编制工程结算书，</w:t>
      </w:r>
      <w:r>
        <w:rPr>
          <w:rFonts w:hint="eastAsia" w:ascii="仿宋_GB2312" w:eastAsia="仿宋_GB2312"/>
          <w:color w:val="auto"/>
          <w:spacing w:val="6"/>
          <w:sz w:val="24"/>
          <w:szCs w:val="24"/>
          <w:lang w:val="en-US" w:eastAsia="zh-CN"/>
        </w:rPr>
        <w:t>该项目清单</w:t>
      </w:r>
      <w:r>
        <w:rPr>
          <w:rFonts w:hint="eastAsia" w:ascii="仿宋_GB2312" w:hAnsi="Times New Roman" w:eastAsia="仿宋_GB2312"/>
          <w:color w:val="auto"/>
          <w:spacing w:val="6"/>
          <w:sz w:val="24"/>
          <w:szCs w:val="24"/>
        </w:rPr>
        <w:t>增减部分内容的，按乙方提供给甲方的盖有乙方印章的报价书中对应项目的综合单价为依据进行编制结算；</w:t>
      </w:r>
      <w:r>
        <w:rPr>
          <w:rFonts w:hint="eastAsia" w:ascii="仿宋_GB2312" w:eastAsia="仿宋_GB2312"/>
          <w:color w:val="auto"/>
          <w:spacing w:val="6"/>
          <w:sz w:val="24"/>
          <w:szCs w:val="24"/>
          <w:lang w:val="en-US" w:eastAsia="zh-CN"/>
        </w:rPr>
        <w:t>项目清单外</w:t>
      </w:r>
      <w:r>
        <w:rPr>
          <w:rFonts w:hint="eastAsia" w:ascii="仿宋_GB2312" w:hAnsi="Times New Roman" w:eastAsia="仿宋_GB2312"/>
          <w:color w:val="auto"/>
          <w:spacing w:val="6"/>
          <w:sz w:val="24"/>
          <w:szCs w:val="24"/>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u w:val="single"/>
          <w:lang w:val="en-US" w:eastAsia="zh-CN"/>
        </w:rPr>
        <w:t>全</w:t>
      </w:r>
      <w:r>
        <w:rPr>
          <w:rFonts w:hint="eastAsia" w:ascii="仿宋_GB2312" w:hAnsi="Times New Roman" w:eastAsia="仿宋_GB2312"/>
          <w:color w:val="auto"/>
          <w:spacing w:val="6"/>
          <w:sz w:val="24"/>
          <w:szCs w:val="24"/>
          <w:u w:val="single"/>
        </w:rPr>
        <w:t>额</w:t>
      </w:r>
      <w:r>
        <w:rPr>
          <w:rFonts w:hint="eastAsia" w:ascii="仿宋_GB2312" w:hAnsi="Times New Roman" w:eastAsia="仿宋_GB2312"/>
          <w:color w:val="auto"/>
          <w:spacing w:val="6"/>
          <w:sz w:val="24"/>
          <w:szCs w:val="24"/>
        </w:rPr>
        <w:t>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个工作日内一次性付</w:t>
      </w:r>
      <w:r>
        <w:rPr>
          <w:rFonts w:hint="eastAsia" w:ascii="仿宋_GB2312" w:hAnsi="Times New Roman" w:eastAsia="仿宋_GB2312" w:cs="Times New Roman"/>
          <w:color w:val="auto"/>
          <w:spacing w:val="6"/>
          <w:sz w:val="24"/>
          <w:szCs w:val="24"/>
          <w:lang w:eastAsia="zh-CN"/>
        </w:rPr>
        <w:t>本</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eastAsia="zh-CN"/>
        </w:rPr>
        <w:t>结算金额的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（具体结算金额以结算书审定金额为准），余款作质保金，若工程无质量问题，自竣工验收通过之日起</w:t>
      </w:r>
      <w:r>
        <w:rPr>
          <w:rFonts w:hint="eastAsia" w:ascii="仿宋_GB2312" w:hAnsi="Times New Roman" w:eastAsia="仿宋_GB2312" w:cs="Times New Roman"/>
          <w:color w:val="auto"/>
          <w:spacing w:val="6"/>
          <w:sz w:val="24"/>
          <w:szCs w:val="24"/>
          <w:highlight w:val="none"/>
          <w:lang w:val="en-US" w:eastAsia="zh-CN"/>
        </w:rPr>
        <w:t>满</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highlight w:val="none"/>
          <w:lang w:val="en-US" w:eastAsia="zh-CN"/>
        </w:rPr>
        <w:t>年</w:t>
      </w:r>
      <w:r>
        <w:rPr>
          <w:rFonts w:hint="eastAsia" w:ascii="仿宋_GB2312" w:hAnsi="Times New Roman" w:eastAsia="仿宋_GB2312" w:cs="Times New Roman"/>
          <w:color w:val="auto"/>
          <w:spacing w:val="6"/>
          <w:sz w:val="24"/>
          <w:szCs w:val="24"/>
          <w:lang w:val="en-US" w:eastAsia="zh-CN"/>
        </w:rPr>
        <w:t>后不计息付清</w:t>
      </w:r>
      <w:r>
        <w:rPr>
          <w:rFonts w:hint="eastAsia" w:ascii="仿宋_GB2312" w:hAnsi="Times New Roman" w:eastAsia="仿宋_GB2312" w:cs="Times New Roman"/>
          <w:color w:val="auto"/>
          <w:spacing w:val="6"/>
          <w:sz w:val="24"/>
          <w:szCs w:val="24"/>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中介预、结算执行</w:t>
      </w:r>
      <w:r>
        <w:rPr>
          <w:rFonts w:hint="eastAsia" w:ascii="仿宋_GB2312" w:hAnsi="Times New Roman" w:eastAsia="仿宋_GB2312"/>
          <w:color w:val="auto"/>
          <w:spacing w:val="6"/>
          <w:sz w:val="24"/>
          <w:szCs w:val="24"/>
          <w:u w:val="single"/>
        </w:rPr>
        <w:t>《</w:t>
      </w:r>
      <w:r>
        <w:rPr>
          <w:rFonts w:hint="eastAsia" w:ascii="仿宋_GB2312" w:eastAsia="仿宋_GB2312"/>
          <w:color w:val="auto"/>
          <w:spacing w:val="6"/>
          <w:sz w:val="24"/>
          <w:szCs w:val="24"/>
          <w:u w:val="single"/>
        </w:rPr>
        <w:fldChar w:fldCharType="begin"/>
      </w:r>
      <w:r>
        <w:rPr>
          <w:rFonts w:hint="eastAsia" w:ascii="仿宋_GB2312" w:eastAsia="仿宋_GB2312"/>
          <w:color w:val="auto"/>
          <w:spacing w:val="6"/>
          <w:sz w:val="24"/>
          <w:szCs w:val="24"/>
          <w:u w:val="single"/>
        </w:rPr>
        <w:instrText xml:space="preserve"> HYPERLINK "https://www.gdcjec.com/comp/file/download.do?id=55" </w:instrText>
      </w:r>
      <w:r>
        <w:rPr>
          <w:rFonts w:hint="eastAsia" w:ascii="仿宋_GB2312" w:eastAsia="仿宋_GB2312"/>
          <w:color w:val="auto"/>
          <w:spacing w:val="6"/>
          <w:sz w:val="24"/>
          <w:szCs w:val="24"/>
          <w:u w:val="single"/>
        </w:rPr>
        <w:fldChar w:fldCharType="separate"/>
      </w:r>
      <w:r>
        <w:rPr>
          <w:rStyle w:val="23"/>
          <w:rFonts w:hint="eastAsia" w:ascii="仿宋_GB2312" w:hAnsi="Times New Roman" w:eastAsia="仿宋_GB2312" w:cs="Times New Roman"/>
          <w:color w:val="auto"/>
          <w:spacing w:val="6"/>
          <w:sz w:val="24"/>
          <w:szCs w:val="24"/>
          <w:u w:val="single"/>
        </w:rPr>
        <w:t>关于印发</w:t>
      </w:r>
      <w:r>
        <w:rPr>
          <w:rStyle w:val="23"/>
          <w:rFonts w:hint="eastAsia" w:ascii="仿宋_GB2312" w:hAnsi="Times New Roman" w:eastAsia="仿宋_GB2312" w:cs="Times New Roman"/>
          <w:color w:val="auto"/>
          <w:spacing w:val="6"/>
          <w:sz w:val="24"/>
          <w:szCs w:val="24"/>
          <w:u w:val="single"/>
          <w:lang w:eastAsia="zh-CN"/>
        </w:rPr>
        <w:t>〈</w:t>
      </w:r>
      <w:r>
        <w:rPr>
          <w:rStyle w:val="23"/>
          <w:rFonts w:hint="eastAsia" w:ascii="仿宋_GB2312" w:hAnsi="Times New Roman" w:eastAsia="仿宋_GB2312" w:cs="Times New Roman"/>
          <w:color w:val="auto"/>
          <w:spacing w:val="6"/>
          <w:sz w:val="24"/>
          <w:szCs w:val="24"/>
          <w:u w:val="single"/>
        </w:rPr>
        <w:t>广东省建设工程计价依据（2018）&gt;的通知</w:t>
      </w:r>
      <w:r>
        <w:rPr>
          <w:rStyle w:val="23"/>
          <w:rFonts w:hint="eastAsia" w:ascii="仿宋_GB2312" w:hAnsi="Times New Roman" w:eastAsia="仿宋_GB2312" w:cs="Times New Roman"/>
          <w:color w:val="auto"/>
          <w:spacing w:val="6"/>
          <w:sz w:val="24"/>
          <w:szCs w:val="24"/>
          <w:u w:val="single"/>
        </w:rPr>
        <w:fldChar w:fldCharType="end"/>
      </w:r>
      <w:r>
        <w:rPr>
          <w:rFonts w:hint="eastAsia" w:ascii="仿宋_GB2312" w:hAnsi="Times New Roman" w:eastAsia="仿宋_GB2312"/>
          <w:color w:val="auto"/>
          <w:spacing w:val="6"/>
          <w:sz w:val="24"/>
          <w:szCs w:val="24"/>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广东省市政工程综合定额（2018）》《广东省通用安装工程综合定额（2018）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广东省园林绿化工程综合定额（2018）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广东省建设工程施工机具台班费用编制规定（2018）》等为计价依据</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u w:val="single"/>
        </w:rPr>
        <w:t>人工工日单价按照</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中山市住房和城乡建设局关于调整我市建设工程动态人工工日单价的通知</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（中建通〔2018〕94号）执行</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1、工程竣工汇总资料；</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3、乙方开具的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4、验收/成果报告（加盖乙方公章）</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w:t>
      </w:r>
      <w:r>
        <w:rPr>
          <w:rFonts w:hint="eastAsia" w:ascii="仿宋_GB2312" w:hAnsi="Times New Roman" w:eastAsia="仿宋_GB2312"/>
          <w:color w:val="auto"/>
          <w:spacing w:val="6"/>
          <w:sz w:val="24"/>
          <w:szCs w:val="24"/>
          <w:lang w:eastAsia="zh-CN"/>
        </w:rPr>
        <w:t>收款</w:t>
      </w:r>
      <w:r>
        <w:rPr>
          <w:rFonts w:hint="eastAsia" w:ascii="仿宋_GB2312" w:hAnsi="Times New Roman" w:eastAsia="仿宋_GB2312"/>
          <w:color w:val="auto"/>
          <w:spacing w:val="6"/>
          <w:sz w:val="24"/>
          <w:szCs w:val="24"/>
        </w:rPr>
        <w:t>银行账户信息：</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1、账户名称：</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2、开户银行：</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r>
        <w:rPr>
          <w:rFonts w:hint="eastAsia" w:ascii="仿宋_GB2312" w:hAnsi="Times New Roman" w:eastAsia="仿宋_GB2312"/>
          <w:color w:val="auto"/>
          <w:spacing w:val="6"/>
          <w:sz w:val="24"/>
          <w:szCs w:val="24"/>
        </w:rPr>
        <w:t xml:space="preserve"> </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3、账户号码：</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（二）有效签证条件按以下条款执行</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十、工程保修期</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（一）保修期内若工程质量出现问题，由乙方负责免费维修及更换材料，材料费用已包含在</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（二）保修期：本合同工程保修期</w:t>
      </w:r>
      <w:r>
        <w:rPr>
          <w:rFonts w:hint="eastAsia" w:ascii="仿宋_GB2312" w:hAnsi="Times New Roman" w:eastAsia="仿宋_GB2312"/>
          <w:color w:val="auto"/>
          <w:spacing w:val="6"/>
          <w:sz w:val="24"/>
          <w:szCs w:val="24"/>
          <w:highlight w:val="none"/>
        </w:rPr>
        <w:t>为</w:t>
      </w:r>
      <w:r>
        <w:rPr>
          <w:rFonts w:hint="eastAsia" w:ascii="仿宋_GB2312" w:eastAsia="仿宋_GB2312"/>
          <w:color w:val="auto"/>
          <w:spacing w:val="6"/>
          <w:sz w:val="24"/>
          <w:szCs w:val="24"/>
          <w:u w:val="single"/>
          <w:lang w:val="en-US" w:eastAsia="zh-CN"/>
        </w:rPr>
        <w:t>1</w:t>
      </w:r>
      <w:r>
        <w:rPr>
          <w:rFonts w:hint="eastAsia" w:ascii="仿宋_GB2312" w:hAnsi="Times New Roman" w:eastAsia="仿宋_GB2312"/>
          <w:color w:val="auto"/>
          <w:spacing w:val="6"/>
          <w:sz w:val="24"/>
          <w:szCs w:val="24"/>
          <w:highlight w:val="none"/>
        </w:rPr>
        <w:t>年，</w:t>
      </w:r>
      <w:r>
        <w:rPr>
          <w:rFonts w:hint="eastAsia" w:ascii="仿宋_GB2312" w:hAnsi="Times New Roman" w:eastAsia="仿宋_GB2312"/>
          <w:color w:val="auto"/>
          <w:spacing w:val="6"/>
          <w:sz w:val="24"/>
          <w:szCs w:val="24"/>
        </w:rPr>
        <w:t>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（三）乙方接到通知，不在</w:t>
      </w:r>
      <w:r>
        <w:rPr>
          <w:rFonts w:hint="eastAsia" w:ascii="仿宋_GB2312" w:hAnsi="Times New Roman" w:eastAsia="仿宋_GB2312" w:cs="Times New Roman"/>
          <w:color w:val="auto"/>
          <w:spacing w:val="6"/>
          <w:sz w:val="24"/>
          <w:szCs w:val="24"/>
          <w:u w:val="single"/>
        </w:rPr>
        <w:t>48</w:t>
      </w:r>
      <w:r>
        <w:rPr>
          <w:rFonts w:hint="eastAsia" w:ascii="仿宋_GB2312" w:hAnsi="Times New Roman" w:eastAsia="仿宋_GB2312" w:cs="Times New Roman"/>
          <w:color w:val="auto"/>
          <w:spacing w:val="6"/>
          <w:sz w:val="24"/>
          <w:szCs w:val="24"/>
        </w:rPr>
        <w:t>小时内到达现场保修的，或者</w:t>
      </w:r>
      <w:r>
        <w:rPr>
          <w:rFonts w:hint="eastAsia" w:ascii="仿宋_GB2312" w:hAnsi="Times New Roman" w:eastAsia="仿宋_GB2312" w:cs="Times New Roman"/>
          <w:color w:val="auto"/>
          <w:spacing w:val="6"/>
          <w:sz w:val="24"/>
          <w:szCs w:val="24"/>
          <w:u w:val="single"/>
        </w:rPr>
        <w:t>7</w:t>
      </w:r>
      <w:r>
        <w:rPr>
          <w:rFonts w:hint="eastAsia" w:ascii="仿宋_GB2312" w:hAnsi="Times New Roman" w:eastAsia="仿宋_GB2312" w:cs="Times New Roman"/>
          <w:color w:val="auto"/>
          <w:spacing w:val="6"/>
          <w:sz w:val="24"/>
          <w:szCs w:val="24"/>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甲方有权要求乙方在通知的期限内一次性付清</w:t>
      </w:r>
      <w:r>
        <w:rPr>
          <w:rFonts w:hint="eastAsia" w:ascii="仿宋_GB2312" w:hAnsi="Times New Roman" w:eastAsia="仿宋_GB2312" w:cs="Times New Roman"/>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十一、工程保险和安全责任</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w:t>
      </w:r>
      <w:r>
        <w:rPr>
          <w:rFonts w:hint="eastAsia" w:ascii="仿宋_GB2312" w:hAnsi="Times New Roman" w:eastAsia="仿宋_GB2312"/>
          <w:color w:val="auto"/>
          <w:spacing w:val="6"/>
          <w:sz w:val="24"/>
          <w:szCs w:val="24"/>
          <w:lang w:eastAsia="zh-CN"/>
        </w:rPr>
        <w:t>乙</w:t>
      </w:r>
      <w:r>
        <w:rPr>
          <w:rFonts w:hint="eastAsia" w:ascii="仿宋_GB2312" w:hAnsi="Times New Roman" w:eastAsia="仿宋_GB2312"/>
          <w:color w:val="auto"/>
          <w:spacing w:val="6"/>
          <w:sz w:val="24"/>
          <w:szCs w:val="24"/>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lang w:val="en-US" w:eastAsia="zh-CN"/>
        </w:rPr>
        <w:t>赔偿责任</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十二、违约责任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lang w:eastAsia="zh-CN"/>
        </w:rPr>
        <w:t>本合同价</w:t>
      </w:r>
      <w:r>
        <w:rPr>
          <w:rFonts w:hint="eastAsia" w:ascii="仿宋_GB2312" w:hAnsi="Times New Roman" w:eastAsia="仿宋_GB2312"/>
          <w:color w:val="auto"/>
          <w:spacing w:val="6"/>
          <w:sz w:val="24"/>
          <w:szCs w:val="24"/>
          <w:u w:val="single"/>
          <w:lang w:val="en-US" w:eastAsia="zh-CN"/>
        </w:rPr>
        <w:t>20</w:t>
      </w:r>
      <w:r>
        <w:rPr>
          <w:rFonts w:hint="eastAsia" w:ascii="仿宋_GB2312" w:hAnsi="Times New Roman"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违约金</w:t>
      </w:r>
      <w:r>
        <w:rPr>
          <w:rFonts w:hint="eastAsia" w:ascii="仿宋_GB2312" w:hAnsi="Times New Roman" w:eastAsia="仿宋_GB2312"/>
          <w:color w:val="auto"/>
          <w:spacing w:val="6"/>
          <w:sz w:val="24"/>
          <w:szCs w:val="24"/>
          <w:lang w:eastAsia="zh-CN"/>
        </w:rPr>
        <w:t>，并赔偿因此给甲方造成的损失</w:t>
      </w:r>
      <w:r>
        <w:rPr>
          <w:rFonts w:hint="eastAsia" w:ascii="仿宋_GB2312" w:hAnsi="Times New Roman" w:eastAsia="仿宋_GB2312"/>
          <w:color w:val="auto"/>
          <w:spacing w:val="6"/>
          <w:sz w:val="24"/>
          <w:szCs w:val="24"/>
        </w:rPr>
        <w:t>（包括</w:t>
      </w:r>
      <w:r>
        <w:rPr>
          <w:rFonts w:hint="eastAsia" w:ascii="仿宋_GB2312" w:hAnsi="Times New Roman" w:eastAsia="仿宋_GB2312"/>
          <w:color w:val="auto"/>
          <w:spacing w:val="6"/>
          <w:sz w:val="24"/>
          <w:szCs w:val="24"/>
          <w:lang w:val="en-US" w:eastAsia="zh-CN"/>
        </w:rPr>
        <w:t>但不限于</w:t>
      </w:r>
      <w:r>
        <w:rPr>
          <w:rFonts w:hint="eastAsia" w:ascii="仿宋_GB2312" w:hAnsi="Times New Roman" w:eastAsia="仿宋_GB2312"/>
          <w:color w:val="auto"/>
          <w:spacing w:val="6"/>
          <w:sz w:val="24"/>
          <w:szCs w:val="24"/>
        </w:rPr>
        <w:t>损失、</w:t>
      </w:r>
      <w:r>
        <w:rPr>
          <w:rFonts w:hint="eastAsia" w:ascii="仿宋_GB2312" w:hAnsi="Times New Roman" w:eastAsia="仿宋_GB2312"/>
          <w:color w:val="auto"/>
          <w:spacing w:val="6"/>
          <w:sz w:val="24"/>
          <w:szCs w:val="24"/>
          <w:lang w:val="en-US" w:eastAsia="zh-CN"/>
        </w:rPr>
        <w:t>第三方</w:t>
      </w:r>
      <w:r>
        <w:rPr>
          <w:rFonts w:hint="eastAsia" w:ascii="仿宋_GB2312" w:hAnsi="Times New Roman" w:eastAsia="仿宋_GB2312"/>
          <w:color w:val="auto"/>
          <w:spacing w:val="6"/>
          <w:sz w:val="24"/>
          <w:szCs w:val="24"/>
        </w:rPr>
        <w:t>索赔、</w:t>
      </w:r>
      <w:r>
        <w:rPr>
          <w:rFonts w:hint="eastAsia" w:ascii="仿宋_GB2312" w:hAnsi="Times New Roman" w:eastAsia="仿宋_GB2312"/>
          <w:color w:val="auto"/>
          <w:spacing w:val="6"/>
          <w:sz w:val="24"/>
          <w:szCs w:val="24"/>
          <w:lang w:val="en-US" w:eastAsia="zh-CN"/>
        </w:rPr>
        <w:t>公证费、鉴定费、评估费、保全担保费、保全申请费、</w:t>
      </w:r>
      <w:r>
        <w:rPr>
          <w:rFonts w:hint="eastAsia" w:ascii="仿宋_GB2312" w:hAnsi="Times New Roman" w:eastAsia="仿宋_GB2312"/>
          <w:color w:val="auto"/>
          <w:spacing w:val="6"/>
          <w:sz w:val="24"/>
          <w:szCs w:val="24"/>
        </w:rPr>
        <w:t>律师费、</w:t>
      </w:r>
      <w:r>
        <w:rPr>
          <w:rFonts w:hint="eastAsia" w:ascii="仿宋_GB2312" w:hAnsi="Times New Roman" w:eastAsia="仿宋_GB2312"/>
          <w:color w:val="auto"/>
          <w:spacing w:val="6"/>
          <w:sz w:val="24"/>
          <w:szCs w:val="24"/>
          <w:lang w:val="en-US" w:eastAsia="zh-CN"/>
        </w:rPr>
        <w:t>诉讼费、</w:t>
      </w:r>
      <w:r>
        <w:rPr>
          <w:rFonts w:hint="eastAsia" w:ascii="仿宋_GB2312" w:hAnsi="Times New Roman" w:eastAsia="仿宋_GB2312"/>
          <w:color w:val="auto"/>
          <w:spacing w:val="6"/>
          <w:sz w:val="24"/>
          <w:szCs w:val="24"/>
        </w:rPr>
        <w:t>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（二）如乙方将本工程转包、分包给第三方施工的，甲方有权单方解除本合同，</w:t>
      </w:r>
      <w:r>
        <w:rPr>
          <w:rFonts w:hint="eastAsia" w:ascii="仿宋_GB2312" w:hAnsi="Times New Roman" w:eastAsia="仿宋_GB2312" w:cs="Times New Roman"/>
          <w:color w:val="auto"/>
          <w:spacing w:val="6"/>
          <w:sz w:val="24"/>
          <w:szCs w:val="24"/>
          <w:lang w:val="en-US" w:eastAsia="zh-CN"/>
        </w:rPr>
        <w:t>无需向乙方支付未付</w:t>
      </w:r>
      <w:r>
        <w:rPr>
          <w:rFonts w:hint="eastAsia" w:ascii="仿宋_GB2312" w:hAnsi="Times New Roman" w:eastAsia="仿宋_GB2312" w:cs="Times New Roman"/>
          <w:color w:val="auto"/>
          <w:spacing w:val="6"/>
          <w:sz w:val="24"/>
          <w:szCs w:val="24"/>
          <w:lang w:eastAsia="zh-CN"/>
        </w:rPr>
        <w:t>尚未结算的合同款项</w:t>
      </w:r>
      <w:r>
        <w:rPr>
          <w:rFonts w:hint="eastAsia" w:ascii="仿宋_GB2312" w:hAnsi="Times New Roman" w:eastAsia="仿宋_GB2312" w:cs="Times New Roman"/>
          <w:color w:val="auto"/>
          <w:spacing w:val="6"/>
          <w:sz w:val="24"/>
          <w:szCs w:val="24"/>
          <w:lang w:val="en-US" w:eastAsia="zh-CN"/>
        </w:rPr>
        <w:t>，</w:t>
      </w:r>
      <w:r>
        <w:rPr>
          <w:rFonts w:hint="eastAsia" w:ascii="仿宋_GB2312" w:hAnsi="Times New Roman" w:eastAsia="仿宋_GB2312"/>
          <w:color w:val="auto"/>
          <w:spacing w:val="6"/>
          <w:sz w:val="24"/>
          <w:szCs w:val="24"/>
        </w:rPr>
        <w:t>且乙方应向甲方支付</w:t>
      </w:r>
      <w:r>
        <w:rPr>
          <w:rFonts w:hint="eastAsia" w:ascii="仿宋_GB2312" w:hAnsi="Times New Roman" w:eastAsia="仿宋_GB2312"/>
          <w:color w:val="auto"/>
          <w:spacing w:val="6"/>
          <w:sz w:val="24"/>
          <w:szCs w:val="24"/>
          <w:u w:val="single"/>
        </w:rPr>
        <w:t>1</w:t>
      </w:r>
      <w:r>
        <w:rPr>
          <w:rFonts w:hint="eastAsia" w:ascii="仿宋_GB2312" w:hAnsi="Times New Roman" w:eastAsia="仿宋_GB2312"/>
          <w:color w:val="auto"/>
          <w:spacing w:val="6"/>
          <w:sz w:val="24"/>
          <w:szCs w:val="24"/>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olor w:val="auto"/>
          <w:spacing w:val="6"/>
          <w:sz w:val="24"/>
          <w:szCs w:val="24"/>
        </w:rPr>
        <w:t>（三）如乙方逾期完成本工程，</w:t>
      </w:r>
      <w:r>
        <w:rPr>
          <w:rFonts w:hint="eastAsia" w:ascii="仿宋_GB2312" w:hAnsi="Times New Roman" w:eastAsia="仿宋_GB2312" w:cs="Times New Roman"/>
          <w:color w:val="auto"/>
          <w:spacing w:val="6"/>
          <w:sz w:val="24"/>
          <w:szCs w:val="24"/>
          <w:lang w:val="en-US" w:eastAsia="zh-CN"/>
        </w:rPr>
        <w:t>按以下第</w:t>
      </w:r>
      <w:r>
        <w:rPr>
          <w:rFonts w:hint="eastAsia" w:ascii="仿宋_GB2312" w:hAnsi="Times New Roman" w:eastAsia="仿宋_GB2312" w:cs="Times New Roman"/>
          <w:color w:val="auto"/>
          <w:spacing w:val="6"/>
          <w:sz w:val="24"/>
          <w:szCs w:val="24"/>
          <w:u w:val="single"/>
          <w:lang w:val="en-US" w:eastAsia="zh-CN"/>
        </w:rPr>
        <w:t>1</w:t>
      </w:r>
      <w:r>
        <w:rPr>
          <w:rFonts w:hint="eastAsia" w:ascii="仿宋_GB2312" w:hAnsi="Times New Roman" w:eastAsia="仿宋_GB2312" w:cs="Times New Roman"/>
          <w:color w:val="auto"/>
          <w:spacing w:val="6"/>
          <w:sz w:val="24"/>
          <w:szCs w:val="24"/>
          <w:lang w:val="en-US" w:eastAsia="zh-CN"/>
        </w:rPr>
        <w:t>种方式处理</w:t>
      </w:r>
      <w:r>
        <w:rPr>
          <w:rFonts w:hint="eastAsia" w:ascii="仿宋_GB2312" w:eastAsia="仿宋_GB2312" w:cs="Times New Roman"/>
          <w:color w:val="auto"/>
          <w:spacing w:val="6"/>
          <w:sz w:val="24"/>
          <w:szCs w:val="24"/>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总金额的</w:t>
      </w:r>
      <w:r>
        <w:rPr>
          <w:rFonts w:hint="eastAsia" w:ascii="仿宋_GB2312" w:hAnsi="Times New Roman" w:eastAsia="仿宋_GB2312" w:cs="Times New Roman"/>
          <w:color w:val="auto"/>
          <w:spacing w:val="6"/>
          <w:sz w:val="24"/>
          <w:szCs w:val="24"/>
          <w:u w:val="single"/>
          <w:lang w:val="en-US" w:eastAsia="zh-CN"/>
        </w:rPr>
        <w:t>0.3</w:t>
      </w:r>
      <w:r>
        <w:rPr>
          <w:rFonts w:hint="eastAsia" w:ascii="仿宋_GB2312" w:hAnsi="Times New Roman" w:eastAsia="仿宋_GB2312" w:cs="Times New Roman"/>
          <w:color w:val="auto"/>
          <w:spacing w:val="6"/>
          <w:sz w:val="24"/>
          <w:szCs w:val="24"/>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2</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w:t>
      </w:r>
      <w:r>
        <w:rPr>
          <w:rFonts w:hint="eastAsia" w:ascii="仿宋_GB2312" w:hAnsi="Times New Roman" w:eastAsia="仿宋_GB2312" w:cs="Times New Roman"/>
          <w:color w:val="auto"/>
          <w:spacing w:val="6"/>
          <w:sz w:val="24"/>
          <w:szCs w:val="24"/>
          <w:lang w:val="en-US" w:eastAsia="zh-CN"/>
        </w:rPr>
        <w:t>的</w:t>
      </w:r>
      <w:r>
        <w:rPr>
          <w:rFonts w:hint="default" w:ascii="Times New Roman" w:hAnsi="Times New Roman" w:eastAsia="仿宋_GB2312" w:cs="Times New Roman"/>
          <w:color w:val="auto"/>
          <w:spacing w:val="6"/>
          <w:sz w:val="24"/>
          <w:szCs w:val="24"/>
          <w:lang w:val="en-US" w:eastAsia="zh-CN"/>
        </w:rPr>
        <w:t>1.5</w:t>
      </w:r>
      <w:r>
        <w:rPr>
          <w:rFonts w:hint="eastAsia" w:ascii="仿宋_GB2312" w:hAnsi="Times New Roman" w:eastAsia="仿宋_GB2312" w:cs="Times New Roman"/>
          <w:color w:val="auto"/>
          <w:spacing w:val="6"/>
          <w:sz w:val="24"/>
          <w:szCs w:val="24"/>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逾期完成超过</w:t>
      </w:r>
      <w:r>
        <w:rPr>
          <w:rFonts w:hint="eastAsia" w:ascii="仿宋_GB2312" w:hAnsi="Times New Roman" w:eastAsia="仿宋_GB2312"/>
          <w:color w:val="auto"/>
          <w:spacing w:val="6"/>
          <w:sz w:val="24"/>
          <w:szCs w:val="24"/>
          <w:u w:val="single"/>
        </w:rPr>
        <w:t>10</w:t>
      </w:r>
      <w:r>
        <w:rPr>
          <w:rFonts w:hint="eastAsia" w:ascii="仿宋_GB2312" w:hAnsi="Times New Roman" w:eastAsia="仿宋_GB2312"/>
          <w:color w:val="auto"/>
          <w:spacing w:val="6"/>
          <w:sz w:val="24"/>
          <w:szCs w:val="24"/>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lang w:eastAsia="zh-CN"/>
        </w:rPr>
        <w:t>工程</w:t>
      </w:r>
      <w:r>
        <w:rPr>
          <w:rFonts w:hint="eastAsia" w:ascii="仿宋_GB2312" w:hAnsi="Times New Roman" w:eastAsia="仿宋_GB2312"/>
          <w:color w:val="auto"/>
          <w:spacing w:val="6"/>
          <w:sz w:val="24"/>
          <w:szCs w:val="24"/>
        </w:rPr>
        <w:t>总</w:t>
      </w:r>
      <w:r>
        <w:rPr>
          <w:rFonts w:hint="eastAsia" w:ascii="仿宋_GB2312" w:hAnsi="Times New Roman" w:eastAsia="仿宋_GB2312"/>
          <w:color w:val="auto"/>
          <w:spacing w:val="6"/>
          <w:sz w:val="24"/>
          <w:szCs w:val="24"/>
          <w:lang w:eastAsia="zh-CN"/>
        </w:rPr>
        <w:t>造</w:t>
      </w:r>
      <w:r>
        <w:rPr>
          <w:rFonts w:hint="eastAsia" w:ascii="仿宋_GB2312" w:hAnsi="Times New Roman" w:eastAsia="仿宋_GB2312"/>
          <w:color w:val="auto"/>
          <w:spacing w:val="6"/>
          <w:sz w:val="24"/>
          <w:szCs w:val="24"/>
        </w:rPr>
        <w:t>价</w:t>
      </w:r>
      <w:r>
        <w:rPr>
          <w:rFonts w:hint="eastAsia" w:ascii="仿宋_GB2312" w:hAnsi="Times New Roman" w:eastAsia="仿宋_GB2312"/>
          <w:color w:val="auto"/>
          <w:spacing w:val="6"/>
          <w:sz w:val="24"/>
          <w:szCs w:val="24"/>
          <w:u w:val="single"/>
        </w:rPr>
        <w:t>20</w:t>
      </w:r>
      <w:r>
        <w:rPr>
          <w:rFonts w:hint="eastAsia" w:ascii="仿宋_GB2312" w:hAnsi="Times New Roman" w:eastAsia="仿宋_GB2312"/>
          <w:color w:val="auto"/>
          <w:spacing w:val="6"/>
          <w:sz w:val="24"/>
          <w:szCs w:val="24"/>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四</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乙方向甲方支付的违约金</w:t>
      </w:r>
      <w:r>
        <w:rPr>
          <w:rFonts w:hint="eastAsia" w:ascii="仿宋_GB2312" w:hAnsi="Times New Roman" w:eastAsia="仿宋_GB2312"/>
          <w:color w:val="auto"/>
          <w:spacing w:val="6"/>
          <w:sz w:val="24"/>
          <w:szCs w:val="24"/>
          <w:lang w:eastAsia="zh-CN"/>
        </w:rPr>
        <w:t>和赔偿款</w:t>
      </w:r>
      <w:r>
        <w:rPr>
          <w:rFonts w:hint="eastAsia" w:ascii="仿宋_GB2312" w:hAnsi="Times New Roman" w:eastAsia="仿宋_GB2312"/>
          <w:color w:val="auto"/>
          <w:spacing w:val="6"/>
          <w:sz w:val="24"/>
          <w:szCs w:val="24"/>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十三、廉洁条款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rPr>
      </w:pPr>
      <w:r>
        <w:rPr>
          <w:rFonts w:hint="eastAsia" w:ascii="黑体" w:hAnsi="黑体" w:eastAsia="黑体" w:cs="黑体"/>
          <w:color w:val="auto"/>
          <w:spacing w:val="6"/>
          <w:sz w:val="24"/>
          <w:szCs w:val="24"/>
          <w:lang w:eastAsia="zh-CN"/>
        </w:rPr>
        <w:t>十四、</w:t>
      </w:r>
      <w:r>
        <w:rPr>
          <w:rFonts w:hint="eastAsia" w:ascii="黑体" w:hAnsi="黑体" w:eastAsia="黑体" w:cs="黑体"/>
          <w:color w:val="auto"/>
          <w:spacing w:val="6"/>
          <w:sz w:val="24"/>
          <w:szCs w:val="24"/>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（一）双方在本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中填写的联系方式（包括通讯地址、联系电话、电子邮箱等）均真实有效。本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项下的任何通知、函件、附件、报告、对账单或其他</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约定的须书面确认的内容，均应以书面方式寄/发至对方在本</w:t>
      </w:r>
      <w:r>
        <w:rPr>
          <w:rFonts w:hint="eastAsia" w:ascii="仿宋_GB2312" w:hAnsi="Times New Roman" w:eastAsia="仿宋_GB2312"/>
          <w:color w:val="auto"/>
          <w:spacing w:val="6"/>
          <w:sz w:val="24"/>
          <w:szCs w:val="24"/>
        </w:rPr>
        <w:t>合</w:t>
      </w:r>
      <w:r>
        <w:rPr>
          <w:rFonts w:hint="eastAsia" w:ascii="仿宋_GB2312" w:hAnsi="Times New Roman" w:eastAsia="仿宋_GB2312"/>
          <w:color w:val="auto"/>
          <w:spacing w:val="6"/>
          <w:sz w:val="24"/>
          <w:szCs w:val="24"/>
          <w:lang w:eastAsia="zh-CN"/>
        </w:rPr>
        <w:t>同中</w:t>
      </w:r>
      <w:r>
        <w:rPr>
          <w:rFonts w:hint="eastAsia" w:ascii="仿宋_GB2312" w:hAnsi="仿宋_GB2312" w:eastAsia="仿宋_GB2312" w:cs="仿宋_GB2312"/>
          <w:sz w:val="24"/>
          <w:szCs w:val="24"/>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rPr>
      </w:pPr>
      <w:r>
        <w:rPr>
          <w:rFonts w:hint="eastAsia" w:ascii="仿宋_GB2312" w:hAnsi="仿宋_GB2312" w:eastAsia="仿宋_GB2312" w:cs="仿宋_GB2312"/>
          <w:sz w:val="24"/>
          <w:szCs w:val="24"/>
        </w:rPr>
        <w:t>（四）本条约定内容为本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双方均明确同意的特别条款，效力独立于本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其他条款。不论本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w:t>
      </w:r>
      <w:r>
        <w:rPr>
          <w:rFonts w:hint="eastAsia" w:ascii="仿宋_GB2312" w:hAnsi="仿宋_GB2312" w:eastAsia="仿宋_GB2312" w:cs="仿宋_GB2312"/>
          <w:sz w:val="24"/>
          <w:szCs w:val="24"/>
          <w:lang w:eastAsia="zh-CN"/>
        </w:rPr>
        <w:t>因</w:t>
      </w:r>
      <w:r>
        <w:rPr>
          <w:rFonts w:hint="eastAsia" w:ascii="仿宋_GB2312" w:hAnsi="仿宋_GB2312" w:eastAsia="仿宋_GB2312" w:cs="仿宋_GB2312"/>
          <w:sz w:val="24"/>
          <w:szCs w:val="24"/>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五</w:t>
      </w:r>
      <w:r>
        <w:rPr>
          <w:rFonts w:hint="eastAsia" w:ascii="黑体" w:hAnsi="黑体" w:eastAsia="黑体" w:cs="黑体"/>
          <w:b w:val="0"/>
          <w:bCs w:val="0"/>
          <w:color w:val="auto"/>
          <w:spacing w:val="6"/>
          <w:sz w:val="24"/>
          <w:szCs w:val="24"/>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rPr>
      </w:pPr>
      <w:r>
        <w:rPr>
          <w:rFonts w:hint="eastAsia" w:ascii="仿宋_GB2312" w:hAnsi="Times New Roman" w:eastAsia="仿宋_GB2312"/>
          <w:color w:val="auto"/>
          <w:spacing w:val="6"/>
          <w:sz w:val="24"/>
          <w:szCs w:val="24"/>
        </w:rPr>
        <w:t>以下合同附件为本合同的组成部分，与本合同具有同等法律效力。本合同附件包括：</w:t>
      </w:r>
      <w:r>
        <w:rPr>
          <w:rFonts w:hint="eastAsia" w:ascii="仿宋_GB2312" w:eastAsia="仿宋_GB2312"/>
          <w:color w:val="auto"/>
          <w:spacing w:val="6"/>
          <w:sz w:val="24"/>
          <w:szCs w:val="24"/>
          <w:u w:val="single"/>
          <w:lang w:eastAsia="zh-CN"/>
        </w:rPr>
        <w:t>《施工安全生产责任书》</w:t>
      </w:r>
      <w:r>
        <w:rPr>
          <w:rFonts w:hint="eastAsia" w:ascii="宋体" w:hAnsi="宋体"/>
          <w:sz w:val="28"/>
          <w:szCs w:val="28"/>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六</w:t>
      </w:r>
      <w:r>
        <w:rPr>
          <w:rFonts w:hint="eastAsia" w:ascii="黑体" w:hAnsi="黑体" w:eastAsia="黑体" w:cs="黑体"/>
          <w:b w:val="0"/>
          <w:bCs w:val="0"/>
          <w:color w:val="auto"/>
          <w:spacing w:val="6"/>
          <w:sz w:val="24"/>
          <w:szCs w:val="24"/>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u w:val="single"/>
        </w:rPr>
        <w:t>甲方所在地</w:t>
      </w:r>
      <w:r>
        <w:rPr>
          <w:rFonts w:hint="eastAsia" w:ascii="仿宋_GB2312" w:hAnsi="Times New Roman" w:eastAsia="仿宋_GB2312"/>
          <w:color w:val="auto"/>
          <w:spacing w:val="6"/>
          <w:sz w:val="24"/>
          <w:szCs w:val="24"/>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（二）本合同正本一式叁份，甲方执</w:t>
      </w:r>
      <w:r>
        <w:rPr>
          <w:rFonts w:hint="eastAsia" w:ascii="仿宋_GB2312" w:hAnsi="Times New Roman" w:eastAsia="仿宋_GB2312"/>
          <w:color w:val="auto"/>
          <w:spacing w:val="6"/>
          <w:sz w:val="24"/>
          <w:szCs w:val="24"/>
          <w:lang w:val="en-US" w:eastAsia="zh-CN"/>
        </w:rPr>
        <w:t>贰</w:t>
      </w:r>
      <w:r>
        <w:rPr>
          <w:rFonts w:hint="eastAsia" w:ascii="仿宋_GB2312" w:hAnsi="Times New Roman" w:eastAsia="仿宋_GB2312"/>
          <w:color w:val="auto"/>
          <w:spacing w:val="6"/>
          <w:sz w:val="24"/>
          <w:szCs w:val="24"/>
        </w:rPr>
        <w:t>份，乙方执</w:t>
      </w:r>
      <w:r>
        <w:rPr>
          <w:rFonts w:hint="eastAsia" w:ascii="仿宋_GB2312" w:hAnsi="Times New Roman" w:eastAsia="仿宋_GB2312"/>
          <w:color w:val="auto"/>
          <w:spacing w:val="6"/>
          <w:sz w:val="24"/>
          <w:szCs w:val="24"/>
          <w:lang w:val="en-US" w:eastAsia="zh-CN"/>
        </w:rPr>
        <w:t>壹</w:t>
      </w:r>
      <w:r>
        <w:rPr>
          <w:rFonts w:hint="eastAsia" w:ascii="仿宋_GB2312" w:hAnsi="Times New Roman" w:eastAsia="仿宋_GB2312"/>
          <w:color w:val="auto"/>
          <w:spacing w:val="6"/>
          <w:sz w:val="24"/>
          <w:szCs w:val="24"/>
        </w:rPr>
        <w:t>份，自双方授权代表签名及盖章之日起生效，</w:t>
      </w:r>
      <w:r>
        <w:rPr>
          <w:rFonts w:hint="eastAsia" w:ascii="仿宋_GB2312" w:hAnsi="Times New Roman" w:eastAsia="仿宋_GB2312"/>
          <w:color w:val="auto"/>
          <w:spacing w:val="6"/>
          <w:sz w:val="24"/>
          <w:szCs w:val="24"/>
          <w:lang w:eastAsia="zh-CN"/>
        </w:rPr>
        <w:t>具有</w:t>
      </w:r>
      <w:r>
        <w:rPr>
          <w:rFonts w:hint="eastAsia" w:ascii="仿宋_GB2312" w:hAnsi="Times New Roman" w:eastAsia="仿宋_GB2312"/>
          <w:color w:val="auto"/>
          <w:spacing w:val="6"/>
          <w:sz w:val="24"/>
          <w:szCs w:val="24"/>
        </w:rPr>
        <w:t>同等的法律效力。</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lang w:val="en-US" w:eastAsia="zh-CN"/>
        </w:rPr>
      </w:pPr>
      <w:r>
        <w:rPr>
          <w:rFonts w:hint="eastAsia" w:ascii="黑体" w:hAnsi="黑体" w:eastAsia="黑体" w:cs="黑体"/>
          <w:i w:val="0"/>
          <w:iCs w:val="0"/>
          <w:color w:val="auto"/>
          <w:spacing w:val="6"/>
          <w:sz w:val="24"/>
          <w:szCs w:val="24"/>
          <w:lang w:val="en-US" w:eastAsia="zh-CN"/>
        </w:rPr>
        <w:t>十七、特别约定</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u w:val="single"/>
          <w:lang w:val="en-US" w:eastAsia="zh-CN"/>
        </w:rPr>
      </w:pPr>
      <w:r>
        <w:rPr>
          <w:rFonts w:hint="eastAsia" w:ascii="仿宋_GB2312" w:hAnsi="Times New Roman" w:eastAsia="仿宋_GB2312" w:cs="Times New Roman"/>
          <w:i w:val="0"/>
          <w:iCs w:val="0"/>
          <w:color w:val="auto"/>
          <w:spacing w:val="6"/>
          <w:sz w:val="24"/>
          <w:szCs w:val="24"/>
          <w:lang w:val="en-US" w:eastAsia="zh-CN"/>
        </w:rPr>
        <w:t>（一）</w:t>
      </w:r>
      <w:r>
        <w:rPr>
          <w:rFonts w:hint="eastAsia" w:ascii="仿宋_GB2312" w:hAnsi="Times New Roman" w:eastAsia="仿宋_GB2312"/>
          <w:color w:val="auto"/>
          <w:spacing w:val="6"/>
          <w:sz w:val="24"/>
          <w:szCs w:val="24"/>
          <w:u w:val="single"/>
          <w:lang w:val="en-US" w:eastAsia="zh-CN"/>
        </w:rPr>
        <w:t>工程竣工后，乙方需按相关规定对排水管道进行内窥检测，并通知所在地镇街排水管理机构参与验收。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olor w:val="auto"/>
          <w:spacing w:val="6"/>
          <w:sz w:val="24"/>
          <w:szCs w:val="24"/>
          <w:u w:val="single"/>
          <w:lang w:val="en-US" w:eastAsia="zh-CN"/>
        </w:rPr>
        <w:t>（二）验收完成后乙方须为甲方办理《城镇污水排入排水管网许可证》</w:t>
      </w:r>
      <w:r>
        <w:rPr>
          <w:rFonts w:hint="eastAsia" w:ascii="仿宋_GB2312" w:hAnsi="Times New Roman" w:eastAsia="仿宋_GB2312"/>
          <w:color w:val="auto"/>
          <w:spacing w:val="6"/>
          <w:sz w:val="24"/>
          <w:szCs w:val="24"/>
        </w:rPr>
        <w:t>。</w:t>
      </w:r>
    </w:p>
    <w:p>
      <w:pPr>
        <w:numPr>
          <w:ilvl w:val="0"/>
          <w:numId w:val="0"/>
        </w:numPr>
        <w:spacing w:line="460" w:lineRule="exact"/>
        <w:rPr>
          <w:rFonts w:hint="eastAsia" w:ascii="仿宋_GB2312" w:hAnsi="Times New Roman" w:eastAsia="仿宋_GB2312" w:cs="Times New Roman"/>
          <w:color w:val="auto"/>
          <w:spacing w:val="6"/>
          <w:kern w:val="2"/>
          <w:sz w:val="24"/>
          <w:szCs w:val="24"/>
          <w:lang w:eastAsia="zh-CN"/>
        </w:rPr>
      </w:pPr>
      <w:r>
        <w:rPr>
          <w:rFonts w:hint="eastAsia" w:ascii="仿宋_GB2312" w:hAnsi="Times New Roman" w:eastAsia="仿宋_GB2312" w:cs="Times New Roman"/>
          <w:color w:val="auto"/>
          <w:spacing w:val="6"/>
          <w:sz w:val="24"/>
          <w:szCs w:val="24"/>
          <w:u w:val="none"/>
          <w:lang w:val="en-US" w:eastAsia="zh-CN"/>
        </w:rPr>
        <w:t xml:space="preserve">    </w:t>
      </w:r>
      <w:r>
        <w:rPr>
          <w:rFonts w:hint="eastAsia" w:ascii="仿宋_GB2312" w:hAnsi="Times New Roman" w:eastAsia="仿宋_GB2312" w:cs="Times New Roman"/>
          <w:color w:val="auto"/>
          <w:spacing w:val="6"/>
          <w:kern w:val="2"/>
          <w:sz w:val="24"/>
          <w:szCs w:val="24"/>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spacing w:line="520" w:lineRule="exact"/>
        <w:ind w:firstLine="504" w:firstLineChars="200"/>
        <w:rPr>
          <w:rFonts w:hint="eastAsia" w:ascii="宋体" w:hAnsi="宋体" w:eastAsia="宋体" w:cs="宋体"/>
          <w:sz w:val="28"/>
          <w:szCs w:val="28"/>
          <w:lang w:eastAsia="zh-CN"/>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0"/>
          <w:numId w:val="0"/>
        </w:numPr>
        <w:spacing w:line="520" w:lineRule="exact"/>
        <w:rPr>
          <w:rFonts w:hint="eastAsia" w:ascii="仿宋_GB2312" w:eastAsia="仿宋_GB2312"/>
          <w:color w:val="auto"/>
          <w:spacing w:val="6"/>
          <w:sz w:val="24"/>
          <w:szCs w:val="24"/>
        </w:rPr>
      </w:pPr>
    </w:p>
    <w:p>
      <w:pPr>
        <w:numPr>
          <w:ilvl w:val="0"/>
          <w:numId w:val="0"/>
        </w:numPr>
        <w:spacing w:line="520" w:lineRule="exact"/>
        <w:jc w:val="left"/>
        <w:rPr>
          <w:rFonts w:hint="eastAsia" w:ascii="仿宋_GB2312" w:eastAsia="仿宋_GB2312"/>
          <w:color w:val="auto"/>
          <w:spacing w:val="6"/>
          <w:sz w:val="24"/>
          <w:szCs w:val="24"/>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rPr>
        <w:t>签</w:t>
      </w:r>
      <w:r>
        <w:rPr>
          <w:rFonts w:hint="eastAsia" w:ascii="仿宋_GB2312" w:eastAsia="仿宋_GB2312"/>
          <w:color w:val="auto"/>
          <w:spacing w:val="6"/>
          <w:sz w:val="24"/>
          <w:szCs w:val="24"/>
          <w:lang w:val="en-US" w:eastAsia="zh-CN"/>
        </w:rPr>
        <w:t>署地点：</w:t>
      </w:r>
      <w:r>
        <w:rPr>
          <w:rFonts w:hint="eastAsia" w:ascii="仿宋_GB2312" w:eastAsia="仿宋_GB2312"/>
          <w:color w:val="auto"/>
          <w:spacing w:val="6"/>
          <w:sz w:val="24"/>
          <w:szCs w:val="24"/>
          <w:u w:val="single"/>
          <w:lang w:val="en-US" w:eastAsia="zh-CN"/>
        </w:rPr>
        <w:t>中山市南区</w:t>
      </w:r>
    </w:p>
    <w:p>
      <w:pPr>
        <w:pStyle w:val="3"/>
        <w:rPr>
          <w:rFonts w:hint="eastAsia"/>
        </w:rPr>
      </w:pPr>
      <w:r>
        <w:rPr>
          <w:rFonts w:hint="eastAsia" w:ascii="仿宋_GB2312" w:hAnsi="Times New Roman" w:eastAsia="仿宋_GB2312" w:cs="Times New Roman"/>
          <w:color w:val="auto"/>
          <w:spacing w:val="6"/>
          <w:kern w:val="2"/>
          <w:sz w:val="24"/>
          <w:szCs w:val="24"/>
          <w:lang w:val="en-US" w:eastAsia="zh-CN" w:bidi="ar-SA"/>
        </w:rPr>
        <w:t>附件</w:t>
      </w:r>
    </w:p>
    <w:p>
      <w:pPr>
        <w:pStyle w:val="3"/>
        <w:jc w:val="center"/>
        <w:rPr>
          <w:rFonts w:hint="eastAsia"/>
        </w:rPr>
      </w:pPr>
      <w:r>
        <w:rPr>
          <w:rFonts w:hint="eastAsia" w:ascii="方正小标宋简体" w:hAnsi="方正小标宋简体" w:eastAsia="方正小标宋简体" w:cs="方正小标宋简体"/>
          <w:b/>
          <w:bCs w:val="0"/>
          <w:color w:val="auto"/>
          <w:spacing w:val="6"/>
          <w:kern w:val="2"/>
          <w:sz w:val="44"/>
          <w:szCs w:val="44"/>
          <w:lang w:val="en-US" w:eastAsia="zh-CN" w:bidi="ar-SA"/>
        </w:rPr>
        <w:t>施工安全生产责任书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甲方：中山市公共交通运输集团有限公司</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乙方：</w:t>
      </w:r>
      <w:r>
        <w:rPr>
          <w:rFonts w:hint="eastAsia" w:ascii="仿宋_GB2312" w:hAnsi="Times New Roman" w:eastAsia="仿宋_GB2312" w:cs="Times New Roman"/>
          <w:color w:val="auto"/>
          <w:spacing w:val="6"/>
          <w:sz w:val="24"/>
          <w:szCs w:val="24"/>
          <w:u w:val="single"/>
          <w:lang w:val="en-US" w:eastAsia="zh-CN"/>
        </w:rPr>
        <w:t xml:space="preserve">                            </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为进一步加强安全生产工作，防范和减少各类生产安全事故的发生，保障公交候车亭迁改施工人员生命财产安全，保证甲方工程施工安全生产，根据《中华人民共和国安全生产法</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u w:val="single"/>
          <w:lang w:val="en-US" w:eastAsia="zh-CN" w:bidi="ar-SA"/>
        </w:rPr>
        <w:t>中山市公共交通运输集团有限公司四个站场养护中心试刹车区域划线</w:t>
      </w:r>
      <w:r>
        <w:rPr>
          <w:rFonts w:hint="eastAsia" w:ascii="仿宋_GB2312" w:hAnsi="Times New Roman" w:eastAsia="仿宋_GB2312" w:cs="Times New Roman"/>
          <w:color w:val="auto"/>
          <w:spacing w:val="6"/>
          <w:kern w:val="2"/>
          <w:sz w:val="24"/>
          <w:szCs w:val="24"/>
          <w:lang w:val="en-US" w:eastAsia="zh-CN" w:bidi="ar-SA"/>
        </w:rPr>
        <w:t>项目工程施工安全责任的相关事项，制定本责任书。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一、责任对象</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二、责任目标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（一）认真贯彻落实“安全第一、预防为主、综合治理”的安全生产方针、政策和各项安全生产法律法规和规范标准。</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组织编制、完善本项目重大危险源的控制措施和生产事故应急预案。</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（三）严格执行“五同时”要求，在计划、布置、检查、总结、评比工程项目生产工作的同时，要计划、布置、检查、总结、评比安全生产工作。</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（四）严格执行《建筑施工安全检查标准</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（八）在制定工程各项费用计划时，要确保安全生产费用投入和有效使用，并建立安全生产投入台帐。</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（九）发生事故时，乙方要紧急启动应急救援预案，做好人员抢救与现场保护工作，采取有效措施防止事故扩大，及时上报、组织、配合事故的调查。</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（十）乙方负责此项目的全部安全责任，如在施工过程中发生安全事故，由乙方承担全部的事故责任和经济责任。</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三、创建目标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创建目标：安全文明施工现场合格。</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四、工程质量</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（二）文明施工：达到广东省规定文明施工标准。</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五、施工组织</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整个工程接受甲方的管理，特别要注意施工过</w:t>
      </w:r>
      <w:r>
        <w:rPr>
          <w:rFonts w:hint="eastAsia" w:ascii="仿宋_GB2312" w:eastAsia="仿宋_GB2312" w:cs="Times New Roman"/>
          <w:color w:val="auto"/>
          <w:spacing w:val="6"/>
          <w:kern w:val="2"/>
          <w:sz w:val="24"/>
          <w:szCs w:val="24"/>
          <w:lang w:val="en-US" w:eastAsia="zh-CN" w:bidi="ar-SA"/>
        </w:rPr>
        <w:t>程中</w:t>
      </w:r>
      <w:r>
        <w:rPr>
          <w:rFonts w:hint="eastAsia" w:ascii="仿宋_GB2312" w:hAnsi="Times New Roman" w:eastAsia="仿宋_GB2312" w:cs="Times New Roman"/>
          <w:color w:val="auto"/>
          <w:spacing w:val="6"/>
          <w:kern w:val="2"/>
          <w:sz w:val="24"/>
          <w:szCs w:val="24"/>
          <w:lang w:val="en-US" w:eastAsia="zh-CN" w:bidi="ar-SA"/>
        </w:rPr>
        <w:t>的安全问题，乙方须负责工程所有施工安全责任。</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六、附则</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（一）本责任书为</w:t>
      </w:r>
      <w:r>
        <w:rPr>
          <w:rFonts w:hint="eastAsia" w:ascii="仿宋_GB2312" w:eastAsia="仿宋_GB2312" w:cs="Times New Roman"/>
          <w:color w:val="auto"/>
          <w:spacing w:val="6"/>
          <w:sz w:val="24"/>
          <w:szCs w:val="24"/>
          <w:u w:val="single"/>
          <w:lang w:val="en-US" w:eastAsia="zh-CN"/>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的有效组成部分，与</w:t>
      </w:r>
      <w:r>
        <w:rPr>
          <w:rFonts w:hint="eastAsia" w:ascii="仿宋_GB2312" w:eastAsia="仿宋_GB2312" w:cs="Times New Roman"/>
          <w:color w:val="auto"/>
          <w:spacing w:val="6"/>
          <w:kern w:val="2"/>
          <w:sz w:val="24"/>
          <w:szCs w:val="24"/>
          <w:lang w:val="en-US" w:eastAsia="zh-CN" w:bidi="ar-SA"/>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具有同等法律效力。</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（二）本责任书一式</w:t>
      </w:r>
      <w:r>
        <w:rPr>
          <w:rFonts w:hint="eastAsia" w:ascii="仿宋_GB2312" w:hAnsi="Times New Roman" w:eastAsia="仿宋_GB2312" w:cs="Times New Roman"/>
          <w:color w:val="auto"/>
          <w:spacing w:val="6"/>
          <w:kern w:val="2"/>
          <w:sz w:val="24"/>
          <w:szCs w:val="24"/>
          <w:u w:val="single"/>
          <w:lang w:val="en-US" w:eastAsia="zh-CN" w:bidi="ar-SA"/>
        </w:rPr>
        <w:t>肆</w:t>
      </w:r>
      <w:r>
        <w:rPr>
          <w:rFonts w:hint="eastAsia" w:ascii="仿宋_GB2312" w:hAnsi="Times New Roman" w:eastAsia="仿宋_GB2312" w:cs="Times New Roman"/>
          <w:color w:val="auto"/>
          <w:spacing w:val="6"/>
          <w:kern w:val="2"/>
          <w:sz w:val="24"/>
          <w:szCs w:val="24"/>
          <w:lang w:val="en-US" w:eastAsia="zh-CN" w:bidi="ar-SA"/>
        </w:rPr>
        <w:t>份，甲</w:t>
      </w:r>
      <w:r>
        <w:rPr>
          <w:rFonts w:hint="eastAsia" w:ascii="仿宋_GB2312" w:eastAsia="仿宋_GB2312" w:cs="Times New Roman"/>
          <w:color w:val="auto"/>
          <w:spacing w:val="6"/>
          <w:kern w:val="2"/>
          <w:sz w:val="24"/>
          <w:szCs w:val="24"/>
          <w:lang w:val="en-US" w:eastAsia="zh-CN" w:bidi="ar-SA"/>
        </w:rPr>
        <w:t>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eastAsia="仿宋_GB2312" w:cs="Times New Roman"/>
          <w:color w:val="auto"/>
          <w:spacing w:val="6"/>
          <w:kern w:val="2"/>
          <w:sz w:val="24"/>
          <w:szCs w:val="24"/>
          <w:lang w:val="en-US" w:eastAsia="zh-CN" w:bidi="ar-SA"/>
        </w:rPr>
        <w:t>份，</w:t>
      </w:r>
      <w:r>
        <w:rPr>
          <w:rFonts w:hint="eastAsia" w:ascii="仿宋_GB2312" w:hAnsi="Times New Roman" w:eastAsia="仿宋_GB2312" w:cs="Times New Roman"/>
          <w:color w:val="auto"/>
          <w:spacing w:val="6"/>
          <w:kern w:val="2"/>
          <w:sz w:val="24"/>
          <w:szCs w:val="24"/>
          <w:lang w:val="en-US" w:eastAsia="zh-CN" w:bidi="ar-SA"/>
        </w:rPr>
        <w:t>乙方执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hAnsi="Times New Roman" w:eastAsia="仿宋_GB2312" w:cs="Times New Roman"/>
          <w:color w:val="auto"/>
          <w:spacing w:val="6"/>
          <w:kern w:val="2"/>
          <w:sz w:val="24"/>
          <w:szCs w:val="24"/>
          <w:lang w:val="en-US" w:eastAsia="zh-CN" w:bidi="ar-SA"/>
        </w:rPr>
        <w:t>份，</w:t>
      </w:r>
      <w:r>
        <w:rPr>
          <w:rFonts w:hint="eastAsia" w:ascii="仿宋_GB2312" w:eastAsia="仿宋_GB2312" w:cs="Times New Roman"/>
          <w:color w:val="auto"/>
          <w:spacing w:val="6"/>
          <w:kern w:val="2"/>
          <w:sz w:val="24"/>
          <w:szCs w:val="24"/>
          <w:lang w:val="en-US" w:eastAsia="zh-CN" w:bidi="ar-SA"/>
        </w:rPr>
        <w:t>具有</w:t>
      </w:r>
      <w:r>
        <w:rPr>
          <w:rFonts w:hint="eastAsia" w:ascii="仿宋_GB2312" w:hAnsi="Times New Roman" w:eastAsia="仿宋_GB2312" w:cs="Times New Roman"/>
          <w:color w:val="auto"/>
          <w:spacing w:val="6"/>
          <w:kern w:val="2"/>
          <w:sz w:val="24"/>
          <w:szCs w:val="24"/>
          <w:lang w:val="en-US" w:eastAsia="zh-CN" w:bidi="ar-SA"/>
        </w:rPr>
        <w:t>同等法律效力，自甲乙双方签署之日起生效。</w:t>
      </w:r>
    </w:p>
    <w:p>
      <w:pPr>
        <w:pStyle w:val="3"/>
        <w:rPr>
          <w:rFonts w:hint="eastAsia" w:ascii="仿宋_GB2312" w:hAnsi="Times New Roman" w:eastAsia="仿宋_GB2312" w:cs="Times New Roman"/>
          <w:color w:val="auto"/>
          <w:spacing w:val="6"/>
          <w:kern w:val="2"/>
          <w:sz w:val="24"/>
          <w:szCs w:val="24"/>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jc w:val="left"/>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numPr>
          <w:ilvl w:val="-1"/>
          <w:numId w:val="0"/>
        </w:numPr>
        <w:spacing w:line="520" w:lineRule="exact"/>
        <w:ind w:firstLine="0" w:firstLineChars="0"/>
        <w:rPr>
          <w:rFonts w:hint="eastAsia" w:ascii="Times New Roman" w:hAnsi="Times New Roman" w:eastAsia="宋体"/>
          <w:b/>
          <w:bCs/>
          <w:sz w:val="44"/>
          <w:szCs w:val="44"/>
          <w:highlight w:val="none"/>
        </w:rPr>
      </w:pP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BABC8-0FAA-4F49-BAA8-B6F8CDDC6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0E6DF2E-E9B2-4E9D-8411-5F1DAE796651}"/>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6CEEC48E-B80E-4F01-A96A-2B20478D73AF}"/>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DCB2F8D2-5B9D-4EFD-8759-0837B83A349D}"/>
  </w:font>
  <w:font w:name="仿宋_GB2312">
    <w:panose1 w:val="02010609030101010101"/>
    <w:charset w:val="86"/>
    <w:family w:val="modern"/>
    <w:pitch w:val="default"/>
    <w:sig w:usb0="00000001" w:usb1="080E0000" w:usb2="00000000" w:usb3="00000000" w:csb0="00040000" w:csb1="00000000"/>
    <w:embedRegular r:id="rId5" w:fontKey="{93F6B0D5-CB28-4F44-B0AB-E9580656EF54}"/>
  </w:font>
  <w:font w:name="方正小标宋简体">
    <w:panose1 w:val="02010601030101010101"/>
    <w:charset w:val="86"/>
    <w:family w:val="auto"/>
    <w:pitch w:val="default"/>
    <w:sig w:usb0="00000001" w:usb1="080E0000" w:usb2="00000000" w:usb3="00000000" w:csb0="00040000" w:csb1="00000000"/>
    <w:embedRegular r:id="rId6" w:fontKey="{B21FF291-5312-4392-A83A-5D3E8D147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9434C"/>
    <w:multiLevelType w:val="singleLevel"/>
    <w:tmpl w:val="E4F9434C"/>
    <w:lvl w:ilvl="0" w:tentative="0">
      <w:start w:val="5"/>
      <w:numFmt w:val="chineseCounting"/>
      <w:suff w:val="space"/>
      <w:lvlText w:val="第%1章"/>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6C58AD"/>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53098E"/>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56290"/>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1FE66104"/>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106A6A"/>
    <w:rsid w:val="26454F31"/>
    <w:rsid w:val="265D674C"/>
    <w:rsid w:val="265F08C7"/>
    <w:rsid w:val="2677381B"/>
    <w:rsid w:val="26D40B49"/>
    <w:rsid w:val="27577AD5"/>
    <w:rsid w:val="27A95E18"/>
    <w:rsid w:val="28005CD4"/>
    <w:rsid w:val="285F23AB"/>
    <w:rsid w:val="28E15521"/>
    <w:rsid w:val="29036060"/>
    <w:rsid w:val="291C69F2"/>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79A79E9"/>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BBB47F0"/>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5F543AD"/>
    <w:rsid w:val="46223E39"/>
    <w:rsid w:val="465B2E50"/>
    <w:rsid w:val="46B07E53"/>
    <w:rsid w:val="47465AD8"/>
    <w:rsid w:val="47B73BC5"/>
    <w:rsid w:val="47BB6CF1"/>
    <w:rsid w:val="47CC2BD9"/>
    <w:rsid w:val="47D41ED7"/>
    <w:rsid w:val="47D46525"/>
    <w:rsid w:val="48036E0A"/>
    <w:rsid w:val="48104624"/>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3DE4E90"/>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CD75087"/>
    <w:rsid w:val="7D171CB2"/>
    <w:rsid w:val="7DD5117B"/>
    <w:rsid w:val="7DEB2DB1"/>
    <w:rsid w:val="7DF944A6"/>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4"/>
    <w:unhideWhenUsed/>
    <w:qFormat/>
    <w:uiPriority w:val="0"/>
    <w:pPr>
      <w:spacing w:after="120"/>
    </w:pPr>
    <w:rPr>
      <w:rFonts w:ascii="Times New Roman" w:hAnsi="Times New Roman" w:eastAsia="宋体"/>
      <w:kern w:val="0"/>
      <w:sz w:val="20"/>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of authorities1"/>
    <w:basedOn w:val="1"/>
    <w:next w:val="1"/>
    <w:qFormat/>
    <w:uiPriority w:val="0"/>
    <w:pPr>
      <w:ind w:left="420" w:leftChars="200"/>
    </w:pPr>
  </w:style>
  <w:style w:type="character" w:customStyle="1" w:styleId="34">
    <w:name w:val="正文文本 Char"/>
    <w:link w:val="3"/>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cdropright"/>
    <w:basedOn w:val="23"/>
    <w:qFormat/>
    <w:uiPriority w:val="0"/>
  </w:style>
  <w:style w:type="character" w:customStyle="1" w:styleId="40">
    <w:name w:val="hover46"/>
    <w:basedOn w:val="23"/>
    <w:qFormat/>
    <w:uiPriority w:val="0"/>
    <w:rPr>
      <w:color w:val="FFFFFF"/>
    </w:rPr>
  </w:style>
  <w:style w:type="character" w:customStyle="1" w:styleId="41">
    <w:name w:val="pagechatarealistclose_box"/>
    <w:basedOn w:val="23"/>
    <w:qFormat/>
    <w:uiPriority w:val="0"/>
  </w:style>
  <w:style w:type="character" w:customStyle="1" w:styleId="42">
    <w:name w:val="正文文本 Char1"/>
    <w:semiHidden/>
    <w:qFormat/>
    <w:uiPriority w:val="99"/>
    <w:rPr>
      <w:rFonts w:hint="default" w:ascii="等线" w:hAnsi="等线" w:eastAsia="等线"/>
      <w:kern w:val="2"/>
      <w:sz w:val="21"/>
      <w:szCs w:val="22"/>
    </w:rPr>
  </w:style>
  <w:style w:type="character" w:customStyle="1" w:styleId="43">
    <w:name w:val="last-child"/>
    <w:basedOn w:val="23"/>
    <w:qFormat/>
    <w:uiPriority w:val="0"/>
  </w:style>
  <w:style w:type="character" w:customStyle="1" w:styleId="44">
    <w:name w:val="edit_class"/>
    <w:basedOn w:val="23"/>
    <w:qFormat/>
    <w:uiPriority w:val="0"/>
  </w:style>
  <w:style w:type="character" w:customStyle="1" w:styleId="45">
    <w:name w:val="estimate_gray"/>
    <w:basedOn w:val="23"/>
    <w:qFormat/>
    <w:uiPriority w:val="0"/>
    <w:rPr>
      <w:color w:val="FFFFFF"/>
    </w:rPr>
  </w:style>
  <w:style w:type="character" w:customStyle="1" w:styleId="46">
    <w:name w:val="正文文本缩进 Char1"/>
    <w:semiHidden/>
    <w:qFormat/>
    <w:uiPriority w:val="99"/>
    <w:rPr>
      <w:rFonts w:hint="default" w:ascii="等线" w:hAnsi="等线" w:eastAsia="等线"/>
      <w:kern w:val="2"/>
      <w:sz w:val="21"/>
      <w:szCs w:val="22"/>
    </w:rPr>
  </w:style>
  <w:style w:type="character" w:customStyle="1" w:styleId="47">
    <w:name w:val="页脚 Char1"/>
    <w:semiHidden/>
    <w:qFormat/>
    <w:uiPriority w:val="99"/>
    <w:rPr>
      <w:rFonts w:hint="default" w:ascii="等线" w:hAnsi="等线" w:eastAsia="等线"/>
      <w:kern w:val="2"/>
      <w:sz w:val="18"/>
      <w:szCs w:val="18"/>
    </w:rPr>
  </w:style>
  <w:style w:type="character" w:customStyle="1" w:styleId="48">
    <w:name w:val="hilite5"/>
    <w:basedOn w:val="23"/>
    <w:qFormat/>
    <w:uiPriority w:val="0"/>
    <w:rPr>
      <w:color w:val="FFFFFF"/>
      <w:shd w:val="clear" w:color="auto" w:fill="666666"/>
    </w:rPr>
  </w:style>
  <w:style w:type="character" w:customStyle="1" w:styleId="49">
    <w:name w:val="ico1657"/>
    <w:basedOn w:val="23"/>
    <w:qFormat/>
    <w:uiPriority w:val="0"/>
  </w:style>
  <w:style w:type="character" w:customStyle="1" w:styleId="50">
    <w:name w:val="color_gray3"/>
    <w:basedOn w:val="23"/>
    <w:qFormat/>
    <w:uiPriority w:val="0"/>
    <w:rPr>
      <w:color w:val="999999"/>
    </w:rPr>
  </w:style>
  <w:style w:type="character" w:customStyle="1" w:styleId="51">
    <w:name w:val="browse_class&gt;span"/>
    <w:basedOn w:val="23"/>
    <w:qFormat/>
    <w:uiPriority w:val="0"/>
  </w:style>
  <w:style w:type="character" w:customStyle="1" w:styleId="52">
    <w:name w:val="biggerthanmax"/>
    <w:basedOn w:val="23"/>
    <w:qFormat/>
    <w:uiPriority w:val="0"/>
    <w:rPr>
      <w:shd w:val="clear" w:color="auto" w:fill="FFFF00"/>
    </w:rPr>
  </w:style>
  <w:style w:type="character" w:customStyle="1" w:styleId="53">
    <w:name w:val="tmpztreemove_arrow"/>
    <w:basedOn w:val="23"/>
    <w:qFormat/>
    <w:uiPriority w:val="0"/>
  </w:style>
  <w:style w:type="character" w:customStyle="1" w:styleId="54">
    <w:name w:val="xdrichtextbox2"/>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cdropleft"/>
    <w:basedOn w:val="23"/>
    <w:qFormat/>
    <w:uiPriority w:val="0"/>
  </w:style>
  <w:style w:type="character" w:customStyle="1" w:styleId="57">
    <w:name w:val="ico1655"/>
    <w:basedOn w:val="23"/>
    <w:qFormat/>
    <w:uiPriority w:val="0"/>
  </w:style>
  <w:style w:type="character" w:customStyle="1" w:styleId="58">
    <w:name w:val="after"/>
    <w:basedOn w:val="23"/>
    <w:qFormat/>
    <w:uiPriority w:val="0"/>
    <w:rPr>
      <w:sz w:val="16"/>
      <w:szCs w:val="0"/>
    </w:rPr>
  </w:style>
  <w:style w:type="character" w:customStyle="1" w:styleId="59">
    <w:name w:val="design_class"/>
    <w:basedOn w:val="23"/>
    <w:qFormat/>
    <w:uiPriority w:val="0"/>
  </w:style>
  <w:style w:type="character" w:customStyle="1" w:styleId="60">
    <w:name w:val="liked_gray"/>
    <w:basedOn w:val="23"/>
    <w:qFormat/>
    <w:uiPriority w:val="0"/>
    <w:rPr>
      <w:color w:val="FFFFFF"/>
    </w:rPr>
  </w:style>
  <w:style w:type="character" w:customStyle="1" w:styleId="61">
    <w:name w:val="pagechatarealistclose_box1"/>
    <w:basedOn w:val="23"/>
    <w:qFormat/>
    <w:uiPriority w:val="0"/>
  </w:style>
  <w:style w:type="character" w:customStyle="1" w:styleId="62">
    <w:name w:val="cy"/>
    <w:basedOn w:val="23"/>
    <w:qFormat/>
    <w:uiPriority w:val="0"/>
  </w:style>
  <w:style w:type="character" w:customStyle="1" w:styleId="63">
    <w:name w:val="moreaction32"/>
    <w:basedOn w:val="23"/>
    <w:qFormat/>
    <w:uiPriority w:val="0"/>
  </w:style>
  <w:style w:type="character" w:customStyle="1" w:styleId="64">
    <w:name w:val="active"/>
    <w:basedOn w:val="23"/>
    <w:qFormat/>
    <w:uiPriority w:val="0"/>
    <w:rPr>
      <w:color w:val="00FF00"/>
      <w:shd w:val="clear" w:color="auto" w:fill="111111"/>
    </w:rPr>
  </w:style>
  <w:style w:type="character" w:customStyle="1" w:styleId="65">
    <w:name w:val="button"/>
    <w:basedOn w:val="23"/>
    <w:qFormat/>
    <w:uiPriority w:val="0"/>
  </w:style>
  <w:style w:type="character" w:customStyle="1" w:styleId="66">
    <w:name w:val="w32"/>
    <w:basedOn w:val="23"/>
    <w:qFormat/>
    <w:uiPriority w:val="0"/>
  </w:style>
  <w:style w:type="character" w:customStyle="1" w:styleId="67">
    <w:name w:val="drapbtn"/>
    <w:basedOn w:val="23"/>
    <w:qFormat/>
    <w:uiPriority w:val="0"/>
  </w:style>
  <w:style w:type="character" w:customStyle="1" w:styleId="68">
    <w:name w:val="ico1656"/>
    <w:basedOn w:val="23"/>
    <w:qFormat/>
    <w:uiPriority w:val="0"/>
  </w:style>
  <w:style w:type="paragraph" w:customStyle="1" w:styleId="69">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70">
    <w:name w:val="List Paragraph"/>
    <w:basedOn w:val="1"/>
    <w:qFormat/>
    <w:uiPriority w:val="34"/>
    <w:pPr>
      <w:ind w:firstLine="420" w:firstLineChars="200"/>
    </w:pPr>
  </w:style>
  <w:style w:type="paragraph" w:customStyle="1" w:styleId="71">
    <w:name w:val="列出段落1"/>
    <w:basedOn w:val="1"/>
    <w:qFormat/>
    <w:uiPriority w:val="34"/>
    <w:pPr>
      <w:ind w:firstLine="420" w:firstLineChars="200"/>
    </w:pPr>
  </w:style>
  <w:style w:type="paragraph" w:customStyle="1" w:styleId="72">
    <w:name w:val="样式 文字 + 首行缩进:  2 字符3"/>
    <w:basedOn w:val="1"/>
    <w:qFormat/>
    <w:uiPriority w:val="0"/>
    <w:pPr>
      <w:spacing w:line="360" w:lineRule="auto"/>
      <w:jc w:val="left"/>
    </w:pPr>
    <w:rPr>
      <w:rFonts w:ascii="Calibri" w:hAnsi="Calibri"/>
      <w:sz w:val="28"/>
      <w:szCs w:val="28"/>
    </w:rPr>
  </w:style>
  <w:style w:type="paragraph" w:customStyle="1" w:styleId="73">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4">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5">
    <w:name w:val="Normal_1"/>
    <w:qFormat/>
    <w:uiPriority w:val="0"/>
    <w:rPr>
      <w:rFonts w:ascii="Times New Roman" w:hAnsi="Times New Roman" w:eastAsia="宋体" w:cs="Times New Roman"/>
      <w:sz w:val="24"/>
      <w:szCs w:val="24"/>
      <w:lang w:val="en-US" w:eastAsia="zh-CN" w:bidi="ar-SA"/>
    </w:rPr>
  </w:style>
  <w:style w:type="paragraph" w:customStyle="1" w:styleId="7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7">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c90d6059-738a-45c2-81bf-e47531ea9ef7</errorID>
      <errorWord>有限公司（下</errorWord>
      <group>L1_Word</group>
      <groupName>字词问题</groupName>
      <ability>L2_Typo</ability>
      <abilityName>字词错误</abilityName>
      <candidateList>
        <item>有限公司（以下</item>
      </candidateList>
      <explain/>
      <paraID>6E3B486F</paraID>
      <start>40</start>
      <end>46</end>
      <status>ignored</status>
      <modifiedWord/>
      <trackRevisions>false</trackRevisions>
    </reviewItem>
    <reviewItem>
      <errorID>5a4e0e5c-1f27-4e53-8445-30bcc1a27125</errorID>
      <errorWord>（</errorWord>
      <group>L1_Punc</group>
      <groupName>标点问题</groupName>
      <ability>L2_Punc_CN</ability>
      <abilityName/>
      <candidateList>
        <item/>
      </candidateList>
      <explain>同一形式括号套用。</explain>
      <paraID>522A85DD</paraID>
      <start>128</start>
      <end>129</end>
      <status>modified</status>
      <modifiedWord>（</modifiedWord>
      <trackRevisions>true</trackRevisions>
    </reviewItem>
    <reviewItem>
      <errorID>5dccc660-3b34-4cfb-93b9-f99acf807ba2</errorID>
      <errorWord>(</errorWord>
      <group>L1_Punc</group>
      <groupName>标点问题</groupName>
      <ability>L2_Punc_CN</ability>
      <abilityName/>
      <candidateList/>
      <explain>同一形式括号套用。</explain>
      <paraID>522A85DD</paraID>
      <start>189</start>
      <end>190</end>
      <status>ignored</status>
      <modifiedWord/>
      <trackRevisions>false</trackRevisions>
    </reviewItem>
    <reviewItem>
      <errorID>5eb8911c-837b-44bb-9f06-cd88f8623166</errorID>
      <errorWord>)</errorWord>
      <group>L1_Punc</group>
      <groupName>标点问题</groupName>
      <ability>L2_Punc_CN</ability>
      <abilityName/>
      <candidateList/>
      <explain>同一形式括号套用。</explain>
      <paraID>522A85DD</paraID>
      <start>204</start>
      <end>205</end>
      <status>ignored</status>
      <modifiedWord/>
      <trackRevisions>false</trackRevisions>
    </reviewItem>
    <reviewItem>
      <errorID>1ec84205-5842-4a92-83c0-1274a8aa39fa</errorID>
      <errorWord>）</errorWord>
      <group>L1_Punc</group>
      <groupName>标点问题</groupName>
      <ability>L2_Punc_CN</ability>
      <abilityName/>
      <candidateList/>
      <explain>同一形式括号套用。</explain>
      <paraID>522A85DD</paraID>
      <start>245</start>
      <end>246</end>
      <status>ignored</status>
      <modifiedWord/>
      <trackRevisions>false</trackRevisions>
    </reviewItem>
    <reviewItem>
      <errorID>033da11e-4eba-4fce-a794-cd17b5b04381</errorID>
      <errorWord>......</errorWord>
      <group>L1_Punc</group>
      <groupName>标点问题</groupName>
      <ability>L2_Punc_CN</ability>
      <abilityName/>
      <candidateList>
        <item>……</item>
      </candidateList>
      <explain/>
      <paraID>2CD640C0</paraID>
      <start>0</start>
      <end>6</end>
      <status>ignored</status>
      <modifiedWord/>
      <trackRevisions>false</trackRevisions>
    </reviewItem>
    <reviewItem>
      <errorID>c58f049b-0011-4116-b4ea-033efb31a14e</errorID>
      <errorWord>......</errorWord>
      <group>L1_Punc</group>
      <groupName>标点问题</groupName>
      <ability>L2_Punc_CN</ability>
      <abilityName/>
      <candidateList>
        <item>……</item>
      </candidateList>
      <explain/>
      <paraID>13DDF1C2</paraID>
      <start>0</start>
      <end>6</end>
      <status>ignored</status>
      <modifiedWord/>
      <trackRevisions>false</trackRevisions>
    </reviewItem>
    <reviewItem>
      <errorID>36f4f4bc-4d4f-4921-9a69-4052ea454f29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1174A74A</paraID>
      <start>0</start>
      <end>2</end>
      <status>ignored</status>
      <modifiedWord/>
      <trackRevisions>false</trackRevisions>
    </reviewItem>
    <reviewItem>
      <errorID>cb1aef0d-f35e-413b-a6fc-b30b1587fa46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5CD89FB7</paraID>
      <start>0</start>
      <end>2</end>
      <status>ignored</status>
      <modifiedWord/>
      <trackRevisions>false</trackRevisions>
    </reviewItem>
    <reviewItem>
      <errorID>144c4724-fd1d-478a-8130-c0b397f56c63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4CC2CB53</paraID>
      <start>0</start>
      <end>2</end>
      <status>ignored</status>
      <modifiedWord/>
      <trackRevisions>false</trackRevisions>
    </reviewItem>
    <reviewItem>
      <errorID>c3d18f2e-1da8-4d38-b3ed-4ad18b0d79d9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7FB33D63</paraID>
      <start>0</start>
      <end>2</end>
      <status>ignored</status>
      <modifiedWord/>
      <trackRevisions>false</trackRevisions>
    </reviewItem>
    <reviewItem>
      <errorID>8ac16680-c7b9-4225-be4f-ef3ba35fc198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6083986A</paraID>
      <start>0</start>
      <end>2</end>
      <status>ignored</status>
      <modifiedWord/>
      <trackRevisions>false</trackRevisions>
    </reviewItem>
    <reviewItem>
      <errorID>812ea5ac-e273-42e4-abd0-7c1ede555c3f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4A60346D</paraID>
      <start>0</start>
      <end>2</end>
      <status>ignored</status>
      <modifiedWord/>
      <trackRevisions>false</trackRevisions>
    </reviewItem>
    <reviewItem>
      <errorID>39cc6923-2dec-4885-a741-1ddc720819dd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3318BB0B</paraID>
      <start>0</start>
      <end>2</end>
      <status>ignored</status>
      <modifiedWord/>
      <trackRevisions>false</trackRevisions>
    </reviewItem>
    <reviewItem>
      <errorID>dd7fb3ab-31fa-45ae-b83b-49f9e5528660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3318BB0B</paraID>
      <start>16</start>
      <end>20</end>
      <status>ignored</status>
      <modifiedWord/>
      <trackRevisions>false</trackRevisions>
    </reviewItem>
    <reviewItem>
      <errorID>bd0b167c-28f3-49fe-a8b1-d20a48246037</errorID>
      <errorWord>，</errorWord>
      <group>L1_Word</group>
      <groupName>字词问题</groupName>
      <ability>L2_Typo</ability>
      <abilityName>字词错误</abilityName>
      <candidateList>
        <item>，并</item>
      </candidateList>
      <explain/>
      <paraID>  C10016</paraID>
      <start>31</start>
      <end>32</end>
      <status>ignored</status>
      <modifiedWord/>
      <trackRevisions>false</trackRevisions>
    </reviewItem>
    <reviewItem>
      <errorID>0cd202c6-8e25-4f3d-8b5f-4c00ff61ddf4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6528E36C</paraID>
      <start>0</start>
      <end>2</end>
      <status>ignored</status>
      <modifiedWord/>
      <trackRevisions>false</trackRevisions>
    </reviewItem>
    <reviewItem>
      <errorID>4c9fdc70-1fbd-4c16-97fe-045353837727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49C44206</paraID>
      <start>0</start>
      <end>2</end>
      <status>ignored</status>
      <modifiedWord/>
      <trackRevisions>false</trackRevisions>
    </reviewItem>
    <reviewItem>
      <errorID>f61a63a6-c820-4987-b6ec-577903d38773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25F54A50</paraID>
      <start>0</start>
      <end>2</end>
      <status>ignored</status>
      <modifiedWord/>
      <trackRevisions>false</trackRevisions>
    </reviewItem>
    <reviewItem>
      <errorID>11179b52-1f28-43b0-aee7-dfbc66b70184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196B759A</paraID>
      <start>0</start>
      <end>2</end>
      <status>ignored</status>
      <modifiedWord/>
      <trackRevisions>false</trackRevisions>
    </reviewItem>
    <reviewItem>
      <errorID>5b683532-4f3a-4b69-880c-70678afe3f3a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14C57BEE</paraID>
      <start>0</start>
      <end>2</end>
      <status>ignored</status>
      <modifiedWord/>
      <trackRevisions>false</trackRevisions>
    </reviewItem>
    <reviewItem>
      <errorID>5b8b664d-4393-4706-a71d-b43e323948f9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67F951DA</paraID>
      <start>0</start>
      <end>2</end>
      <status>ignored</status>
      <modifiedWord/>
      <trackRevisions>false</trackRevisions>
    </reviewItem>
    <reviewItem>
      <errorID>e2c7e365-931c-4272-a025-6f4e6671df4e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1132F0DA</paraID>
      <start>0</start>
      <end>2</end>
      <status>ignored</status>
      <modifiedWord/>
      <trackRevisions>false</trackRevisions>
    </reviewItem>
    <reviewItem>
      <errorID>fec541d1-2306-4504-8b7c-de29b8639ead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54948415</paraID>
      <start>0</start>
      <end>2</end>
      <status>ignored</status>
      <modifiedWord/>
      <trackRevisions>false</trackRevisions>
    </reviewItem>
    <reviewItem>
      <errorID>f602ff6b-caea-4cb2-9556-83dbebf0d984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472849A2</paraID>
      <start>0</start>
      <end>2</end>
      <status>ignored</status>
      <modifiedWord/>
      <trackRevisions>false</trackRevisions>
    </reviewItem>
    <reviewItem>
      <errorID>a0266ac9-bc4b-418d-baa0-2367375da139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179F0252</paraID>
      <start>0</start>
      <end>2</end>
      <status>ignored</status>
      <modifiedWord/>
      <trackRevisions>false</trackRevisions>
    </reviewItem>
    <reviewItem>
      <errorID>62978615-bb24-4107-bd3c-1b12d7a9c89f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4FF3F778</paraID>
      <start>0</start>
      <end>2</end>
      <status>ignored</status>
      <modifiedWord/>
      <trackRevisions>false</trackRevisions>
    </reviewItem>
    <reviewItem>
      <errorID>d62c1295-5efc-4707-820e-622a0a4410a5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51750AD9</paraID>
      <start>0</start>
      <end>2</end>
      <status>ignored</status>
      <modifiedWord/>
      <trackRevisions>false</trackRevisions>
    </reviewItem>
    <reviewItem>
      <errorID>01b1a15e-fbdb-4b0a-a697-252e1dca2628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6A6B0B40</paraID>
      <start>0</start>
      <end>2</end>
      <status>ignored</status>
      <modifiedWord/>
      <trackRevisions>false</trackRevisions>
    </reviewItem>
    <reviewItem>
      <errorID>50f85855-3135-415d-9a97-655c3694b0dc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EA1E21B</paraID>
      <start>0</start>
      <end>2</end>
      <status>ignored</status>
      <modifiedWord/>
      <trackRevisions>false</trackRevisions>
    </reviewItem>
    <reviewItem>
      <errorID>bdcd4ac8-e933-44dd-beeb-01da432cead1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4CCC7849</paraID>
      <start>0</start>
      <end>2</end>
      <status>ignored</status>
      <modifiedWord/>
      <trackRevisions>false</trackRevisions>
    </reviewItem>
    <reviewItem>
      <errorID>fef725b1-277f-4737-a6b8-c4619d571599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27AB5161</paraID>
      <start>0</start>
      <end>2</end>
      <status>ignored</status>
      <modifiedWord/>
      <trackRevisions>false</trackRevisions>
    </reviewItem>
    <reviewItem>
      <errorID>ceaa4a16-05cc-4320-b438-ca4e153559e7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64DB995</paraID>
      <start>0</start>
      <end>2</end>
      <status>ignored</status>
      <modifiedWord/>
      <trackRevisions>false</trackRevisions>
    </reviewItem>
    <reviewItem>
      <errorID>3b9d6ab6-151e-47e9-bd08-37ee6e875c36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1D3D800B</paraID>
      <start>0</start>
      <end>2</end>
      <status>ignored</status>
      <modifiedWord/>
      <trackRevisions>false</trackRevisions>
    </reviewItem>
    <reviewItem>
      <errorID>df3d353b-a525-4da3-9d61-3c13005925dd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E6A1E8B</paraID>
      <start>0</start>
      <end>2</end>
      <status>ignored</status>
      <modifiedWord/>
      <trackRevisions>false</trackRevisions>
    </reviewItem>
    <reviewItem>
      <errorID>602a2be9-cfbd-4001-b35b-5c52656fd61c</errorID>
      <errorWord>受益</errorWord>
      <group>L1_Word</group>
      <groupName>字词问题</groupName>
      <ability>L2_Typo</ability>
      <abilityName>字词错误</abilityName>
      <candidateList>
        <item>收益</item>
      </candidateList>
      <explain/>
      <paraID>72256DAB</paraID>
      <start>37</start>
      <end>39</end>
      <status>ignored</status>
      <modifiedWord/>
      <trackRevisions>false</trackRevisions>
    </reviewItem>
    <reviewItem>
      <errorID>64a01eab-c711-42fe-ba7c-a9f5b2623144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11F3676E</paraID>
      <start>0</start>
      <end>2</end>
      <status>ignored</status>
      <modifiedWord/>
      <trackRevisions>false</trackRevisions>
    </reviewItem>
    <reviewItem>
      <errorID>1fed51a8-d968-4891-8b7e-16793f681b59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103B2E8A</paraID>
      <start>0</start>
      <end>2</end>
      <status>ignored</status>
      <modifiedWord/>
      <trackRevisions>false</trackRevisions>
    </reviewItem>
    <reviewItem>
      <errorID>daff4dcf-de24-4f6e-ad69-ca4af1b22584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4C66FF8D</paraID>
      <start>0</start>
      <end>2</end>
      <status>ignored</status>
      <modifiedWord/>
      <trackRevisions>false</trackRevisions>
    </reviewItem>
    <reviewItem>
      <errorID>c0bc6706-bbbf-4f70-8c6e-4f79a44c88fa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22ABB7EE</paraID>
      <start>0</start>
      <end>2</end>
      <status>ignored</status>
      <modifiedWord/>
      <trackRevisions>false</trackRevisions>
    </reviewItem>
    <reviewItem>
      <errorID>1761cc9d-3f53-4a2e-a936-9c41f2a885a6</errorID>
      <errorWord>人民法院诉讼解决</errorWord>
      <group>L1_Word</group>
      <groupName>字词问题</groupName>
      <ability>L2_Typo</ability>
      <abilityName>字词错误</abilityName>
      <candidateList>
        <item>人民法院提起诉讼解决</item>
      </candidateList>
      <explain/>
      <paraID>62FC3F9B</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8020f-3b43-4eb1-8fe7-b814888185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234</Words>
  <Characters>240</Characters>
  <Lines>107</Lines>
  <Paragraphs>30</Paragraphs>
  <TotalTime>50</TotalTime>
  <ScaleCrop>false</ScaleCrop>
  <LinksUpToDate>false</LinksUpToDate>
  <CharactersWithSpaces>255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2026-05-28T00:10:41Z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6AF522BAB418499EA87C49A6690D902D_13</vt:lpwstr>
  </property>
  <property fmtid="{D5CDD505-2E9C-101B-9397-08002B2CF9AE}" pid="4" name="KSOTemplateDocerSaveRecord">
    <vt:lpwstr>eyJoZGlkIjoiODFhYTQyMWM5MDZhMzM1N2ZkMTc3YTM1ZWMyZWVkZGIiLCJ1c2VySWQiOiIzOTczMzYzMzcifQ==</vt:lpwstr>
  </property>
</Properties>
</file>