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202B5">
      <w:pPr>
        <w:pStyle w:val="8"/>
        <w:adjustRightInd w:val="0"/>
        <w:snapToGrid w:val="0"/>
        <w:rPr>
          <w:rFonts w:ascii="Times New Roman" w:hAnsi="Times New Roman" w:eastAsia="宋体" w:cs="Times New Roman"/>
          <w:b/>
          <w:kern w:val="0"/>
          <w:sz w:val="44"/>
          <w:szCs w:val="44"/>
        </w:rPr>
      </w:pPr>
    </w:p>
    <w:p w14:paraId="5AB129DB">
      <w:pPr>
        <w:pStyle w:val="8"/>
        <w:adjustRightInd w:val="0"/>
        <w:snapToGrid w:val="0"/>
        <w:spacing w:line="360" w:lineRule="auto"/>
        <w:jc w:val="center"/>
        <w:rPr>
          <w:rFonts w:ascii="Times New Roman" w:hAnsi="Times New Roman" w:eastAsia="宋体" w:cs="Times New Roman"/>
          <w:b/>
          <w:kern w:val="0"/>
          <w:sz w:val="44"/>
          <w:szCs w:val="44"/>
        </w:rPr>
      </w:pPr>
      <w:r>
        <w:rPr>
          <w:rFonts w:ascii="Times New Roman" w:hAnsi="Times New Roman" w:eastAsia="宋体" w:cs="Times New Roman"/>
          <w:b/>
          <w:kern w:val="0"/>
          <w:sz w:val="48"/>
          <w:szCs w:val="48"/>
        </w:rPr>
        <w:t>中山市公共交通运输集团有限公司</w:t>
      </w:r>
    </w:p>
    <w:p w14:paraId="4C2C7303">
      <w:pPr>
        <w:widowControl/>
        <w:tabs>
          <w:tab w:val="left" w:pos="567"/>
        </w:tabs>
        <w:autoSpaceDE w:val="0"/>
        <w:autoSpaceDN w:val="0"/>
        <w:jc w:val="center"/>
        <w:textAlignment w:val="bottom"/>
        <w:rPr>
          <w:rFonts w:ascii="Times New Roman" w:hAnsi="Times New Roman" w:eastAsia="宋体"/>
          <w:b/>
          <w:bCs/>
          <w:color w:val="000000"/>
          <w:sz w:val="96"/>
          <w:szCs w:val="28"/>
        </w:rPr>
      </w:pPr>
      <w:bookmarkStart w:id="0" w:name="_Toc29636"/>
      <w:bookmarkStart w:id="1" w:name="_Toc13975"/>
      <w:r>
        <w:rPr>
          <w:rFonts w:hint="eastAsia" w:ascii="Times New Roman" w:hAnsi="Times New Roman" w:eastAsia="宋体"/>
          <w:b/>
          <w:kern w:val="0"/>
          <w:sz w:val="48"/>
          <w:szCs w:val="48"/>
        </w:rPr>
        <w:t>消防设施维护保养及年度检测项目</w:t>
      </w:r>
    </w:p>
    <w:p w14:paraId="086C8835">
      <w:pPr>
        <w:widowControl/>
        <w:tabs>
          <w:tab w:val="left" w:pos="567"/>
        </w:tabs>
        <w:autoSpaceDE w:val="0"/>
        <w:autoSpaceDN w:val="0"/>
        <w:jc w:val="center"/>
        <w:textAlignment w:val="bottom"/>
        <w:rPr>
          <w:rFonts w:ascii="Times New Roman" w:hAnsi="Times New Roman" w:eastAsia="宋体"/>
          <w:b/>
          <w:bCs/>
          <w:color w:val="000000"/>
          <w:sz w:val="96"/>
          <w:szCs w:val="28"/>
        </w:rPr>
      </w:pPr>
    </w:p>
    <w:p w14:paraId="0A1E6BE1">
      <w:pPr>
        <w:widowControl/>
        <w:tabs>
          <w:tab w:val="left" w:pos="567"/>
        </w:tabs>
        <w:autoSpaceDE w:val="0"/>
        <w:autoSpaceDN w:val="0"/>
        <w:jc w:val="center"/>
        <w:textAlignment w:val="bottom"/>
        <w:rPr>
          <w:rFonts w:ascii="Times New Roman" w:hAnsi="Times New Roman" w:eastAsia="宋体"/>
          <w:color w:val="000000"/>
          <w:sz w:val="96"/>
          <w:szCs w:val="28"/>
        </w:rPr>
      </w:pPr>
      <w:r>
        <w:rPr>
          <w:rFonts w:ascii="Times New Roman" w:hAnsi="Times New Roman" w:eastAsia="宋体"/>
          <w:b/>
          <w:bCs/>
          <w:color w:val="000000"/>
          <w:sz w:val="96"/>
          <w:szCs w:val="28"/>
        </w:rPr>
        <w:t>评选文件</w:t>
      </w:r>
    </w:p>
    <w:bookmarkEnd w:id="0"/>
    <w:bookmarkEnd w:id="1"/>
    <w:p w14:paraId="0E8E73A4">
      <w:pPr>
        <w:pStyle w:val="8"/>
        <w:adjustRightInd w:val="0"/>
        <w:snapToGrid w:val="0"/>
        <w:jc w:val="center"/>
        <w:outlineLvl w:val="0"/>
        <w:rPr>
          <w:rFonts w:ascii="Times New Roman" w:hAnsi="Times New Roman" w:eastAsia="宋体" w:cs="Times New Roman"/>
          <w:b/>
          <w:sz w:val="44"/>
          <w:szCs w:val="44"/>
          <w:lang w:val="zh-CN"/>
        </w:rPr>
      </w:pPr>
    </w:p>
    <w:p w14:paraId="07EBF028">
      <w:pPr>
        <w:pStyle w:val="8"/>
        <w:adjustRightInd w:val="0"/>
        <w:snapToGrid w:val="0"/>
        <w:jc w:val="center"/>
        <w:outlineLvl w:val="0"/>
        <w:rPr>
          <w:rFonts w:ascii="Times New Roman" w:hAnsi="Times New Roman" w:eastAsia="宋体" w:cs="Times New Roman"/>
          <w:b/>
          <w:sz w:val="44"/>
          <w:szCs w:val="44"/>
          <w:lang w:val="zh-CN"/>
        </w:rPr>
      </w:pPr>
    </w:p>
    <w:p w14:paraId="79A0EA30">
      <w:pPr>
        <w:pStyle w:val="8"/>
        <w:adjustRightInd w:val="0"/>
        <w:snapToGrid w:val="0"/>
        <w:jc w:val="center"/>
        <w:outlineLvl w:val="0"/>
        <w:rPr>
          <w:rFonts w:ascii="Times New Roman" w:hAnsi="Times New Roman" w:eastAsia="宋体" w:cs="Times New Roman"/>
          <w:b/>
          <w:sz w:val="44"/>
          <w:szCs w:val="44"/>
          <w:lang w:val="zh-CN"/>
        </w:rPr>
      </w:pPr>
    </w:p>
    <w:p w14:paraId="5FAC4301">
      <w:pPr>
        <w:rPr>
          <w:rFonts w:ascii="Times New Roman" w:hAnsi="Times New Roman" w:eastAsia="宋体"/>
          <w:b/>
          <w:sz w:val="44"/>
          <w:szCs w:val="44"/>
          <w:lang w:val="zh-CN"/>
        </w:rPr>
      </w:pPr>
    </w:p>
    <w:p w14:paraId="214E72FC">
      <w:pPr>
        <w:pStyle w:val="12"/>
        <w:ind w:firstLine="442"/>
        <w:rPr>
          <w:b/>
          <w:sz w:val="44"/>
          <w:szCs w:val="44"/>
          <w:lang w:val="zh-CN"/>
        </w:rPr>
      </w:pPr>
    </w:p>
    <w:p w14:paraId="0F737DEC">
      <w:pPr>
        <w:rPr>
          <w:rFonts w:ascii="Times New Roman" w:hAnsi="Times New Roman" w:eastAsia="宋体"/>
          <w:b/>
          <w:sz w:val="44"/>
          <w:szCs w:val="44"/>
          <w:lang w:val="zh-CN"/>
        </w:rPr>
      </w:pPr>
    </w:p>
    <w:p w14:paraId="09D467DF">
      <w:pPr>
        <w:pStyle w:val="12"/>
        <w:ind w:firstLine="442"/>
        <w:rPr>
          <w:b/>
          <w:sz w:val="44"/>
          <w:szCs w:val="44"/>
          <w:lang w:val="zh-CN"/>
        </w:rPr>
      </w:pPr>
    </w:p>
    <w:p w14:paraId="741FC921">
      <w:pPr>
        <w:rPr>
          <w:rFonts w:ascii="Times New Roman" w:hAnsi="Times New Roman" w:eastAsia="宋体"/>
          <w:b/>
          <w:sz w:val="44"/>
          <w:szCs w:val="44"/>
          <w:lang w:val="zh-CN"/>
        </w:rPr>
      </w:pPr>
    </w:p>
    <w:p w14:paraId="41048E82">
      <w:pPr>
        <w:pStyle w:val="12"/>
        <w:ind w:firstLine="0" w:firstLineChars="0"/>
        <w:rPr>
          <w:b/>
          <w:sz w:val="44"/>
          <w:szCs w:val="44"/>
          <w:lang w:val="zh-CN"/>
        </w:rPr>
      </w:pPr>
    </w:p>
    <w:p w14:paraId="256AFEFF">
      <w:pPr>
        <w:rPr>
          <w:lang w:val="zh-CN"/>
        </w:rPr>
      </w:pPr>
    </w:p>
    <w:p w14:paraId="79902DED">
      <w:pPr>
        <w:spacing w:line="540" w:lineRule="exact"/>
        <w:jc w:val="center"/>
        <w:rPr>
          <w:rFonts w:hint="eastAsia" w:ascii="宋体" w:hAnsi="宋体" w:eastAsia="宋体" w:cs="宋体"/>
          <w:b/>
          <w:sz w:val="32"/>
          <w:szCs w:val="32"/>
        </w:rPr>
      </w:pPr>
      <w:r>
        <w:rPr>
          <w:rFonts w:hint="eastAsia" w:ascii="宋体" w:hAnsi="宋体" w:cs="宋体"/>
          <w:b/>
          <w:sz w:val="32"/>
          <w:szCs w:val="32"/>
        </w:rPr>
        <w:t>采购人：中山市公共交通运输集团有限公司</w:t>
      </w:r>
    </w:p>
    <w:p w14:paraId="4D0BD333">
      <w:pPr>
        <w:jc w:val="center"/>
      </w:pPr>
      <w:r>
        <w:rPr>
          <w:rFonts w:hint="eastAsia" w:ascii="宋体" w:hAnsi="宋体" w:cs="宋体"/>
          <w:b/>
          <w:sz w:val="32"/>
          <w:szCs w:val="32"/>
        </w:rPr>
        <w:t>202</w:t>
      </w:r>
      <w:r>
        <w:rPr>
          <w:rFonts w:hint="eastAsia" w:ascii="宋体" w:hAnsi="宋体" w:cs="宋体"/>
          <w:b/>
          <w:sz w:val="32"/>
          <w:szCs w:val="32"/>
          <w:lang w:val="en-US" w:eastAsia="zh-CN"/>
        </w:rPr>
        <w:t>6</w:t>
      </w:r>
      <w:r>
        <w:rPr>
          <w:rFonts w:hint="eastAsia" w:ascii="宋体" w:hAnsi="宋体" w:cs="宋体"/>
          <w:b/>
          <w:sz w:val="32"/>
          <w:szCs w:val="32"/>
        </w:rPr>
        <w:t>年</w:t>
      </w:r>
      <w:r>
        <w:rPr>
          <w:rFonts w:hint="eastAsia" w:ascii="宋体" w:hAnsi="宋体" w:cs="宋体"/>
          <w:b/>
          <w:sz w:val="32"/>
          <w:szCs w:val="32"/>
          <w:lang w:val="en-US" w:eastAsia="zh-CN"/>
        </w:rPr>
        <w:t>6</w:t>
      </w:r>
      <w:r>
        <w:rPr>
          <w:rFonts w:hint="eastAsia" w:ascii="宋体" w:hAnsi="宋体" w:cs="宋体"/>
          <w:b/>
          <w:sz w:val="32"/>
          <w:szCs w:val="32"/>
        </w:rPr>
        <w:t>月</w:t>
      </w:r>
    </w:p>
    <w:p w14:paraId="2A0D6750">
      <w:pPr>
        <w:rPr>
          <w:rFonts w:ascii="Times New Roman" w:hAnsi="Times New Roman" w:eastAsia="宋体"/>
          <w:b/>
          <w:sz w:val="44"/>
          <w:szCs w:val="28"/>
        </w:rPr>
        <w:sectPr>
          <w:footerReference r:id="rId5" w:type="default"/>
          <w:footerReference r:id="rId6" w:type="even"/>
          <w:pgSz w:w="11906" w:h="16838"/>
          <w:pgMar w:top="1440" w:right="646" w:bottom="1440" w:left="960" w:header="851" w:footer="992" w:gutter="0"/>
          <w:cols w:space="720" w:num="1"/>
          <w:docGrid w:type="lines" w:linePitch="312" w:charSpace="0"/>
        </w:sectPr>
      </w:pPr>
    </w:p>
    <w:p w14:paraId="1E2B022C">
      <w:pPr>
        <w:jc w:val="center"/>
        <w:rPr>
          <w:rFonts w:ascii="Times New Roman" w:hAnsi="Times New Roman" w:eastAsia="宋体"/>
        </w:rPr>
      </w:pPr>
      <w:r>
        <w:rPr>
          <w:rFonts w:ascii="Times New Roman" w:hAnsi="Times New Roman" w:eastAsia="宋体"/>
          <w:b/>
          <w:sz w:val="44"/>
          <w:szCs w:val="28"/>
        </w:rPr>
        <w:t>目  录</w:t>
      </w:r>
    </w:p>
    <w:p w14:paraId="4E0E72FD">
      <w:pPr>
        <w:pStyle w:val="8"/>
        <w:adjustRightInd w:val="0"/>
        <w:snapToGrid w:val="0"/>
        <w:jc w:val="center"/>
        <w:outlineLvl w:val="0"/>
        <w:rPr>
          <w:rFonts w:ascii="Times New Roman" w:hAnsi="Times New Roman" w:eastAsia="宋体" w:cs="Times New Roman"/>
          <w:b/>
          <w:kern w:val="28"/>
          <w:sz w:val="44"/>
          <w:szCs w:val="44"/>
        </w:rPr>
      </w:pPr>
    </w:p>
    <w:p w14:paraId="73EB7BDC">
      <w:pPr>
        <w:pStyle w:val="11"/>
        <w:tabs>
          <w:tab w:val="right" w:leader="dot" w:pos="8306"/>
        </w:tabs>
        <w:rPr>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_Toc12691 </w:instrText>
      </w:r>
      <w:r>
        <w:rPr>
          <w:rFonts w:hint="eastAsia" w:ascii="宋体" w:hAnsi="宋体" w:cs="宋体"/>
          <w:bCs w:val="0"/>
          <w:iCs/>
          <w:caps w:val="0"/>
          <w:sz w:val="28"/>
          <w:szCs w:val="32"/>
        </w:rPr>
        <w:fldChar w:fldCharType="separate"/>
      </w:r>
      <w:r>
        <w:rPr>
          <w:rFonts w:hint="eastAsia" w:ascii="宋体" w:hAnsi="宋体" w:cs="宋体"/>
          <w:sz w:val="28"/>
          <w:szCs w:val="48"/>
        </w:rPr>
        <w:t>第一章 邀请函</w:t>
      </w:r>
      <w:r>
        <w:rPr>
          <w:sz w:val="28"/>
          <w:szCs w:val="28"/>
        </w:rPr>
        <w:tab/>
      </w:r>
      <w:r>
        <w:rPr>
          <w:rFonts w:hint="eastAsia"/>
          <w:sz w:val="28"/>
          <w:szCs w:val="28"/>
        </w:rPr>
        <w:t>3</w:t>
      </w:r>
      <w:r>
        <w:rPr>
          <w:rFonts w:hint="eastAsia" w:ascii="宋体" w:hAnsi="宋体" w:cs="宋体"/>
          <w:bCs w:val="0"/>
          <w:iCs/>
          <w:caps w:val="0"/>
          <w:sz w:val="28"/>
          <w:szCs w:val="32"/>
        </w:rPr>
        <w:fldChar w:fldCharType="end"/>
      </w:r>
    </w:p>
    <w:p w14:paraId="3354D394">
      <w:pPr>
        <w:pStyle w:val="11"/>
        <w:tabs>
          <w:tab w:val="right" w:leader="dot" w:pos="8306"/>
        </w:tabs>
        <w:rPr>
          <w:rFonts w:hint="eastAsia"/>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_Toc11762 </w:instrText>
      </w:r>
      <w:r>
        <w:rPr>
          <w:rFonts w:hint="eastAsia" w:ascii="宋体" w:hAnsi="宋体" w:cs="宋体"/>
          <w:bCs w:val="0"/>
          <w:iCs/>
          <w:caps w:val="0"/>
          <w:sz w:val="28"/>
          <w:szCs w:val="32"/>
        </w:rPr>
        <w:fldChar w:fldCharType="separate"/>
      </w:r>
      <w:r>
        <w:rPr>
          <w:rFonts w:hint="eastAsia" w:ascii="宋体" w:hAnsi="宋体" w:cs="宋体"/>
          <w:sz w:val="28"/>
          <w:szCs w:val="48"/>
        </w:rPr>
        <w:t>第二章 采购人需求</w:t>
      </w:r>
      <w:r>
        <w:rPr>
          <w:sz w:val="28"/>
          <w:szCs w:val="28"/>
        </w:rPr>
        <w:tab/>
      </w:r>
      <w:r>
        <w:rPr>
          <w:rFonts w:hint="eastAsia" w:ascii="宋体" w:hAnsi="宋体" w:cs="宋体"/>
          <w:bCs w:val="0"/>
          <w:iCs/>
          <w:caps w:val="0"/>
          <w:sz w:val="28"/>
          <w:szCs w:val="32"/>
        </w:rPr>
        <w:fldChar w:fldCharType="end"/>
      </w:r>
      <w:r>
        <w:rPr>
          <w:rFonts w:hint="eastAsia"/>
          <w:sz w:val="28"/>
          <w:szCs w:val="28"/>
        </w:rPr>
        <w:t>6</w:t>
      </w:r>
    </w:p>
    <w:p w14:paraId="6B2B2EDF">
      <w:pPr>
        <w:pStyle w:val="11"/>
        <w:tabs>
          <w:tab w:val="right" w:leader="dot" w:pos="8306"/>
        </w:tabs>
        <w:rPr>
          <w:rFonts w:hint="eastAsia" w:eastAsia="等线"/>
          <w:sz w:val="28"/>
          <w:szCs w:val="28"/>
          <w:lang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_Toc11200 </w:instrText>
      </w:r>
      <w:r>
        <w:rPr>
          <w:rFonts w:hint="eastAsia" w:ascii="宋体" w:hAnsi="宋体" w:cs="宋体"/>
          <w:bCs w:val="0"/>
          <w:iCs/>
          <w:caps w:val="0"/>
          <w:sz w:val="28"/>
          <w:szCs w:val="32"/>
        </w:rPr>
        <w:fldChar w:fldCharType="separate"/>
      </w:r>
      <w:r>
        <w:rPr>
          <w:rFonts w:hint="eastAsia" w:ascii="宋体" w:hAnsi="宋体" w:cs="宋体"/>
          <w:sz w:val="28"/>
          <w:szCs w:val="48"/>
        </w:rPr>
        <w:t>第三章 评审标准</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9</w:t>
      </w:r>
    </w:p>
    <w:p w14:paraId="7D11D234">
      <w:pPr>
        <w:pStyle w:val="11"/>
        <w:tabs>
          <w:tab w:val="right" w:leader="dot" w:pos="8306"/>
        </w:tabs>
        <w:rPr>
          <w:rFonts w:hint="eastAsia" w:eastAsia="等线"/>
          <w:sz w:val="28"/>
          <w:szCs w:val="28"/>
          <w:lang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_Toc2435 </w:instrText>
      </w:r>
      <w:r>
        <w:rPr>
          <w:rFonts w:hint="eastAsia" w:ascii="宋体" w:hAnsi="宋体" w:cs="宋体"/>
          <w:bCs w:val="0"/>
          <w:iCs/>
          <w:caps w:val="0"/>
          <w:sz w:val="28"/>
          <w:szCs w:val="32"/>
        </w:rPr>
        <w:fldChar w:fldCharType="separate"/>
      </w:r>
      <w:r>
        <w:rPr>
          <w:rFonts w:hint="eastAsia" w:ascii="宋体" w:hAnsi="宋体" w:cs="宋体"/>
          <w:sz w:val="28"/>
          <w:szCs w:val="48"/>
        </w:rPr>
        <w:t>第四章 参评响应文件格式</w:t>
      </w:r>
      <w:r>
        <w:rPr>
          <w:sz w:val="28"/>
          <w:szCs w:val="28"/>
        </w:rPr>
        <w:tab/>
      </w:r>
      <w:r>
        <w:rPr>
          <w:rFonts w:hint="eastAsia" w:ascii="宋体" w:hAnsi="宋体" w:cs="宋体"/>
          <w:bCs w:val="0"/>
          <w:iCs/>
          <w:caps w:val="0"/>
          <w:sz w:val="28"/>
          <w:szCs w:val="32"/>
        </w:rPr>
        <w:fldChar w:fldCharType="end"/>
      </w:r>
      <w:r>
        <w:rPr>
          <w:rFonts w:hint="eastAsia"/>
          <w:sz w:val="28"/>
          <w:szCs w:val="28"/>
        </w:rPr>
        <w:t>1</w:t>
      </w:r>
      <w:r>
        <w:rPr>
          <w:rFonts w:hint="eastAsia"/>
          <w:sz w:val="28"/>
          <w:szCs w:val="28"/>
          <w:lang w:val="en-US" w:eastAsia="zh-CN"/>
        </w:rPr>
        <w:t>7</w:t>
      </w:r>
    </w:p>
    <w:p w14:paraId="28091073">
      <w:pPr>
        <w:pStyle w:val="11"/>
        <w:tabs>
          <w:tab w:val="right" w:leader="dot" w:pos="8306"/>
        </w:tabs>
        <w:rPr>
          <w:rFonts w:hint="default" w:eastAsia="等线"/>
          <w:sz w:val="28"/>
          <w:szCs w:val="28"/>
          <w:lang w:val="en-US"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_Toc6880 </w:instrText>
      </w:r>
      <w:r>
        <w:rPr>
          <w:rFonts w:hint="eastAsia" w:ascii="宋体" w:hAnsi="宋体" w:cs="宋体"/>
          <w:bCs w:val="0"/>
          <w:iCs/>
          <w:caps w:val="0"/>
          <w:sz w:val="28"/>
          <w:szCs w:val="32"/>
        </w:rPr>
        <w:fldChar w:fldCharType="separate"/>
      </w:r>
      <w:r>
        <w:rPr>
          <w:rFonts w:hint="eastAsia" w:ascii="宋体" w:hAnsi="宋体" w:cs="宋体"/>
          <w:sz w:val="28"/>
          <w:szCs w:val="48"/>
        </w:rPr>
        <w:t>第五章 合同</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31</w:t>
      </w:r>
    </w:p>
    <w:p w14:paraId="39D2CE4D">
      <w:pPr>
        <w:pStyle w:val="11"/>
        <w:tabs>
          <w:tab w:val="right" w:leader="dot" w:pos="8306"/>
        </w:tabs>
        <w:rPr>
          <w:sz w:val="28"/>
          <w:szCs w:val="28"/>
        </w:rPr>
      </w:pPr>
    </w:p>
    <w:p w14:paraId="457953C6">
      <w:pPr>
        <w:pStyle w:val="8"/>
        <w:adjustRightInd w:val="0"/>
        <w:snapToGrid w:val="0"/>
        <w:jc w:val="center"/>
        <w:rPr>
          <w:rFonts w:ascii="Times New Roman" w:hAnsi="Times New Roman" w:eastAsia="宋体" w:cs="Times New Roman"/>
          <w:b/>
          <w:sz w:val="44"/>
          <w:szCs w:val="44"/>
          <w:lang w:val="zh-CN"/>
        </w:rPr>
        <w:sectPr>
          <w:footerReference r:id="rId7" w:type="default"/>
          <w:footerReference r:id="rId8" w:type="even"/>
          <w:pgSz w:w="11906" w:h="16838"/>
          <w:pgMar w:top="1440" w:right="866" w:bottom="1440" w:left="960" w:header="851" w:footer="992" w:gutter="0"/>
          <w:cols w:space="720" w:num="1"/>
          <w:docGrid w:type="lines" w:linePitch="312" w:charSpace="0"/>
        </w:sectPr>
      </w:pPr>
    </w:p>
    <w:p w14:paraId="65090837">
      <w:pPr>
        <w:pStyle w:val="8"/>
        <w:adjustRightInd w:val="0"/>
        <w:snapToGrid w:val="0"/>
        <w:jc w:val="center"/>
        <w:rPr>
          <w:rFonts w:ascii="Times New Roman" w:hAnsi="Times New Roman" w:eastAsia="宋体" w:cs="Times New Roman"/>
          <w:b/>
          <w:bCs/>
          <w:sz w:val="44"/>
          <w:szCs w:val="44"/>
        </w:rPr>
      </w:pPr>
      <w:r>
        <w:rPr>
          <w:rFonts w:ascii="Times New Roman" w:hAnsi="Times New Roman" w:eastAsia="宋体" w:cs="Times New Roman"/>
          <w:b/>
          <w:bCs/>
          <w:sz w:val="44"/>
          <w:szCs w:val="44"/>
        </w:rPr>
        <w:t>第一</w:t>
      </w:r>
      <w:r>
        <w:rPr>
          <w:rFonts w:hint="eastAsia" w:ascii="Times New Roman" w:hAnsi="Times New Roman" w:eastAsia="宋体" w:cs="Times New Roman"/>
          <w:b/>
          <w:bCs/>
          <w:sz w:val="44"/>
          <w:szCs w:val="44"/>
        </w:rPr>
        <w:t>章</w:t>
      </w:r>
      <w:r>
        <w:rPr>
          <w:rFonts w:ascii="Times New Roman" w:hAnsi="Times New Roman" w:eastAsia="宋体" w:cs="Times New Roman"/>
          <w:b/>
          <w:bCs/>
          <w:sz w:val="44"/>
          <w:szCs w:val="44"/>
        </w:rPr>
        <w:t xml:space="preserve">  邀请函</w:t>
      </w:r>
    </w:p>
    <w:p w14:paraId="47823BDC">
      <w:pPr>
        <w:rPr>
          <w:rFonts w:ascii="Times New Roman" w:hAnsi="Times New Roman"/>
        </w:rPr>
      </w:pPr>
    </w:p>
    <w:p w14:paraId="7EE37CCF">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ascii="Times New Roman" w:hAnsi="Times New Roman" w:eastAsia="宋体"/>
          <w:sz w:val="28"/>
          <w:szCs w:val="28"/>
        </w:rPr>
      </w:pPr>
      <w:r>
        <w:rPr>
          <w:rFonts w:hint="eastAsia" w:ascii="Times New Roman" w:hAnsi="Times New Roman" w:eastAsia="宋体"/>
          <w:sz w:val="28"/>
          <w:szCs w:val="28"/>
        </w:rPr>
        <w:t>为规范企业项目采购业务管理工作，确保项目采购工作公平、公正、公开</w:t>
      </w:r>
      <w:r>
        <w:rPr>
          <w:rFonts w:ascii="Times New Roman" w:hAnsi="Times New Roman" w:eastAsia="宋体"/>
          <w:sz w:val="28"/>
          <w:szCs w:val="28"/>
        </w:rPr>
        <w:t>，中山市公共交通运输集团</w:t>
      </w:r>
      <w:r>
        <w:rPr>
          <w:rFonts w:hint="eastAsia" w:ascii="Times New Roman" w:hAnsi="Times New Roman" w:eastAsia="宋体"/>
          <w:sz w:val="28"/>
          <w:szCs w:val="28"/>
          <w:lang w:eastAsia="zh-CN"/>
        </w:rPr>
        <w:t>有限公司（以下简</w:t>
      </w:r>
      <w:r>
        <w:rPr>
          <w:rFonts w:ascii="Times New Roman" w:hAnsi="Times New Roman" w:eastAsia="宋体"/>
          <w:sz w:val="28"/>
          <w:szCs w:val="28"/>
        </w:rPr>
        <w:t>称</w:t>
      </w:r>
      <w:r>
        <w:rPr>
          <w:rFonts w:hint="eastAsia" w:ascii="Times New Roman" w:hAnsi="Times New Roman" w:eastAsia="宋体"/>
          <w:sz w:val="28"/>
          <w:szCs w:val="28"/>
        </w:rPr>
        <w:t>“</w:t>
      </w:r>
      <w:r>
        <w:rPr>
          <w:rFonts w:ascii="Times New Roman" w:hAnsi="Times New Roman" w:eastAsia="宋体"/>
          <w:sz w:val="28"/>
          <w:szCs w:val="28"/>
        </w:rPr>
        <w:t>采购人</w:t>
      </w:r>
      <w:r>
        <w:rPr>
          <w:rFonts w:hint="eastAsia" w:ascii="Times New Roman" w:hAnsi="Times New Roman" w:eastAsia="宋体"/>
          <w:sz w:val="28"/>
          <w:szCs w:val="28"/>
        </w:rPr>
        <w:t>”</w:t>
      </w:r>
      <w:r>
        <w:rPr>
          <w:rFonts w:ascii="Times New Roman" w:hAnsi="Times New Roman" w:eastAsia="宋体"/>
          <w:sz w:val="28"/>
          <w:szCs w:val="28"/>
        </w:rPr>
        <w:t>）现就</w:t>
      </w:r>
      <w:r>
        <w:rPr>
          <w:rFonts w:hint="eastAsia" w:ascii="Times New Roman" w:hAnsi="Times New Roman" w:eastAsia="宋体"/>
          <w:sz w:val="28"/>
          <w:szCs w:val="28"/>
        </w:rPr>
        <w:t>集团下属站场消防设施维护保养及年度检测</w:t>
      </w:r>
      <w:r>
        <w:rPr>
          <w:rFonts w:ascii="Times New Roman" w:hAnsi="Times New Roman" w:eastAsia="宋体"/>
          <w:sz w:val="28"/>
          <w:szCs w:val="28"/>
        </w:rPr>
        <w:t>项目进行公开采购，欢迎符合资格条件的</w:t>
      </w:r>
      <w:r>
        <w:rPr>
          <w:rFonts w:hint="eastAsia" w:ascii="Times New Roman" w:hAnsi="Times New Roman" w:eastAsia="宋体"/>
          <w:sz w:val="28"/>
          <w:szCs w:val="28"/>
        </w:rPr>
        <w:t>单位</w:t>
      </w:r>
      <w:r>
        <w:rPr>
          <w:rFonts w:ascii="Times New Roman" w:hAnsi="Times New Roman" w:eastAsia="宋体"/>
          <w:sz w:val="28"/>
          <w:szCs w:val="28"/>
        </w:rPr>
        <w:t>参与报价评选，有关事项如下：</w:t>
      </w:r>
    </w:p>
    <w:p w14:paraId="534146A4">
      <w:pPr>
        <w:keepNext w:val="0"/>
        <w:keepLines w:val="0"/>
        <w:pageBreakBefore w:val="0"/>
        <w:widowControl w:val="0"/>
        <w:kinsoku/>
        <w:wordWrap/>
        <w:overflowPunct/>
        <w:topLinePunct w:val="0"/>
        <w:autoSpaceDE/>
        <w:autoSpaceDN/>
        <w:bidi w:val="0"/>
        <w:adjustRightInd/>
        <w:snapToGrid/>
        <w:spacing w:line="520" w:lineRule="exact"/>
        <w:ind w:right="0" w:rightChars="0" w:firstLine="562" w:firstLineChars="200"/>
        <w:jc w:val="both"/>
        <w:textAlignment w:val="auto"/>
        <w:rPr>
          <w:rFonts w:ascii="Times New Roman" w:hAnsi="Times New Roman" w:eastAsia="宋体"/>
          <w:sz w:val="28"/>
          <w:szCs w:val="28"/>
        </w:rPr>
      </w:pPr>
      <w:r>
        <w:rPr>
          <w:rFonts w:ascii="Times New Roman" w:hAnsi="Times New Roman" w:eastAsia="宋体"/>
          <w:b/>
          <w:bCs/>
          <w:sz w:val="28"/>
          <w:szCs w:val="28"/>
        </w:rPr>
        <w:t>一、项目名称：</w:t>
      </w:r>
      <w:r>
        <w:rPr>
          <w:rFonts w:hint="eastAsia" w:ascii="Times New Roman" w:hAnsi="Times New Roman" w:eastAsia="宋体"/>
          <w:sz w:val="28"/>
          <w:szCs w:val="28"/>
        </w:rPr>
        <w:t>集团下属站场消防设施维护保养及年度检测项目</w:t>
      </w:r>
    </w:p>
    <w:p w14:paraId="552AF727">
      <w:pPr>
        <w:keepNext w:val="0"/>
        <w:keepLines w:val="0"/>
        <w:pageBreakBefore w:val="0"/>
        <w:widowControl w:val="0"/>
        <w:kinsoku/>
        <w:wordWrap/>
        <w:overflowPunct/>
        <w:topLinePunct w:val="0"/>
        <w:autoSpaceDE/>
        <w:autoSpaceDN/>
        <w:bidi w:val="0"/>
        <w:adjustRightInd/>
        <w:snapToGrid/>
        <w:spacing w:line="520" w:lineRule="exact"/>
        <w:ind w:right="0" w:rightChars="0" w:firstLine="562" w:firstLineChars="200"/>
        <w:jc w:val="both"/>
        <w:textAlignment w:val="auto"/>
        <w:rPr>
          <w:rFonts w:ascii="Times New Roman" w:hAnsi="Times New Roman" w:eastAsia="宋体"/>
          <w:sz w:val="28"/>
          <w:szCs w:val="28"/>
        </w:rPr>
      </w:pPr>
      <w:r>
        <w:rPr>
          <w:rFonts w:ascii="Times New Roman" w:hAnsi="Times New Roman" w:eastAsia="宋体"/>
          <w:b/>
          <w:bCs/>
          <w:sz w:val="28"/>
          <w:szCs w:val="28"/>
        </w:rPr>
        <w:t>二、项目要求：</w:t>
      </w:r>
      <w:r>
        <w:rPr>
          <w:rFonts w:ascii="Times New Roman" w:hAnsi="Times New Roman" w:eastAsia="宋体"/>
          <w:sz w:val="28"/>
          <w:szCs w:val="28"/>
        </w:rPr>
        <w:t>详细要求见第二</w:t>
      </w:r>
      <w:r>
        <w:rPr>
          <w:rFonts w:hint="eastAsia" w:ascii="Times New Roman" w:hAnsi="Times New Roman" w:eastAsia="宋体"/>
          <w:sz w:val="28"/>
          <w:szCs w:val="28"/>
        </w:rPr>
        <w:t>章</w:t>
      </w:r>
      <w:r>
        <w:rPr>
          <w:rFonts w:ascii="Times New Roman" w:hAnsi="Times New Roman" w:eastAsia="宋体"/>
          <w:sz w:val="28"/>
          <w:szCs w:val="28"/>
        </w:rPr>
        <w:t>《采购人需求》</w:t>
      </w:r>
    </w:p>
    <w:p w14:paraId="5687674B">
      <w:pPr>
        <w:keepNext w:val="0"/>
        <w:keepLines w:val="0"/>
        <w:pageBreakBefore w:val="0"/>
        <w:widowControl w:val="0"/>
        <w:kinsoku/>
        <w:wordWrap/>
        <w:overflowPunct/>
        <w:topLinePunct w:val="0"/>
        <w:autoSpaceDE/>
        <w:autoSpaceDN/>
        <w:bidi w:val="0"/>
        <w:adjustRightInd/>
        <w:snapToGrid/>
        <w:spacing w:line="520" w:lineRule="exact"/>
        <w:ind w:right="0" w:rightChars="0" w:firstLine="562" w:firstLineChars="200"/>
        <w:jc w:val="both"/>
        <w:textAlignment w:val="auto"/>
        <w:rPr>
          <w:rFonts w:ascii="Times New Roman" w:hAnsi="Times New Roman" w:eastAsia="宋体"/>
          <w:sz w:val="28"/>
          <w:szCs w:val="28"/>
        </w:rPr>
      </w:pPr>
      <w:r>
        <w:rPr>
          <w:rFonts w:ascii="Times New Roman" w:hAnsi="Times New Roman" w:eastAsia="宋体"/>
          <w:b/>
          <w:bCs/>
          <w:sz w:val="28"/>
          <w:szCs w:val="28"/>
        </w:rPr>
        <w:t>三、</w:t>
      </w:r>
      <w:r>
        <w:rPr>
          <w:rFonts w:hint="eastAsia" w:ascii="Times New Roman" w:hAnsi="Times New Roman" w:eastAsia="宋体"/>
          <w:b/>
          <w:bCs/>
          <w:sz w:val="28"/>
          <w:szCs w:val="28"/>
        </w:rPr>
        <w:t>服务周期</w:t>
      </w:r>
      <w:r>
        <w:rPr>
          <w:rFonts w:ascii="Times New Roman" w:hAnsi="Times New Roman" w:eastAsia="宋体"/>
          <w:b/>
          <w:bCs/>
          <w:sz w:val="28"/>
          <w:szCs w:val="28"/>
        </w:rPr>
        <w:t>：</w:t>
      </w:r>
      <w:r>
        <w:rPr>
          <w:rFonts w:hint="eastAsia" w:ascii="Times New Roman" w:hAnsi="Times New Roman" w:eastAsia="宋体"/>
          <w:sz w:val="28"/>
          <w:szCs w:val="28"/>
        </w:rPr>
        <w:t>202</w:t>
      </w:r>
      <w:r>
        <w:rPr>
          <w:rFonts w:hint="eastAsia" w:ascii="Times New Roman" w:hAnsi="Times New Roman" w:eastAsia="宋体"/>
          <w:sz w:val="28"/>
          <w:szCs w:val="28"/>
          <w:lang w:val="en-US" w:eastAsia="zh-CN"/>
        </w:rPr>
        <w:t>6</w:t>
      </w:r>
      <w:r>
        <w:rPr>
          <w:rFonts w:hint="eastAsia" w:ascii="Times New Roman" w:hAnsi="Times New Roman" w:eastAsia="宋体"/>
          <w:sz w:val="28"/>
          <w:szCs w:val="28"/>
        </w:rPr>
        <w:t>年7月21日至202</w:t>
      </w:r>
      <w:r>
        <w:rPr>
          <w:rFonts w:hint="eastAsia" w:ascii="Times New Roman" w:hAnsi="Times New Roman" w:eastAsia="宋体"/>
          <w:sz w:val="28"/>
          <w:szCs w:val="28"/>
          <w:lang w:val="en-US" w:eastAsia="zh-CN"/>
        </w:rPr>
        <w:t>8</w:t>
      </w:r>
      <w:r>
        <w:rPr>
          <w:rFonts w:hint="eastAsia" w:ascii="Times New Roman" w:hAnsi="Times New Roman" w:eastAsia="宋体"/>
          <w:sz w:val="28"/>
          <w:szCs w:val="28"/>
        </w:rPr>
        <w:t>年7月20日（2年）</w:t>
      </w:r>
    </w:p>
    <w:p w14:paraId="5AB4D665">
      <w:pPr>
        <w:keepNext w:val="0"/>
        <w:keepLines w:val="0"/>
        <w:pageBreakBefore w:val="0"/>
        <w:widowControl w:val="0"/>
        <w:kinsoku/>
        <w:wordWrap/>
        <w:overflowPunct/>
        <w:topLinePunct w:val="0"/>
        <w:autoSpaceDE/>
        <w:autoSpaceDN/>
        <w:bidi w:val="0"/>
        <w:adjustRightInd/>
        <w:snapToGrid/>
        <w:spacing w:line="520" w:lineRule="exact"/>
        <w:ind w:right="0" w:rightChars="0" w:firstLine="562" w:firstLineChars="200"/>
        <w:jc w:val="both"/>
        <w:textAlignment w:val="auto"/>
        <w:rPr>
          <w:rFonts w:hint="eastAsia" w:ascii="Times New Roman" w:hAnsi="Times New Roman" w:eastAsia="宋体"/>
          <w:sz w:val="28"/>
          <w:szCs w:val="28"/>
        </w:rPr>
      </w:pPr>
      <w:r>
        <w:rPr>
          <w:rFonts w:ascii="Times New Roman" w:hAnsi="Times New Roman" w:eastAsia="宋体"/>
          <w:b/>
          <w:bCs/>
          <w:sz w:val="28"/>
          <w:szCs w:val="28"/>
        </w:rPr>
        <w:t>四、</w:t>
      </w:r>
      <w:r>
        <w:rPr>
          <w:rFonts w:hint="eastAsia" w:ascii="Times New Roman" w:hAnsi="Times New Roman" w:eastAsia="宋体"/>
          <w:b/>
          <w:bCs/>
          <w:sz w:val="28"/>
          <w:szCs w:val="28"/>
        </w:rPr>
        <w:t>项目服务</w:t>
      </w:r>
      <w:r>
        <w:rPr>
          <w:rFonts w:ascii="Times New Roman" w:hAnsi="Times New Roman" w:eastAsia="宋体"/>
          <w:b/>
          <w:bCs/>
          <w:sz w:val="28"/>
          <w:szCs w:val="28"/>
        </w:rPr>
        <w:t>内容</w:t>
      </w:r>
      <w:r>
        <w:rPr>
          <w:rFonts w:hint="eastAsia" w:ascii="Times New Roman" w:hAnsi="Times New Roman" w:eastAsia="宋体"/>
          <w:b/>
          <w:bCs/>
          <w:sz w:val="28"/>
          <w:szCs w:val="28"/>
        </w:rPr>
        <w:t>：</w:t>
      </w:r>
      <w:r>
        <w:rPr>
          <w:rFonts w:hint="eastAsia" w:ascii="Times New Roman" w:hAnsi="Times New Roman" w:eastAsia="宋体"/>
          <w:color w:val="000000"/>
          <w:sz w:val="28"/>
          <w:szCs w:val="28"/>
        </w:rPr>
        <w:t>服务内容</w:t>
      </w:r>
      <w:r>
        <w:rPr>
          <w:rFonts w:hint="eastAsia" w:ascii="Times New Roman" w:hAnsi="Times New Roman" w:eastAsia="宋体"/>
          <w:sz w:val="28"/>
          <w:szCs w:val="28"/>
        </w:rPr>
        <w:t>详见《集团下属站场消防设施维护保养及年度检测项目中介预算报告》。</w:t>
      </w:r>
    </w:p>
    <w:p w14:paraId="4210064C">
      <w:pPr>
        <w:keepNext w:val="0"/>
        <w:keepLines w:val="0"/>
        <w:pageBreakBefore w:val="0"/>
        <w:widowControl w:val="0"/>
        <w:kinsoku/>
        <w:wordWrap/>
        <w:overflowPunct/>
        <w:topLinePunct w:val="0"/>
        <w:autoSpaceDE/>
        <w:autoSpaceDN/>
        <w:bidi w:val="0"/>
        <w:adjustRightInd/>
        <w:snapToGrid/>
        <w:spacing w:line="520" w:lineRule="exact"/>
        <w:ind w:right="0" w:rightChars="0" w:firstLine="562" w:firstLineChars="200"/>
        <w:jc w:val="both"/>
        <w:textAlignment w:val="auto"/>
        <w:rPr>
          <w:rFonts w:hint="eastAsia" w:ascii="Times New Roman" w:hAnsi="Times New Roman" w:eastAsia="宋体"/>
          <w:b/>
          <w:bCs/>
          <w:sz w:val="28"/>
          <w:szCs w:val="28"/>
          <w:lang w:eastAsia="zh-CN"/>
        </w:rPr>
      </w:pPr>
      <w:r>
        <w:rPr>
          <w:rFonts w:hint="eastAsia" w:ascii="Times New Roman" w:hAnsi="Times New Roman" w:eastAsia="宋体"/>
          <w:b/>
          <w:bCs/>
          <w:sz w:val="28"/>
          <w:szCs w:val="28"/>
        </w:rPr>
        <w:t>五、采购控制价</w:t>
      </w:r>
      <w:r>
        <w:rPr>
          <w:rFonts w:ascii="Times New Roman" w:hAnsi="Times New Roman" w:eastAsia="宋体"/>
          <w:b/>
          <w:bCs/>
          <w:sz w:val="28"/>
          <w:szCs w:val="28"/>
        </w:rPr>
        <w:t>：</w:t>
      </w:r>
      <w:r>
        <w:rPr>
          <w:rFonts w:hint="eastAsia" w:ascii="Times New Roman" w:hAnsi="Times New Roman" w:eastAsia="宋体" w:cs="Times New Roman"/>
          <w:i w:val="0"/>
          <w:iCs w:val="0"/>
          <w:caps w:val="0"/>
          <w:color w:val="auto"/>
          <w:spacing w:val="0"/>
          <w:sz w:val="28"/>
          <w:szCs w:val="28"/>
          <w:shd w:val="clear" w:color="auto" w:fill="auto"/>
          <w:lang w:val="en-US" w:eastAsia="zh-CN"/>
        </w:rPr>
        <w:t>维护保养单价为0.87元/㎡</w:t>
      </w:r>
      <w:r>
        <w:rPr>
          <w:rFonts w:hint="eastAsia" w:ascii="宋体" w:hAnsi="宋体" w:eastAsia="宋体" w:cs="宋体"/>
          <w:i w:val="0"/>
          <w:iCs w:val="0"/>
          <w:caps w:val="0"/>
          <w:color w:val="auto"/>
          <w:spacing w:val="0"/>
          <w:sz w:val="28"/>
          <w:szCs w:val="28"/>
          <w:shd w:val="clear" w:color="auto" w:fill="auto"/>
          <w:lang w:val="en-US" w:eastAsia="zh-CN"/>
        </w:rPr>
        <w:t>，</w:t>
      </w:r>
      <w:r>
        <w:rPr>
          <w:rFonts w:hint="eastAsia" w:ascii="Times New Roman" w:hAnsi="Times New Roman" w:eastAsia="宋体" w:cs="Times New Roman"/>
          <w:i w:val="0"/>
          <w:iCs w:val="0"/>
          <w:caps w:val="0"/>
          <w:color w:val="auto"/>
          <w:spacing w:val="0"/>
          <w:sz w:val="28"/>
          <w:szCs w:val="28"/>
          <w:shd w:val="clear" w:color="auto" w:fill="auto"/>
          <w:lang w:val="en-US" w:eastAsia="zh-CN"/>
        </w:rPr>
        <w:t>面积共66644.55</w:t>
      </w:r>
      <w:r>
        <w:rPr>
          <w:rFonts w:hint="eastAsia" w:ascii="宋体" w:hAnsi="宋体" w:eastAsia="宋体" w:cs="宋体"/>
          <w:i w:val="0"/>
          <w:iCs w:val="0"/>
          <w:caps w:val="0"/>
          <w:color w:val="auto"/>
          <w:spacing w:val="0"/>
          <w:sz w:val="28"/>
          <w:szCs w:val="28"/>
          <w:shd w:val="clear" w:color="auto" w:fill="auto"/>
          <w:lang w:val="en-US" w:eastAsia="zh-CN"/>
        </w:rPr>
        <w:t>㎡</w:t>
      </w:r>
      <w:r>
        <w:rPr>
          <w:rFonts w:hint="eastAsia" w:ascii="Times New Roman" w:hAnsi="Times New Roman" w:eastAsia="宋体" w:cs="Times New Roman"/>
          <w:i w:val="0"/>
          <w:iCs w:val="0"/>
          <w:caps w:val="0"/>
          <w:color w:val="auto"/>
          <w:spacing w:val="0"/>
          <w:sz w:val="28"/>
          <w:szCs w:val="28"/>
          <w:shd w:val="clear" w:color="auto" w:fill="auto"/>
          <w:lang w:val="en-US" w:eastAsia="zh-CN"/>
        </w:rPr>
        <w:t>；年度检测面积单价为0.6元/㎡，面积共56651.55</w:t>
      </w:r>
      <w:r>
        <w:rPr>
          <w:rFonts w:hint="eastAsia" w:ascii="宋体" w:hAnsi="宋体" w:eastAsia="宋体" w:cs="宋体"/>
          <w:i w:val="0"/>
          <w:iCs w:val="0"/>
          <w:caps w:val="0"/>
          <w:color w:val="auto"/>
          <w:spacing w:val="0"/>
          <w:sz w:val="28"/>
          <w:szCs w:val="28"/>
          <w:shd w:val="clear" w:color="auto" w:fill="auto"/>
          <w:lang w:val="en-US" w:eastAsia="zh-CN"/>
        </w:rPr>
        <w:t>㎡；以该两项单价作为基准单价</w:t>
      </w:r>
      <w:r>
        <w:rPr>
          <w:rFonts w:hint="eastAsia" w:ascii="Times New Roman" w:hAnsi="Times New Roman" w:eastAsia="宋体" w:cs="Times New Roman"/>
          <w:i w:val="0"/>
          <w:iCs w:val="0"/>
          <w:caps w:val="0"/>
          <w:color w:val="auto"/>
          <w:spacing w:val="0"/>
          <w:sz w:val="28"/>
          <w:szCs w:val="28"/>
          <w:shd w:val="clear" w:color="auto" w:fill="auto"/>
          <w:lang w:val="en-US" w:eastAsia="zh-CN"/>
        </w:rPr>
        <w:t>下浮8%作为2年服务期投标总价，即</w:t>
      </w:r>
      <w:r>
        <w:rPr>
          <w:rFonts w:hint="eastAsia" w:ascii="Times New Roman" w:hAnsi="Times New Roman" w:eastAsia="宋体"/>
          <w:sz w:val="28"/>
          <w:szCs w:val="28"/>
          <w:lang w:val="en-US" w:eastAsia="zh-CN"/>
        </w:rPr>
        <w:t>169227.91</w:t>
      </w:r>
      <w:r>
        <w:rPr>
          <w:rFonts w:hint="eastAsia" w:ascii="Times New Roman" w:hAnsi="Times New Roman" w:eastAsia="宋体"/>
          <w:sz w:val="28"/>
          <w:szCs w:val="28"/>
        </w:rPr>
        <w:t>元（项目含税总报价最高不超过采购控制价，否则按废标处理）</w:t>
      </w:r>
      <w:r>
        <w:rPr>
          <w:rFonts w:hint="eastAsia" w:ascii="Times New Roman" w:hAnsi="Times New Roman" w:eastAsia="宋体"/>
          <w:sz w:val="28"/>
          <w:szCs w:val="28"/>
          <w:lang w:eastAsia="zh-CN"/>
        </w:rPr>
        <w:t>。</w:t>
      </w:r>
    </w:p>
    <w:p w14:paraId="3C685193">
      <w:pPr>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200"/>
        <w:jc w:val="both"/>
        <w:textAlignment w:val="auto"/>
        <w:rPr>
          <w:rFonts w:ascii="Times New Roman" w:hAnsi="Times New Roman" w:eastAsia="宋体"/>
          <w:bCs/>
          <w:color w:val="FF0000"/>
          <w:kern w:val="28"/>
          <w:sz w:val="28"/>
          <w:szCs w:val="28"/>
        </w:rPr>
      </w:pPr>
      <w:r>
        <w:rPr>
          <w:rFonts w:hint="eastAsia" w:ascii="Times New Roman" w:hAnsi="Times New Roman" w:eastAsia="宋体"/>
          <w:b/>
          <w:bCs/>
          <w:sz w:val="28"/>
          <w:szCs w:val="28"/>
        </w:rPr>
        <w:t>六</w:t>
      </w:r>
      <w:r>
        <w:rPr>
          <w:rFonts w:ascii="Times New Roman" w:hAnsi="Times New Roman" w:eastAsia="宋体"/>
          <w:b/>
          <w:bCs/>
          <w:sz w:val="28"/>
          <w:szCs w:val="28"/>
        </w:rPr>
        <w:t>、</w:t>
      </w:r>
      <w:r>
        <w:rPr>
          <w:rFonts w:hint="eastAsia" w:ascii="Times New Roman" w:hAnsi="Times New Roman" w:eastAsia="宋体"/>
          <w:b/>
          <w:bCs/>
          <w:sz w:val="28"/>
          <w:szCs w:val="28"/>
        </w:rPr>
        <w:t>单位</w:t>
      </w:r>
      <w:r>
        <w:rPr>
          <w:rFonts w:ascii="Times New Roman" w:hAnsi="Times New Roman" w:eastAsia="宋体"/>
          <w:b/>
          <w:bCs/>
          <w:sz w:val="28"/>
          <w:szCs w:val="28"/>
        </w:rPr>
        <w:t>资格要求</w:t>
      </w:r>
    </w:p>
    <w:p w14:paraId="77F6D546">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Times New Roman" w:hAnsi="Times New Roman" w:eastAsia="宋体"/>
          <w:sz w:val="28"/>
          <w:szCs w:val="28"/>
        </w:rPr>
      </w:pPr>
      <w:r>
        <w:rPr>
          <w:rFonts w:ascii="Times New Roman" w:hAnsi="Times New Roman" w:eastAsia="宋体"/>
          <w:sz w:val="28"/>
          <w:szCs w:val="28"/>
        </w:rPr>
        <w:t>（一）参评</w:t>
      </w:r>
      <w:r>
        <w:rPr>
          <w:rFonts w:hint="eastAsia" w:ascii="Times New Roman" w:hAnsi="Times New Roman" w:eastAsia="宋体"/>
          <w:sz w:val="28"/>
          <w:szCs w:val="28"/>
        </w:rPr>
        <w:t>单位须</w:t>
      </w:r>
      <w:r>
        <w:rPr>
          <w:rFonts w:ascii="Times New Roman" w:hAnsi="Times New Roman" w:eastAsia="宋体"/>
          <w:sz w:val="28"/>
          <w:szCs w:val="28"/>
        </w:rPr>
        <w:t>为在中华人民共和国境内注册成立的并持有有效的营业执照（须提供营业执照复印件</w:t>
      </w:r>
      <w:r>
        <w:rPr>
          <w:rFonts w:hint="eastAsia" w:ascii="Times New Roman" w:hAnsi="Times New Roman" w:eastAsia="宋体"/>
          <w:sz w:val="28"/>
          <w:szCs w:val="28"/>
        </w:rPr>
        <w:t>加盖参评</w:t>
      </w:r>
      <w:r>
        <w:rPr>
          <w:rFonts w:hint="eastAsia" w:ascii="Times New Roman" w:hAnsi="Times New Roman" w:eastAsia="宋体"/>
          <w:sz w:val="28"/>
          <w:szCs w:val="28"/>
          <w:lang w:val="en-US" w:eastAsia="zh-CN"/>
        </w:rPr>
        <w:t>单位</w:t>
      </w:r>
      <w:r>
        <w:rPr>
          <w:rFonts w:hint="eastAsia" w:ascii="Times New Roman" w:hAnsi="Times New Roman" w:eastAsia="宋体"/>
          <w:sz w:val="28"/>
          <w:szCs w:val="28"/>
        </w:rPr>
        <w:t>公章</w:t>
      </w:r>
      <w:r>
        <w:rPr>
          <w:rFonts w:ascii="Times New Roman" w:hAnsi="Times New Roman" w:eastAsia="宋体"/>
          <w:sz w:val="28"/>
          <w:szCs w:val="28"/>
        </w:rPr>
        <w:t>）</w:t>
      </w:r>
      <w:r>
        <w:rPr>
          <w:rFonts w:hint="eastAsia" w:ascii="Times New Roman" w:hAnsi="Times New Roman" w:eastAsia="宋体"/>
          <w:sz w:val="28"/>
          <w:szCs w:val="28"/>
        </w:rPr>
        <w:t>，经营范围</w:t>
      </w:r>
      <w:r>
        <w:rPr>
          <w:rFonts w:ascii="Times New Roman" w:hAnsi="Times New Roman" w:eastAsia="宋体"/>
          <w:sz w:val="28"/>
          <w:szCs w:val="28"/>
        </w:rPr>
        <w:t>须</w:t>
      </w:r>
      <w:r>
        <w:rPr>
          <w:rFonts w:hint="eastAsia" w:ascii="Times New Roman" w:hAnsi="Times New Roman" w:eastAsia="宋体"/>
          <w:sz w:val="28"/>
          <w:szCs w:val="28"/>
        </w:rPr>
        <w:t>有“消防技术服务”内容且需</w:t>
      </w:r>
      <w:r>
        <w:rPr>
          <w:rFonts w:hint="eastAsia" w:ascii="Times New Roman" w:hAnsi="Times New Roman" w:eastAsia="宋体"/>
          <w:color w:val="auto"/>
          <w:sz w:val="28"/>
          <w:szCs w:val="28"/>
          <w:shd w:val="clear" w:color="auto" w:fill="auto"/>
        </w:rPr>
        <w:t>在“社会消防技术服务信息系统”中有备案</w:t>
      </w:r>
      <w:r>
        <w:rPr>
          <w:rFonts w:hint="eastAsia" w:ascii="Times New Roman" w:hAnsi="Times New Roman" w:eastAsia="宋体"/>
          <w:sz w:val="28"/>
          <w:szCs w:val="28"/>
        </w:rPr>
        <w:t>。</w:t>
      </w:r>
    </w:p>
    <w:p w14:paraId="3A2C262D">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Times New Roman" w:hAnsi="Times New Roman" w:eastAsia="宋体"/>
          <w:sz w:val="28"/>
          <w:szCs w:val="28"/>
        </w:rPr>
      </w:pPr>
      <w:r>
        <w:rPr>
          <w:rFonts w:hint="eastAsia" w:ascii="Times New Roman" w:hAnsi="Times New Roman" w:eastAsia="宋体"/>
          <w:sz w:val="28"/>
          <w:szCs w:val="28"/>
        </w:rPr>
        <w:t>（二）参评单位未被列入“信用中国”网站</w:t>
      </w:r>
      <w:r>
        <w:rPr>
          <w:rFonts w:hint="eastAsia" w:ascii="Times New Roman" w:hAnsi="Times New Roman" w:eastAsia="宋体"/>
          <w:sz w:val="28"/>
          <w:szCs w:val="28"/>
          <w:lang w:eastAsia="zh-CN"/>
        </w:rPr>
        <w:t>（</w:t>
      </w:r>
      <w:r>
        <w:rPr>
          <w:rFonts w:hint="eastAsia" w:ascii="Times New Roman" w:hAnsi="Times New Roman" w:eastAsia="宋体"/>
          <w:sz w:val="28"/>
          <w:szCs w:val="28"/>
        </w:rPr>
        <w:t>www.creditchina.gov.cn</w:t>
      </w:r>
      <w:r>
        <w:rPr>
          <w:rFonts w:hint="eastAsia" w:ascii="Times New Roman" w:hAnsi="Times New Roman" w:eastAsia="宋体"/>
          <w:sz w:val="28"/>
          <w:szCs w:val="28"/>
          <w:lang w:eastAsia="zh-CN"/>
        </w:rPr>
        <w:t>）</w:t>
      </w:r>
      <w:r>
        <w:rPr>
          <w:rFonts w:hint="eastAsia" w:ascii="Times New Roman" w:hAnsi="Times New Roman" w:eastAsia="宋体"/>
          <w:sz w:val="28"/>
          <w:szCs w:val="28"/>
        </w:rPr>
        <w:t>中的“失信被执行人”或“重大税收违法案件当事人名单”以及不处于中国政府采购网</w:t>
      </w:r>
      <w:r>
        <w:rPr>
          <w:rFonts w:hint="eastAsia" w:ascii="Times New Roman" w:hAnsi="Times New Roman" w:eastAsia="宋体"/>
          <w:sz w:val="28"/>
          <w:szCs w:val="28"/>
          <w:lang w:eastAsia="zh-CN"/>
        </w:rPr>
        <w:t>（</w:t>
      </w:r>
      <w:r>
        <w:rPr>
          <w:rFonts w:hint="eastAsia" w:ascii="Times New Roman" w:hAnsi="Times New Roman" w:eastAsia="宋体"/>
          <w:sz w:val="28"/>
          <w:szCs w:val="28"/>
        </w:rPr>
        <w:t>www.ccgp.gov.cn</w:t>
      </w:r>
      <w:r>
        <w:rPr>
          <w:rFonts w:hint="eastAsia" w:ascii="Times New Roman" w:hAnsi="Times New Roman" w:eastAsia="宋体"/>
          <w:sz w:val="28"/>
          <w:szCs w:val="28"/>
          <w:lang w:eastAsia="zh-CN"/>
        </w:rPr>
        <w:t>）</w:t>
      </w:r>
      <w:r>
        <w:rPr>
          <w:rFonts w:hint="eastAsia" w:ascii="Times New Roman" w:hAnsi="Times New Roman" w:eastAsia="宋体"/>
          <w:sz w:val="28"/>
          <w:szCs w:val="28"/>
        </w:rPr>
        <w:t>“政府采购严重违法失信行为信息记录”中的禁止参加政府采购活动期间。（①采购人有权于评审当天在“信用中国”网站（www.creditchina.gov.cn）、中国政府采购网（www.ccgp.gov.cn）对参评单位提供的信用信息证明材料进行复核并以采购人复核查询结果为准，信用信息查询记录及相关证据与本项目的参评文件一并保存。②如相关失信记录已失效，服务商需提供相关证明资料。③上述网站查询页面不能显示服务商相关查询信息的，视为服务商满足上述要求。④被列入失信被执行人、重大税收违法案件当事人名单、政府采购严重违法失信行为记录名单的服务商，视为不符合资格条件，不得参加本项目的评审活动。</w:t>
      </w:r>
      <w:r>
        <w:rPr>
          <w:rFonts w:hint="eastAsia" w:ascii="Times New Roman" w:hAnsi="Times New Roman" w:eastAsia="宋体"/>
          <w:sz w:val="28"/>
          <w:szCs w:val="28"/>
          <w:lang w:eastAsia="zh-CN"/>
        </w:rPr>
        <w:t>）</w:t>
      </w:r>
    </w:p>
    <w:p w14:paraId="6A5C3016">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ascii="Times New Roman" w:hAnsi="Times New Roman" w:eastAsia="宋体"/>
          <w:sz w:val="28"/>
          <w:szCs w:val="28"/>
        </w:rPr>
      </w:pPr>
      <w:r>
        <w:rPr>
          <w:rFonts w:ascii="Times New Roman" w:hAnsi="Times New Roman" w:eastAsia="宋体"/>
          <w:sz w:val="28"/>
          <w:szCs w:val="28"/>
        </w:rPr>
        <w:t>（</w:t>
      </w:r>
      <w:r>
        <w:rPr>
          <w:rFonts w:hint="eastAsia" w:ascii="Times New Roman" w:hAnsi="Times New Roman" w:eastAsia="宋体"/>
          <w:sz w:val="28"/>
          <w:szCs w:val="28"/>
        </w:rPr>
        <w:t>三</w:t>
      </w:r>
      <w:r>
        <w:rPr>
          <w:rFonts w:ascii="Times New Roman" w:hAnsi="Times New Roman" w:eastAsia="宋体"/>
          <w:sz w:val="28"/>
          <w:szCs w:val="28"/>
        </w:rPr>
        <w:t>）</w:t>
      </w:r>
      <w:r>
        <w:rPr>
          <w:rFonts w:hint="eastAsia" w:ascii="Times New Roman" w:hAnsi="Times New Roman" w:eastAsia="宋体"/>
          <w:sz w:val="28"/>
          <w:szCs w:val="28"/>
        </w:rPr>
        <w:t>本项目不接受联合体投标参评</w:t>
      </w:r>
      <w:r>
        <w:rPr>
          <w:rFonts w:ascii="Times New Roman" w:hAnsi="Times New Roman" w:eastAsia="宋体"/>
          <w:sz w:val="28"/>
          <w:szCs w:val="28"/>
        </w:rPr>
        <w:t>。</w:t>
      </w:r>
    </w:p>
    <w:p w14:paraId="5D4CAE8A">
      <w:pPr>
        <w:pStyle w:val="7"/>
        <w:keepNext w:val="0"/>
        <w:keepLines w:val="0"/>
        <w:pageBreakBefore w:val="0"/>
        <w:widowControl w:val="0"/>
        <w:kinsoku/>
        <w:wordWrap/>
        <w:overflowPunct/>
        <w:topLinePunct w:val="0"/>
        <w:autoSpaceDE/>
        <w:autoSpaceDN/>
        <w:bidi w:val="0"/>
        <w:adjustRightInd/>
        <w:snapToGrid/>
        <w:spacing w:after="0" w:line="520" w:lineRule="exact"/>
        <w:ind w:right="0" w:rightChars="0" w:firstLine="560" w:firstLineChars="200"/>
        <w:jc w:val="both"/>
        <w:textAlignment w:val="auto"/>
        <w:rPr>
          <w:rFonts w:hint="default" w:eastAsia="宋体"/>
          <w:lang w:val="en-US" w:eastAsia="zh-CN"/>
        </w:rPr>
      </w:pPr>
      <w:r>
        <w:rPr>
          <w:rFonts w:hint="eastAsia"/>
          <w:sz w:val="28"/>
          <w:szCs w:val="28"/>
          <w:lang w:val="en-US" w:eastAsia="zh-CN"/>
        </w:rPr>
        <w:t>（四）</w:t>
      </w:r>
      <w:r>
        <w:rPr>
          <w:rFonts w:hint="eastAsia"/>
          <w:color w:val="0000FF"/>
          <w:sz w:val="28"/>
          <w:szCs w:val="28"/>
          <w:lang w:val="en-US" w:eastAsia="zh-CN"/>
        </w:rPr>
        <w:t>各参评单位负责人为同一人或者存在直接控股、管理关系的不同单位，不得同时参评本项目。</w:t>
      </w:r>
    </w:p>
    <w:p w14:paraId="5688026C">
      <w:pPr>
        <w:keepNext w:val="0"/>
        <w:keepLines w:val="0"/>
        <w:pageBreakBefore w:val="0"/>
        <w:widowControl w:val="0"/>
        <w:kinsoku/>
        <w:wordWrap/>
        <w:overflowPunct/>
        <w:topLinePunct w:val="0"/>
        <w:autoSpaceDE/>
        <w:autoSpaceDN/>
        <w:bidi w:val="0"/>
        <w:adjustRightInd/>
        <w:snapToGrid/>
        <w:spacing w:line="520" w:lineRule="exact"/>
        <w:ind w:right="0" w:rightChars="0" w:firstLine="562" w:firstLineChars="200"/>
        <w:jc w:val="both"/>
        <w:textAlignment w:val="auto"/>
        <w:rPr>
          <w:rFonts w:ascii="Times New Roman" w:hAnsi="Times New Roman" w:eastAsia="宋体"/>
          <w:b/>
          <w:bCs/>
          <w:sz w:val="28"/>
          <w:szCs w:val="28"/>
        </w:rPr>
      </w:pPr>
      <w:r>
        <w:rPr>
          <w:rFonts w:hint="eastAsia" w:ascii="Times New Roman" w:hAnsi="Times New Roman" w:eastAsia="宋体"/>
          <w:b/>
          <w:bCs/>
          <w:sz w:val="28"/>
          <w:szCs w:val="28"/>
        </w:rPr>
        <w:t>七</w:t>
      </w:r>
      <w:r>
        <w:rPr>
          <w:rFonts w:ascii="Times New Roman" w:hAnsi="Times New Roman" w:eastAsia="宋体"/>
          <w:b/>
          <w:bCs/>
          <w:sz w:val="28"/>
          <w:szCs w:val="28"/>
        </w:rPr>
        <w:t>、获取公开评选文件</w:t>
      </w:r>
    </w:p>
    <w:p w14:paraId="611D9ED7">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ascii="Times New Roman" w:hAnsi="Times New Roman" w:eastAsia="宋体"/>
          <w:sz w:val="28"/>
          <w:szCs w:val="28"/>
        </w:rPr>
      </w:pPr>
      <w:r>
        <w:rPr>
          <w:rFonts w:hint="eastAsia" w:ascii="Times New Roman" w:hAnsi="Times New Roman" w:eastAsia="宋体"/>
          <w:sz w:val="28"/>
          <w:szCs w:val="28"/>
        </w:rPr>
        <w:t>（一）</w:t>
      </w:r>
      <w:r>
        <w:rPr>
          <w:rFonts w:ascii="Times New Roman" w:hAnsi="Times New Roman" w:eastAsia="宋体"/>
          <w:sz w:val="28"/>
          <w:szCs w:val="28"/>
        </w:rPr>
        <w:t>本项目的采购公告信息将在</w:t>
      </w:r>
      <w:r>
        <w:rPr>
          <w:rFonts w:hint="eastAsia" w:ascii="Times New Roman" w:hAnsi="Times New Roman" w:eastAsia="宋体"/>
          <w:sz w:val="28"/>
          <w:szCs w:val="28"/>
        </w:rPr>
        <w:t>中山产权服务网（http://zscq.zsnews.cn</w:t>
      </w:r>
      <w:r>
        <w:rPr>
          <w:rFonts w:hint="eastAsia" w:ascii="Times New Roman" w:hAnsi="Times New Roman" w:eastAsia="宋体"/>
          <w:sz w:val="28"/>
          <w:szCs w:val="28"/>
          <w:lang w:eastAsia="zh-CN"/>
        </w:rPr>
        <w:t>）</w:t>
      </w:r>
      <w:r>
        <w:rPr>
          <w:rFonts w:hint="eastAsia" w:ascii="Times New Roman" w:hAnsi="Times New Roman" w:eastAsia="宋体"/>
          <w:sz w:val="28"/>
          <w:szCs w:val="28"/>
        </w:rPr>
        <w:t>和</w:t>
      </w:r>
      <w:r>
        <w:rPr>
          <w:rFonts w:ascii="Times New Roman" w:hAnsi="Times New Roman" w:eastAsia="宋体"/>
          <w:sz w:val="28"/>
          <w:szCs w:val="28"/>
        </w:rPr>
        <w:t>采购人官方网站</w:t>
      </w:r>
      <w:r>
        <w:rPr>
          <w:rFonts w:hint="eastAsia" w:ascii="Times New Roman" w:hAnsi="Times New Roman" w:eastAsia="宋体"/>
          <w:sz w:val="28"/>
          <w:szCs w:val="28"/>
        </w:rPr>
        <w:t>（https://www.zsbus.cn</w:t>
      </w:r>
      <w:r>
        <w:rPr>
          <w:rFonts w:hint="eastAsia" w:ascii="Times New Roman" w:hAnsi="Times New Roman" w:eastAsia="宋体"/>
          <w:sz w:val="28"/>
          <w:szCs w:val="28"/>
          <w:lang w:eastAsia="zh-CN"/>
        </w:rPr>
        <w:t>）</w:t>
      </w:r>
      <w:r>
        <w:rPr>
          <w:rFonts w:ascii="Times New Roman" w:hAnsi="Times New Roman" w:eastAsia="宋体"/>
          <w:sz w:val="28"/>
          <w:szCs w:val="28"/>
        </w:rPr>
        <w:t>上公布，并视为有效送达，不再另行通知。</w:t>
      </w:r>
    </w:p>
    <w:p w14:paraId="6D8E9D40">
      <w:pPr>
        <w:pStyle w:val="15"/>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pPr>
      <w:r>
        <w:rPr>
          <w:rFonts w:ascii="Times New Roman" w:hAnsi="Times New Roman" w:eastAsia="宋体"/>
        </w:rPr>
        <w:t>（二）</w:t>
      </w:r>
      <w:r>
        <w:rPr>
          <w:rFonts w:hint="eastAsia" w:ascii="Times New Roman" w:hAnsi="Times New Roman" w:eastAsia="宋体"/>
        </w:rPr>
        <w:t>符合资格的参评单位自行在有关公告网站下载评选文件。</w:t>
      </w:r>
    </w:p>
    <w:p w14:paraId="13F70B53">
      <w:pPr>
        <w:pStyle w:val="15"/>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pPr>
      <w:r>
        <w:rPr>
          <w:rFonts w:ascii="Times New Roman" w:hAnsi="Times New Roman" w:eastAsia="宋体"/>
        </w:rPr>
        <w:t>（三）</w:t>
      </w:r>
      <w:r>
        <w:rPr>
          <w:rFonts w:hint="eastAsia" w:ascii="Times New Roman" w:hAnsi="Times New Roman" w:eastAsia="宋体"/>
        </w:rPr>
        <w:t>评选文件下载时间：202</w:t>
      </w:r>
      <w:r>
        <w:rPr>
          <w:rFonts w:hint="eastAsia" w:ascii="Times New Roman" w:hAnsi="Times New Roman" w:eastAsia="宋体"/>
          <w:lang w:val="en-US" w:eastAsia="zh-CN"/>
        </w:rPr>
        <w:t>6</w:t>
      </w:r>
      <w:r>
        <w:rPr>
          <w:rFonts w:hint="eastAsia" w:ascii="Times New Roman" w:hAnsi="Times New Roman" w:eastAsia="宋体"/>
        </w:rPr>
        <w:t>年</w:t>
      </w:r>
      <w:r>
        <w:rPr>
          <w:rFonts w:hint="eastAsia" w:ascii="Times New Roman" w:hAnsi="Times New Roman" w:eastAsia="宋体"/>
          <w:lang w:val="en-US" w:eastAsia="zh-CN"/>
        </w:rPr>
        <w:t>6</w:t>
      </w:r>
      <w:r>
        <w:rPr>
          <w:rFonts w:hint="eastAsia" w:ascii="Times New Roman" w:hAnsi="Times New Roman" w:eastAsia="宋体"/>
        </w:rPr>
        <w:t>月</w:t>
      </w:r>
      <w:r>
        <w:rPr>
          <w:rFonts w:hint="eastAsia" w:ascii="Times New Roman" w:hAnsi="Times New Roman" w:eastAsia="宋体"/>
          <w:lang w:val="en-US" w:eastAsia="zh-CN"/>
        </w:rPr>
        <w:t>2</w:t>
      </w:r>
      <w:r>
        <w:rPr>
          <w:rFonts w:hint="eastAsia" w:ascii="Times New Roman" w:hAnsi="Times New Roman" w:eastAsia="宋体"/>
        </w:rPr>
        <w:t>日8:00至202</w:t>
      </w:r>
      <w:r>
        <w:rPr>
          <w:rFonts w:hint="eastAsia" w:ascii="Times New Roman" w:hAnsi="Times New Roman" w:eastAsia="宋体"/>
          <w:lang w:val="en-US" w:eastAsia="zh-CN"/>
        </w:rPr>
        <w:t>6</w:t>
      </w:r>
      <w:r>
        <w:rPr>
          <w:rFonts w:hint="eastAsia" w:ascii="Times New Roman" w:hAnsi="Times New Roman" w:eastAsia="宋体"/>
        </w:rPr>
        <w:t>年</w:t>
      </w:r>
      <w:r>
        <w:rPr>
          <w:rFonts w:hint="eastAsia" w:ascii="Times New Roman" w:hAnsi="Times New Roman" w:eastAsia="宋体"/>
          <w:lang w:val="en-US" w:eastAsia="zh-CN"/>
        </w:rPr>
        <w:t>6</w:t>
      </w:r>
      <w:r>
        <w:rPr>
          <w:rFonts w:hint="eastAsia" w:ascii="Times New Roman" w:hAnsi="Times New Roman" w:eastAsia="宋体"/>
        </w:rPr>
        <w:t>月</w:t>
      </w:r>
      <w:r>
        <w:rPr>
          <w:rFonts w:hint="eastAsia" w:ascii="Times New Roman" w:hAnsi="Times New Roman" w:eastAsia="宋体"/>
          <w:highlight w:val="none"/>
          <w:lang w:val="en-US" w:eastAsia="zh-CN"/>
        </w:rPr>
        <w:t>5</w:t>
      </w:r>
      <w:r>
        <w:rPr>
          <w:rFonts w:hint="eastAsia" w:ascii="Times New Roman" w:hAnsi="Times New Roman" w:eastAsia="宋体"/>
        </w:rPr>
        <w:t>日1</w:t>
      </w:r>
      <w:r>
        <w:rPr>
          <w:rFonts w:hint="eastAsia" w:ascii="Times New Roman" w:hAnsi="Times New Roman" w:eastAsia="宋体"/>
          <w:lang w:val="en-US" w:eastAsia="zh-CN"/>
        </w:rPr>
        <w:t>7</w:t>
      </w:r>
      <w:r>
        <w:rPr>
          <w:rFonts w:hint="eastAsia" w:ascii="Times New Roman" w:hAnsi="Times New Roman" w:eastAsia="宋体"/>
        </w:rPr>
        <w:t>:30。</w:t>
      </w:r>
    </w:p>
    <w:p w14:paraId="278291D6">
      <w:pPr>
        <w:keepNext w:val="0"/>
        <w:keepLines w:val="0"/>
        <w:pageBreakBefore w:val="0"/>
        <w:widowControl w:val="0"/>
        <w:kinsoku/>
        <w:wordWrap/>
        <w:overflowPunct/>
        <w:topLinePunct w:val="0"/>
        <w:autoSpaceDE/>
        <w:autoSpaceDN/>
        <w:bidi w:val="0"/>
        <w:adjustRightInd/>
        <w:snapToGrid/>
        <w:spacing w:line="520" w:lineRule="exact"/>
        <w:ind w:right="0" w:rightChars="0" w:firstLine="562" w:firstLineChars="200"/>
        <w:jc w:val="both"/>
        <w:textAlignment w:val="auto"/>
        <w:rPr>
          <w:rFonts w:ascii="Times New Roman" w:hAnsi="Times New Roman" w:eastAsia="宋体"/>
          <w:b/>
          <w:bCs/>
          <w:sz w:val="28"/>
          <w:szCs w:val="28"/>
        </w:rPr>
      </w:pPr>
      <w:r>
        <w:rPr>
          <w:rFonts w:hint="eastAsia" w:ascii="Times New Roman" w:hAnsi="Times New Roman" w:eastAsia="宋体"/>
          <w:b/>
          <w:bCs/>
          <w:sz w:val="28"/>
          <w:szCs w:val="28"/>
        </w:rPr>
        <w:t>八、</w:t>
      </w:r>
      <w:r>
        <w:rPr>
          <w:rFonts w:ascii="Times New Roman" w:hAnsi="Times New Roman" w:eastAsia="宋体"/>
          <w:b/>
          <w:bCs/>
          <w:sz w:val="28"/>
          <w:szCs w:val="28"/>
        </w:rPr>
        <w:t>提交参评文件的要求</w:t>
      </w:r>
    </w:p>
    <w:p w14:paraId="2BA0E9FE">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ascii="Times New Roman" w:hAnsi="Times New Roman" w:eastAsia="宋体"/>
          <w:sz w:val="28"/>
          <w:szCs w:val="28"/>
        </w:rPr>
      </w:pPr>
      <w:r>
        <w:rPr>
          <w:rFonts w:ascii="Times New Roman" w:hAnsi="Times New Roman" w:eastAsia="宋体"/>
          <w:sz w:val="28"/>
          <w:szCs w:val="28"/>
        </w:rPr>
        <w:t>（一）参评文件</w:t>
      </w:r>
      <w:r>
        <w:rPr>
          <w:rFonts w:hint="eastAsia" w:ascii="Times New Roman" w:hAnsi="Times New Roman" w:eastAsia="宋体"/>
          <w:sz w:val="28"/>
          <w:szCs w:val="28"/>
        </w:rPr>
        <w:t>一式两份</w:t>
      </w:r>
      <w:r>
        <w:rPr>
          <w:rFonts w:ascii="Times New Roman" w:hAnsi="Times New Roman" w:eastAsia="宋体"/>
          <w:sz w:val="28"/>
          <w:szCs w:val="28"/>
        </w:rPr>
        <w:t>，参评文件格式要求详见第四</w:t>
      </w:r>
      <w:r>
        <w:rPr>
          <w:rFonts w:hint="eastAsia" w:ascii="Times New Roman" w:hAnsi="Times New Roman" w:eastAsia="宋体"/>
          <w:sz w:val="28"/>
          <w:szCs w:val="28"/>
        </w:rPr>
        <w:t>章</w:t>
      </w:r>
      <w:r>
        <w:rPr>
          <w:rFonts w:ascii="Times New Roman" w:hAnsi="Times New Roman" w:eastAsia="宋体"/>
          <w:sz w:val="28"/>
          <w:szCs w:val="28"/>
        </w:rPr>
        <w:t>《参评响应文件格式》；</w:t>
      </w:r>
      <w:r>
        <w:rPr>
          <w:rFonts w:ascii="Times New Roman" w:hAnsi="Times New Roman" w:eastAsia="宋体"/>
          <w:b/>
          <w:bCs/>
          <w:sz w:val="28"/>
          <w:szCs w:val="28"/>
          <w:u w:val="single"/>
        </w:rPr>
        <w:t>参评文件要求独立装订成册（用夹子或回形针夹住视为未装订成册），按格式规定签字并加盖公章，</w:t>
      </w:r>
      <w:r>
        <w:rPr>
          <w:rFonts w:hint="eastAsia" w:ascii="宋体" w:hAnsi="宋体" w:eastAsia="宋体" w:cs="宋体"/>
          <w:b/>
          <w:bCs/>
          <w:sz w:val="28"/>
          <w:szCs w:val="28"/>
          <w:u w:val="single"/>
        </w:rPr>
        <w:t>封口处加盖单位公章后</w:t>
      </w:r>
      <w:r>
        <w:rPr>
          <w:rFonts w:ascii="Times New Roman" w:hAnsi="Times New Roman" w:eastAsia="宋体"/>
          <w:b/>
          <w:bCs/>
          <w:sz w:val="28"/>
          <w:szCs w:val="28"/>
          <w:u w:val="single"/>
        </w:rPr>
        <w:t>密封提交。</w:t>
      </w:r>
    </w:p>
    <w:p w14:paraId="3A41F36E">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ascii="Times New Roman" w:hAnsi="Times New Roman" w:eastAsia="宋体"/>
          <w:sz w:val="28"/>
          <w:szCs w:val="28"/>
        </w:rPr>
      </w:pPr>
      <w:r>
        <w:rPr>
          <w:rFonts w:ascii="Times New Roman" w:hAnsi="Times New Roman" w:eastAsia="宋体"/>
          <w:sz w:val="28"/>
          <w:szCs w:val="28"/>
        </w:rPr>
        <w:t>（二）参评文件递交</w:t>
      </w:r>
      <w:r>
        <w:rPr>
          <w:rFonts w:hint="eastAsia" w:ascii="Times New Roman" w:hAnsi="Times New Roman" w:eastAsia="宋体"/>
          <w:sz w:val="28"/>
          <w:szCs w:val="28"/>
        </w:rPr>
        <w:t>截止</w:t>
      </w:r>
      <w:r>
        <w:rPr>
          <w:rFonts w:ascii="Times New Roman" w:hAnsi="Times New Roman" w:eastAsia="宋体"/>
          <w:sz w:val="28"/>
          <w:szCs w:val="28"/>
        </w:rPr>
        <w:t>时间：202</w:t>
      </w:r>
      <w:r>
        <w:rPr>
          <w:rFonts w:hint="eastAsia" w:ascii="Times New Roman" w:hAnsi="Times New Roman" w:eastAsia="宋体"/>
          <w:sz w:val="28"/>
          <w:szCs w:val="28"/>
          <w:lang w:val="en-US" w:eastAsia="zh-CN"/>
        </w:rPr>
        <w:t>6</w:t>
      </w:r>
      <w:r>
        <w:rPr>
          <w:rFonts w:ascii="Times New Roman" w:hAnsi="Times New Roman" w:eastAsia="宋体"/>
          <w:sz w:val="28"/>
          <w:szCs w:val="28"/>
        </w:rPr>
        <w:t>年</w:t>
      </w:r>
      <w:r>
        <w:rPr>
          <w:rFonts w:hint="eastAsia" w:ascii="Times New Roman" w:hAnsi="Times New Roman" w:eastAsia="宋体"/>
          <w:sz w:val="28"/>
          <w:szCs w:val="28"/>
          <w:lang w:val="en-US" w:eastAsia="zh-CN"/>
        </w:rPr>
        <w:t>6</w:t>
      </w:r>
      <w:r>
        <w:rPr>
          <w:rFonts w:ascii="Times New Roman" w:hAnsi="Times New Roman" w:eastAsia="宋体"/>
          <w:sz w:val="28"/>
          <w:szCs w:val="28"/>
        </w:rPr>
        <w:t>月</w:t>
      </w:r>
      <w:r>
        <w:rPr>
          <w:rFonts w:hint="eastAsia" w:ascii="Times New Roman" w:hAnsi="Times New Roman" w:eastAsia="宋体"/>
          <w:sz w:val="28"/>
          <w:szCs w:val="28"/>
          <w:lang w:val="en-US" w:eastAsia="zh-CN"/>
        </w:rPr>
        <w:t>8</w:t>
      </w:r>
      <w:r>
        <w:rPr>
          <w:rFonts w:ascii="Times New Roman" w:hAnsi="Times New Roman" w:eastAsia="宋体"/>
          <w:sz w:val="28"/>
          <w:szCs w:val="28"/>
        </w:rPr>
        <w:t>日1</w:t>
      </w:r>
      <w:r>
        <w:rPr>
          <w:rFonts w:hint="eastAsia" w:ascii="Times New Roman" w:hAnsi="Times New Roman" w:eastAsia="宋体"/>
          <w:sz w:val="28"/>
          <w:szCs w:val="28"/>
          <w:lang w:val="en-US" w:eastAsia="zh-CN"/>
        </w:rPr>
        <w:t>7</w:t>
      </w:r>
      <w:r>
        <w:rPr>
          <w:rFonts w:ascii="Times New Roman" w:hAnsi="Times New Roman" w:eastAsia="宋体"/>
          <w:sz w:val="28"/>
          <w:szCs w:val="28"/>
        </w:rPr>
        <w:t>:30（以采购人收到参评文件为准），超时提交的参评文件</w:t>
      </w:r>
      <w:r>
        <w:rPr>
          <w:rFonts w:hint="eastAsia" w:ascii="Times New Roman" w:hAnsi="Times New Roman" w:eastAsia="宋体"/>
          <w:sz w:val="28"/>
          <w:szCs w:val="28"/>
        </w:rPr>
        <w:t>将拒收</w:t>
      </w:r>
      <w:r>
        <w:rPr>
          <w:rFonts w:ascii="Times New Roman" w:hAnsi="Times New Roman" w:eastAsia="宋体"/>
          <w:sz w:val="28"/>
          <w:szCs w:val="28"/>
        </w:rPr>
        <w:t>。</w:t>
      </w:r>
    </w:p>
    <w:p w14:paraId="265D8A79">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ascii="Times New Roman" w:hAnsi="Times New Roman" w:eastAsia="宋体"/>
          <w:sz w:val="28"/>
          <w:szCs w:val="28"/>
        </w:rPr>
      </w:pPr>
      <w:r>
        <w:rPr>
          <w:rFonts w:ascii="Times New Roman" w:hAnsi="Times New Roman" w:eastAsia="宋体"/>
          <w:sz w:val="28"/>
          <w:szCs w:val="28"/>
        </w:rPr>
        <w:t>（三）参评文件递交地址</w:t>
      </w:r>
      <w:r>
        <w:rPr>
          <w:rFonts w:hint="eastAsia" w:ascii="Times New Roman" w:hAnsi="Times New Roman" w:eastAsia="宋体"/>
          <w:sz w:val="28"/>
          <w:szCs w:val="28"/>
        </w:rPr>
        <w:t>及收件人为</w:t>
      </w:r>
      <w:r>
        <w:rPr>
          <w:rFonts w:ascii="Times New Roman" w:hAnsi="Times New Roman" w:eastAsia="宋体"/>
          <w:sz w:val="28"/>
          <w:szCs w:val="28"/>
        </w:rPr>
        <w:t>中山市南区城南三路38号中山公交集团</w:t>
      </w:r>
      <w:r>
        <w:rPr>
          <w:rFonts w:hint="eastAsia" w:ascii="Times New Roman" w:hAnsi="Times New Roman" w:eastAsia="宋体"/>
          <w:sz w:val="28"/>
          <w:szCs w:val="28"/>
          <w:lang w:val="en-US" w:eastAsia="zh-CN"/>
        </w:rPr>
        <w:t>开评标室</w:t>
      </w:r>
      <w:r>
        <w:rPr>
          <w:rFonts w:ascii="Times New Roman" w:hAnsi="Times New Roman" w:eastAsia="宋体"/>
          <w:sz w:val="28"/>
          <w:szCs w:val="28"/>
        </w:rPr>
        <w:t>彭</w:t>
      </w:r>
      <w:r>
        <w:rPr>
          <w:rFonts w:hint="eastAsia" w:ascii="Times New Roman" w:hAnsi="Times New Roman" w:eastAsia="宋体"/>
          <w:sz w:val="28"/>
          <w:szCs w:val="28"/>
        </w:rPr>
        <w:t>先生</w:t>
      </w:r>
      <w:r>
        <w:rPr>
          <w:rFonts w:ascii="Times New Roman" w:hAnsi="Times New Roman" w:eastAsia="宋体"/>
          <w:sz w:val="28"/>
          <w:szCs w:val="28"/>
        </w:rPr>
        <w:t>（15972926258）</w:t>
      </w:r>
      <w:r>
        <w:rPr>
          <w:rFonts w:hint="eastAsia" w:ascii="Times New Roman" w:hAnsi="Times New Roman" w:eastAsia="宋体"/>
          <w:sz w:val="28"/>
          <w:szCs w:val="28"/>
        </w:rPr>
        <w:t>。</w:t>
      </w:r>
      <w:r>
        <w:rPr>
          <w:rFonts w:ascii="Times New Roman" w:hAnsi="Times New Roman" w:eastAsia="宋体"/>
          <w:sz w:val="28"/>
          <w:szCs w:val="28"/>
        </w:rPr>
        <w:t>参评文件可邮寄</w:t>
      </w:r>
      <w:r>
        <w:rPr>
          <w:rFonts w:hint="eastAsia" w:ascii="Times New Roman" w:hAnsi="Times New Roman" w:eastAsia="宋体"/>
          <w:sz w:val="28"/>
          <w:szCs w:val="28"/>
        </w:rPr>
        <w:t>，</w:t>
      </w:r>
      <w:r>
        <w:rPr>
          <w:rFonts w:ascii="Times New Roman" w:hAnsi="Times New Roman" w:eastAsia="宋体"/>
          <w:sz w:val="28"/>
          <w:szCs w:val="28"/>
        </w:rPr>
        <w:t>运费到付</w:t>
      </w:r>
      <w:r>
        <w:rPr>
          <w:rFonts w:hint="eastAsia" w:ascii="Times New Roman" w:hAnsi="Times New Roman" w:eastAsia="宋体"/>
          <w:sz w:val="28"/>
          <w:szCs w:val="28"/>
        </w:rPr>
        <w:t>的作退件处理</w:t>
      </w:r>
      <w:r>
        <w:rPr>
          <w:rFonts w:ascii="Times New Roman" w:hAnsi="Times New Roman" w:eastAsia="宋体"/>
          <w:sz w:val="28"/>
          <w:szCs w:val="28"/>
        </w:rPr>
        <w:t>。</w:t>
      </w:r>
    </w:p>
    <w:p w14:paraId="75B193BA">
      <w:pPr>
        <w:keepNext w:val="0"/>
        <w:keepLines w:val="0"/>
        <w:pageBreakBefore w:val="0"/>
        <w:widowControl w:val="0"/>
        <w:kinsoku/>
        <w:wordWrap/>
        <w:overflowPunct/>
        <w:topLinePunct w:val="0"/>
        <w:autoSpaceDE/>
        <w:autoSpaceDN/>
        <w:bidi w:val="0"/>
        <w:adjustRightInd/>
        <w:snapToGrid/>
        <w:spacing w:line="520" w:lineRule="exact"/>
        <w:ind w:right="0" w:rightChars="0" w:firstLine="562" w:firstLineChars="200"/>
        <w:jc w:val="both"/>
        <w:textAlignment w:val="auto"/>
        <w:rPr>
          <w:rFonts w:ascii="Times New Roman" w:hAnsi="Times New Roman" w:eastAsia="宋体"/>
          <w:b/>
          <w:bCs/>
          <w:sz w:val="28"/>
          <w:szCs w:val="28"/>
        </w:rPr>
      </w:pPr>
      <w:r>
        <w:rPr>
          <w:rFonts w:hint="eastAsia" w:ascii="Times New Roman" w:hAnsi="Times New Roman" w:eastAsia="宋体"/>
          <w:b/>
          <w:bCs/>
          <w:sz w:val="28"/>
          <w:szCs w:val="28"/>
        </w:rPr>
        <w:t>九</w:t>
      </w:r>
      <w:r>
        <w:rPr>
          <w:rFonts w:ascii="Times New Roman" w:hAnsi="Times New Roman" w:eastAsia="宋体"/>
          <w:b/>
          <w:bCs/>
          <w:sz w:val="28"/>
          <w:szCs w:val="28"/>
        </w:rPr>
        <w:t>、项目评审</w:t>
      </w:r>
    </w:p>
    <w:p w14:paraId="26DDE2B3">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ascii="Times New Roman" w:hAnsi="Times New Roman" w:eastAsia="宋体"/>
          <w:sz w:val="28"/>
          <w:szCs w:val="28"/>
        </w:rPr>
      </w:pPr>
      <w:r>
        <w:rPr>
          <w:rFonts w:ascii="Times New Roman" w:hAnsi="Times New Roman" w:eastAsia="宋体"/>
          <w:sz w:val="28"/>
          <w:szCs w:val="28"/>
        </w:rPr>
        <w:t>（一）评审时间：202</w:t>
      </w:r>
      <w:r>
        <w:rPr>
          <w:rFonts w:hint="eastAsia" w:ascii="Times New Roman" w:hAnsi="Times New Roman" w:eastAsia="宋体"/>
          <w:sz w:val="28"/>
          <w:szCs w:val="28"/>
          <w:lang w:val="en-US" w:eastAsia="zh-CN"/>
        </w:rPr>
        <w:t>6</w:t>
      </w:r>
      <w:r>
        <w:rPr>
          <w:rFonts w:ascii="Times New Roman" w:hAnsi="Times New Roman" w:eastAsia="宋体"/>
          <w:sz w:val="28"/>
          <w:szCs w:val="28"/>
        </w:rPr>
        <w:t>年</w:t>
      </w:r>
      <w:r>
        <w:rPr>
          <w:rFonts w:hint="eastAsia" w:ascii="Times New Roman" w:hAnsi="Times New Roman" w:eastAsia="宋体"/>
          <w:sz w:val="28"/>
          <w:szCs w:val="28"/>
          <w:lang w:val="en-US" w:eastAsia="zh-CN"/>
        </w:rPr>
        <w:t>6</w:t>
      </w:r>
      <w:r>
        <w:rPr>
          <w:rFonts w:ascii="Times New Roman" w:hAnsi="Times New Roman" w:eastAsia="宋体"/>
          <w:sz w:val="28"/>
          <w:szCs w:val="28"/>
        </w:rPr>
        <w:t>月</w:t>
      </w:r>
      <w:r>
        <w:rPr>
          <w:rFonts w:hint="eastAsia" w:ascii="Times New Roman" w:hAnsi="Times New Roman" w:eastAsia="宋体"/>
          <w:sz w:val="28"/>
          <w:szCs w:val="28"/>
          <w:highlight w:val="none"/>
          <w:lang w:val="en-US" w:eastAsia="zh-CN"/>
        </w:rPr>
        <w:t>9</w:t>
      </w:r>
      <w:r>
        <w:rPr>
          <w:rFonts w:ascii="Times New Roman" w:hAnsi="Times New Roman" w:eastAsia="宋体"/>
          <w:sz w:val="28"/>
          <w:szCs w:val="28"/>
        </w:rPr>
        <w:t>日</w:t>
      </w:r>
      <w:r>
        <w:rPr>
          <w:rFonts w:hint="eastAsia" w:ascii="Times New Roman" w:hAnsi="Times New Roman" w:eastAsia="宋体"/>
          <w:sz w:val="28"/>
          <w:szCs w:val="28"/>
        </w:rPr>
        <w:t>1</w:t>
      </w:r>
      <w:r>
        <w:rPr>
          <w:rFonts w:hint="eastAsia" w:ascii="Times New Roman" w:hAnsi="Times New Roman" w:eastAsia="宋体"/>
          <w:sz w:val="28"/>
          <w:szCs w:val="28"/>
          <w:lang w:val="en-US" w:eastAsia="zh-CN"/>
        </w:rPr>
        <w:t>4</w:t>
      </w:r>
      <w:r>
        <w:rPr>
          <w:rFonts w:hint="eastAsia" w:ascii="Times New Roman" w:hAnsi="Times New Roman" w:eastAsia="宋体"/>
          <w:sz w:val="28"/>
          <w:szCs w:val="28"/>
        </w:rPr>
        <w:t>:</w:t>
      </w:r>
      <w:r>
        <w:rPr>
          <w:rFonts w:hint="eastAsia" w:ascii="Times New Roman" w:hAnsi="Times New Roman" w:eastAsia="宋体"/>
          <w:sz w:val="28"/>
          <w:szCs w:val="28"/>
          <w:lang w:val="en-US" w:eastAsia="zh-CN"/>
        </w:rPr>
        <w:t>3</w:t>
      </w:r>
      <w:r>
        <w:rPr>
          <w:rFonts w:ascii="Times New Roman" w:hAnsi="Times New Roman" w:eastAsia="宋体"/>
          <w:sz w:val="28"/>
          <w:szCs w:val="28"/>
        </w:rPr>
        <w:t>0。</w:t>
      </w:r>
    </w:p>
    <w:p w14:paraId="26A09B4D">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ascii="Times New Roman" w:hAnsi="Times New Roman" w:eastAsia="宋体"/>
          <w:sz w:val="28"/>
          <w:szCs w:val="28"/>
        </w:rPr>
      </w:pPr>
      <w:r>
        <w:rPr>
          <w:rFonts w:ascii="Times New Roman" w:hAnsi="Times New Roman" w:eastAsia="宋体"/>
          <w:sz w:val="28"/>
          <w:szCs w:val="28"/>
        </w:rPr>
        <w:t>（二）评审地点：中山公交集团城南办公楼</w:t>
      </w:r>
      <w:r>
        <w:rPr>
          <w:rFonts w:hint="eastAsia" w:ascii="Times New Roman" w:hAnsi="Times New Roman" w:eastAsia="宋体"/>
          <w:sz w:val="28"/>
          <w:szCs w:val="28"/>
        </w:rPr>
        <w:t>会议室</w:t>
      </w:r>
      <w:r>
        <w:rPr>
          <w:rFonts w:ascii="Times New Roman" w:hAnsi="Times New Roman" w:eastAsia="宋体"/>
          <w:sz w:val="28"/>
          <w:szCs w:val="28"/>
        </w:rPr>
        <w:t>，评审时</w:t>
      </w:r>
      <w:r>
        <w:rPr>
          <w:rFonts w:hint="eastAsia" w:ascii="Times New Roman" w:hAnsi="Times New Roman" w:eastAsia="宋体"/>
          <w:sz w:val="28"/>
          <w:szCs w:val="28"/>
        </w:rPr>
        <w:t>参评单位</w:t>
      </w:r>
      <w:r>
        <w:rPr>
          <w:rFonts w:ascii="Times New Roman" w:hAnsi="Times New Roman" w:eastAsia="宋体"/>
          <w:sz w:val="28"/>
          <w:szCs w:val="28"/>
        </w:rPr>
        <w:t>无需到场参加。</w:t>
      </w:r>
    </w:p>
    <w:p w14:paraId="48038E3D">
      <w:pPr>
        <w:keepNext w:val="0"/>
        <w:keepLines w:val="0"/>
        <w:pageBreakBefore w:val="0"/>
        <w:widowControl w:val="0"/>
        <w:kinsoku/>
        <w:wordWrap/>
        <w:overflowPunct/>
        <w:topLinePunct w:val="0"/>
        <w:autoSpaceDE/>
        <w:autoSpaceDN/>
        <w:bidi w:val="0"/>
        <w:adjustRightInd/>
        <w:snapToGrid/>
        <w:spacing w:line="520" w:lineRule="exact"/>
        <w:ind w:right="0" w:rightChars="0" w:firstLine="562" w:firstLineChars="200"/>
        <w:jc w:val="both"/>
        <w:textAlignment w:val="auto"/>
        <w:rPr>
          <w:rFonts w:ascii="Times New Roman" w:hAnsi="Times New Roman" w:eastAsia="宋体"/>
          <w:b/>
          <w:bCs/>
          <w:sz w:val="28"/>
          <w:szCs w:val="28"/>
        </w:rPr>
      </w:pPr>
      <w:r>
        <w:rPr>
          <w:rFonts w:hint="eastAsia" w:ascii="Times New Roman" w:hAnsi="Times New Roman" w:eastAsia="宋体"/>
          <w:b/>
          <w:bCs/>
          <w:sz w:val="28"/>
          <w:szCs w:val="28"/>
        </w:rPr>
        <w:t>十</w:t>
      </w:r>
      <w:r>
        <w:rPr>
          <w:rFonts w:ascii="Times New Roman" w:hAnsi="Times New Roman" w:eastAsia="宋体"/>
          <w:b/>
          <w:bCs/>
          <w:sz w:val="28"/>
          <w:szCs w:val="28"/>
        </w:rPr>
        <w:t>、评审结果公示</w:t>
      </w:r>
    </w:p>
    <w:p w14:paraId="4282F175">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ascii="Times New Roman" w:hAnsi="Times New Roman" w:eastAsia="宋体"/>
          <w:sz w:val="28"/>
          <w:szCs w:val="28"/>
        </w:rPr>
      </w:pPr>
      <w:r>
        <w:rPr>
          <w:rFonts w:ascii="Times New Roman" w:hAnsi="Times New Roman" w:eastAsia="宋体"/>
          <w:sz w:val="28"/>
          <w:szCs w:val="28"/>
        </w:rPr>
        <w:t>评审结束后，采购人将在</w:t>
      </w:r>
      <w:r>
        <w:rPr>
          <w:rFonts w:hint="eastAsia" w:ascii="Times New Roman" w:hAnsi="Times New Roman" w:eastAsia="宋体"/>
          <w:sz w:val="28"/>
          <w:szCs w:val="28"/>
        </w:rPr>
        <w:t>中山产</w:t>
      </w:r>
      <w:bookmarkStart w:id="31" w:name="_GoBack"/>
      <w:bookmarkEnd w:id="31"/>
      <w:r>
        <w:rPr>
          <w:rFonts w:hint="eastAsia" w:ascii="Times New Roman" w:hAnsi="Times New Roman" w:eastAsia="宋体"/>
          <w:sz w:val="28"/>
          <w:szCs w:val="28"/>
        </w:rPr>
        <w:t>权服务网（http://zscq.zsnews.cn</w:t>
      </w:r>
      <w:r>
        <w:rPr>
          <w:rFonts w:hint="eastAsia" w:ascii="Times New Roman" w:hAnsi="Times New Roman" w:eastAsia="宋体"/>
          <w:sz w:val="28"/>
          <w:szCs w:val="28"/>
          <w:lang w:eastAsia="zh-CN"/>
        </w:rPr>
        <w:t>）</w:t>
      </w:r>
      <w:r>
        <w:rPr>
          <w:rFonts w:hint="eastAsia" w:ascii="Times New Roman" w:hAnsi="Times New Roman" w:eastAsia="宋体"/>
          <w:sz w:val="28"/>
          <w:szCs w:val="28"/>
        </w:rPr>
        <w:t>和</w:t>
      </w:r>
      <w:r>
        <w:rPr>
          <w:rFonts w:ascii="Times New Roman" w:hAnsi="Times New Roman" w:eastAsia="宋体"/>
          <w:sz w:val="28"/>
          <w:szCs w:val="28"/>
        </w:rPr>
        <w:t>采购人官方</w:t>
      </w:r>
      <w:r>
        <w:rPr>
          <w:rFonts w:hint="eastAsia" w:ascii="Times New Roman" w:hAnsi="Times New Roman" w:eastAsia="宋体"/>
          <w:sz w:val="28"/>
          <w:szCs w:val="28"/>
        </w:rPr>
        <w:t>网站（https://www.zsbus.cn</w:t>
      </w:r>
      <w:r>
        <w:rPr>
          <w:rFonts w:hint="eastAsia" w:ascii="Times New Roman" w:hAnsi="Times New Roman" w:eastAsia="宋体"/>
          <w:sz w:val="28"/>
          <w:szCs w:val="28"/>
          <w:lang w:eastAsia="zh-CN"/>
        </w:rPr>
        <w:t>）</w:t>
      </w:r>
      <w:r>
        <w:rPr>
          <w:rFonts w:ascii="Times New Roman" w:hAnsi="Times New Roman" w:eastAsia="宋体"/>
          <w:sz w:val="28"/>
          <w:szCs w:val="28"/>
        </w:rPr>
        <w:t>上进行结果公示，公示</w:t>
      </w:r>
      <w:r>
        <w:rPr>
          <w:rFonts w:hint="eastAsia" w:ascii="Times New Roman" w:hAnsi="Times New Roman" w:eastAsia="宋体"/>
          <w:sz w:val="28"/>
          <w:szCs w:val="28"/>
          <w:lang w:eastAsia="zh-CN"/>
        </w:rPr>
        <w:t>期为</w:t>
      </w:r>
      <w:r>
        <w:rPr>
          <w:rFonts w:ascii="Times New Roman" w:hAnsi="Times New Roman" w:eastAsia="宋体"/>
          <w:sz w:val="28"/>
          <w:szCs w:val="28"/>
        </w:rPr>
        <w:t>3</w:t>
      </w:r>
      <w:r>
        <w:rPr>
          <w:rFonts w:hint="eastAsia" w:ascii="Times New Roman" w:hAnsi="Times New Roman" w:eastAsia="宋体"/>
          <w:sz w:val="28"/>
          <w:szCs w:val="28"/>
        </w:rPr>
        <w:t>个</w:t>
      </w:r>
      <w:r>
        <w:rPr>
          <w:rFonts w:ascii="Times New Roman" w:hAnsi="Times New Roman" w:eastAsia="宋体"/>
          <w:sz w:val="28"/>
          <w:szCs w:val="28"/>
        </w:rPr>
        <w:t>日</w:t>
      </w:r>
      <w:r>
        <w:rPr>
          <w:rFonts w:hint="eastAsia" w:ascii="Times New Roman" w:hAnsi="Times New Roman" w:eastAsia="宋体"/>
          <w:sz w:val="28"/>
          <w:szCs w:val="28"/>
        </w:rPr>
        <w:t>历天</w:t>
      </w:r>
      <w:r>
        <w:rPr>
          <w:rFonts w:ascii="Times New Roman" w:hAnsi="Times New Roman" w:eastAsia="宋体"/>
          <w:sz w:val="28"/>
          <w:szCs w:val="28"/>
        </w:rPr>
        <w:t>，公示期结束后7</w:t>
      </w:r>
      <w:r>
        <w:rPr>
          <w:rFonts w:hint="eastAsia" w:ascii="Times New Roman" w:hAnsi="Times New Roman" w:eastAsia="宋体"/>
          <w:sz w:val="28"/>
          <w:szCs w:val="28"/>
        </w:rPr>
        <w:t>个</w:t>
      </w:r>
      <w:r>
        <w:rPr>
          <w:rFonts w:ascii="Times New Roman" w:hAnsi="Times New Roman" w:eastAsia="宋体"/>
          <w:sz w:val="28"/>
          <w:szCs w:val="28"/>
        </w:rPr>
        <w:t>日</w:t>
      </w:r>
      <w:r>
        <w:rPr>
          <w:rFonts w:hint="eastAsia" w:ascii="Times New Roman" w:hAnsi="Times New Roman" w:eastAsia="宋体"/>
          <w:sz w:val="28"/>
          <w:szCs w:val="28"/>
        </w:rPr>
        <w:t>历天</w:t>
      </w:r>
      <w:r>
        <w:rPr>
          <w:rFonts w:ascii="Times New Roman" w:hAnsi="Times New Roman" w:eastAsia="宋体"/>
          <w:sz w:val="28"/>
          <w:szCs w:val="28"/>
        </w:rPr>
        <w:t>内由采购人向中选人发出《评选结果通知书》。如参评</w:t>
      </w:r>
      <w:r>
        <w:rPr>
          <w:rFonts w:hint="eastAsia" w:ascii="Times New Roman" w:hAnsi="Times New Roman" w:eastAsia="宋体"/>
          <w:sz w:val="28"/>
          <w:szCs w:val="28"/>
        </w:rPr>
        <w:t>单位</w:t>
      </w:r>
      <w:r>
        <w:rPr>
          <w:rFonts w:ascii="Times New Roman" w:hAnsi="Times New Roman" w:eastAsia="宋体"/>
          <w:sz w:val="28"/>
          <w:szCs w:val="28"/>
        </w:rPr>
        <w:t>对此次评审结果有异议的，可在公示期内向采购人书面提出。采购人应在自收到书面异议原件之日起3</w:t>
      </w:r>
      <w:r>
        <w:rPr>
          <w:rFonts w:hint="eastAsia" w:ascii="Times New Roman" w:hAnsi="Times New Roman" w:eastAsia="宋体"/>
          <w:sz w:val="28"/>
          <w:szCs w:val="28"/>
        </w:rPr>
        <w:t>个工作</w:t>
      </w:r>
      <w:r>
        <w:rPr>
          <w:rFonts w:ascii="Times New Roman" w:hAnsi="Times New Roman" w:eastAsia="宋体"/>
          <w:sz w:val="28"/>
          <w:szCs w:val="28"/>
        </w:rPr>
        <w:t>日内作出答复。作出答复前，暂停本项目评选活动。</w:t>
      </w:r>
    </w:p>
    <w:p w14:paraId="0DAEC6F9">
      <w:pPr>
        <w:keepNext w:val="0"/>
        <w:keepLines w:val="0"/>
        <w:pageBreakBefore w:val="0"/>
        <w:widowControl w:val="0"/>
        <w:kinsoku/>
        <w:wordWrap/>
        <w:overflowPunct/>
        <w:topLinePunct w:val="0"/>
        <w:autoSpaceDE/>
        <w:autoSpaceDN/>
        <w:bidi w:val="0"/>
        <w:adjustRightInd/>
        <w:snapToGrid/>
        <w:spacing w:line="520" w:lineRule="exact"/>
        <w:ind w:right="0" w:rightChars="0" w:firstLine="562" w:firstLineChars="200"/>
        <w:jc w:val="both"/>
        <w:textAlignment w:val="auto"/>
        <w:rPr>
          <w:rFonts w:ascii="Times New Roman" w:hAnsi="Times New Roman" w:eastAsia="宋体"/>
          <w:b/>
          <w:bCs/>
          <w:sz w:val="28"/>
          <w:szCs w:val="28"/>
        </w:rPr>
      </w:pPr>
      <w:r>
        <w:rPr>
          <w:rFonts w:ascii="Times New Roman" w:hAnsi="Times New Roman" w:eastAsia="宋体"/>
          <w:b/>
          <w:bCs/>
          <w:sz w:val="28"/>
          <w:szCs w:val="28"/>
        </w:rPr>
        <w:t>十</w:t>
      </w:r>
      <w:r>
        <w:rPr>
          <w:rFonts w:hint="eastAsia" w:ascii="Times New Roman" w:hAnsi="Times New Roman" w:eastAsia="宋体"/>
          <w:b/>
          <w:bCs/>
          <w:sz w:val="28"/>
          <w:szCs w:val="28"/>
        </w:rPr>
        <w:t>一</w:t>
      </w:r>
      <w:r>
        <w:rPr>
          <w:rFonts w:ascii="Times New Roman" w:hAnsi="Times New Roman" w:eastAsia="宋体"/>
          <w:b/>
          <w:bCs/>
          <w:sz w:val="28"/>
          <w:szCs w:val="28"/>
        </w:rPr>
        <w:t>、采购人及采购联系</w:t>
      </w:r>
      <w:r>
        <w:rPr>
          <w:rFonts w:hint="eastAsia" w:ascii="Times New Roman" w:hAnsi="Times New Roman" w:eastAsia="宋体"/>
          <w:b/>
          <w:bCs/>
          <w:sz w:val="28"/>
          <w:szCs w:val="28"/>
        </w:rPr>
        <w:t>人</w:t>
      </w:r>
    </w:p>
    <w:p w14:paraId="1A9434C3">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ascii="Times New Roman" w:hAnsi="Times New Roman" w:eastAsia="宋体"/>
          <w:sz w:val="28"/>
          <w:szCs w:val="28"/>
        </w:rPr>
      </w:pPr>
      <w:r>
        <w:rPr>
          <w:rFonts w:ascii="Times New Roman" w:hAnsi="Times New Roman" w:eastAsia="宋体"/>
          <w:sz w:val="28"/>
          <w:szCs w:val="28"/>
        </w:rPr>
        <w:t>（一）</w:t>
      </w:r>
      <w:r>
        <w:rPr>
          <w:rFonts w:hint="eastAsia" w:ascii="Times New Roman" w:hAnsi="Times New Roman" w:eastAsia="宋体"/>
          <w:sz w:val="28"/>
          <w:szCs w:val="28"/>
        </w:rPr>
        <w:t>采购人：中山市公共交通运输集团有限公司</w:t>
      </w:r>
    </w:p>
    <w:p w14:paraId="5094B6F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rPr>
          <w:rFonts w:hint="default" w:ascii="Times New Roman" w:hAnsi="Times New Roman" w:eastAsia="宋体"/>
          <w:sz w:val="28"/>
          <w:szCs w:val="28"/>
          <w:lang w:val="en-US" w:eastAsia="zh-CN"/>
        </w:rPr>
      </w:pPr>
      <w:r>
        <w:rPr>
          <w:rFonts w:hint="eastAsia" w:ascii="Times New Roman" w:hAnsi="Times New Roman" w:eastAsia="宋体"/>
          <w:sz w:val="28"/>
          <w:szCs w:val="28"/>
        </w:rPr>
        <w:t>（二）采购</w:t>
      </w:r>
      <w:r>
        <w:rPr>
          <w:rFonts w:ascii="Times New Roman" w:hAnsi="Times New Roman" w:eastAsia="宋体"/>
          <w:sz w:val="28"/>
          <w:szCs w:val="28"/>
        </w:rPr>
        <w:t>联系人及电话：</w:t>
      </w:r>
      <w:r>
        <w:rPr>
          <w:rFonts w:hint="eastAsia" w:ascii="Times New Roman" w:hAnsi="Times New Roman" w:eastAsia="宋体"/>
          <w:sz w:val="28"/>
          <w:szCs w:val="28"/>
          <w:lang w:val="en-US" w:eastAsia="zh-CN"/>
        </w:rPr>
        <w:t>张</w:t>
      </w:r>
      <w:r>
        <w:rPr>
          <w:rFonts w:ascii="Times New Roman" w:hAnsi="Times New Roman" w:eastAsia="宋体"/>
          <w:sz w:val="28"/>
          <w:szCs w:val="28"/>
        </w:rPr>
        <w:t>先生</w:t>
      </w:r>
      <w:r>
        <w:rPr>
          <w:rFonts w:hint="eastAsia" w:ascii="Times New Roman" w:hAnsi="Times New Roman" w:eastAsia="宋体"/>
          <w:sz w:val="28"/>
          <w:szCs w:val="28"/>
        </w:rPr>
        <w:t>，</w:t>
      </w:r>
      <w:r>
        <w:rPr>
          <w:rFonts w:hint="eastAsia" w:ascii="Times New Roman" w:hAnsi="Times New Roman" w:eastAsia="宋体"/>
          <w:sz w:val="28"/>
          <w:szCs w:val="28"/>
          <w:lang w:val="en-US" w:eastAsia="zh-CN"/>
        </w:rPr>
        <w:t>15602592296</w:t>
      </w:r>
    </w:p>
    <w:p w14:paraId="56F92CED">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ascii="Times New Roman" w:hAnsi="Times New Roman" w:eastAsia="宋体"/>
          <w:sz w:val="28"/>
          <w:szCs w:val="28"/>
        </w:rPr>
      </w:pPr>
      <w:r>
        <w:rPr>
          <w:rFonts w:ascii="Times New Roman" w:hAnsi="Times New Roman" w:eastAsia="宋体"/>
          <w:sz w:val="28"/>
          <w:szCs w:val="28"/>
        </w:rPr>
        <w:t>（</w:t>
      </w:r>
      <w:r>
        <w:rPr>
          <w:rFonts w:hint="eastAsia" w:ascii="Times New Roman" w:hAnsi="Times New Roman" w:eastAsia="宋体"/>
          <w:sz w:val="28"/>
          <w:szCs w:val="28"/>
        </w:rPr>
        <w:t>三</w:t>
      </w:r>
      <w:r>
        <w:rPr>
          <w:rFonts w:ascii="Times New Roman" w:hAnsi="Times New Roman" w:eastAsia="宋体"/>
          <w:sz w:val="28"/>
          <w:szCs w:val="28"/>
        </w:rPr>
        <w:t>）联系地址：中山市南区城南三路38号</w:t>
      </w:r>
    </w:p>
    <w:p w14:paraId="77CF338F">
      <w:pPr>
        <w:rPr>
          <w:rFonts w:ascii="Times New Roman" w:hAnsi="Times New Roman" w:eastAsia="宋体"/>
          <w:sz w:val="28"/>
          <w:szCs w:val="28"/>
        </w:rPr>
      </w:pPr>
    </w:p>
    <w:p w14:paraId="753469C6">
      <w:pPr>
        <w:pStyle w:val="7"/>
        <w:jc w:val="right"/>
        <w:rPr>
          <w:kern w:val="2"/>
          <w:sz w:val="28"/>
          <w:szCs w:val="28"/>
        </w:rPr>
      </w:pPr>
      <w:r>
        <w:rPr>
          <w:kern w:val="2"/>
          <w:sz w:val="28"/>
          <w:szCs w:val="28"/>
        </w:rPr>
        <w:t>中山市公共交通运输集团有限公司</w:t>
      </w:r>
    </w:p>
    <w:p w14:paraId="78E6C84E">
      <w:pPr>
        <w:wordWrap w:val="0"/>
        <w:jc w:val="right"/>
      </w:pPr>
      <w:r>
        <w:rPr>
          <w:rFonts w:ascii="Times New Roman" w:hAnsi="Times New Roman" w:eastAsia="宋体"/>
          <w:sz w:val="28"/>
          <w:szCs w:val="28"/>
        </w:rPr>
        <w:t>202</w:t>
      </w:r>
      <w:r>
        <w:rPr>
          <w:rFonts w:hint="eastAsia" w:ascii="Times New Roman" w:hAnsi="Times New Roman" w:eastAsia="宋体"/>
          <w:sz w:val="28"/>
          <w:szCs w:val="28"/>
          <w:lang w:val="en-US" w:eastAsia="zh-CN"/>
        </w:rPr>
        <w:t>6</w:t>
      </w:r>
      <w:r>
        <w:rPr>
          <w:rFonts w:ascii="Times New Roman" w:hAnsi="Times New Roman" w:eastAsia="宋体"/>
          <w:sz w:val="28"/>
          <w:szCs w:val="28"/>
        </w:rPr>
        <w:t>年</w:t>
      </w:r>
      <w:r>
        <w:rPr>
          <w:rFonts w:hint="eastAsia" w:ascii="Times New Roman" w:hAnsi="Times New Roman" w:eastAsia="宋体"/>
          <w:sz w:val="28"/>
          <w:szCs w:val="28"/>
          <w:lang w:val="en-US" w:eastAsia="zh-CN"/>
        </w:rPr>
        <w:t>6</w:t>
      </w:r>
      <w:r>
        <w:rPr>
          <w:rFonts w:ascii="Times New Roman" w:hAnsi="Times New Roman" w:eastAsia="宋体"/>
          <w:sz w:val="28"/>
          <w:szCs w:val="28"/>
        </w:rPr>
        <w:t>月</w:t>
      </w:r>
      <w:r>
        <w:rPr>
          <w:rFonts w:hint="eastAsia" w:ascii="Times New Roman" w:hAnsi="Times New Roman" w:eastAsia="宋体"/>
          <w:sz w:val="28"/>
          <w:szCs w:val="28"/>
          <w:lang w:val="en-US" w:eastAsia="zh-CN"/>
        </w:rPr>
        <w:t>1</w:t>
      </w:r>
      <w:r>
        <w:rPr>
          <w:rFonts w:ascii="Times New Roman" w:hAnsi="Times New Roman" w:eastAsia="宋体"/>
          <w:sz w:val="28"/>
          <w:szCs w:val="28"/>
        </w:rPr>
        <w:t xml:space="preserve">日 </w:t>
      </w:r>
      <w:r>
        <w:rPr>
          <w:rFonts w:hint="eastAsia"/>
          <w:sz w:val="28"/>
          <w:szCs w:val="28"/>
        </w:rPr>
        <w:t xml:space="preserve">      </w:t>
      </w:r>
    </w:p>
    <w:p w14:paraId="6CFD5C17">
      <w:pPr>
        <w:pStyle w:val="8"/>
        <w:adjustRightInd w:val="0"/>
        <w:snapToGrid w:val="0"/>
        <w:jc w:val="center"/>
        <w:outlineLvl w:val="0"/>
        <w:rPr>
          <w:rFonts w:ascii="Times New Roman" w:hAnsi="Times New Roman" w:eastAsia="宋体" w:cs="Times New Roman"/>
          <w:b/>
          <w:kern w:val="28"/>
          <w:sz w:val="44"/>
          <w:szCs w:val="44"/>
        </w:rPr>
      </w:pPr>
    </w:p>
    <w:p w14:paraId="1A2FF9A7">
      <w:pPr>
        <w:widowControl/>
        <w:jc w:val="center"/>
        <w:rPr>
          <w:rFonts w:ascii="Times New Roman" w:hAnsi="Times New Roman" w:eastAsia="宋体"/>
          <w:sz w:val="32"/>
          <w:szCs w:val="32"/>
        </w:rPr>
      </w:pPr>
    </w:p>
    <w:p w14:paraId="7F6FA9D5"/>
    <w:p w14:paraId="6688B985">
      <w:pPr>
        <w:pStyle w:val="2"/>
      </w:pPr>
    </w:p>
    <w:p w14:paraId="7ECF2317"/>
    <w:p w14:paraId="2C1B656D">
      <w:pPr>
        <w:pStyle w:val="2"/>
      </w:pPr>
    </w:p>
    <w:p w14:paraId="536B8C7C"/>
    <w:p w14:paraId="3871C575">
      <w:pPr>
        <w:pStyle w:val="2"/>
      </w:pPr>
    </w:p>
    <w:p w14:paraId="69C2E734">
      <w:pPr>
        <w:pStyle w:val="7"/>
      </w:pPr>
    </w:p>
    <w:p w14:paraId="55040373">
      <w:pPr>
        <w:widowControl/>
        <w:jc w:val="center"/>
        <w:rPr>
          <w:rFonts w:ascii="Times New Roman" w:hAnsi="Times New Roman" w:eastAsia="宋体"/>
          <w:b/>
          <w:bCs/>
          <w:sz w:val="44"/>
          <w:szCs w:val="44"/>
        </w:rPr>
      </w:pPr>
      <w:r>
        <w:rPr>
          <w:rFonts w:ascii="Times New Roman" w:hAnsi="Times New Roman" w:eastAsia="宋体"/>
          <w:b/>
          <w:bCs/>
          <w:sz w:val="44"/>
          <w:szCs w:val="44"/>
        </w:rPr>
        <w:t>第二</w:t>
      </w:r>
      <w:r>
        <w:rPr>
          <w:rFonts w:hint="eastAsia" w:ascii="Times New Roman" w:hAnsi="Times New Roman" w:eastAsia="宋体"/>
          <w:b/>
          <w:bCs/>
          <w:sz w:val="44"/>
          <w:szCs w:val="44"/>
        </w:rPr>
        <w:t>章</w:t>
      </w:r>
      <w:r>
        <w:rPr>
          <w:rFonts w:ascii="Times New Roman" w:hAnsi="Times New Roman" w:eastAsia="宋体"/>
          <w:b/>
          <w:bCs/>
          <w:sz w:val="44"/>
          <w:szCs w:val="44"/>
        </w:rPr>
        <w:t xml:space="preserve">  采购人需求</w:t>
      </w:r>
    </w:p>
    <w:p w14:paraId="33CC7EC0">
      <w:pPr>
        <w:adjustRightInd w:val="0"/>
        <w:snapToGrid w:val="0"/>
        <w:outlineLvl w:val="0"/>
        <w:rPr>
          <w:rFonts w:ascii="Times New Roman" w:hAnsi="Times New Roman" w:eastAsia="宋体"/>
          <w:b/>
          <w:bCs/>
          <w:szCs w:val="21"/>
        </w:rPr>
      </w:pPr>
    </w:p>
    <w:p w14:paraId="5303873F">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outlineLvl w:val="0"/>
        <w:rPr>
          <w:rFonts w:ascii="Times New Roman" w:hAnsi="Times New Roman" w:eastAsia="宋体"/>
          <w:b/>
          <w:bCs/>
          <w:sz w:val="28"/>
          <w:szCs w:val="28"/>
        </w:rPr>
      </w:pPr>
      <w:r>
        <w:rPr>
          <w:rFonts w:hint="eastAsia" w:ascii="Times New Roman" w:hAnsi="Times New Roman" w:eastAsia="宋体"/>
          <w:b/>
          <w:bCs/>
          <w:sz w:val="28"/>
          <w:szCs w:val="28"/>
        </w:rPr>
        <w:t>一、</w:t>
      </w:r>
      <w:r>
        <w:rPr>
          <w:rFonts w:ascii="Times New Roman" w:hAnsi="Times New Roman" w:eastAsia="宋体"/>
          <w:b/>
          <w:bCs/>
          <w:sz w:val="28"/>
          <w:szCs w:val="28"/>
        </w:rPr>
        <w:t>采购内容</w:t>
      </w:r>
    </w:p>
    <w:p w14:paraId="7CC239BD">
      <w:pPr>
        <w:keepNext w:val="0"/>
        <w:keepLines w:val="0"/>
        <w:pageBreakBefore w:val="0"/>
        <w:widowControl w:val="0"/>
        <w:kinsoku/>
        <w:wordWrap/>
        <w:overflowPunct/>
        <w:topLinePunct w:val="0"/>
        <w:autoSpaceDE/>
        <w:autoSpaceDN/>
        <w:bidi w:val="0"/>
        <w:spacing w:line="520" w:lineRule="exact"/>
        <w:ind w:right="0" w:rightChars="0" w:firstLine="560" w:firstLineChars="200"/>
        <w:textAlignment w:val="auto"/>
        <w:rPr>
          <w:rFonts w:ascii="Times New Roman" w:hAnsi="Times New Roman" w:eastAsia="宋体"/>
          <w:b/>
          <w:sz w:val="28"/>
          <w:szCs w:val="28"/>
        </w:rPr>
      </w:pPr>
      <w:r>
        <w:rPr>
          <w:rFonts w:ascii="Times New Roman" w:hAnsi="Times New Roman" w:eastAsia="宋体"/>
          <w:color w:val="000000"/>
          <w:sz w:val="28"/>
          <w:szCs w:val="28"/>
        </w:rPr>
        <w:t>根据</w:t>
      </w:r>
      <w:r>
        <w:rPr>
          <w:rFonts w:hint="eastAsia" w:ascii="Times New Roman" w:hAnsi="Times New Roman" w:eastAsia="宋体"/>
          <w:color w:val="000000"/>
          <w:sz w:val="28"/>
          <w:szCs w:val="28"/>
        </w:rPr>
        <w:t>采购人的</w:t>
      </w:r>
      <w:r>
        <w:rPr>
          <w:rFonts w:ascii="Times New Roman" w:hAnsi="Times New Roman" w:eastAsia="宋体"/>
          <w:color w:val="000000"/>
          <w:sz w:val="28"/>
          <w:szCs w:val="28"/>
        </w:rPr>
        <w:t>实际</w:t>
      </w:r>
      <w:r>
        <w:rPr>
          <w:rFonts w:hint="eastAsia" w:ascii="Times New Roman" w:hAnsi="Times New Roman" w:eastAsia="宋体"/>
          <w:color w:val="000000"/>
          <w:sz w:val="28"/>
          <w:szCs w:val="28"/>
        </w:rPr>
        <w:t>使用</w:t>
      </w:r>
      <w:r>
        <w:rPr>
          <w:rFonts w:ascii="Times New Roman" w:hAnsi="Times New Roman" w:eastAsia="宋体"/>
          <w:color w:val="000000"/>
          <w:sz w:val="28"/>
          <w:szCs w:val="28"/>
        </w:rPr>
        <w:t>需求，选取</w:t>
      </w:r>
      <w:r>
        <w:rPr>
          <w:rFonts w:hint="eastAsia" w:ascii="Times New Roman" w:hAnsi="Times New Roman" w:eastAsia="宋体"/>
          <w:color w:val="000000"/>
          <w:sz w:val="28"/>
          <w:szCs w:val="28"/>
        </w:rPr>
        <w:t>一</w:t>
      </w:r>
      <w:r>
        <w:rPr>
          <w:rFonts w:ascii="Times New Roman" w:hAnsi="Times New Roman" w:eastAsia="宋体"/>
          <w:color w:val="000000"/>
          <w:sz w:val="28"/>
          <w:szCs w:val="28"/>
        </w:rPr>
        <w:t>家</w:t>
      </w:r>
      <w:r>
        <w:rPr>
          <w:rFonts w:hint="eastAsia" w:ascii="Times New Roman" w:hAnsi="Times New Roman" w:eastAsia="宋体"/>
          <w:color w:val="000000"/>
          <w:sz w:val="28"/>
          <w:szCs w:val="28"/>
        </w:rPr>
        <w:t>符合消防技术服务资质的参评单位</w:t>
      </w:r>
      <w:r>
        <w:rPr>
          <w:rFonts w:ascii="Times New Roman" w:hAnsi="Times New Roman" w:eastAsia="宋体"/>
          <w:color w:val="000000"/>
          <w:sz w:val="28"/>
          <w:szCs w:val="28"/>
        </w:rPr>
        <w:t>，作为采购人</w:t>
      </w:r>
      <w:r>
        <w:rPr>
          <w:rFonts w:hint="eastAsia" w:ascii="Times New Roman" w:hAnsi="Times New Roman" w:eastAsia="宋体"/>
          <w:sz w:val="28"/>
          <w:szCs w:val="28"/>
        </w:rPr>
        <w:t>集团下属站场消防设施维护保养及年度检测项目</w:t>
      </w:r>
      <w:r>
        <w:rPr>
          <w:rFonts w:ascii="Times New Roman" w:hAnsi="Times New Roman" w:eastAsia="宋体"/>
          <w:color w:val="000000"/>
          <w:sz w:val="28"/>
          <w:szCs w:val="28"/>
        </w:rPr>
        <w:t>的</w:t>
      </w:r>
      <w:r>
        <w:rPr>
          <w:rFonts w:hint="eastAsia" w:ascii="Times New Roman" w:hAnsi="Times New Roman" w:eastAsia="宋体"/>
          <w:color w:val="000000"/>
          <w:sz w:val="28"/>
          <w:szCs w:val="28"/>
        </w:rPr>
        <w:t>服务单位</w:t>
      </w:r>
      <w:r>
        <w:rPr>
          <w:rFonts w:hint="eastAsia" w:ascii="Times New Roman" w:hAnsi="Times New Roman" w:eastAsia="宋体"/>
          <w:sz w:val="28"/>
          <w:szCs w:val="28"/>
        </w:rPr>
        <w:t>，项目服务周期自202</w:t>
      </w:r>
      <w:r>
        <w:rPr>
          <w:rFonts w:hint="eastAsia" w:ascii="Times New Roman" w:hAnsi="Times New Roman" w:eastAsia="宋体"/>
          <w:sz w:val="28"/>
          <w:szCs w:val="28"/>
          <w:lang w:val="en-US" w:eastAsia="zh-CN"/>
        </w:rPr>
        <w:t>6</w:t>
      </w:r>
      <w:r>
        <w:rPr>
          <w:rFonts w:hint="eastAsia" w:ascii="Times New Roman" w:hAnsi="Times New Roman" w:eastAsia="宋体"/>
          <w:sz w:val="28"/>
          <w:szCs w:val="28"/>
        </w:rPr>
        <w:t>年7月21日至202</w:t>
      </w:r>
      <w:r>
        <w:rPr>
          <w:rFonts w:hint="eastAsia" w:ascii="Times New Roman" w:hAnsi="Times New Roman" w:eastAsia="宋体"/>
          <w:sz w:val="28"/>
          <w:szCs w:val="28"/>
          <w:lang w:val="en-US" w:eastAsia="zh-CN"/>
        </w:rPr>
        <w:t>8</w:t>
      </w:r>
      <w:r>
        <w:rPr>
          <w:rFonts w:hint="eastAsia" w:ascii="Times New Roman" w:hAnsi="Times New Roman" w:eastAsia="宋体"/>
          <w:sz w:val="28"/>
          <w:szCs w:val="28"/>
        </w:rPr>
        <w:t>年7月20日（2年）</w:t>
      </w:r>
      <w:r>
        <w:rPr>
          <w:rFonts w:ascii="Times New Roman" w:hAnsi="Times New Roman" w:eastAsia="宋体"/>
          <w:color w:val="000000"/>
          <w:sz w:val="28"/>
          <w:szCs w:val="28"/>
        </w:rPr>
        <w:t>。</w:t>
      </w:r>
    </w:p>
    <w:p w14:paraId="36E750F3">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outlineLvl w:val="0"/>
        <w:rPr>
          <w:rFonts w:hint="eastAsia" w:eastAsia="宋体"/>
          <w:lang w:eastAsia="zh-CN"/>
        </w:rPr>
      </w:pPr>
      <w:r>
        <w:rPr>
          <w:rFonts w:hint="eastAsia" w:ascii="Times New Roman" w:hAnsi="Times New Roman" w:eastAsia="宋体"/>
          <w:b/>
          <w:bCs/>
          <w:sz w:val="28"/>
          <w:szCs w:val="28"/>
        </w:rPr>
        <w:t>二、</w:t>
      </w:r>
      <w:r>
        <w:rPr>
          <w:rFonts w:ascii="Times New Roman" w:hAnsi="Times New Roman" w:eastAsia="宋体"/>
          <w:b/>
          <w:bCs/>
          <w:sz w:val="28"/>
          <w:szCs w:val="28"/>
        </w:rPr>
        <w:t>报价</w:t>
      </w:r>
      <w:r>
        <w:rPr>
          <w:rFonts w:hint="eastAsia" w:ascii="Times New Roman" w:hAnsi="Times New Roman" w:eastAsia="宋体"/>
          <w:b/>
          <w:bCs/>
          <w:sz w:val="28"/>
          <w:szCs w:val="28"/>
        </w:rPr>
        <w:t>最高</w:t>
      </w:r>
      <w:r>
        <w:rPr>
          <w:rFonts w:ascii="Times New Roman" w:hAnsi="Times New Roman" w:eastAsia="宋体"/>
          <w:b/>
          <w:bCs/>
          <w:sz w:val="28"/>
          <w:szCs w:val="28"/>
        </w:rPr>
        <w:t>限价</w:t>
      </w:r>
      <w:r>
        <w:rPr>
          <w:rFonts w:hint="eastAsia" w:ascii="Times New Roman" w:hAnsi="Times New Roman" w:eastAsia="宋体"/>
          <w:b/>
          <w:bCs/>
          <w:sz w:val="28"/>
          <w:szCs w:val="28"/>
        </w:rPr>
        <w:t>：</w:t>
      </w:r>
      <w:r>
        <w:rPr>
          <w:rFonts w:hint="eastAsia" w:ascii="Times New Roman" w:hAnsi="Times New Roman" w:eastAsia="宋体"/>
          <w:color w:val="000000"/>
          <w:sz w:val="28"/>
          <w:szCs w:val="28"/>
          <w:lang w:val="en-US" w:eastAsia="zh-CN"/>
        </w:rPr>
        <w:t>维保单价限价为0.87元/㎡、检测单价限价为0.6元/㎡，以该两项单价</w:t>
      </w:r>
      <w:r>
        <w:rPr>
          <w:rFonts w:hint="default" w:ascii="Times New Roman" w:hAnsi="Times New Roman" w:eastAsia="宋体"/>
          <w:color w:val="000000"/>
          <w:sz w:val="28"/>
          <w:szCs w:val="28"/>
          <w:lang w:val="en-US" w:eastAsia="zh-CN"/>
        </w:rPr>
        <w:t>下浮8%</w:t>
      </w:r>
      <w:r>
        <w:rPr>
          <w:rFonts w:hint="eastAsia" w:ascii="Times New Roman" w:hAnsi="Times New Roman" w:eastAsia="宋体"/>
          <w:color w:val="000000"/>
          <w:sz w:val="28"/>
          <w:szCs w:val="28"/>
          <w:lang w:val="en-US" w:eastAsia="zh-CN"/>
        </w:rPr>
        <w:t>作为基准单价计算总价限价为169227.91元</w:t>
      </w:r>
      <w:r>
        <w:rPr>
          <w:rFonts w:hint="eastAsia" w:ascii="Times New Roman" w:hAnsi="Times New Roman" w:eastAsia="宋体"/>
          <w:color w:val="000000"/>
          <w:sz w:val="28"/>
          <w:szCs w:val="28"/>
        </w:rPr>
        <w:t>（含税）</w:t>
      </w:r>
      <w:r>
        <w:rPr>
          <w:rFonts w:hint="eastAsia" w:ascii="Times New Roman" w:hAnsi="Times New Roman" w:eastAsia="宋体"/>
          <w:color w:val="000000"/>
          <w:sz w:val="28"/>
          <w:szCs w:val="28"/>
          <w:lang w:eastAsia="zh-CN"/>
        </w:rPr>
        <w:t>。</w:t>
      </w:r>
    </w:p>
    <w:p w14:paraId="12C2F90A">
      <w:pPr>
        <w:keepNext w:val="0"/>
        <w:keepLines w:val="0"/>
        <w:pageBreakBefore w:val="0"/>
        <w:widowControl w:val="0"/>
        <w:kinsoku/>
        <w:wordWrap/>
        <w:overflowPunct/>
        <w:topLinePunct w:val="0"/>
        <w:autoSpaceDE/>
        <w:autoSpaceDN/>
        <w:bidi w:val="0"/>
        <w:spacing w:line="520" w:lineRule="exact"/>
        <w:ind w:right="0" w:rightChars="0" w:firstLine="562" w:firstLineChars="200"/>
        <w:textAlignment w:val="auto"/>
        <w:rPr>
          <w:rFonts w:hint="eastAsia" w:ascii="Times New Roman" w:hAnsi="Times New Roman" w:eastAsia="宋体"/>
          <w:color w:val="000000"/>
          <w:sz w:val="28"/>
          <w:szCs w:val="28"/>
        </w:rPr>
      </w:pPr>
      <w:r>
        <w:rPr>
          <w:rFonts w:hint="eastAsia" w:ascii="Times New Roman" w:hAnsi="Times New Roman" w:eastAsia="宋体"/>
          <w:b/>
          <w:bCs/>
          <w:color w:val="000000"/>
          <w:sz w:val="28"/>
          <w:szCs w:val="28"/>
        </w:rPr>
        <w:t>三、</w:t>
      </w:r>
      <w:r>
        <w:rPr>
          <w:rFonts w:hint="eastAsia" w:ascii="Times New Roman" w:hAnsi="Times New Roman" w:eastAsia="宋体"/>
          <w:b/>
          <w:bCs/>
          <w:color w:val="000000"/>
          <w:sz w:val="28"/>
          <w:szCs w:val="28"/>
          <w:highlight w:val="none"/>
        </w:rPr>
        <w:t>项目地址</w:t>
      </w:r>
      <w:r>
        <w:rPr>
          <w:rFonts w:hint="eastAsia" w:ascii="Times New Roman" w:hAnsi="Times New Roman" w:eastAsia="宋体"/>
          <w:b/>
          <w:bCs/>
          <w:color w:val="000000"/>
          <w:sz w:val="28"/>
          <w:szCs w:val="28"/>
          <w:highlight w:val="none"/>
          <w:lang w:eastAsia="zh-CN"/>
        </w:rPr>
        <w:t>及面积</w:t>
      </w:r>
    </w:p>
    <w:p w14:paraId="53BDA986">
      <w:pPr>
        <w:pStyle w:val="17"/>
        <w:spacing w:line="540" w:lineRule="exact"/>
        <w:ind w:left="0" w:leftChars="0"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（一）</w:t>
      </w:r>
      <w:r>
        <w:rPr>
          <w:rFonts w:hint="eastAsia" w:ascii="仿宋" w:hAnsi="仿宋" w:eastAsia="仿宋" w:cs="仿宋"/>
          <w:color w:val="000000"/>
          <w:sz w:val="28"/>
          <w:szCs w:val="28"/>
        </w:rPr>
        <w:t>对</w:t>
      </w:r>
      <w:r>
        <w:rPr>
          <w:rFonts w:hint="eastAsia" w:ascii="仿宋" w:hAnsi="仿宋" w:eastAsia="仿宋" w:cs="仿宋"/>
          <w:color w:val="000000"/>
          <w:sz w:val="28"/>
          <w:szCs w:val="28"/>
          <w:lang w:val="en-US" w:eastAsia="zh-CN"/>
        </w:rPr>
        <w:t>以下六</w:t>
      </w:r>
      <w:r>
        <w:rPr>
          <w:rFonts w:hint="eastAsia" w:ascii="仿宋" w:hAnsi="仿宋" w:eastAsia="仿宋" w:cs="仿宋"/>
          <w:color w:val="000000"/>
          <w:sz w:val="28"/>
          <w:szCs w:val="28"/>
          <w:lang w:eastAsia="zh-CN"/>
        </w:rPr>
        <w:t>个站场</w:t>
      </w:r>
      <w:r>
        <w:rPr>
          <w:rFonts w:hint="eastAsia" w:ascii="仿宋" w:hAnsi="仿宋" w:eastAsia="仿宋" w:cs="仿宋"/>
          <w:color w:val="000000"/>
          <w:sz w:val="28"/>
          <w:szCs w:val="28"/>
        </w:rPr>
        <w:t>建筑消防系统</w:t>
      </w:r>
      <w:r>
        <w:rPr>
          <w:rFonts w:hint="eastAsia" w:ascii="仿宋" w:hAnsi="仿宋" w:eastAsia="仿宋" w:cs="仿宋"/>
          <w:color w:val="000000"/>
          <w:sz w:val="28"/>
          <w:szCs w:val="28"/>
          <w:lang w:eastAsia="zh-CN"/>
        </w:rPr>
        <w:t>、设施</w:t>
      </w:r>
      <w:r>
        <w:rPr>
          <w:rFonts w:hint="eastAsia" w:ascii="仿宋" w:hAnsi="仿宋" w:eastAsia="仿宋" w:cs="仿宋"/>
          <w:color w:val="000000"/>
          <w:sz w:val="28"/>
          <w:szCs w:val="28"/>
        </w:rPr>
        <w:t>维护保养</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具体如下</w:t>
      </w:r>
      <w:r>
        <w:rPr>
          <w:rFonts w:hint="eastAsia" w:ascii="仿宋" w:hAnsi="仿宋" w:eastAsia="仿宋" w:cs="仿宋"/>
          <w:color w:val="000000"/>
          <w:sz w:val="28"/>
          <w:szCs w:val="28"/>
          <w:lang w:eastAsia="zh-CN"/>
        </w:rPr>
        <w:t>：</w:t>
      </w:r>
    </w:p>
    <w:tbl>
      <w:tblPr>
        <w:tblStyle w:val="13"/>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2190"/>
        <w:gridCol w:w="4311"/>
        <w:gridCol w:w="1539"/>
      </w:tblGrid>
      <w:tr w14:paraId="49D6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9" w:type="dxa"/>
            <w:noWrap w:val="0"/>
            <w:vAlign w:val="center"/>
          </w:tcPr>
          <w:p w14:paraId="01874BE1">
            <w:pPr>
              <w:pStyle w:val="17"/>
              <w:spacing w:line="540" w:lineRule="exact"/>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序号</w:t>
            </w:r>
          </w:p>
        </w:tc>
        <w:tc>
          <w:tcPr>
            <w:tcW w:w="2190" w:type="dxa"/>
            <w:noWrap w:val="0"/>
            <w:vAlign w:val="center"/>
          </w:tcPr>
          <w:p w14:paraId="0677BDA9">
            <w:pPr>
              <w:pStyle w:val="17"/>
              <w:spacing w:line="540" w:lineRule="exact"/>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站场</w:t>
            </w:r>
          </w:p>
        </w:tc>
        <w:tc>
          <w:tcPr>
            <w:tcW w:w="4311" w:type="dxa"/>
            <w:noWrap w:val="0"/>
            <w:vAlign w:val="center"/>
          </w:tcPr>
          <w:p w14:paraId="521B5F70">
            <w:pPr>
              <w:pStyle w:val="17"/>
              <w:spacing w:line="540" w:lineRule="exact"/>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地址</w:t>
            </w:r>
          </w:p>
        </w:tc>
        <w:tc>
          <w:tcPr>
            <w:tcW w:w="1539" w:type="dxa"/>
            <w:noWrap w:val="0"/>
            <w:vAlign w:val="center"/>
          </w:tcPr>
          <w:p w14:paraId="01B02869">
            <w:pPr>
              <w:pStyle w:val="17"/>
              <w:spacing w:line="540" w:lineRule="exact"/>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面积</w:t>
            </w:r>
          </w:p>
        </w:tc>
      </w:tr>
      <w:tr w14:paraId="27EA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69" w:type="dxa"/>
            <w:noWrap w:val="0"/>
            <w:vAlign w:val="center"/>
          </w:tcPr>
          <w:p w14:paraId="03FE5739">
            <w:pPr>
              <w:pStyle w:val="17"/>
              <w:spacing w:line="240" w:lineRule="auto"/>
              <w:ind w:firstLine="0"/>
              <w:jc w:val="center"/>
              <w:rPr>
                <w:rFonts w:ascii="仿宋" w:hAnsi="仿宋" w:eastAsia="仿宋" w:cs="仿宋"/>
                <w:color w:val="000000"/>
                <w:sz w:val="24"/>
                <w:szCs w:val="24"/>
                <w:lang w:val="en-US" w:eastAsia="zh-CN"/>
              </w:rPr>
            </w:pPr>
            <w:bookmarkStart w:id="2" w:name="OLE_LINK1" w:colFirst="3" w:colLast="3"/>
            <w:r>
              <w:rPr>
                <w:rFonts w:hint="eastAsia" w:ascii="仿宋" w:hAnsi="仿宋" w:eastAsia="仿宋" w:cs="仿宋"/>
                <w:color w:val="000000"/>
                <w:sz w:val="24"/>
                <w:szCs w:val="24"/>
                <w:lang w:val="en-US" w:eastAsia="zh-CN"/>
              </w:rPr>
              <w:t>1</w:t>
            </w:r>
          </w:p>
        </w:tc>
        <w:tc>
          <w:tcPr>
            <w:tcW w:w="2190" w:type="dxa"/>
            <w:noWrap w:val="0"/>
            <w:vAlign w:val="center"/>
          </w:tcPr>
          <w:p w14:paraId="7CD1121E">
            <w:pPr>
              <w:pStyle w:val="17"/>
              <w:tabs>
                <w:tab w:val="left" w:pos="435"/>
              </w:tabs>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城南</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4311" w:type="dxa"/>
            <w:noWrap w:val="0"/>
            <w:vAlign w:val="center"/>
          </w:tcPr>
          <w:p w14:paraId="38D1A219">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南区</w:t>
            </w:r>
            <w:r>
              <w:rPr>
                <w:rFonts w:hint="eastAsia" w:ascii="仿宋" w:hAnsi="仿宋" w:eastAsia="仿宋" w:cs="仿宋"/>
                <w:color w:val="000000"/>
                <w:sz w:val="24"/>
                <w:szCs w:val="24"/>
              </w:rPr>
              <w:t>城南三路38号</w:t>
            </w:r>
          </w:p>
        </w:tc>
        <w:tc>
          <w:tcPr>
            <w:tcW w:w="1539" w:type="dxa"/>
            <w:noWrap w:val="0"/>
            <w:vAlign w:val="center"/>
          </w:tcPr>
          <w:p w14:paraId="694C5FDA">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14494.</w:t>
            </w:r>
            <w:r>
              <w:rPr>
                <w:rFonts w:hint="eastAsia" w:ascii="仿宋" w:hAnsi="仿宋" w:eastAsia="仿宋" w:cs="仿宋"/>
                <w:color w:val="000000"/>
                <w:sz w:val="24"/>
                <w:szCs w:val="24"/>
              </w:rPr>
              <w:t>36</w:t>
            </w:r>
            <w:r>
              <w:rPr>
                <w:rFonts w:hint="eastAsia" w:ascii="仿宋" w:hAnsi="仿宋" w:eastAsia="仿宋" w:cs="仿宋"/>
                <w:color w:val="000000"/>
                <w:sz w:val="24"/>
                <w:szCs w:val="24"/>
                <w:lang w:val="en-US" w:eastAsia="zh-CN" w:bidi="en-US"/>
              </w:rPr>
              <w:t>㎡</w:t>
            </w:r>
          </w:p>
        </w:tc>
      </w:tr>
      <w:tr w14:paraId="5D55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69" w:type="dxa"/>
            <w:noWrap w:val="0"/>
            <w:vAlign w:val="center"/>
          </w:tcPr>
          <w:p w14:paraId="35076DD2">
            <w:pPr>
              <w:pStyle w:val="17"/>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2190" w:type="dxa"/>
            <w:noWrap w:val="0"/>
            <w:vAlign w:val="center"/>
          </w:tcPr>
          <w:p w14:paraId="2BE812F7">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黄圃</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4311" w:type="dxa"/>
            <w:noWrap w:val="0"/>
            <w:vAlign w:val="center"/>
          </w:tcPr>
          <w:p w14:paraId="2827CD13">
            <w:pPr>
              <w:pStyle w:val="17"/>
              <w:tabs>
                <w:tab w:val="left" w:pos="865"/>
              </w:tabs>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黄圃镇兴圃大道38号之一</w:t>
            </w:r>
          </w:p>
        </w:tc>
        <w:tc>
          <w:tcPr>
            <w:tcW w:w="1539" w:type="dxa"/>
            <w:noWrap w:val="0"/>
            <w:vAlign w:val="center"/>
          </w:tcPr>
          <w:p w14:paraId="2EEF55B7">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2290</w:t>
            </w:r>
            <w:r>
              <w:rPr>
                <w:rFonts w:hint="eastAsia" w:ascii="仿宋" w:hAnsi="仿宋" w:eastAsia="仿宋" w:cs="仿宋"/>
                <w:color w:val="000000"/>
                <w:sz w:val="24"/>
                <w:szCs w:val="24"/>
                <w:lang w:val="en-US" w:eastAsia="zh-CN" w:bidi="en-US"/>
              </w:rPr>
              <w:t>3.00㎡</w:t>
            </w:r>
          </w:p>
        </w:tc>
      </w:tr>
      <w:tr w14:paraId="04FD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69" w:type="dxa"/>
            <w:noWrap w:val="0"/>
            <w:vAlign w:val="center"/>
          </w:tcPr>
          <w:p w14:paraId="6AB44CD2">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2190" w:type="dxa"/>
            <w:shd w:val="clear" w:color="auto" w:fill="auto"/>
            <w:noWrap w:val="0"/>
            <w:vAlign w:val="center"/>
          </w:tcPr>
          <w:p w14:paraId="6971C431">
            <w:pPr>
              <w:pStyle w:val="17"/>
              <w:spacing w:line="240" w:lineRule="auto"/>
              <w:ind w:firstLine="0" w:firstLineChars="0"/>
              <w:jc w:val="center"/>
              <w:rPr>
                <w:rFonts w:hint="eastAsia" w:ascii="仿宋" w:hAnsi="仿宋" w:eastAsia="仿宋" w:cs="仿宋"/>
                <w:color w:val="000000"/>
                <w:kern w:val="2"/>
                <w:sz w:val="24"/>
                <w:szCs w:val="24"/>
                <w:u w:val="none"/>
                <w:shd w:val="clear" w:color="auto" w:fill="auto"/>
                <w:lang w:val="en-US" w:eastAsia="zh-CN" w:bidi="zh-TW"/>
              </w:rPr>
            </w:pPr>
            <w:r>
              <w:rPr>
                <w:rFonts w:hint="eastAsia" w:ascii="仿宋" w:hAnsi="仿宋" w:eastAsia="仿宋" w:cs="仿宋"/>
                <w:color w:val="000000"/>
                <w:sz w:val="24"/>
                <w:szCs w:val="24"/>
              </w:rPr>
              <w:t>乐群</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4311" w:type="dxa"/>
            <w:shd w:val="clear" w:color="auto" w:fill="auto"/>
            <w:noWrap w:val="0"/>
            <w:vAlign w:val="center"/>
          </w:tcPr>
          <w:p w14:paraId="5472CA54">
            <w:pPr>
              <w:pStyle w:val="17"/>
              <w:spacing w:line="240" w:lineRule="auto"/>
              <w:ind w:firstLine="0" w:firstLineChars="0"/>
              <w:jc w:val="center"/>
              <w:rPr>
                <w:rFonts w:hint="eastAsia" w:ascii="仿宋" w:hAnsi="仿宋" w:eastAsia="仿宋" w:cs="仿宋"/>
                <w:color w:val="000000"/>
                <w:kern w:val="2"/>
                <w:sz w:val="24"/>
                <w:szCs w:val="24"/>
                <w:u w:val="none"/>
                <w:shd w:val="clear" w:color="auto" w:fill="auto"/>
                <w:lang w:val="en-US" w:eastAsia="zh-CN" w:bidi="zh-TW"/>
              </w:rPr>
            </w:pPr>
            <w:r>
              <w:rPr>
                <w:rFonts w:hint="eastAsia" w:ascii="仿宋" w:hAnsi="仿宋" w:eastAsia="仿宋" w:cs="仿宋"/>
                <w:color w:val="000000"/>
                <w:sz w:val="24"/>
                <w:szCs w:val="24"/>
              </w:rPr>
              <w:t>沙溪镇乐群站前路4号</w:t>
            </w:r>
          </w:p>
        </w:tc>
        <w:tc>
          <w:tcPr>
            <w:tcW w:w="1539" w:type="dxa"/>
            <w:shd w:val="clear" w:color="auto" w:fill="auto"/>
            <w:noWrap w:val="0"/>
            <w:vAlign w:val="center"/>
          </w:tcPr>
          <w:p w14:paraId="60AC7371">
            <w:pPr>
              <w:pStyle w:val="17"/>
              <w:spacing w:line="240" w:lineRule="auto"/>
              <w:ind w:firstLine="0" w:firstLineChars="0"/>
              <w:jc w:val="center"/>
              <w:rPr>
                <w:rFonts w:hint="eastAsia" w:ascii="仿宋" w:hAnsi="仿宋" w:eastAsia="仿宋" w:cs="仿宋"/>
                <w:color w:val="000000"/>
                <w:kern w:val="2"/>
                <w:sz w:val="24"/>
                <w:szCs w:val="24"/>
                <w:u w:val="none"/>
                <w:shd w:val="clear" w:color="auto" w:fill="auto"/>
                <w:lang w:val="en-US" w:eastAsia="en-US" w:bidi="zh-TW"/>
              </w:rPr>
            </w:pPr>
            <w:r>
              <w:rPr>
                <w:rFonts w:hint="eastAsia" w:ascii="仿宋" w:hAnsi="仿宋" w:eastAsia="仿宋" w:cs="仿宋"/>
                <w:color w:val="000000"/>
                <w:sz w:val="24"/>
                <w:szCs w:val="24"/>
                <w:lang w:val="en-US" w:eastAsia="en-US" w:bidi="en-US"/>
              </w:rPr>
              <w:t>9993.</w:t>
            </w:r>
            <w:r>
              <w:rPr>
                <w:rFonts w:hint="eastAsia" w:ascii="仿宋" w:hAnsi="仿宋" w:eastAsia="仿宋" w:cs="仿宋"/>
                <w:color w:val="000000"/>
                <w:sz w:val="24"/>
                <w:szCs w:val="24"/>
                <w:lang w:val="en-US" w:eastAsia="zh-CN"/>
              </w:rPr>
              <w:t>00</w:t>
            </w:r>
            <w:r>
              <w:rPr>
                <w:rFonts w:hint="eastAsia" w:ascii="仿宋" w:hAnsi="仿宋" w:eastAsia="仿宋" w:cs="仿宋"/>
                <w:color w:val="000000"/>
                <w:sz w:val="24"/>
                <w:szCs w:val="24"/>
                <w:lang w:val="en-US" w:eastAsia="zh-CN" w:bidi="en-US"/>
              </w:rPr>
              <w:t>㎡</w:t>
            </w:r>
          </w:p>
        </w:tc>
      </w:tr>
      <w:tr w14:paraId="320A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69" w:type="dxa"/>
            <w:noWrap w:val="0"/>
            <w:vAlign w:val="center"/>
          </w:tcPr>
          <w:p w14:paraId="1C017AC5">
            <w:pPr>
              <w:pStyle w:val="17"/>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2190" w:type="dxa"/>
            <w:noWrap w:val="0"/>
            <w:vAlign w:val="center"/>
          </w:tcPr>
          <w:p w14:paraId="06C39B3F">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坦洲</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4311" w:type="dxa"/>
            <w:noWrap w:val="0"/>
            <w:vAlign w:val="center"/>
          </w:tcPr>
          <w:p w14:paraId="44ABE3BD">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坦洲镇坦神北路98号</w:t>
            </w:r>
          </w:p>
        </w:tc>
        <w:tc>
          <w:tcPr>
            <w:tcW w:w="1539" w:type="dxa"/>
            <w:noWrap w:val="0"/>
            <w:vAlign w:val="center"/>
          </w:tcPr>
          <w:p w14:paraId="560C5614">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10809.</w:t>
            </w:r>
            <w:r>
              <w:rPr>
                <w:rFonts w:hint="eastAsia" w:ascii="仿宋" w:hAnsi="仿宋" w:eastAsia="仿宋" w:cs="仿宋"/>
                <w:color w:val="000000"/>
                <w:sz w:val="24"/>
                <w:szCs w:val="24"/>
                <w:lang w:val="en-US" w:eastAsia="zh-CN" w:bidi="en-US"/>
              </w:rPr>
              <w:t>00</w:t>
            </w:r>
            <w:r>
              <w:rPr>
                <w:rFonts w:hint="eastAsia" w:ascii="仿宋" w:hAnsi="仿宋" w:eastAsia="仿宋" w:cs="仿宋"/>
                <w:color w:val="000000"/>
                <w:sz w:val="24"/>
                <w:szCs w:val="24"/>
                <w:lang w:eastAsia="zh-CN"/>
              </w:rPr>
              <w:t>㎡</w:t>
            </w:r>
          </w:p>
        </w:tc>
      </w:tr>
      <w:tr w14:paraId="053A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69" w:type="dxa"/>
            <w:noWrap w:val="0"/>
            <w:vAlign w:val="center"/>
          </w:tcPr>
          <w:p w14:paraId="4EFBDE75">
            <w:pPr>
              <w:pStyle w:val="17"/>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2190" w:type="dxa"/>
            <w:noWrap w:val="0"/>
            <w:vAlign w:val="center"/>
          </w:tcPr>
          <w:p w14:paraId="4442F45D">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深中跨市公交</w:t>
            </w:r>
            <w:r>
              <w:rPr>
                <w:rFonts w:hint="eastAsia" w:ascii="仿宋" w:hAnsi="仿宋" w:eastAsia="仿宋" w:cs="仿宋"/>
                <w:color w:val="000000"/>
                <w:sz w:val="24"/>
                <w:szCs w:val="24"/>
                <w:lang w:eastAsia="zh-CN"/>
              </w:rPr>
              <w:t>博览中心枢纽站</w:t>
            </w:r>
          </w:p>
        </w:tc>
        <w:tc>
          <w:tcPr>
            <w:tcW w:w="4311" w:type="dxa"/>
            <w:noWrap w:val="0"/>
            <w:vAlign w:val="center"/>
          </w:tcPr>
          <w:p w14:paraId="2A132272">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东区</w:t>
            </w:r>
            <w:r>
              <w:rPr>
                <w:rFonts w:hint="eastAsia" w:ascii="仿宋" w:hAnsi="仿宋" w:eastAsia="仿宋" w:cs="仿宋"/>
                <w:color w:val="000000"/>
                <w:sz w:val="24"/>
                <w:szCs w:val="24"/>
                <w:lang w:val="en-US" w:eastAsia="zh-CN"/>
              </w:rPr>
              <w:t>博爱</w:t>
            </w:r>
            <w:r>
              <w:rPr>
                <w:rFonts w:hint="eastAsia" w:ascii="仿宋" w:hAnsi="仿宋" w:eastAsia="仿宋" w:cs="仿宋"/>
                <w:color w:val="000000"/>
                <w:sz w:val="24"/>
                <w:szCs w:val="24"/>
                <w:lang w:eastAsia="zh-CN"/>
              </w:rPr>
              <w:t>六路中山博览中心</w:t>
            </w:r>
          </w:p>
        </w:tc>
        <w:tc>
          <w:tcPr>
            <w:tcW w:w="1539" w:type="dxa"/>
            <w:noWrap w:val="0"/>
            <w:vAlign w:val="center"/>
          </w:tcPr>
          <w:p w14:paraId="5170A309">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bidi="en-US"/>
              </w:rPr>
              <w:t>374.47㎡</w:t>
            </w:r>
          </w:p>
        </w:tc>
      </w:tr>
      <w:tr w14:paraId="2E6F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9" w:type="dxa"/>
            <w:shd w:val="clear" w:color="auto" w:fill="auto"/>
            <w:noWrap w:val="0"/>
            <w:vAlign w:val="center"/>
          </w:tcPr>
          <w:p w14:paraId="014697E0">
            <w:pPr>
              <w:pStyle w:val="17"/>
              <w:spacing w:line="240" w:lineRule="auto"/>
              <w:ind w:firstLine="0" w:firstLineChars="0"/>
              <w:jc w:val="center"/>
              <w:rPr>
                <w:rFonts w:hint="eastAsia" w:ascii="仿宋" w:hAnsi="仿宋" w:eastAsia="仿宋" w:cs="仿宋"/>
                <w:color w:val="000000"/>
                <w:kern w:val="2"/>
                <w:sz w:val="24"/>
                <w:szCs w:val="24"/>
                <w:u w:val="none"/>
                <w:shd w:val="clear" w:color="auto" w:fill="auto"/>
                <w:lang w:val="en-US" w:eastAsia="zh-CN" w:bidi="zh-TW"/>
              </w:rPr>
            </w:pPr>
            <w:r>
              <w:rPr>
                <w:rFonts w:hint="eastAsia" w:ascii="仿宋" w:hAnsi="仿宋" w:eastAsia="仿宋" w:cs="仿宋"/>
                <w:color w:val="000000"/>
                <w:sz w:val="24"/>
                <w:szCs w:val="24"/>
                <w:lang w:val="en-US" w:eastAsia="zh-CN"/>
              </w:rPr>
              <w:t>6</w:t>
            </w:r>
          </w:p>
        </w:tc>
        <w:tc>
          <w:tcPr>
            <w:tcW w:w="2190" w:type="dxa"/>
            <w:shd w:val="clear" w:color="auto" w:fill="auto"/>
            <w:noWrap w:val="0"/>
            <w:vAlign w:val="center"/>
          </w:tcPr>
          <w:p w14:paraId="574C21A6">
            <w:pPr>
              <w:pStyle w:val="17"/>
              <w:spacing w:line="240" w:lineRule="auto"/>
              <w:ind w:firstLine="0" w:firstLineChars="0"/>
              <w:jc w:val="both"/>
              <w:rPr>
                <w:rFonts w:hint="eastAsia" w:ascii="仿宋" w:hAnsi="仿宋" w:eastAsia="仿宋" w:cs="仿宋"/>
                <w:color w:val="000000"/>
                <w:kern w:val="2"/>
                <w:sz w:val="24"/>
                <w:szCs w:val="24"/>
                <w:u w:val="none"/>
                <w:shd w:val="clear" w:color="auto" w:fill="auto"/>
                <w:lang w:val="en-US" w:eastAsia="zh-CN" w:bidi="zh-TW"/>
              </w:rPr>
            </w:pPr>
            <w:r>
              <w:rPr>
                <w:rFonts w:hint="eastAsia" w:ascii="仿宋" w:hAnsi="仿宋" w:eastAsia="仿宋" w:cs="仿宋"/>
                <w:color w:val="000000"/>
                <w:sz w:val="24"/>
                <w:szCs w:val="24"/>
                <w:lang w:val="en-US" w:eastAsia="zh-CN"/>
              </w:rPr>
              <w:t>濠东公交综合站场</w:t>
            </w:r>
          </w:p>
        </w:tc>
        <w:tc>
          <w:tcPr>
            <w:tcW w:w="4311" w:type="dxa"/>
            <w:shd w:val="clear" w:color="auto" w:fill="auto"/>
            <w:noWrap w:val="0"/>
            <w:vAlign w:val="center"/>
          </w:tcPr>
          <w:p w14:paraId="275CD92A">
            <w:pPr>
              <w:pStyle w:val="17"/>
              <w:spacing w:line="240" w:lineRule="auto"/>
              <w:ind w:firstLine="0" w:firstLineChars="0"/>
              <w:jc w:val="center"/>
              <w:rPr>
                <w:rFonts w:hint="eastAsia" w:ascii="仿宋" w:hAnsi="仿宋" w:eastAsia="仿宋" w:cs="仿宋"/>
                <w:color w:val="000000"/>
                <w:kern w:val="2"/>
                <w:sz w:val="24"/>
                <w:szCs w:val="24"/>
                <w:u w:val="none"/>
                <w:shd w:val="clear" w:color="auto" w:fill="auto"/>
                <w:lang w:val="zh-TW" w:eastAsia="zh-CN" w:bidi="zh-TW"/>
              </w:rPr>
            </w:pPr>
            <w:r>
              <w:rPr>
                <w:rFonts w:hint="eastAsia" w:ascii="仿宋" w:hAnsi="仿宋" w:eastAsia="仿宋" w:cs="仿宋"/>
                <w:color w:val="000000"/>
                <w:kern w:val="2"/>
                <w:sz w:val="24"/>
                <w:szCs w:val="24"/>
                <w:u w:val="none"/>
                <w:shd w:val="clear" w:color="auto" w:fill="auto"/>
                <w:lang w:val="zh-TW" w:eastAsia="zh-CN" w:bidi="zh-TW"/>
              </w:rPr>
              <w:t>中山市火炬开发区濠东路拾乐酒店对面</w:t>
            </w:r>
          </w:p>
        </w:tc>
        <w:tc>
          <w:tcPr>
            <w:tcW w:w="1539" w:type="dxa"/>
            <w:shd w:val="clear" w:color="auto" w:fill="auto"/>
            <w:noWrap w:val="0"/>
            <w:vAlign w:val="center"/>
          </w:tcPr>
          <w:p w14:paraId="214F8120">
            <w:pPr>
              <w:pStyle w:val="17"/>
              <w:spacing w:line="240" w:lineRule="auto"/>
              <w:ind w:firstLine="0" w:firstLineChars="0"/>
              <w:jc w:val="center"/>
              <w:rPr>
                <w:rFonts w:hint="default" w:ascii="仿宋" w:hAnsi="仿宋" w:eastAsia="仿宋" w:cs="仿宋"/>
                <w:color w:val="000000"/>
                <w:kern w:val="2"/>
                <w:sz w:val="24"/>
                <w:szCs w:val="24"/>
                <w:u w:val="none"/>
                <w:shd w:val="clear" w:color="auto" w:fill="auto"/>
                <w:lang w:val="en-US" w:eastAsia="zh-CN" w:bidi="en-US"/>
              </w:rPr>
            </w:pPr>
            <w:r>
              <w:rPr>
                <w:rFonts w:hint="eastAsia" w:ascii="仿宋" w:hAnsi="仿宋" w:eastAsia="仿宋" w:cs="仿宋"/>
                <w:color w:val="000000"/>
                <w:kern w:val="2"/>
                <w:sz w:val="24"/>
                <w:szCs w:val="24"/>
                <w:u w:val="none"/>
                <w:shd w:val="clear" w:color="auto" w:fill="auto"/>
                <w:lang w:val="en-US" w:eastAsia="zh-CN" w:bidi="en-US"/>
              </w:rPr>
              <w:t>8070.72</w:t>
            </w:r>
            <w:r>
              <w:rPr>
                <w:rFonts w:hint="eastAsia" w:ascii="仿宋" w:hAnsi="仿宋" w:eastAsia="仿宋" w:cs="仿宋"/>
                <w:color w:val="000000"/>
                <w:sz w:val="24"/>
                <w:szCs w:val="24"/>
                <w:lang w:val="en-US" w:eastAsia="zh-CN" w:bidi="en-US"/>
              </w:rPr>
              <w:t>㎡</w:t>
            </w:r>
          </w:p>
        </w:tc>
      </w:tr>
      <w:tr w14:paraId="2092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270" w:type="dxa"/>
            <w:gridSpan w:val="3"/>
            <w:shd w:val="clear" w:color="auto" w:fill="auto"/>
            <w:noWrap w:val="0"/>
            <w:vAlign w:val="center"/>
          </w:tcPr>
          <w:p w14:paraId="3A7EB54B">
            <w:pPr>
              <w:pStyle w:val="17"/>
              <w:spacing w:line="240" w:lineRule="auto"/>
              <w:ind w:firstLine="0" w:firstLineChars="0"/>
              <w:jc w:val="center"/>
              <w:rPr>
                <w:rFonts w:hint="default" w:ascii="仿宋" w:hAnsi="仿宋" w:eastAsia="仿宋" w:cs="仿宋"/>
                <w:color w:val="000000"/>
                <w:kern w:val="2"/>
                <w:sz w:val="24"/>
                <w:szCs w:val="24"/>
                <w:u w:val="none"/>
                <w:shd w:val="clear" w:color="auto" w:fill="auto"/>
                <w:lang w:val="en-US" w:eastAsia="zh-CN" w:bidi="zh-TW"/>
              </w:rPr>
            </w:pPr>
            <w:r>
              <w:rPr>
                <w:rFonts w:hint="eastAsia" w:ascii="仿宋" w:hAnsi="仿宋" w:eastAsia="仿宋" w:cs="仿宋"/>
                <w:color w:val="000000"/>
                <w:kern w:val="2"/>
                <w:sz w:val="24"/>
                <w:szCs w:val="24"/>
                <w:u w:val="none"/>
                <w:shd w:val="clear" w:color="auto" w:fill="auto"/>
                <w:lang w:val="en-US" w:eastAsia="zh-CN" w:bidi="zh-TW"/>
              </w:rPr>
              <w:t>合计</w:t>
            </w:r>
          </w:p>
        </w:tc>
        <w:tc>
          <w:tcPr>
            <w:tcW w:w="1539" w:type="dxa"/>
            <w:shd w:val="clear" w:color="auto" w:fill="auto"/>
            <w:noWrap w:val="0"/>
            <w:vAlign w:val="center"/>
          </w:tcPr>
          <w:p w14:paraId="27C5875F">
            <w:pPr>
              <w:pStyle w:val="17"/>
              <w:spacing w:line="240" w:lineRule="auto"/>
              <w:ind w:firstLine="0" w:firstLineChars="0"/>
              <w:jc w:val="center"/>
              <w:rPr>
                <w:rFonts w:hint="default" w:ascii="仿宋" w:hAnsi="仿宋" w:eastAsia="仿宋" w:cs="仿宋"/>
                <w:color w:val="000000"/>
                <w:kern w:val="2"/>
                <w:sz w:val="24"/>
                <w:szCs w:val="24"/>
                <w:u w:val="none"/>
                <w:shd w:val="clear" w:color="auto" w:fill="auto"/>
                <w:lang w:val="en-US" w:eastAsia="zh-CN" w:bidi="en-US"/>
              </w:rPr>
            </w:pPr>
            <w:r>
              <w:rPr>
                <w:rFonts w:hint="eastAsia" w:ascii="仿宋" w:hAnsi="仿宋" w:eastAsia="仿宋" w:cs="仿宋"/>
                <w:color w:val="000000"/>
                <w:kern w:val="2"/>
                <w:sz w:val="24"/>
                <w:szCs w:val="24"/>
                <w:u w:val="none"/>
                <w:shd w:val="clear" w:color="auto" w:fill="auto"/>
                <w:lang w:val="en-US" w:eastAsia="zh-CN" w:bidi="en-US"/>
              </w:rPr>
              <w:t>66644.55</w:t>
            </w:r>
            <w:r>
              <w:rPr>
                <w:rFonts w:hint="eastAsia" w:ascii="仿宋" w:hAnsi="仿宋" w:eastAsia="仿宋" w:cs="仿宋"/>
                <w:color w:val="000000"/>
                <w:sz w:val="24"/>
                <w:szCs w:val="24"/>
                <w:lang w:val="en-US" w:eastAsia="zh-CN" w:bidi="en-US"/>
              </w:rPr>
              <w:t>㎡</w:t>
            </w:r>
          </w:p>
        </w:tc>
      </w:tr>
      <w:bookmarkEnd w:id="2"/>
    </w:tbl>
    <w:p w14:paraId="330DF505">
      <w:pPr>
        <w:pStyle w:val="17"/>
        <w:spacing w:line="5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（二）</w:t>
      </w:r>
      <w:r>
        <w:rPr>
          <w:rFonts w:hint="eastAsia" w:ascii="仿宋" w:hAnsi="仿宋" w:eastAsia="仿宋" w:cs="仿宋"/>
          <w:color w:val="000000"/>
          <w:sz w:val="28"/>
          <w:szCs w:val="28"/>
        </w:rPr>
        <w:t>对</w:t>
      </w:r>
      <w:r>
        <w:rPr>
          <w:rFonts w:hint="eastAsia" w:ascii="仿宋" w:hAnsi="仿宋" w:eastAsia="仿宋" w:cs="仿宋"/>
          <w:color w:val="000000"/>
          <w:sz w:val="28"/>
          <w:szCs w:val="28"/>
          <w:lang w:val="en-US" w:eastAsia="zh-CN"/>
        </w:rPr>
        <w:t>五</w:t>
      </w:r>
      <w:r>
        <w:rPr>
          <w:rFonts w:hint="eastAsia" w:ascii="仿宋" w:hAnsi="仿宋" w:eastAsia="仿宋" w:cs="仿宋"/>
          <w:color w:val="000000"/>
          <w:sz w:val="28"/>
          <w:szCs w:val="28"/>
          <w:lang w:eastAsia="zh-CN"/>
        </w:rPr>
        <w:t>个站点</w:t>
      </w:r>
      <w:r>
        <w:rPr>
          <w:rFonts w:hint="eastAsia" w:ascii="仿宋" w:hAnsi="仿宋" w:eastAsia="仿宋" w:cs="仿宋"/>
          <w:color w:val="000000"/>
          <w:sz w:val="28"/>
          <w:szCs w:val="28"/>
        </w:rPr>
        <w:t>建筑消防设施年度检测</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具体如下</w:t>
      </w:r>
      <w:r>
        <w:rPr>
          <w:rFonts w:hint="eastAsia" w:ascii="仿宋" w:hAnsi="仿宋" w:eastAsia="仿宋" w:cs="仿宋"/>
          <w:color w:val="000000"/>
          <w:sz w:val="28"/>
          <w:szCs w:val="28"/>
          <w:lang w:eastAsia="zh-CN"/>
        </w:rPr>
        <w:t>：</w:t>
      </w:r>
    </w:p>
    <w:tbl>
      <w:tblPr>
        <w:tblStyle w:val="13"/>
        <w:tblW w:w="8775"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175"/>
        <w:gridCol w:w="4335"/>
        <w:gridCol w:w="1545"/>
      </w:tblGrid>
      <w:tr w14:paraId="0DD1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0" w:type="dxa"/>
            <w:noWrap w:val="0"/>
            <w:vAlign w:val="center"/>
          </w:tcPr>
          <w:p w14:paraId="6A266FA0">
            <w:pPr>
              <w:pStyle w:val="17"/>
              <w:spacing w:line="540" w:lineRule="exact"/>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序号</w:t>
            </w:r>
          </w:p>
        </w:tc>
        <w:tc>
          <w:tcPr>
            <w:tcW w:w="2175" w:type="dxa"/>
            <w:noWrap w:val="0"/>
            <w:vAlign w:val="center"/>
          </w:tcPr>
          <w:p w14:paraId="627FF796">
            <w:pPr>
              <w:pStyle w:val="17"/>
              <w:spacing w:line="540" w:lineRule="exact"/>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站场</w:t>
            </w:r>
          </w:p>
        </w:tc>
        <w:tc>
          <w:tcPr>
            <w:tcW w:w="4335" w:type="dxa"/>
            <w:noWrap w:val="0"/>
            <w:vAlign w:val="center"/>
          </w:tcPr>
          <w:p w14:paraId="6A2F81C8">
            <w:pPr>
              <w:pStyle w:val="17"/>
              <w:spacing w:line="540" w:lineRule="exact"/>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地址</w:t>
            </w:r>
          </w:p>
        </w:tc>
        <w:tc>
          <w:tcPr>
            <w:tcW w:w="1545" w:type="dxa"/>
            <w:noWrap w:val="0"/>
            <w:vAlign w:val="center"/>
          </w:tcPr>
          <w:p w14:paraId="2A945D21">
            <w:pPr>
              <w:pStyle w:val="17"/>
              <w:spacing w:line="540" w:lineRule="exact"/>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面积</w:t>
            </w:r>
          </w:p>
        </w:tc>
      </w:tr>
      <w:tr w14:paraId="69BC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20" w:type="dxa"/>
            <w:noWrap w:val="0"/>
            <w:vAlign w:val="center"/>
          </w:tcPr>
          <w:p w14:paraId="4AC65256">
            <w:pPr>
              <w:pStyle w:val="17"/>
              <w:spacing w:line="240" w:lineRule="auto"/>
              <w:ind w:firstLine="0"/>
              <w:jc w:val="center"/>
              <w:rPr>
                <w:rFonts w:ascii="仿宋" w:hAnsi="仿宋" w:eastAsia="仿宋" w:cs="仿宋"/>
                <w:color w:val="000000"/>
                <w:sz w:val="24"/>
                <w:szCs w:val="24"/>
                <w:lang w:val="en-US" w:eastAsia="zh-CN"/>
              </w:rPr>
            </w:pPr>
            <w:bookmarkStart w:id="3" w:name="OLE_LINK2" w:colFirst="3" w:colLast="3"/>
            <w:r>
              <w:rPr>
                <w:rFonts w:hint="eastAsia" w:ascii="仿宋" w:hAnsi="仿宋" w:eastAsia="仿宋" w:cs="仿宋"/>
                <w:color w:val="000000"/>
                <w:sz w:val="24"/>
                <w:szCs w:val="24"/>
                <w:lang w:val="en-US" w:eastAsia="zh-CN"/>
              </w:rPr>
              <w:t>1</w:t>
            </w:r>
          </w:p>
        </w:tc>
        <w:tc>
          <w:tcPr>
            <w:tcW w:w="2175" w:type="dxa"/>
            <w:noWrap w:val="0"/>
            <w:vAlign w:val="center"/>
          </w:tcPr>
          <w:p w14:paraId="7F38262F">
            <w:pPr>
              <w:pStyle w:val="17"/>
              <w:tabs>
                <w:tab w:val="left" w:pos="435"/>
              </w:tabs>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城南</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4335" w:type="dxa"/>
            <w:noWrap w:val="0"/>
            <w:vAlign w:val="center"/>
          </w:tcPr>
          <w:p w14:paraId="411BF29E">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南区</w:t>
            </w:r>
            <w:r>
              <w:rPr>
                <w:rFonts w:hint="eastAsia" w:ascii="仿宋" w:hAnsi="仿宋" w:eastAsia="仿宋" w:cs="仿宋"/>
                <w:color w:val="000000"/>
                <w:sz w:val="24"/>
                <w:szCs w:val="24"/>
              </w:rPr>
              <w:t>城南三路38号</w:t>
            </w:r>
          </w:p>
        </w:tc>
        <w:tc>
          <w:tcPr>
            <w:tcW w:w="1545" w:type="dxa"/>
            <w:noWrap w:val="0"/>
            <w:vAlign w:val="center"/>
          </w:tcPr>
          <w:p w14:paraId="7A7B6522">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14494.</w:t>
            </w:r>
            <w:r>
              <w:rPr>
                <w:rFonts w:hint="eastAsia" w:ascii="仿宋" w:hAnsi="仿宋" w:eastAsia="仿宋" w:cs="仿宋"/>
                <w:color w:val="000000"/>
                <w:sz w:val="24"/>
                <w:szCs w:val="24"/>
              </w:rPr>
              <w:t>36</w:t>
            </w:r>
            <w:r>
              <w:rPr>
                <w:rFonts w:hint="eastAsia" w:ascii="仿宋" w:hAnsi="仿宋" w:eastAsia="仿宋" w:cs="仿宋"/>
                <w:color w:val="000000"/>
                <w:sz w:val="24"/>
                <w:szCs w:val="24"/>
                <w:lang w:val="en-US" w:eastAsia="zh-CN" w:bidi="en-US"/>
              </w:rPr>
              <w:t>㎡</w:t>
            </w:r>
          </w:p>
        </w:tc>
      </w:tr>
      <w:tr w14:paraId="4F49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20" w:type="dxa"/>
            <w:noWrap w:val="0"/>
            <w:vAlign w:val="center"/>
          </w:tcPr>
          <w:p w14:paraId="5C5859C4">
            <w:pPr>
              <w:pStyle w:val="17"/>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2175" w:type="dxa"/>
            <w:noWrap w:val="0"/>
            <w:vAlign w:val="center"/>
          </w:tcPr>
          <w:p w14:paraId="43AB0BC8">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黄圃</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4335" w:type="dxa"/>
            <w:noWrap w:val="0"/>
            <w:vAlign w:val="center"/>
          </w:tcPr>
          <w:p w14:paraId="3C76E5FA">
            <w:pPr>
              <w:pStyle w:val="17"/>
              <w:tabs>
                <w:tab w:val="left" w:pos="865"/>
              </w:tabs>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黄圃镇兴圃大道38号之一</w:t>
            </w:r>
          </w:p>
        </w:tc>
        <w:tc>
          <w:tcPr>
            <w:tcW w:w="1545" w:type="dxa"/>
            <w:noWrap w:val="0"/>
            <w:vAlign w:val="center"/>
          </w:tcPr>
          <w:p w14:paraId="6B711B7D">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2290</w:t>
            </w:r>
            <w:r>
              <w:rPr>
                <w:rFonts w:hint="eastAsia" w:ascii="仿宋" w:hAnsi="仿宋" w:eastAsia="仿宋" w:cs="仿宋"/>
                <w:color w:val="000000"/>
                <w:sz w:val="24"/>
                <w:szCs w:val="24"/>
                <w:lang w:val="en-US" w:eastAsia="zh-CN" w:bidi="en-US"/>
              </w:rPr>
              <w:t>3.00㎡</w:t>
            </w:r>
          </w:p>
        </w:tc>
      </w:tr>
      <w:tr w14:paraId="4E55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20" w:type="dxa"/>
            <w:noWrap w:val="0"/>
            <w:vAlign w:val="center"/>
          </w:tcPr>
          <w:p w14:paraId="2BC079D8">
            <w:pPr>
              <w:pStyle w:val="17"/>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2175" w:type="dxa"/>
            <w:noWrap w:val="0"/>
            <w:vAlign w:val="center"/>
          </w:tcPr>
          <w:p w14:paraId="12195D05">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坦洲</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4335" w:type="dxa"/>
            <w:noWrap w:val="0"/>
            <w:vAlign w:val="center"/>
          </w:tcPr>
          <w:p w14:paraId="43652E1A">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坦洲镇坦神北路98号</w:t>
            </w:r>
          </w:p>
        </w:tc>
        <w:tc>
          <w:tcPr>
            <w:tcW w:w="1545" w:type="dxa"/>
            <w:noWrap w:val="0"/>
            <w:vAlign w:val="center"/>
          </w:tcPr>
          <w:p w14:paraId="541B5B3C">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10809.</w:t>
            </w:r>
            <w:r>
              <w:rPr>
                <w:rFonts w:hint="eastAsia" w:ascii="仿宋" w:hAnsi="仿宋" w:eastAsia="仿宋" w:cs="仿宋"/>
                <w:color w:val="000000"/>
                <w:sz w:val="24"/>
                <w:szCs w:val="24"/>
                <w:lang w:val="en-US" w:eastAsia="zh-CN" w:bidi="en-US"/>
              </w:rPr>
              <w:t>00</w:t>
            </w:r>
            <w:r>
              <w:rPr>
                <w:rFonts w:hint="eastAsia" w:ascii="仿宋" w:hAnsi="仿宋" w:eastAsia="仿宋" w:cs="仿宋"/>
                <w:color w:val="000000"/>
                <w:sz w:val="24"/>
                <w:szCs w:val="24"/>
                <w:lang w:eastAsia="zh-CN"/>
              </w:rPr>
              <w:t>㎡</w:t>
            </w:r>
          </w:p>
        </w:tc>
      </w:tr>
      <w:tr w14:paraId="2C2F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20" w:type="dxa"/>
            <w:noWrap w:val="0"/>
            <w:vAlign w:val="center"/>
          </w:tcPr>
          <w:p w14:paraId="7B16C308">
            <w:pPr>
              <w:pStyle w:val="17"/>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2175" w:type="dxa"/>
            <w:noWrap w:val="0"/>
            <w:vAlign w:val="center"/>
          </w:tcPr>
          <w:p w14:paraId="1027D196">
            <w:pPr>
              <w:pStyle w:val="17"/>
              <w:spacing w:line="240" w:lineRule="auto"/>
              <w:ind w:firstLine="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深中跨市公交</w:t>
            </w:r>
            <w:r>
              <w:rPr>
                <w:rFonts w:hint="eastAsia" w:ascii="仿宋" w:hAnsi="仿宋" w:eastAsia="仿宋" w:cs="仿宋"/>
                <w:color w:val="000000"/>
                <w:sz w:val="24"/>
                <w:szCs w:val="24"/>
                <w:lang w:eastAsia="zh-CN"/>
              </w:rPr>
              <w:t>博览中心枢纽站</w:t>
            </w:r>
          </w:p>
        </w:tc>
        <w:tc>
          <w:tcPr>
            <w:tcW w:w="4335" w:type="dxa"/>
            <w:noWrap w:val="0"/>
            <w:vAlign w:val="center"/>
          </w:tcPr>
          <w:p w14:paraId="4B92B34A">
            <w:pPr>
              <w:pStyle w:val="17"/>
              <w:spacing w:line="240" w:lineRule="auto"/>
              <w:ind w:firstLine="0"/>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东区</w:t>
            </w:r>
            <w:r>
              <w:rPr>
                <w:rFonts w:hint="eastAsia" w:ascii="仿宋" w:hAnsi="仿宋" w:eastAsia="仿宋" w:cs="仿宋"/>
                <w:color w:val="000000"/>
                <w:sz w:val="24"/>
                <w:szCs w:val="24"/>
                <w:lang w:val="en-US" w:eastAsia="zh-CN"/>
              </w:rPr>
              <w:t>博爱</w:t>
            </w:r>
            <w:r>
              <w:rPr>
                <w:rFonts w:hint="eastAsia" w:ascii="仿宋" w:hAnsi="仿宋" w:eastAsia="仿宋" w:cs="仿宋"/>
                <w:color w:val="000000"/>
                <w:sz w:val="24"/>
                <w:szCs w:val="24"/>
                <w:lang w:eastAsia="zh-CN"/>
              </w:rPr>
              <w:t>六路中山博览中心</w:t>
            </w:r>
          </w:p>
        </w:tc>
        <w:tc>
          <w:tcPr>
            <w:tcW w:w="1545" w:type="dxa"/>
            <w:noWrap w:val="0"/>
            <w:vAlign w:val="center"/>
          </w:tcPr>
          <w:p w14:paraId="46CD375D">
            <w:pPr>
              <w:pStyle w:val="17"/>
              <w:spacing w:line="240" w:lineRule="auto"/>
              <w:ind w:firstLine="0"/>
              <w:jc w:val="center"/>
              <w:rPr>
                <w:rFonts w:hint="eastAsia" w:ascii="仿宋" w:hAnsi="仿宋" w:eastAsia="仿宋" w:cs="仿宋"/>
                <w:color w:val="000000"/>
                <w:sz w:val="24"/>
                <w:szCs w:val="24"/>
                <w:lang w:val="en-US" w:eastAsia="en-US" w:bidi="en-US"/>
              </w:rPr>
            </w:pPr>
            <w:r>
              <w:rPr>
                <w:rFonts w:hint="eastAsia" w:ascii="仿宋" w:hAnsi="仿宋" w:eastAsia="仿宋" w:cs="仿宋"/>
                <w:color w:val="000000"/>
                <w:sz w:val="24"/>
                <w:szCs w:val="24"/>
                <w:lang w:val="en-US" w:eastAsia="zh-CN" w:bidi="en-US"/>
              </w:rPr>
              <w:t>374.47㎡</w:t>
            </w:r>
          </w:p>
        </w:tc>
      </w:tr>
      <w:tr w14:paraId="4C2F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20" w:type="dxa"/>
            <w:noWrap w:val="0"/>
            <w:vAlign w:val="center"/>
          </w:tcPr>
          <w:p w14:paraId="7B07FDD7">
            <w:pPr>
              <w:pStyle w:val="17"/>
              <w:spacing w:line="240" w:lineRule="auto"/>
              <w:ind w:firstLine="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2175" w:type="dxa"/>
            <w:noWrap w:val="0"/>
            <w:vAlign w:val="center"/>
          </w:tcPr>
          <w:p w14:paraId="1599AD26">
            <w:pPr>
              <w:pStyle w:val="17"/>
              <w:spacing w:line="240" w:lineRule="auto"/>
              <w:ind w:firstLine="0" w:firstLineChars="0"/>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濠东公交综合站场</w:t>
            </w:r>
          </w:p>
        </w:tc>
        <w:tc>
          <w:tcPr>
            <w:tcW w:w="4335" w:type="dxa"/>
            <w:noWrap w:val="0"/>
            <w:vAlign w:val="center"/>
          </w:tcPr>
          <w:p w14:paraId="315E5104">
            <w:pPr>
              <w:pStyle w:val="17"/>
              <w:spacing w:line="240" w:lineRule="auto"/>
              <w:ind w:firstLine="0" w:firstLineChars="0"/>
              <w:jc w:val="center"/>
              <w:rPr>
                <w:rFonts w:hint="eastAsia" w:ascii="仿宋" w:hAnsi="仿宋" w:eastAsia="仿宋" w:cs="仿宋"/>
                <w:color w:val="000000"/>
                <w:sz w:val="24"/>
                <w:szCs w:val="24"/>
                <w:lang w:eastAsia="zh-CN"/>
              </w:rPr>
            </w:pPr>
            <w:r>
              <w:rPr>
                <w:rFonts w:hint="eastAsia" w:ascii="仿宋" w:hAnsi="仿宋" w:eastAsia="仿宋" w:cs="仿宋"/>
                <w:color w:val="000000"/>
                <w:kern w:val="2"/>
                <w:sz w:val="24"/>
                <w:szCs w:val="24"/>
                <w:u w:val="none"/>
                <w:shd w:val="clear" w:color="auto" w:fill="auto"/>
                <w:lang w:val="zh-TW" w:eastAsia="zh-CN" w:bidi="zh-TW"/>
              </w:rPr>
              <w:t>中山市火炬开发区濠东路拾乐酒店对面</w:t>
            </w:r>
          </w:p>
        </w:tc>
        <w:tc>
          <w:tcPr>
            <w:tcW w:w="1545" w:type="dxa"/>
            <w:noWrap w:val="0"/>
            <w:vAlign w:val="center"/>
          </w:tcPr>
          <w:p w14:paraId="1513F8A0">
            <w:pPr>
              <w:pStyle w:val="17"/>
              <w:spacing w:line="240" w:lineRule="auto"/>
              <w:ind w:firstLine="0" w:firstLineChars="0"/>
              <w:jc w:val="center"/>
              <w:rPr>
                <w:rFonts w:hint="eastAsia" w:ascii="仿宋" w:hAnsi="仿宋" w:eastAsia="仿宋" w:cs="仿宋"/>
                <w:color w:val="000000"/>
                <w:sz w:val="24"/>
                <w:szCs w:val="24"/>
                <w:lang w:val="en-US" w:eastAsia="zh-CN" w:bidi="en-US"/>
              </w:rPr>
            </w:pPr>
            <w:r>
              <w:rPr>
                <w:rFonts w:hint="eastAsia" w:ascii="仿宋" w:hAnsi="仿宋" w:eastAsia="仿宋" w:cs="仿宋"/>
                <w:color w:val="000000"/>
                <w:kern w:val="2"/>
                <w:sz w:val="24"/>
                <w:szCs w:val="24"/>
                <w:u w:val="none"/>
                <w:shd w:val="clear" w:color="auto" w:fill="auto"/>
                <w:lang w:val="en-US" w:eastAsia="zh-CN" w:bidi="en-US"/>
              </w:rPr>
              <w:t>8070.72</w:t>
            </w:r>
            <w:r>
              <w:rPr>
                <w:rFonts w:hint="eastAsia" w:ascii="仿宋" w:hAnsi="仿宋" w:eastAsia="仿宋" w:cs="仿宋"/>
                <w:color w:val="000000"/>
                <w:sz w:val="24"/>
                <w:szCs w:val="24"/>
                <w:lang w:val="en-US" w:eastAsia="zh-CN" w:bidi="en-US"/>
              </w:rPr>
              <w:t>㎡</w:t>
            </w:r>
          </w:p>
        </w:tc>
      </w:tr>
      <w:tr w14:paraId="6B32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230" w:type="dxa"/>
            <w:gridSpan w:val="3"/>
            <w:noWrap w:val="0"/>
            <w:vAlign w:val="center"/>
          </w:tcPr>
          <w:p w14:paraId="7E8971D9">
            <w:pPr>
              <w:pStyle w:val="17"/>
              <w:spacing w:line="240" w:lineRule="auto"/>
              <w:ind w:firstLine="0" w:firstLineChars="0"/>
              <w:jc w:val="center"/>
              <w:rPr>
                <w:rFonts w:hint="default" w:ascii="仿宋" w:hAnsi="仿宋" w:eastAsia="仿宋" w:cs="仿宋"/>
                <w:color w:val="000000"/>
                <w:kern w:val="2"/>
                <w:sz w:val="24"/>
                <w:szCs w:val="24"/>
                <w:u w:val="none"/>
                <w:shd w:val="clear" w:color="auto" w:fill="auto"/>
                <w:lang w:val="en-US" w:eastAsia="zh-CN" w:bidi="zh-TW"/>
              </w:rPr>
            </w:pPr>
            <w:r>
              <w:rPr>
                <w:rFonts w:hint="eastAsia" w:ascii="仿宋" w:hAnsi="仿宋" w:eastAsia="仿宋" w:cs="仿宋"/>
                <w:color w:val="000000"/>
                <w:kern w:val="2"/>
                <w:sz w:val="24"/>
                <w:szCs w:val="24"/>
                <w:u w:val="none"/>
                <w:shd w:val="clear" w:color="auto" w:fill="auto"/>
                <w:lang w:val="en-US" w:eastAsia="zh-CN" w:bidi="zh-TW"/>
              </w:rPr>
              <w:t>合计</w:t>
            </w:r>
          </w:p>
        </w:tc>
        <w:tc>
          <w:tcPr>
            <w:tcW w:w="1545" w:type="dxa"/>
            <w:noWrap w:val="0"/>
            <w:vAlign w:val="center"/>
          </w:tcPr>
          <w:p w14:paraId="28E4220A">
            <w:pPr>
              <w:pStyle w:val="17"/>
              <w:spacing w:line="240" w:lineRule="auto"/>
              <w:ind w:firstLine="0" w:firstLineChars="0"/>
              <w:jc w:val="center"/>
              <w:rPr>
                <w:rFonts w:hint="default" w:ascii="仿宋" w:hAnsi="仿宋" w:eastAsia="仿宋" w:cs="仿宋"/>
                <w:color w:val="000000"/>
                <w:kern w:val="2"/>
                <w:sz w:val="24"/>
                <w:szCs w:val="24"/>
                <w:u w:val="none"/>
                <w:shd w:val="clear" w:color="auto" w:fill="auto"/>
                <w:lang w:val="en-US" w:eastAsia="zh-CN" w:bidi="en-US"/>
              </w:rPr>
            </w:pPr>
            <w:r>
              <w:rPr>
                <w:rFonts w:hint="eastAsia" w:ascii="仿宋" w:hAnsi="仿宋" w:eastAsia="仿宋" w:cs="仿宋"/>
                <w:color w:val="000000"/>
                <w:kern w:val="2"/>
                <w:sz w:val="24"/>
                <w:szCs w:val="24"/>
                <w:u w:val="none"/>
                <w:shd w:val="clear" w:color="auto" w:fill="auto"/>
                <w:lang w:val="en-US" w:eastAsia="zh-CN" w:bidi="en-US"/>
              </w:rPr>
              <w:t>56651.55</w:t>
            </w:r>
            <w:r>
              <w:rPr>
                <w:rFonts w:hint="eastAsia" w:ascii="仿宋" w:hAnsi="仿宋" w:eastAsia="仿宋" w:cs="仿宋"/>
                <w:color w:val="000000"/>
                <w:sz w:val="24"/>
                <w:szCs w:val="24"/>
                <w:lang w:val="en-US" w:eastAsia="zh-CN" w:bidi="en-US"/>
              </w:rPr>
              <w:t>㎡</w:t>
            </w:r>
          </w:p>
        </w:tc>
      </w:tr>
      <w:bookmarkEnd w:id="3"/>
    </w:tbl>
    <w:p w14:paraId="09457B00">
      <w:pPr>
        <w:ind w:firstLine="562" w:firstLineChars="200"/>
        <w:rPr>
          <w:rFonts w:hint="eastAsia" w:ascii="Times New Roman" w:hAnsi="Times New Roman" w:eastAsia="宋体"/>
          <w:b/>
          <w:bCs/>
          <w:color w:val="000000"/>
          <w:sz w:val="28"/>
          <w:szCs w:val="28"/>
        </w:rPr>
      </w:pPr>
      <w:r>
        <w:rPr>
          <w:rFonts w:hint="eastAsia" w:ascii="Times New Roman" w:hAnsi="Times New Roman" w:eastAsia="宋体"/>
          <w:b/>
          <w:bCs/>
          <w:color w:val="000000"/>
          <w:sz w:val="28"/>
          <w:szCs w:val="28"/>
        </w:rPr>
        <w:t>四、总体要求</w:t>
      </w:r>
    </w:p>
    <w:p w14:paraId="6B286D47">
      <w:pPr>
        <w:pStyle w:val="17"/>
        <w:keepNext w:val="0"/>
        <w:keepLines w:val="0"/>
        <w:pageBreakBefore w:val="0"/>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宋体" w:cs="Times New Roman"/>
          <w:color w:val="000000"/>
          <w:sz w:val="28"/>
          <w:szCs w:val="28"/>
          <w:lang w:val="en-US" w:eastAsia="zh-CN" w:bidi="ar-SA"/>
        </w:rPr>
      </w:pPr>
      <w:r>
        <w:rPr>
          <w:rFonts w:hint="eastAsia" w:ascii="Times New Roman" w:hAnsi="Times New Roman" w:eastAsia="宋体" w:cs="Times New Roman"/>
          <w:color w:val="000000"/>
          <w:sz w:val="28"/>
          <w:szCs w:val="28"/>
          <w:lang w:val="en-US" w:eastAsia="zh-CN" w:bidi="ar-SA"/>
        </w:rPr>
        <w:t>（一）维护保养、检测服务范围：火灾自动报警系统、自动喷水灭火系统（含喷淋头）、消火栓系统（消防箱）、防烟和排烟设施系统、消防电源及配电、应急照明疏散指示标志系统、气体灭火系统、建筑灭火器、消防主水泵、稳压泵及气压罐、消防控制，建筑物内相关的消防水带</w:t>
      </w:r>
      <w:r>
        <w:rPr>
          <w:rFonts w:hint="eastAsia" w:ascii="Times New Roman" w:hAnsi="Times New Roman" w:cs="Times New Roman"/>
          <w:color w:val="000000"/>
          <w:sz w:val="28"/>
          <w:szCs w:val="28"/>
          <w:lang w:val="en-US" w:eastAsia="zh-CN" w:bidi="ar-SA"/>
        </w:rPr>
        <w:t>、逃生</w:t>
      </w:r>
      <w:r>
        <w:rPr>
          <w:rFonts w:hint="eastAsia" w:ascii="Times New Roman" w:hAnsi="Times New Roman" w:eastAsia="宋体" w:cs="Times New Roman"/>
          <w:color w:val="000000"/>
          <w:sz w:val="28"/>
          <w:szCs w:val="28"/>
          <w:lang w:val="en-US" w:eastAsia="zh-CN" w:bidi="ar-SA"/>
        </w:rPr>
        <w:t>等设施。</w:t>
      </w:r>
    </w:p>
    <w:p w14:paraId="330DB0B2">
      <w:pPr>
        <w:pStyle w:val="17"/>
        <w:keepNext w:val="0"/>
        <w:keepLines w:val="0"/>
        <w:pageBreakBefore w:val="0"/>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宋体" w:cs="Times New Roman"/>
          <w:color w:val="000000"/>
          <w:sz w:val="28"/>
          <w:szCs w:val="28"/>
          <w:lang w:val="en-US" w:eastAsia="zh-CN" w:bidi="ar-SA"/>
        </w:rPr>
      </w:pPr>
      <w:r>
        <w:rPr>
          <w:rFonts w:hint="eastAsia" w:ascii="Times New Roman" w:hAnsi="Times New Roman" w:eastAsia="宋体" w:cs="Times New Roman"/>
          <w:color w:val="000000"/>
          <w:sz w:val="28"/>
          <w:szCs w:val="28"/>
          <w:lang w:val="en-US" w:eastAsia="zh-CN" w:bidi="ar-SA"/>
        </w:rPr>
        <w:t>（二）维护保养要求：确保现有的消防系统原有的使用功能安全、有效，系统处于正常使用状态，并符合消防管理部门的要求，并按照</w:t>
      </w:r>
      <w:r>
        <w:rPr>
          <w:rFonts w:hint="eastAsia" w:ascii="Times New Roman" w:hAnsi="Times New Roman" w:cs="Times New Roman"/>
          <w:color w:val="000000"/>
          <w:sz w:val="28"/>
          <w:szCs w:val="28"/>
          <w:lang w:val="en-US" w:eastAsia="zh-CN" w:bidi="ar-SA"/>
        </w:rPr>
        <w:t>合同</w:t>
      </w:r>
      <w:r>
        <w:rPr>
          <w:rFonts w:hint="eastAsia" w:ascii="Times New Roman" w:hAnsi="Times New Roman" w:eastAsia="宋体" w:cs="Times New Roman"/>
          <w:color w:val="000000"/>
          <w:sz w:val="28"/>
          <w:szCs w:val="28"/>
          <w:lang w:val="en-US" w:eastAsia="zh-CN" w:bidi="ar-SA"/>
        </w:rPr>
        <w:t>附件1《消防设施维保内容及实施方案》进行执行。</w:t>
      </w:r>
    </w:p>
    <w:p w14:paraId="48228A18">
      <w:pPr>
        <w:pStyle w:val="17"/>
        <w:keepNext w:val="0"/>
        <w:keepLines w:val="0"/>
        <w:pageBreakBefore w:val="0"/>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宋体" w:cs="Times New Roman"/>
          <w:color w:val="000000"/>
          <w:sz w:val="28"/>
          <w:szCs w:val="28"/>
          <w:lang w:val="en-US" w:eastAsia="zh-CN" w:bidi="ar-SA"/>
        </w:rPr>
      </w:pPr>
      <w:r>
        <w:rPr>
          <w:rFonts w:hint="eastAsia" w:ascii="Times New Roman" w:hAnsi="Times New Roman" w:eastAsia="宋体" w:cs="Times New Roman"/>
          <w:color w:val="000000"/>
          <w:sz w:val="28"/>
          <w:szCs w:val="28"/>
          <w:lang w:val="en-US" w:eastAsia="zh-CN" w:bidi="ar-SA"/>
        </w:rPr>
        <w:t>（三）检测要求：对建筑消防设施每年至少进行一次全面检测，确保完好有效，检测记录应当完整准确，并提交具有资质的建筑消防设施检测报告。</w:t>
      </w:r>
    </w:p>
    <w:p w14:paraId="65287379">
      <w:pPr>
        <w:keepNext w:val="0"/>
        <w:keepLines w:val="0"/>
        <w:pageBreakBefore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黑体" w:hAnsi="黑体" w:eastAsia="黑体" w:cs="黑体"/>
          <w:spacing w:val="6"/>
          <w:sz w:val="30"/>
          <w:szCs w:val="30"/>
        </w:rPr>
      </w:pPr>
      <w:r>
        <w:rPr>
          <w:rFonts w:hint="eastAsia" w:ascii="Times New Roman" w:hAnsi="Times New Roman" w:eastAsia="宋体"/>
          <w:b/>
          <w:bCs/>
          <w:color w:val="000000"/>
          <w:sz w:val="28"/>
          <w:szCs w:val="28"/>
        </w:rPr>
        <w:t>五、</w:t>
      </w:r>
      <w:r>
        <w:rPr>
          <w:rFonts w:hint="eastAsia" w:ascii="Times New Roman" w:hAnsi="Times New Roman" w:eastAsia="宋体"/>
          <w:b/>
          <w:bCs/>
          <w:color w:val="000000"/>
          <w:sz w:val="28"/>
          <w:szCs w:val="28"/>
          <w:lang w:eastAsia="zh-CN"/>
        </w:rPr>
        <w:t>项目</w:t>
      </w:r>
      <w:r>
        <w:rPr>
          <w:rFonts w:hint="eastAsia" w:ascii="Times New Roman" w:hAnsi="Times New Roman" w:eastAsia="宋体"/>
          <w:b/>
          <w:bCs/>
          <w:color w:val="000000"/>
          <w:sz w:val="28"/>
          <w:szCs w:val="28"/>
        </w:rPr>
        <w:t>承包形式</w:t>
      </w:r>
    </w:p>
    <w:p w14:paraId="4A12ADC3">
      <w:pPr>
        <w:keepNext w:val="0"/>
        <w:keepLines w:val="0"/>
        <w:pageBreakBefore w:val="0"/>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宋体"/>
          <w:color w:val="000000"/>
          <w:sz w:val="28"/>
          <w:szCs w:val="28"/>
        </w:rPr>
      </w:pPr>
      <w:r>
        <w:rPr>
          <w:rFonts w:hint="eastAsia" w:ascii="Times New Roman" w:hAnsi="Times New Roman" w:eastAsia="宋体"/>
          <w:color w:val="000000"/>
          <w:sz w:val="28"/>
          <w:szCs w:val="28"/>
        </w:rPr>
        <w:t>（一）实行</w:t>
      </w:r>
      <w:r>
        <w:rPr>
          <w:rFonts w:hint="eastAsia" w:ascii="Times New Roman" w:hAnsi="Times New Roman" w:eastAsia="宋体"/>
          <w:color w:val="000000"/>
          <w:sz w:val="28"/>
          <w:szCs w:val="28"/>
          <w:lang w:eastAsia="zh-CN"/>
        </w:rPr>
        <w:t>项目</w:t>
      </w:r>
      <w:r>
        <w:rPr>
          <w:rFonts w:hint="eastAsia" w:ascii="Times New Roman" w:hAnsi="Times New Roman" w:eastAsia="宋体"/>
          <w:color w:val="000000"/>
          <w:sz w:val="28"/>
          <w:szCs w:val="28"/>
        </w:rPr>
        <w:t>总承包，按参评单位报价</w:t>
      </w:r>
      <w:r>
        <w:rPr>
          <w:rFonts w:hint="eastAsia" w:ascii="Times New Roman" w:hAnsi="Times New Roman" w:eastAsia="宋体"/>
          <w:color w:val="000000"/>
          <w:sz w:val="28"/>
          <w:szCs w:val="28"/>
          <w:lang w:eastAsia="zh-CN"/>
        </w:rPr>
        <w:t>包括</w:t>
      </w:r>
      <w:r>
        <w:rPr>
          <w:rFonts w:hint="eastAsia" w:ascii="Times New Roman" w:hAnsi="Times New Roman" w:eastAsia="宋体" w:cs="Times New Roman"/>
          <w:b w:val="0"/>
          <w:bCs w:val="0"/>
          <w:color w:val="000000"/>
          <w:spacing w:val="0"/>
          <w:sz w:val="28"/>
          <w:szCs w:val="28"/>
        </w:rPr>
        <w:t>消防系统的正常维护保养</w:t>
      </w:r>
      <w:r>
        <w:rPr>
          <w:rFonts w:hint="eastAsia" w:ascii="Times New Roman" w:hAnsi="Times New Roman" w:eastAsia="宋体" w:cs="Times New Roman"/>
          <w:b w:val="0"/>
          <w:bCs w:val="0"/>
          <w:color w:val="000000"/>
          <w:spacing w:val="0"/>
          <w:sz w:val="28"/>
          <w:szCs w:val="28"/>
          <w:lang w:val="en-US" w:eastAsia="zh-CN"/>
        </w:rPr>
        <w:t>及</w:t>
      </w:r>
      <w:r>
        <w:rPr>
          <w:rFonts w:hint="eastAsia" w:ascii="Times New Roman" w:hAnsi="Times New Roman" w:eastAsia="宋体" w:cs="Times New Roman"/>
          <w:b w:val="0"/>
          <w:bCs w:val="0"/>
          <w:color w:val="000000"/>
          <w:spacing w:val="0"/>
          <w:sz w:val="28"/>
          <w:szCs w:val="28"/>
        </w:rPr>
        <w:t>故障紧急抢修的人工费、交通费、机械仪表费、加班费、税金、管理</w:t>
      </w:r>
      <w:r>
        <w:rPr>
          <w:rFonts w:hint="eastAsia" w:ascii="Times New Roman" w:hAnsi="Times New Roman" w:eastAsia="宋体" w:cs="Times New Roman"/>
          <w:b w:val="0"/>
          <w:bCs w:val="0"/>
          <w:color w:val="000000"/>
          <w:spacing w:val="0"/>
          <w:sz w:val="28"/>
          <w:szCs w:val="28"/>
          <w:lang w:eastAsia="zh-CN"/>
        </w:rPr>
        <w:t>费等，但若采用管网漏水精密探测仪器、高空作业需搭设脚手架或采用吊车等大型设备的租赁费除外。设备</w:t>
      </w:r>
      <w:r>
        <w:rPr>
          <w:rFonts w:hint="eastAsia" w:ascii="Times New Roman" w:hAnsi="Times New Roman" w:eastAsia="宋体" w:cs="Times New Roman"/>
          <w:b w:val="0"/>
          <w:bCs w:val="0"/>
          <w:color w:val="000000"/>
          <w:spacing w:val="0"/>
          <w:sz w:val="28"/>
          <w:szCs w:val="28"/>
        </w:rPr>
        <w:t>损坏或故障无法修复</w:t>
      </w:r>
      <w:r>
        <w:rPr>
          <w:rFonts w:hint="eastAsia" w:ascii="Times New Roman" w:hAnsi="Times New Roman" w:eastAsia="宋体" w:cs="Times New Roman"/>
          <w:b w:val="0"/>
          <w:bCs w:val="0"/>
          <w:color w:val="000000"/>
          <w:spacing w:val="0"/>
          <w:sz w:val="28"/>
          <w:szCs w:val="28"/>
          <w:lang w:val="en-US" w:eastAsia="zh-CN"/>
        </w:rPr>
        <w:t>时</w:t>
      </w:r>
      <w:r>
        <w:rPr>
          <w:rFonts w:hint="eastAsia" w:ascii="Times New Roman" w:hAnsi="Times New Roman" w:eastAsia="宋体" w:cs="Times New Roman"/>
          <w:b w:val="0"/>
          <w:bCs w:val="0"/>
          <w:color w:val="000000"/>
          <w:spacing w:val="0"/>
          <w:sz w:val="28"/>
          <w:szCs w:val="28"/>
          <w:lang w:eastAsia="zh-CN"/>
        </w:rPr>
        <w:t>，</w:t>
      </w:r>
      <w:r>
        <w:rPr>
          <w:rFonts w:hint="eastAsia" w:ascii="Times New Roman" w:hAnsi="Times New Roman" w:eastAsia="宋体" w:cs="Times New Roman"/>
          <w:b w:val="0"/>
          <w:bCs w:val="0"/>
          <w:color w:val="000000"/>
          <w:spacing w:val="0"/>
          <w:sz w:val="28"/>
          <w:szCs w:val="28"/>
        </w:rPr>
        <w:t>需更换设备、配件</w:t>
      </w:r>
      <w:r>
        <w:rPr>
          <w:rFonts w:hint="eastAsia" w:ascii="Times New Roman" w:hAnsi="Times New Roman" w:eastAsia="宋体" w:cs="Times New Roman"/>
          <w:b w:val="0"/>
          <w:bCs w:val="0"/>
          <w:color w:val="000000"/>
          <w:spacing w:val="0"/>
          <w:sz w:val="28"/>
          <w:szCs w:val="28"/>
          <w:lang w:val="en-US" w:eastAsia="zh-CN"/>
        </w:rPr>
        <w:t>的</w:t>
      </w:r>
      <w:r>
        <w:rPr>
          <w:rFonts w:hint="eastAsia" w:ascii="Times New Roman" w:hAnsi="Times New Roman" w:eastAsia="宋体" w:cs="Times New Roman"/>
          <w:b w:val="0"/>
          <w:bCs w:val="0"/>
          <w:color w:val="000000"/>
          <w:spacing w:val="0"/>
          <w:sz w:val="28"/>
          <w:szCs w:val="28"/>
        </w:rPr>
        <w:t>费用另行</w:t>
      </w:r>
      <w:r>
        <w:rPr>
          <w:rFonts w:hint="eastAsia" w:ascii="Times New Roman" w:hAnsi="Times New Roman" w:eastAsia="宋体" w:cs="Times New Roman"/>
          <w:b w:val="0"/>
          <w:bCs w:val="0"/>
          <w:color w:val="000000"/>
          <w:spacing w:val="0"/>
          <w:sz w:val="28"/>
          <w:szCs w:val="28"/>
          <w:lang w:val="en-US" w:eastAsia="zh-CN"/>
        </w:rPr>
        <w:t>约定</w:t>
      </w:r>
      <w:r>
        <w:rPr>
          <w:rFonts w:hint="eastAsia" w:ascii="Times New Roman" w:hAnsi="Times New Roman" w:eastAsia="宋体"/>
          <w:color w:val="000000"/>
          <w:sz w:val="28"/>
          <w:szCs w:val="28"/>
        </w:rPr>
        <w:t>。</w:t>
      </w:r>
    </w:p>
    <w:p w14:paraId="50A6F6B8">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宋体"/>
          <w:b/>
          <w:bCs/>
          <w:sz w:val="28"/>
          <w:szCs w:val="28"/>
        </w:rPr>
      </w:pPr>
      <w:r>
        <w:rPr>
          <w:rFonts w:hint="eastAsia" w:ascii="Times New Roman" w:hAnsi="Times New Roman" w:eastAsia="宋体"/>
          <w:color w:val="000000"/>
          <w:sz w:val="28"/>
          <w:szCs w:val="28"/>
        </w:rPr>
        <w:t>（二）参评单位不得使用挂靠队伍</w:t>
      </w:r>
      <w:r>
        <w:rPr>
          <w:rFonts w:hint="eastAsia" w:ascii="Times New Roman" w:hAnsi="Times New Roman" w:eastAsia="宋体"/>
          <w:color w:val="000000"/>
          <w:sz w:val="28"/>
          <w:szCs w:val="28"/>
          <w:lang w:eastAsia="zh-CN"/>
        </w:rPr>
        <w:t>人员</w:t>
      </w:r>
      <w:r>
        <w:rPr>
          <w:rFonts w:hint="eastAsia" w:ascii="Times New Roman" w:hAnsi="Times New Roman" w:eastAsia="宋体"/>
          <w:color w:val="000000"/>
          <w:sz w:val="28"/>
          <w:szCs w:val="28"/>
        </w:rPr>
        <w:t>或将本工程转包、分包给第三方</w:t>
      </w:r>
      <w:r>
        <w:rPr>
          <w:rFonts w:hint="eastAsia" w:ascii="Times New Roman" w:hAnsi="Times New Roman" w:eastAsia="宋体"/>
          <w:color w:val="000000"/>
          <w:sz w:val="28"/>
          <w:szCs w:val="28"/>
          <w:lang w:eastAsia="zh-CN"/>
        </w:rPr>
        <w:t>维保单位</w:t>
      </w:r>
      <w:r>
        <w:rPr>
          <w:rFonts w:hint="eastAsia" w:ascii="Times New Roman" w:hAnsi="Times New Roman" w:eastAsia="宋体"/>
          <w:color w:val="000000"/>
          <w:sz w:val="28"/>
          <w:szCs w:val="28"/>
        </w:rPr>
        <w:t>。</w:t>
      </w:r>
    </w:p>
    <w:p w14:paraId="56EE58A9">
      <w:pPr>
        <w:keepNext w:val="0"/>
        <w:keepLines w:val="0"/>
        <w:pageBreakBefore w:val="0"/>
        <w:widowControl/>
        <w:kinsoku/>
        <w:wordWrap/>
        <w:overflowPunct/>
        <w:topLinePunct w:val="0"/>
        <w:autoSpaceDE/>
        <w:autoSpaceDN/>
        <w:bidi w:val="0"/>
        <w:adjustRightInd/>
        <w:snapToGrid/>
        <w:spacing w:line="520" w:lineRule="exact"/>
        <w:ind w:firstLine="562" w:firstLineChars="200"/>
        <w:jc w:val="both"/>
        <w:textAlignment w:val="auto"/>
        <w:rPr>
          <w:rFonts w:ascii="Times New Roman" w:hAnsi="Times New Roman" w:eastAsia="宋体"/>
          <w:b/>
          <w:bCs/>
          <w:sz w:val="28"/>
          <w:szCs w:val="28"/>
        </w:rPr>
      </w:pPr>
      <w:r>
        <w:rPr>
          <w:rFonts w:hint="eastAsia" w:ascii="Times New Roman" w:hAnsi="Times New Roman" w:eastAsia="宋体"/>
          <w:b/>
          <w:bCs/>
          <w:sz w:val="28"/>
          <w:szCs w:val="28"/>
          <w:lang w:val="en-US" w:eastAsia="zh-CN"/>
        </w:rPr>
        <w:t>六</w:t>
      </w:r>
      <w:r>
        <w:rPr>
          <w:rFonts w:hint="eastAsia" w:ascii="Times New Roman" w:hAnsi="Times New Roman" w:eastAsia="宋体"/>
          <w:b/>
          <w:bCs/>
          <w:sz w:val="28"/>
          <w:szCs w:val="28"/>
        </w:rPr>
        <w:t>、</w:t>
      </w:r>
      <w:r>
        <w:rPr>
          <w:rFonts w:ascii="Times New Roman" w:hAnsi="Times New Roman" w:eastAsia="宋体"/>
          <w:b/>
          <w:bCs/>
          <w:sz w:val="28"/>
          <w:szCs w:val="28"/>
        </w:rPr>
        <w:t>付款方式</w:t>
      </w:r>
      <w:r>
        <w:commentReference w:id="0"/>
      </w:r>
    </w:p>
    <w:p w14:paraId="2E5E5266">
      <w:pPr>
        <w:widowControl/>
        <w:spacing w:line="520" w:lineRule="exact"/>
        <w:ind w:firstLine="560" w:firstLineChars="200"/>
        <w:rPr>
          <w:rFonts w:hint="eastAsia"/>
        </w:rPr>
      </w:pPr>
      <w:r>
        <w:rPr>
          <w:rFonts w:hint="eastAsia" w:ascii="Times New Roman" w:hAnsi="Times New Roman" w:eastAsia="宋体"/>
          <w:color w:val="000000"/>
          <w:sz w:val="28"/>
          <w:szCs w:val="28"/>
          <w:lang w:val="en-US" w:eastAsia="zh-CN"/>
        </w:rPr>
        <w:t>本项目</w:t>
      </w:r>
      <w:r>
        <w:rPr>
          <w:rFonts w:hint="eastAsia" w:ascii="Times New Roman" w:hAnsi="Times New Roman" w:eastAsia="宋体"/>
          <w:color w:val="000000"/>
          <w:sz w:val="28"/>
          <w:szCs w:val="28"/>
        </w:rPr>
        <w:t>采购人不设预付金，</w:t>
      </w:r>
      <w:r>
        <w:rPr>
          <w:rFonts w:hint="eastAsia" w:ascii="Times New Roman" w:hAnsi="Times New Roman" w:eastAsia="宋体"/>
          <w:color w:val="000000"/>
          <w:sz w:val="28"/>
          <w:szCs w:val="28"/>
          <w:lang w:val="en-US" w:eastAsia="zh-CN"/>
        </w:rPr>
        <w:t>费用</w:t>
      </w:r>
      <w:r>
        <w:rPr>
          <w:rFonts w:hint="eastAsia" w:ascii="Times New Roman" w:hAnsi="Times New Roman" w:eastAsia="宋体"/>
          <w:color w:val="000000"/>
          <w:sz w:val="28"/>
          <w:szCs w:val="28"/>
        </w:rPr>
        <w:t>按季度支付，</w:t>
      </w:r>
      <w:r>
        <w:rPr>
          <w:rFonts w:hint="eastAsia" w:ascii="Times New Roman" w:hAnsi="Times New Roman" w:eastAsia="宋体"/>
          <w:color w:val="000000"/>
          <w:sz w:val="28"/>
          <w:szCs w:val="28"/>
          <w:lang w:val="en-US" w:eastAsia="zh-CN"/>
        </w:rPr>
        <w:t>与每月服务考核分数挂钩，</w:t>
      </w:r>
      <w:r>
        <w:rPr>
          <w:rFonts w:hint="eastAsia" w:ascii="Times New Roman" w:hAnsi="Times New Roman" w:eastAsia="宋体" w:cs="Times New Roman"/>
          <w:bCs w:val="0"/>
          <w:color w:val="000000"/>
          <w:spacing w:val="0"/>
          <w:kern w:val="2"/>
          <w:sz w:val="28"/>
          <w:szCs w:val="28"/>
          <w:lang w:val="en-US" w:eastAsia="zh-CN" w:bidi="ar-SA"/>
        </w:rPr>
        <w:t>每个公交站场月度消防维保考核满分为100分，考核分</w:t>
      </w:r>
      <w:r>
        <w:rPr>
          <w:rFonts w:hint="default" w:ascii="Times New Roman" w:hAnsi="Times New Roman" w:eastAsia="宋体" w:cs="Times New Roman"/>
          <w:bCs w:val="0"/>
          <w:color w:val="000000"/>
          <w:spacing w:val="0"/>
          <w:kern w:val="2"/>
          <w:sz w:val="28"/>
          <w:szCs w:val="28"/>
          <w:lang w:val="en-US" w:eastAsia="zh-CN" w:bidi="ar-SA"/>
        </w:rPr>
        <w:t>≥</w:t>
      </w:r>
      <w:r>
        <w:rPr>
          <w:rFonts w:hint="eastAsia" w:ascii="Times New Roman" w:hAnsi="Times New Roman" w:eastAsia="宋体" w:cs="Times New Roman"/>
          <w:bCs w:val="0"/>
          <w:color w:val="000000"/>
          <w:spacing w:val="0"/>
          <w:kern w:val="2"/>
          <w:sz w:val="28"/>
          <w:szCs w:val="28"/>
          <w:lang w:val="en-US" w:eastAsia="zh-CN" w:bidi="ar-SA"/>
        </w:rPr>
        <w:t>95分为合格，考核评分</w:t>
      </w:r>
      <w:r>
        <w:rPr>
          <w:rFonts w:hint="default" w:ascii="Times New Roman" w:hAnsi="Times New Roman" w:eastAsia="宋体" w:cs="Times New Roman"/>
          <w:bCs w:val="0"/>
          <w:color w:val="000000"/>
          <w:spacing w:val="0"/>
          <w:kern w:val="2"/>
          <w:sz w:val="28"/>
          <w:szCs w:val="28"/>
          <w:lang w:val="en-US" w:eastAsia="zh-CN" w:bidi="ar-SA"/>
        </w:rPr>
        <w:t>≥</w:t>
      </w:r>
      <w:r>
        <w:rPr>
          <w:rFonts w:hint="eastAsia" w:ascii="Times New Roman" w:hAnsi="Times New Roman" w:eastAsia="宋体" w:cs="Times New Roman"/>
          <w:bCs w:val="0"/>
          <w:color w:val="000000"/>
          <w:spacing w:val="0"/>
          <w:kern w:val="2"/>
          <w:sz w:val="28"/>
          <w:szCs w:val="28"/>
          <w:lang w:val="en-US" w:eastAsia="zh-CN" w:bidi="ar-SA"/>
        </w:rPr>
        <w:t>95分的费用按100%支付；考核评分低于95分为不合格，每低1分扣100元。</w:t>
      </w:r>
      <w:r>
        <w:rPr>
          <w:rFonts w:hint="eastAsia" w:ascii="Times New Roman" w:hAnsi="Times New Roman" w:eastAsia="宋体"/>
          <w:color w:val="000000"/>
          <w:sz w:val="28"/>
          <w:szCs w:val="28"/>
        </w:rPr>
        <w:t>采购人在收</w:t>
      </w:r>
      <w:r>
        <w:rPr>
          <w:rFonts w:hint="eastAsia" w:ascii="Times New Roman" w:hAnsi="Times New Roman" w:eastAsia="宋体"/>
          <w:color w:val="000000"/>
          <w:sz w:val="28"/>
          <w:szCs w:val="28"/>
          <w:lang w:eastAsia="zh-CN"/>
        </w:rPr>
        <w:t>齐</w:t>
      </w:r>
      <w:r>
        <w:rPr>
          <w:rFonts w:hint="eastAsia" w:ascii="Times New Roman" w:hAnsi="Times New Roman" w:eastAsia="宋体"/>
          <w:color w:val="000000"/>
          <w:sz w:val="28"/>
          <w:szCs w:val="28"/>
        </w:rPr>
        <w:t>维保单位编制的</w:t>
      </w:r>
      <w:r>
        <w:rPr>
          <w:rFonts w:hint="eastAsia" w:ascii="Times New Roman" w:hAnsi="Times New Roman" w:eastAsia="宋体"/>
          <w:color w:val="000000"/>
          <w:sz w:val="28"/>
          <w:szCs w:val="28"/>
          <w:lang w:val="en-US" w:eastAsia="zh-CN"/>
        </w:rPr>
        <w:t>第4个月</w:t>
      </w:r>
      <w:r>
        <w:rPr>
          <w:rFonts w:hint="eastAsia" w:ascii="Times New Roman" w:hAnsi="Times New Roman" w:eastAsia="宋体"/>
          <w:color w:val="000000"/>
          <w:sz w:val="28"/>
          <w:szCs w:val="28"/>
        </w:rPr>
        <w:t>维保报告</w:t>
      </w:r>
      <w:r>
        <w:rPr>
          <w:rFonts w:hint="eastAsia" w:ascii="Times New Roman" w:hAnsi="Times New Roman" w:eastAsia="宋体"/>
          <w:color w:val="000000"/>
          <w:sz w:val="28"/>
          <w:szCs w:val="28"/>
          <w:lang w:val="en-US" w:eastAsia="zh-CN"/>
        </w:rPr>
        <w:t>后，通知</w:t>
      </w:r>
      <w:r>
        <w:rPr>
          <w:rFonts w:hint="eastAsia" w:ascii="Times New Roman" w:hAnsi="Times New Roman" w:eastAsia="宋体"/>
          <w:color w:val="000000"/>
          <w:sz w:val="28"/>
          <w:szCs w:val="28"/>
        </w:rPr>
        <w:t>开具本项目</w:t>
      </w:r>
      <w:r>
        <w:rPr>
          <w:rFonts w:hint="eastAsia" w:ascii="Times New Roman" w:hAnsi="Times New Roman" w:eastAsia="宋体"/>
          <w:color w:val="000000"/>
          <w:sz w:val="28"/>
          <w:szCs w:val="28"/>
          <w:lang w:val="en-US" w:eastAsia="zh-CN"/>
        </w:rPr>
        <w:t>上</w:t>
      </w:r>
      <w:r>
        <w:rPr>
          <w:rFonts w:hint="eastAsia" w:ascii="Times New Roman" w:hAnsi="Times New Roman" w:eastAsia="宋体"/>
          <w:color w:val="000000"/>
          <w:sz w:val="28"/>
          <w:szCs w:val="28"/>
        </w:rPr>
        <w:t>季度</w:t>
      </w:r>
      <w:r>
        <w:rPr>
          <w:rFonts w:hint="eastAsia" w:ascii="Times New Roman" w:hAnsi="Times New Roman" w:eastAsia="宋体"/>
          <w:color w:val="000000"/>
          <w:sz w:val="28"/>
          <w:szCs w:val="28"/>
          <w:lang w:eastAsia="zh-CN"/>
        </w:rPr>
        <w:t>（</w:t>
      </w:r>
      <w:r>
        <w:rPr>
          <w:rFonts w:hint="eastAsia" w:ascii="Times New Roman" w:hAnsi="Times New Roman" w:eastAsia="宋体"/>
          <w:color w:val="000000"/>
          <w:sz w:val="28"/>
          <w:szCs w:val="28"/>
          <w:lang w:val="en-US" w:eastAsia="zh-CN"/>
        </w:rPr>
        <w:t>3个月）</w:t>
      </w:r>
      <w:r>
        <w:rPr>
          <w:rFonts w:hint="eastAsia" w:ascii="Times New Roman" w:hAnsi="Times New Roman" w:eastAsia="宋体"/>
          <w:color w:val="000000"/>
          <w:sz w:val="28"/>
          <w:szCs w:val="28"/>
          <w:lang w:eastAsia="zh-CN"/>
        </w:rPr>
        <w:t>有效</w:t>
      </w:r>
      <w:r>
        <w:rPr>
          <w:rFonts w:hint="eastAsia" w:ascii="Times New Roman" w:hAnsi="Times New Roman" w:eastAsia="宋体"/>
          <w:color w:val="000000"/>
          <w:sz w:val="28"/>
          <w:szCs w:val="28"/>
        </w:rPr>
        <w:t>发票后15个工作日内一次性支付</w:t>
      </w:r>
      <w:r>
        <w:rPr>
          <w:rFonts w:hint="eastAsia" w:ascii="Times New Roman" w:hAnsi="Times New Roman" w:eastAsia="宋体"/>
          <w:color w:val="000000"/>
          <w:sz w:val="28"/>
          <w:szCs w:val="28"/>
          <w:lang w:eastAsia="zh-CN"/>
        </w:rPr>
        <w:t>季度款项，最后一个季度的维保费用待采购人收齐本季度月度维保报告及开具季度有</w:t>
      </w:r>
      <w:r>
        <w:rPr>
          <w:rFonts w:hint="eastAsia" w:ascii="Times New Roman" w:hAnsi="Times New Roman" w:eastAsia="宋体"/>
          <w:color w:val="000000"/>
          <w:sz w:val="28"/>
          <w:szCs w:val="28"/>
          <w:lang w:val="en-US" w:eastAsia="zh-CN"/>
        </w:rPr>
        <w:t>效</w:t>
      </w:r>
      <w:r>
        <w:rPr>
          <w:rFonts w:hint="eastAsia" w:ascii="Times New Roman" w:hAnsi="Times New Roman" w:eastAsia="宋体"/>
          <w:color w:val="000000"/>
          <w:sz w:val="28"/>
          <w:szCs w:val="28"/>
          <w:lang w:eastAsia="zh-CN"/>
        </w:rPr>
        <w:t>发票后</w:t>
      </w:r>
      <w:r>
        <w:rPr>
          <w:rFonts w:hint="eastAsia" w:ascii="Times New Roman" w:hAnsi="Times New Roman" w:eastAsia="宋体"/>
          <w:color w:val="000000"/>
          <w:sz w:val="28"/>
          <w:szCs w:val="28"/>
          <w:lang w:val="en-US" w:eastAsia="zh-CN"/>
        </w:rPr>
        <w:t>15个工作日内一次性支付</w:t>
      </w:r>
      <w:r>
        <w:rPr>
          <w:rFonts w:hint="eastAsia" w:ascii="Times New Roman" w:hAnsi="Times New Roman" w:eastAsia="宋体"/>
          <w:color w:val="000000"/>
          <w:sz w:val="28"/>
          <w:szCs w:val="28"/>
        </w:rPr>
        <w:t>。年度检测费用</w:t>
      </w:r>
      <w:r>
        <w:rPr>
          <w:rFonts w:hint="eastAsia" w:ascii="Times New Roman" w:hAnsi="Times New Roman" w:eastAsia="宋体"/>
          <w:color w:val="000000"/>
          <w:sz w:val="28"/>
          <w:szCs w:val="28"/>
          <w:lang w:val="en-US" w:eastAsia="zh-CN"/>
        </w:rPr>
        <w:t>自</w:t>
      </w:r>
      <w:r>
        <w:rPr>
          <w:rFonts w:hint="eastAsia" w:ascii="Times New Roman" w:hAnsi="Times New Roman" w:eastAsia="宋体"/>
          <w:color w:val="000000"/>
          <w:sz w:val="28"/>
          <w:szCs w:val="28"/>
        </w:rPr>
        <w:t>采购人</w:t>
      </w:r>
      <w:r>
        <w:rPr>
          <w:rFonts w:hint="eastAsia" w:ascii="Times New Roman" w:hAnsi="Times New Roman" w:eastAsia="宋体"/>
          <w:color w:val="000000"/>
          <w:sz w:val="28"/>
          <w:szCs w:val="28"/>
          <w:lang w:eastAsia="zh-CN"/>
        </w:rPr>
        <w:t>收到维保单位</w:t>
      </w:r>
      <w:r>
        <w:rPr>
          <w:rFonts w:hint="eastAsia" w:ascii="Times New Roman" w:hAnsi="Times New Roman" w:eastAsia="宋体"/>
          <w:color w:val="000000"/>
          <w:sz w:val="28"/>
          <w:szCs w:val="28"/>
        </w:rPr>
        <w:t>编制</w:t>
      </w:r>
      <w:r>
        <w:rPr>
          <w:rFonts w:hint="eastAsia" w:ascii="Times New Roman" w:hAnsi="Times New Roman" w:eastAsia="宋体"/>
          <w:color w:val="000000"/>
          <w:sz w:val="28"/>
          <w:szCs w:val="28"/>
          <w:lang w:eastAsia="zh-CN"/>
        </w:rPr>
        <w:t>的</w:t>
      </w:r>
      <w:r>
        <w:rPr>
          <w:rFonts w:hint="eastAsia" w:ascii="Times New Roman" w:hAnsi="Times New Roman" w:eastAsia="宋体"/>
          <w:color w:val="000000"/>
          <w:sz w:val="28"/>
          <w:szCs w:val="28"/>
        </w:rPr>
        <w:t>年度消防检测报告及</w:t>
      </w:r>
      <w:r>
        <w:rPr>
          <w:rFonts w:hint="eastAsia" w:ascii="Times New Roman" w:hAnsi="Times New Roman" w:eastAsia="宋体"/>
          <w:color w:val="000000"/>
          <w:sz w:val="28"/>
          <w:szCs w:val="28"/>
          <w:lang w:eastAsia="zh-CN"/>
        </w:rPr>
        <w:t>开具本项目年度</w:t>
      </w:r>
      <w:r>
        <w:rPr>
          <w:rFonts w:hint="eastAsia" w:ascii="Times New Roman" w:hAnsi="Times New Roman" w:eastAsia="宋体"/>
          <w:color w:val="000000"/>
          <w:sz w:val="28"/>
          <w:szCs w:val="28"/>
        </w:rPr>
        <w:t>有效发票一次性支付</w:t>
      </w:r>
      <w:r>
        <w:rPr>
          <w:rFonts w:hint="eastAsia" w:ascii="Times New Roman" w:hAnsi="Times New Roman" w:eastAsia="宋体"/>
          <w:color w:val="000000"/>
          <w:sz w:val="28"/>
          <w:szCs w:val="28"/>
          <w:lang w:eastAsia="zh-CN"/>
        </w:rPr>
        <w:t>年度款项</w:t>
      </w:r>
      <w:r>
        <w:rPr>
          <w:rFonts w:hint="eastAsia" w:ascii="Times New Roman" w:hAnsi="Times New Roman" w:eastAsia="宋体"/>
          <w:color w:val="000000"/>
          <w:sz w:val="28"/>
          <w:szCs w:val="28"/>
        </w:rPr>
        <w:t>。</w:t>
      </w:r>
    </w:p>
    <w:p w14:paraId="277C73E0">
      <w:pPr>
        <w:keepNext w:val="0"/>
        <w:keepLines w:val="0"/>
        <w:pageBreakBefore w:val="0"/>
        <w:widowControl/>
        <w:kinsoku/>
        <w:wordWrap/>
        <w:overflowPunct/>
        <w:topLinePunct w:val="0"/>
        <w:autoSpaceDE/>
        <w:autoSpaceDN/>
        <w:bidi w:val="0"/>
        <w:adjustRightInd/>
        <w:snapToGrid/>
        <w:spacing w:line="520" w:lineRule="exact"/>
        <w:ind w:firstLine="562" w:firstLineChars="200"/>
        <w:jc w:val="both"/>
        <w:textAlignment w:val="auto"/>
        <w:rPr>
          <w:rFonts w:hint="eastAsia" w:ascii="Times New Roman" w:hAnsi="Times New Roman" w:eastAsia="宋体"/>
          <w:b/>
          <w:bCs/>
          <w:color w:val="0000FF"/>
          <w:sz w:val="28"/>
          <w:szCs w:val="28"/>
          <w:lang w:val="en-US" w:eastAsia="zh-CN"/>
        </w:rPr>
      </w:pPr>
      <w:r>
        <w:rPr>
          <w:rFonts w:hint="eastAsia" w:ascii="Times New Roman" w:hAnsi="Times New Roman" w:eastAsia="宋体"/>
          <w:b/>
          <w:bCs/>
          <w:color w:val="0000FF"/>
          <w:sz w:val="28"/>
          <w:szCs w:val="28"/>
          <w:lang w:val="en-US" w:eastAsia="zh-CN"/>
        </w:rPr>
        <w:t>七、考核标准：</w:t>
      </w:r>
    </w:p>
    <w:p w14:paraId="492195A1">
      <w:pPr>
        <w:pStyle w:val="22"/>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0" w:beforeLines="0" w:after="0" w:afterLines="0" w:line="560" w:lineRule="exact"/>
        <w:ind w:left="0" w:firstLine="520" w:firstLineChars="200"/>
        <w:jc w:val="both"/>
        <w:textAlignment w:val="auto"/>
        <w:rPr>
          <w:rFonts w:hint="default" w:ascii="宋体" w:hAnsi="宋体" w:eastAsia="等线" w:cs="宋体"/>
          <w:b/>
          <w:bCs/>
          <w:kern w:val="0"/>
          <w:szCs w:val="21"/>
          <w:lang w:val="en-US" w:eastAsia="zh-CN"/>
        </w:rPr>
      </w:pPr>
      <w:r>
        <w:rPr>
          <w:rFonts w:hint="eastAsia" w:ascii="宋体" w:hAnsi="宋体" w:cs="宋体"/>
          <w:b/>
          <w:bCs/>
          <w:kern w:val="0"/>
          <w:szCs w:val="21"/>
          <w:lang w:val="en-US" w:eastAsia="zh-CN"/>
        </w:rPr>
        <w:t xml:space="preserve"> </w:t>
      </w:r>
      <w:r>
        <w:rPr>
          <w:rFonts w:hint="eastAsia" w:ascii="Times New Roman" w:hAnsi="Times New Roman" w:eastAsia="宋体" w:cs="Times New Roman"/>
          <w:bCs w:val="0"/>
          <w:color w:val="000000"/>
          <w:spacing w:val="0"/>
          <w:kern w:val="2"/>
          <w:sz w:val="28"/>
          <w:szCs w:val="28"/>
          <w:lang w:val="en-US" w:eastAsia="zh-CN" w:bidi="ar-SA"/>
        </w:rPr>
        <w:t>每个公交站场月度消防维保考核满分为100分，考核分</w:t>
      </w:r>
      <w:r>
        <w:rPr>
          <w:rFonts w:hint="default" w:ascii="Times New Roman" w:hAnsi="Times New Roman" w:eastAsia="宋体" w:cs="Times New Roman"/>
          <w:bCs w:val="0"/>
          <w:color w:val="000000"/>
          <w:spacing w:val="0"/>
          <w:kern w:val="2"/>
          <w:sz w:val="28"/>
          <w:szCs w:val="28"/>
          <w:lang w:val="en-US" w:eastAsia="zh-CN" w:bidi="ar-SA"/>
        </w:rPr>
        <w:t>≥</w:t>
      </w:r>
      <w:r>
        <w:rPr>
          <w:rFonts w:hint="eastAsia" w:ascii="Times New Roman" w:hAnsi="Times New Roman" w:eastAsia="宋体" w:cs="Times New Roman"/>
          <w:bCs w:val="0"/>
          <w:color w:val="000000"/>
          <w:spacing w:val="0"/>
          <w:kern w:val="2"/>
          <w:sz w:val="28"/>
          <w:szCs w:val="28"/>
          <w:lang w:val="en-US" w:eastAsia="zh-CN" w:bidi="ar-SA"/>
        </w:rPr>
        <w:t>95分为合格，低于95分为不合格，每低1分扣100元。具体如下：</w:t>
      </w:r>
    </w:p>
    <w:p w14:paraId="0707BD79">
      <w:pPr>
        <w:widowControl/>
        <w:tabs>
          <w:tab w:val="left" w:pos="1060"/>
        </w:tabs>
        <w:snapToGrid w:val="0"/>
        <w:spacing w:line="360" w:lineRule="auto"/>
        <w:jc w:val="center"/>
        <w:rPr>
          <w:rFonts w:hint="eastAsia" w:ascii="宋体" w:eastAsia="宋体"/>
          <w:sz w:val="28"/>
          <w:szCs w:val="28"/>
          <w:lang w:val="en-US" w:eastAsia="zh-CN"/>
        </w:rPr>
      </w:pPr>
      <w:r>
        <w:rPr>
          <w:rFonts w:hint="eastAsia" w:ascii="宋体" w:hAnsi="宋体" w:cs="宋体"/>
          <w:b/>
          <w:bCs/>
          <w:kern w:val="0"/>
          <w:sz w:val="36"/>
          <w:szCs w:val="36"/>
        </w:rPr>
        <w:t>消防系统设施维护保养</w:t>
      </w:r>
      <w:r>
        <w:rPr>
          <w:rFonts w:hint="eastAsia" w:ascii="宋体" w:hAnsi="宋体" w:cs="宋体"/>
          <w:b/>
          <w:bCs/>
          <w:kern w:val="0"/>
          <w:sz w:val="36"/>
          <w:szCs w:val="36"/>
          <w:lang w:val="en-US" w:eastAsia="zh-CN"/>
        </w:rPr>
        <w:t>服务</w:t>
      </w:r>
      <w:r>
        <w:rPr>
          <w:rFonts w:hint="eastAsia" w:ascii="宋体" w:hAnsi="宋体" w:cs="宋体"/>
          <w:b/>
          <w:bCs/>
          <w:kern w:val="0"/>
          <w:sz w:val="36"/>
          <w:szCs w:val="36"/>
        </w:rPr>
        <w:t>考核标准</w:t>
      </w:r>
    </w:p>
    <w:tbl>
      <w:tblPr>
        <w:tblStyle w:val="13"/>
        <w:tblW w:w="10776" w:type="dxa"/>
        <w:jc w:val="center"/>
        <w:tblLayout w:type="fixed"/>
        <w:tblCellMar>
          <w:top w:w="0" w:type="dxa"/>
          <w:left w:w="108" w:type="dxa"/>
          <w:bottom w:w="0" w:type="dxa"/>
          <w:right w:w="108" w:type="dxa"/>
        </w:tblCellMar>
      </w:tblPr>
      <w:tblGrid>
        <w:gridCol w:w="628"/>
        <w:gridCol w:w="3494"/>
        <w:gridCol w:w="1027"/>
        <w:gridCol w:w="601"/>
        <w:gridCol w:w="3010"/>
        <w:gridCol w:w="1042"/>
        <w:gridCol w:w="974"/>
      </w:tblGrid>
      <w:tr w14:paraId="5E208F5E">
        <w:tblPrEx>
          <w:tblCellMar>
            <w:top w:w="0" w:type="dxa"/>
            <w:left w:w="108" w:type="dxa"/>
            <w:bottom w:w="0" w:type="dxa"/>
            <w:right w:w="108" w:type="dxa"/>
          </w:tblCellMar>
        </w:tblPrEx>
        <w:trPr>
          <w:cantSplit/>
          <w:trHeight w:val="359"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77079EDB">
            <w:pPr>
              <w:widowControl/>
              <w:jc w:val="center"/>
              <w:rPr>
                <w:rFonts w:ascii="宋体" w:cs="宋体"/>
                <w:kern w:val="0"/>
                <w:sz w:val="18"/>
                <w:szCs w:val="18"/>
              </w:rPr>
            </w:pPr>
            <w:r>
              <w:rPr>
                <w:rFonts w:hint="eastAsia" w:ascii="宋体" w:hAnsi="宋体" w:cs="宋体"/>
                <w:kern w:val="0"/>
                <w:sz w:val="18"/>
                <w:szCs w:val="18"/>
              </w:rPr>
              <w:t>序号</w:t>
            </w:r>
          </w:p>
        </w:tc>
        <w:tc>
          <w:tcPr>
            <w:tcW w:w="3494" w:type="dxa"/>
            <w:tcBorders>
              <w:top w:val="single" w:color="auto" w:sz="4" w:space="0"/>
              <w:left w:val="nil"/>
              <w:bottom w:val="single" w:color="auto" w:sz="4" w:space="0"/>
              <w:right w:val="single" w:color="auto" w:sz="4" w:space="0"/>
            </w:tcBorders>
            <w:vAlign w:val="center"/>
          </w:tcPr>
          <w:p w14:paraId="45FA1232">
            <w:pPr>
              <w:widowControl/>
              <w:jc w:val="center"/>
              <w:rPr>
                <w:rFonts w:ascii="宋体" w:cs="宋体"/>
                <w:kern w:val="0"/>
                <w:sz w:val="18"/>
                <w:szCs w:val="18"/>
              </w:rPr>
            </w:pPr>
            <w:r>
              <w:rPr>
                <w:rFonts w:hint="eastAsia" w:ascii="宋体" w:hAnsi="宋体" w:cs="宋体"/>
                <w:kern w:val="0"/>
                <w:sz w:val="18"/>
                <w:szCs w:val="18"/>
              </w:rPr>
              <w:t>考核项目</w:t>
            </w:r>
          </w:p>
        </w:tc>
        <w:tc>
          <w:tcPr>
            <w:tcW w:w="1027" w:type="dxa"/>
            <w:tcBorders>
              <w:top w:val="single" w:color="auto" w:sz="4" w:space="0"/>
              <w:left w:val="nil"/>
              <w:bottom w:val="single" w:color="auto" w:sz="4" w:space="0"/>
              <w:right w:val="single" w:color="auto" w:sz="4" w:space="0"/>
            </w:tcBorders>
            <w:vAlign w:val="center"/>
          </w:tcPr>
          <w:p w14:paraId="38A8A2A1">
            <w:pPr>
              <w:widowControl/>
              <w:jc w:val="center"/>
              <w:rPr>
                <w:rFonts w:ascii="宋体" w:cs="宋体"/>
                <w:kern w:val="0"/>
                <w:sz w:val="18"/>
                <w:szCs w:val="18"/>
              </w:rPr>
            </w:pPr>
            <w:r>
              <w:rPr>
                <w:rFonts w:hint="eastAsia" w:ascii="宋体" w:hAnsi="宋体" w:cs="宋体"/>
                <w:kern w:val="0"/>
                <w:sz w:val="18"/>
                <w:szCs w:val="18"/>
              </w:rPr>
              <w:t>考核指标</w:t>
            </w:r>
          </w:p>
        </w:tc>
        <w:tc>
          <w:tcPr>
            <w:tcW w:w="601" w:type="dxa"/>
            <w:tcBorders>
              <w:top w:val="single" w:color="auto" w:sz="4" w:space="0"/>
              <w:left w:val="nil"/>
              <w:bottom w:val="single" w:color="auto" w:sz="4" w:space="0"/>
              <w:right w:val="single" w:color="auto" w:sz="4" w:space="0"/>
            </w:tcBorders>
            <w:vAlign w:val="center"/>
          </w:tcPr>
          <w:p w14:paraId="7A43810C">
            <w:pPr>
              <w:widowControl/>
              <w:jc w:val="center"/>
              <w:rPr>
                <w:rFonts w:ascii="宋体" w:cs="宋体"/>
                <w:kern w:val="0"/>
                <w:sz w:val="18"/>
                <w:szCs w:val="18"/>
              </w:rPr>
            </w:pPr>
            <w:r>
              <w:rPr>
                <w:rFonts w:hint="eastAsia" w:ascii="宋体" w:hAnsi="宋体" w:cs="宋体"/>
                <w:kern w:val="0"/>
                <w:sz w:val="18"/>
                <w:szCs w:val="18"/>
              </w:rPr>
              <w:t>分数</w:t>
            </w:r>
          </w:p>
        </w:tc>
        <w:tc>
          <w:tcPr>
            <w:tcW w:w="3010" w:type="dxa"/>
            <w:tcBorders>
              <w:top w:val="single" w:color="auto" w:sz="4" w:space="0"/>
              <w:left w:val="nil"/>
              <w:bottom w:val="single" w:color="auto" w:sz="4" w:space="0"/>
              <w:right w:val="single" w:color="auto" w:sz="4" w:space="0"/>
            </w:tcBorders>
            <w:vAlign w:val="center"/>
          </w:tcPr>
          <w:p w14:paraId="2741D9E3">
            <w:pPr>
              <w:widowControl/>
              <w:jc w:val="center"/>
              <w:rPr>
                <w:rFonts w:ascii="宋体" w:cs="宋体"/>
                <w:kern w:val="0"/>
                <w:sz w:val="18"/>
                <w:szCs w:val="18"/>
              </w:rPr>
            </w:pPr>
            <w:r>
              <w:rPr>
                <w:rFonts w:hint="eastAsia" w:ascii="宋体" w:hAnsi="宋体" w:cs="宋体"/>
                <w:kern w:val="0"/>
                <w:sz w:val="18"/>
                <w:szCs w:val="18"/>
              </w:rPr>
              <w:t>考核标准</w:t>
            </w:r>
          </w:p>
        </w:tc>
        <w:tc>
          <w:tcPr>
            <w:tcW w:w="1042" w:type="dxa"/>
            <w:tcBorders>
              <w:top w:val="single" w:color="auto" w:sz="4" w:space="0"/>
              <w:left w:val="nil"/>
              <w:bottom w:val="single" w:color="auto" w:sz="4" w:space="0"/>
              <w:right w:val="single" w:color="auto" w:sz="4" w:space="0"/>
            </w:tcBorders>
            <w:vAlign w:val="center"/>
          </w:tcPr>
          <w:p w14:paraId="338A8C62">
            <w:pPr>
              <w:widowControl/>
              <w:jc w:val="center"/>
              <w:rPr>
                <w:rFonts w:hint="eastAsia" w:ascii="宋体" w:eastAsia="等线" w:cs="宋体"/>
                <w:kern w:val="0"/>
                <w:sz w:val="18"/>
                <w:szCs w:val="18"/>
                <w:lang w:eastAsia="zh-CN"/>
              </w:rPr>
            </w:pPr>
            <w:r>
              <w:rPr>
                <w:rFonts w:hint="eastAsia" w:ascii="宋体" w:hAnsi="宋体" w:cs="宋体"/>
                <w:kern w:val="0"/>
                <w:sz w:val="18"/>
                <w:szCs w:val="18"/>
              </w:rPr>
              <w:t>考核</w:t>
            </w:r>
            <w:r>
              <w:rPr>
                <w:rFonts w:hint="eastAsia" w:ascii="宋体" w:hAnsi="宋体" w:cs="宋体"/>
                <w:kern w:val="0"/>
                <w:sz w:val="18"/>
                <w:szCs w:val="18"/>
                <w:lang w:val="en-US" w:eastAsia="zh-CN"/>
              </w:rPr>
              <w:t>得分</w:t>
            </w:r>
          </w:p>
        </w:tc>
        <w:tc>
          <w:tcPr>
            <w:tcW w:w="974" w:type="dxa"/>
            <w:tcBorders>
              <w:top w:val="single" w:color="auto" w:sz="4" w:space="0"/>
              <w:left w:val="nil"/>
              <w:bottom w:val="single" w:color="auto" w:sz="4" w:space="0"/>
              <w:right w:val="single" w:color="auto" w:sz="4" w:space="0"/>
            </w:tcBorders>
            <w:vAlign w:val="center"/>
          </w:tcPr>
          <w:p w14:paraId="4509C44A">
            <w:pPr>
              <w:widowControl/>
              <w:jc w:val="center"/>
              <w:rPr>
                <w:rFonts w:ascii="宋体" w:cs="宋体"/>
                <w:kern w:val="0"/>
                <w:sz w:val="18"/>
                <w:szCs w:val="18"/>
              </w:rPr>
            </w:pPr>
            <w:r>
              <w:rPr>
                <w:rFonts w:hint="eastAsia" w:ascii="宋体" w:hAnsi="宋体" w:cs="宋体"/>
                <w:kern w:val="0"/>
                <w:sz w:val="18"/>
                <w:szCs w:val="18"/>
              </w:rPr>
              <w:t>签名确认</w:t>
            </w:r>
          </w:p>
        </w:tc>
      </w:tr>
      <w:tr w14:paraId="21D92D38">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519A1294">
            <w:pPr>
              <w:widowControl/>
              <w:jc w:val="center"/>
              <w:rPr>
                <w:rFonts w:ascii="宋体" w:cs="宋体"/>
                <w:kern w:val="0"/>
                <w:sz w:val="18"/>
                <w:szCs w:val="18"/>
              </w:rPr>
            </w:pPr>
            <w:r>
              <w:rPr>
                <w:rFonts w:hint="eastAsia" w:ascii="宋体" w:hAnsi="宋体" w:cs="宋体"/>
                <w:kern w:val="0"/>
                <w:sz w:val="18"/>
                <w:szCs w:val="18"/>
              </w:rPr>
              <w:t>一</w:t>
            </w:r>
          </w:p>
        </w:tc>
        <w:tc>
          <w:tcPr>
            <w:tcW w:w="4521" w:type="dxa"/>
            <w:gridSpan w:val="2"/>
            <w:tcBorders>
              <w:top w:val="single" w:color="auto" w:sz="4" w:space="0"/>
              <w:left w:val="nil"/>
              <w:bottom w:val="single" w:color="auto" w:sz="4" w:space="0"/>
              <w:right w:val="single" w:color="auto" w:sz="4" w:space="0"/>
            </w:tcBorders>
            <w:vAlign w:val="center"/>
          </w:tcPr>
          <w:p w14:paraId="2392921E">
            <w:pPr>
              <w:widowControl/>
              <w:jc w:val="center"/>
              <w:rPr>
                <w:rFonts w:ascii="宋体" w:cs="宋体"/>
                <w:kern w:val="0"/>
                <w:sz w:val="18"/>
                <w:szCs w:val="18"/>
              </w:rPr>
            </w:pPr>
            <w:r>
              <w:rPr>
                <w:rFonts w:hint="eastAsia" w:ascii="宋体" w:hAnsi="宋体" w:cs="宋体"/>
                <w:kern w:val="0"/>
                <w:sz w:val="18"/>
                <w:szCs w:val="18"/>
              </w:rPr>
              <w:t>质量指标</w:t>
            </w:r>
          </w:p>
        </w:tc>
        <w:tc>
          <w:tcPr>
            <w:tcW w:w="601" w:type="dxa"/>
            <w:tcBorders>
              <w:top w:val="nil"/>
              <w:left w:val="nil"/>
              <w:bottom w:val="single" w:color="auto" w:sz="4" w:space="0"/>
              <w:right w:val="single" w:color="auto" w:sz="4" w:space="0"/>
            </w:tcBorders>
            <w:vAlign w:val="center"/>
          </w:tcPr>
          <w:p w14:paraId="21FC4356">
            <w:pPr>
              <w:widowControl/>
              <w:jc w:val="center"/>
              <w:rPr>
                <w:rFonts w:ascii="宋体" w:cs="宋体"/>
                <w:bCs/>
                <w:kern w:val="0"/>
                <w:sz w:val="18"/>
                <w:szCs w:val="18"/>
              </w:rPr>
            </w:pPr>
            <w:r>
              <w:rPr>
                <w:rFonts w:ascii="宋体" w:hAnsi="宋体" w:cs="宋体"/>
                <w:bCs/>
                <w:kern w:val="0"/>
                <w:sz w:val="18"/>
                <w:szCs w:val="18"/>
              </w:rPr>
              <w:t>75</w:t>
            </w:r>
          </w:p>
        </w:tc>
        <w:tc>
          <w:tcPr>
            <w:tcW w:w="3010" w:type="dxa"/>
            <w:tcBorders>
              <w:top w:val="nil"/>
              <w:left w:val="nil"/>
              <w:bottom w:val="single" w:color="auto" w:sz="4" w:space="0"/>
              <w:right w:val="single" w:color="auto" w:sz="4" w:space="0"/>
            </w:tcBorders>
            <w:vAlign w:val="center"/>
          </w:tcPr>
          <w:p w14:paraId="4E8A2C14">
            <w:pPr>
              <w:widowControl/>
              <w:jc w:val="center"/>
              <w:rPr>
                <w:rFonts w:ascii="宋体" w:cs="宋体"/>
                <w:kern w:val="0"/>
                <w:sz w:val="18"/>
                <w:szCs w:val="18"/>
              </w:rPr>
            </w:pPr>
          </w:p>
        </w:tc>
        <w:tc>
          <w:tcPr>
            <w:tcW w:w="1042" w:type="dxa"/>
            <w:tcBorders>
              <w:top w:val="nil"/>
              <w:left w:val="nil"/>
              <w:bottom w:val="single" w:color="auto" w:sz="4" w:space="0"/>
              <w:right w:val="single" w:color="auto" w:sz="4" w:space="0"/>
            </w:tcBorders>
            <w:vAlign w:val="center"/>
          </w:tcPr>
          <w:p w14:paraId="03F987A0">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28CA2A75">
            <w:pPr>
              <w:widowControl/>
              <w:jc w:val="center"/>
              <w:rPr>
                <w:rFonts w:ascii="宋体" w:cs="宋体"/>
                <w:kern w:val="0"/>
                <w:sz w:val="18"/>
                <w:szCs w:val="18"/>
              </w:rPr>
            </w:pPr>
          </w:p>
        </w:tc>
      </w:tr>
      <w:tr w14:paraId="24B77D2D">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5F3059FB">
            <w:pPr>
              <w:widowControl/>
              <w:jc w:val="center"/>
              <w:rPr>
                <w:rFonts w:ascii="宋体" w:cs="宋体"/>
                <w:kern w:val="0"/>
                <w:sz w:val="18"/>
                <w:szCs w:val="18"/>
              </w:rPr>
            </w:pPr>
            <w:r>
              <w:rPr>
                <w:rFonts w:ascii="宋体" w:hAnsi="宋体" w:cs="宋体"/>
                <w:kern w:val="0"/>
                <w:sz w:val="18"/>
                <w:szCs w:val="18"/>
              </w:rPr>
              <w:t>1</w:t>
            </w:r>
          </w:p>
        </w:tc>
        <w:tc>
          <w:tcPr>
            <w:tcW w:w="3494" w:type="dxa"/>
            <w:tcBorders>
              <w:top w:val="nil"/>
              <w:left w:val="nil"/>
              <w:bottom w:val="single" w:color="auto" w:sz="4" w:space="0"/>
              <w:right w:val="single" w:color="auto" w:sz="4" w:space="0"/>
            </w:tcBorders>
            <w:vAlign w:val="center"/>
          </w:tcPr>
          <w:p w14:paraId="61B253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消防箱配置完好率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123FF7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249DDE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7FD135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7CBF8BC9">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18578563">
            <w:pPr>
              <w:widowControl/>
              <w:jc w:val="center"/>
              <w:rPr>
                <w:rFonts w:ascii="宋体" w:cs="宋体"/>
                <w:kern w:val="0"/>
                <w:sz w:val="18"/>
                <w:szCs w:val="18"/>
              </w:rPr>
            </w:pPr>
          </w:p>
        </w:tc>
      </w:tr>
      <w:tr w14:paraId="228BECC6">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389F45AB">
            <w:pPr>
              <w:widowControl/>
              <w:jc w:val="center"/>
              <w:rPr>
                <w:rFonts w:ascii="宋体" w:cs="宋体"/>
                <w:kern w:val="0"/>
                <w:sz w:val="18"/>
                <w:szCs w:val="18"/>
              </w:rPr>
            </w:pPr>
            <w:r>
              <w:rPr>
                <w:rFonts w:ascii="宋体" w:hAnsi="宋体" w:cs="宋体"/>
                <w:kern w:val="0"/>
                <w:sz w:val="18"/>
                <w:szCs w:val="18"/>
              </w:rPr>
              <w:t>2</w:t>
            </w:r>
          </w:p>
        </w:tc>
        <w:tc>
          <w:tcPr>
            <w:tcW w:w="3494" w:type="dxa"/>
            <w:tcBorders>
              <w:top w:val="nil"/>
              <w:left w:val="nil"/>
              <w:bottom w:val="single" w:color="auto" w:sz="4" w:space="0"/>
              <w:right w:val="single" w:color="auto" w:sz="4" w:space="0"/>
            </w:tcBorders>
            <w:vAlign w:val="center"/>
          </w:tcPr>
          <w:p w14:paraId="1E2F4B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喷淋头配置完好率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70E6A3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4F5853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2DF88B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301FE644">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50121748">
            <w:pPr>
              <w:widowControl/>
              <w:jc w:val="center"/>
              <w:rPr>
                <w:rFonts w:ascii="宋体" w:cs="宋体"/>
                <w:kern w:val="0"/>
                <w:sz w:val="18"/>
                <w:szCs w:val="18"/>
              </w:rPr>
            </w:pPr>
          </w:p>
        </w:tc>
      </w:tr>
      <w:tr w14:paraId="21EECCC8">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63A83D73">
            <w:pPr>
              <w:widowControl/>
              <w:jc w:val="center"/>
              <w:rPr>
                <w:rFonts w:ascii="宋体" w:cs="宋体"/>
                <w:kern w:val="0"/>
                <w:sz w:val="18"/>
                <w:szCs w:val="18"/>
              </w:rPr>
            </w:pPr>
            <w:r>
              <w:rPr>
                <w:rFonts w:ascii="宋体" w:hAnsi="宋体" w:cs="宋体"/>
                <w:kern w:val="0"/>
                <w:sz w:val="18"/>
                <w:szCs w:val="18"/>
              </w:rPr>
              <w:t>3</w:t>
            </w:r>
          </w:p>
        </w:tc>
        <w:tc>
          <w:tcPr>
            <w:tcW w:w="3494" w:type="dxa"/>
            <w:tcBorders>
              <w:top w:val="nil"/>
              <w:left w:val="nil"/>
              <w:bottom w:val="single" w:color="auto" w:sz="4" w:space="0"/>
              <w:right w:val="single" w:color="auto" w:sz="4" w:space="0"/>
            </w:tcBorders>
            <w:vAlign w:val="center"/>
          </w:tcPr>
          <w:p w14:paraId="5490A5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水泵房设备完好率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7C4798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154ACB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66ECF3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06AE70B4">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05DA6A00">
            <w:pPr>
              <w:widowControl/>
              <w:jc w:val="center"/>
              <w:rPr>
                <w:rFonts w:ascii="宋体" w:cs="宋体"/>
                <w:kern w:val="0"/>
                <w:sz w:val="18"/>
                <w:szCs w:val="18"/>
              </w:rPr>
            </w:pPr>
          </w:p>
        </w:tc>
      </w:tr>
      <w:tr w14:paraId="0B2C03CE">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25A8D244">
            <w:pPr>
              <w:widowControl/>
              <w:jc w:val="center"/>
              <w:rPr>
                <w:rFonts w:ascii="宋体" w:cs="宋体"/>
                <w:kern w:val="0"/>
                <w:sz w:val="18"/>
                <w:szCs w:val="18"/>
              </w:rPr>
            </w:pPr>
            <w:r>
              <w:rPr>
                <w:rFonts w:ascii="宋体" w:hAnsi="宋体" w:cs="宋体"/>
                <w:kern w:val="0"/>
                <w:sz w:val="18"/>
                <w:szCs w:val="18"/>
              </w:rPr>
              <w:t>4</w:t>
            </w:r>
          </w:p>
        </w:tc>
        <w:tc>
          <w:tcPr>
            <w:tcW w:w="3494" w:type="dxa"/>
            <w:tcBorders>
              <w:top w:val="nil"/>
              <w:left w:val="nil"/>
              <w:bottom w:val="single" w:color="auto" w:sz="4" w:space="0"/>
              <w:right w:val="single" w:color="auto" w:sz="4" w:space="0"/>
            </w:tcBorders>
            <w:vAlign w:val="center"/>
          </w:tcPr>
          <w:p w14:paraId="0C5306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消防管道完好率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13E51E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745772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0EA78A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34412368">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0B9966DE">
            <w:pPr>
              <w:widowControl/>
              <w:jc w:val="center"/>
              <w:rPr>
                <w:rFonts w:ascii="宋体" w:cs="宋体"/>
                <w:kern w:val="0"/>
                <w:sz w:val="18"/>
                <w:szCs w:val="18"/>
              </w:rPr>
            </w:pPr>
          </w:p>
        </w:tc>
      </w:tr>
      <w:tr w14:paraId="4868899D">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184F8A1D">
            <w:pPr>
              <w:widowControl/>
              <w:jc w:val="center"/>
              <w:rPr>
                <w:rFonts w:ascii="宋体" w:cs="宋体"/>
                <w:kern w:val="0"/>
                <w:sz w:val="18"/>
                <w:szCs w:val="18"/>
              </w:rPr>
            </w:pPr>
            <w:r>
              <w:rPr>
                <w:rFonts w:ascii="宋体" w:hAnsi="宋体" w:cs="宋体"/>
                <w:kern w:val="0"/>
                <w:sz w:val="18"/>
                <w:szCs w:val="18"/>
              </w:rPr>
              <w:t>5</w:t>
            </w:r>
          </w:p>
        </w:tc>
        <w:tc>
          <w:tcPr>
            <w:tcW w:w="3494" w:type="dxa"/>
            <w:tcBorders>
              <w:top w:val="nil"/>
              <w:left w:val="nil"/>
              <w:bottom w:val="single" w:color="auto" w:sz="4" w:space="0"/>
              <w:right w:val="single" w:color="auto" w:sz="4" w:space="0"/>
            </w:tcBorders>
            <w:vAlign w:val="center"/>
          </w:tcPr>
          <w:p w14:paraId="3E1C39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消防阀类设备完好率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3D8548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628184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169073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44CFF897">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3DC66C7F">
            <w:pPr>
              <w:widowControl/>
              <w:jc w:val="center"/>
              <w:rPr>
                <w:rFonts w:ascii="宋体" w:cs="宋体"/>
                <w:kern w:val="0"/>
                <w:sz w:val="18"/>
                <w:szCs w:val="18"/>
              </w:rPr>
            </w:pPr>
          </w:p>
        </w:tc>
      </w:tr>
      <w:tr w14:paraId="6BA58511">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5ED53CBA">
            <w:pPr>
              <w:widowControl/>
              <w:jc w:val="center"/>
              <w:rPr>
                <w:rFonts w:ascii="宋体" w:cs="宋体"/>
                <w:kern w:val="0"/>
                <w:sz w:val="18"/>
                <w:szCs w:val="18"/>
              </w:rPr>
            </w:pPr>
            <w:r>
              <w:rPr>
                <w:rFonts w:ascii="宋体" w:hAnsi="宋体" w:cs="宋体"/>
                <w:kern w:val="0"/>
                <w:sz w:val="18"/>
                <w:szCs w:val="18"/>
              </w:rPr>
              <w:t>6</w:t>
            </w:r>
          </w:p>
        </w:tc>
        <w:tc>
          <w:tcPr>
            <w:tcW w:w="3494" w:type="dxa"/>
            <w:tcBorders>
              <w:top w:val="nil"/>
              <w:left w:val="nil"/>
              <w:bottom w:val="single" w:color="auto" w:sz="4" w:space="0"/>
              <w:right w:val="single" w:color="auto" w:sz="4" w:space="0"/>
            </w:tcBorders>
            <w:vAlign w:val="center"/>
          </w:tcPr>
          <w:p w14:paraId="6C700F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防排烟风机完好率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32F0FF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0E3894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0E632D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343F65CA">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478FFA8F">
            <w:pPr>
              <w:widowControl/>
              <w:jc w:val="center"/>
              <w:rPr>
                <w:rFonts w:ascii="宋体" w:cs="宋体"/>
                <w:kern w:val="0"/>
                <w:sz w:val="18"/>
                <w:szCs w:val="18"/>
              </w:rPr>
            </w:pPr>
          </w:p>
        </w:tc>
      </w:tr>
      <w:tr w14:paraId="04782A1F">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1A59499D">
            <w:pPr>
              <w:widowControl/>
              <w:jc w:val="center"/>
              <w:rPr>
                <w:rFonts w:ascii="宋体" w:cs="宋体"/>
                <w:kern w:val="0"/>
                <w:sz w:val="18"/>
                <w:szCs w:val="18"/>
              </w:rPr>
            </w:pPr>
            <w:r>
              <w:rPr>
                <w:rFonts w:ascii="宋体" w:hAnsi="宋体" w:cs="宋体"/>
                <w:kern w:val="0"/>
                <w:sz w:val="18"/>
                <w:szCs w:val="18"/>
              </w:rPr>
              <w:t>7</w:t>
            </w:r>
          </w:p>
        </w:tc>
        <w:tc>
          <w:tcPr>
            <w:tcW w:w="3494" w:type="dxa"/>
            <w:tcBorders>
              <w:top w:val="nil"/>
              <w:left w:val="nil"/>
              <w:bottom w:val="single" w:color="auto" w:sz="4" w:space="0"/>
              <w:right w:val="single" w:color="auto" w:sz="4" w:space="0"/>
            </w:tcBorders>
            <w:vAlign w:val="center"/>
          </w:tcPr>
          <w:p w14:paraId="3EBCBB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防火阀完好率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2CBE78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3A2FA1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46BAB0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6389FB4A">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1E07B92B">
            <w:pPr>
              <w:widowControl/>
              <w:jc w:val="center"/>
              <w:rPr>
                <w:rFonts w:ascii="宋体" w:cs="宋体"/>
                <w:kern w:val="0"/>
                <w:sz w:val="18"/>
                <w:szCs w:val="18"/>
              </w:rPr>
            </w:pPr>
          </w:p>
        </w:tc>
      </w:tr>
      <w:tr w14:paraId="7EDC6270">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39163664">
            <w:pPr>
              <w:widowControl/>
              <w:jc w:val="center"/>
              <w:rPr>
                <w:rFonts w:ascii="宋体" w:cs="宋体"/>
                <w:kern w:val="0"/>
                <w:sz w:val="18"/>
                <w:szCs w:val="18"/>
              </w:rPr>
            </w:pPr>
            <w:r>
              <w:rPr>
                <w:rFonts w:ascii="宋体" w:hAnsi="宋体" w:cs="宋体"/>
                <w:kern w:val="0"/>
                <w:sz w:val="18"/>
                <w:szCs w:val="18"/>
              </w:rPr>
              <w:t>8</w:t>
            </w:r>
          </w:p>
        </w:tc>
        <w:tc>
          <w:tcPr>
            <w:tcW w:w="3494" w:type="dxa"/>
            <w:tcBorders>
              <w:top w:val="nil"/>
              <w:left w:val="nil"/>
              <w:bottom w:val="single" w:color="auto" w:sz="4" w:space="0"/>
              <w:right w:val="single" w:color="auto" w:sz="4" w:space="0"/>
            </w:tcBorders>
            <w:vAlign w:val="center"/>
          </w:tcPr>
          <w:p w14:paraId="6A6F1A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防排烟管道完好率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5B0F09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09842D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770AE4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52277DA5">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5A2AB816">
            <w:pPr>
              <w:widowControl/>
              <w:jc w:val="center"/>
              <w:rPr>
                <w:rFonts w:ascii="宋体" w:cs="宋体"/>
                <w:kern w:val="0"/>
                <w:sz w:val="18"/>
                <w:szCs w:val="18"/>
              </w:rPr>
            </w:pPr>
          </w:p>
        </w:tc>
      </w:tr>
      <w:tr w14:paraId="6807C475">
        <w:tblPrEx>
          <w:tblCellMar>
            <w:top w:w="0" w:type="dxa"/>
            <w:left w:w="108" w:type="dxa"/>
            <w:bottom w:w="0" w:type="dxa"/>
            <w:right w:w="108" w:type="dxa"/>
          </w:tblCellMar>
        </w:tblPrEx>
        <w:trPr>
          <w:cantSplit/>
          <w:trHeight w:val="613" w:hRule="atLeast"/>
          <w:jc w:val="center"/>
        </w:trPr>
        <w:tc>
          <w:tcPr>
            <w:tcW w:w="628" w:type="dxa"/>
            <w:tcBorders>
              <w:top w:val="nil"/>
              <w:left w:val="single" w:color="auto" w:sz="4" w:space="0"/>
              <w:bottom w:val="single" w:color="auto" w:sz="4" w:space="0"/>
              <w:right w:val="single" w:color="auto" w:sz="4" w:space="0"/>
            </w:tcBorders>
            <w:vAlign w:val="center"/>
          </w:tcPr>
          <w:p w14:paraId="0DFFB5D1">
            <w:pPr>
              <w:widowControl/>
              <w:jc w:val="center"/>
              <w:rPr>
                <w:rFonts w:ascii="宋体" w:cs="宋体"/>
                <w:kern w:val="0"/>
                <w:sz w:val="18"/>
                <w:szCs w:val="18"/>
              </w:rPr>
            </w:pPr>
            <w:r>
              <w:rPr>
                <w:rFonts w:ascii="宋体" w:hAnsi="宋体" w:cs="宋体"/>
                <w:kern w:val="0"/>
                <w:sz w:val="18"/>
                <w:szCs w:val="18"/>
              </w:rPr>
              <w:t>9</w:t>
            </w:r>
          </w:p>
        </w:tc>
        <w:tc>
          <w:tcPr>
            <w:tcW w:w="3494" w:type="dxa"/>
            <w:tcBorders>
              <w:top w:val="nil"/>
              <w:left w:val="nil"/>
              <w:bottom w:val="single" w:color="auto" w:sz="4" w:space="0"/>
              <w:right w:val="single" w:color="auto" w:sz="4" w:space="0"/>
            </w:tcBorders>
            <w:vAlign w:val="center"/>
          </w:tcPr>
          <w:p w14:paraId="425E81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自动报警探头、模块、广播、警铃、按钮、电话完好率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5E3CA2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368162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25CE03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793BC35F">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56BABBB1">
            <w:pPr>
              <w:widowControl/>
              <w:jc w:val="center"/>
              <w:rPr>
                <w:rFonts w:ascii="宋体" w:cs="宋体"/>
                <w:kern w:val="0"/>
                <w:sz w:val="18"/>
                <w:szCs w:val="18"/>
              </w:rPr>
            </w:pPr>
          </w:p>
        </w:tc>
      </w:tr>
      <w:tr w14:paraId="0794EF58">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5370C76F">
            <w:pPr>
              <w:widowControl/>
              <w:jc w:val="center"/>
              <w:rPr>
                <w:rFonts w:ascii="宋体" w:cs="宋体"/>
                <w:kern w:val="0"/>
                <w:sz w:val="18"/>
                <w:szCs w:val="18"/>
              </w:rPr>
            </w:pPr>
            <w:r>
              <w:rPr>
                <w:rFonts w:ascii="宋体" w:hAnsi="宋体" w:cs="宋体"/>
                <w:kern w:val="0"/>
                <w:sz w:val="18"/>
                <w:szCs w:val="18"/>
              </w:rPr>
              <w:t>10</w:t>
            </w:r>
          </w:p>
        </w:tc>
        <w:tc>
          <w:tcPr>
            <w:tcW w:w="3494" w:type="dxa"/>
            <w:tcBorders>
              <w:top w:val="nil"/>
              <w:left w:val="nil"/>
              <w:bottom w:val="single" w:color="auto" w:sz="4" w:space="0"/>
              <w:right w:val="single" w:color="auto" w:sz="4" w:space="0"/>
            </w:tcBorders>
            <w:vAlign w:val="center"/>
          </w:tcPr>
          <w:p w14:paraId="7F7741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自动报警主机、配电箱、显示盘完好率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5AF1D7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04AFD9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2467BA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7B84308C">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781D8AD1">
            <w:pPr>
              <w:widowControl/>
              <w:jc w:val="center"/>
              <w:rPr>
                <w:rFonts w:ascii="宋体" w:cs="宋体"/>
                <w:kern w:val="0"/>
                <w:sz w:val="18"/>
                <w:szCs w:val="18"/>
              </w:rPr>
            </w:pPr>
          </w:p>
        </w:tc>
      </w:tr>
      <w:tr w14:paraId="5D7F5F20">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7E5D33B2">
            <w:pPr>
              <w:widowControl/>
              <w:jc w:val="center"/>
              <w:rPr>
                <w:rFonts w:ascii="宋体" w:cs="宋体"/>
                <w:kern w:val="0"/>
                <w:sz w:val="18"/>
                <w:szCs w:val="18"/>
              </w:rPr>
            </w:pPr>
            <w:r>
              <w:rPr>
                <w:rFonts w:ascii="宋体" w:hAnsi="宋体" w:cs="宋体"/>
                <w:kern w:val="0"/>
                <w:sz w:val="18"/>
                <w:szCs w:val="18"/>
              </w:rPr>
              <w:t>11</w:t>
            </w:r>
          </w:p>
        </w:tc>
        <w:tc>
          <w:tcPr>
            <w:tcW w:w="3494" w:type="dxa"/>
            <w:tcBorders>
              <w:top w:val="nil"/>
              <w:left w:val="nil"/>
              <w:bottom w:val="single" w:color="auto" w:sz="4" w:space="0"/>
              <w:right w:val="single" w:color="auto" w:sz="4" w:space="0"/>
            </w:tcBorders>
            <w:vAlign w:val="center"/>
          </w:tcPr>
          <w:p w14:paraId="0E2E91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自动报警管线完好率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36013F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0FD2FD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666A8D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732F3C40">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3D34CB8E">
            <w:pPr>
              <w:widowControl/>
              <w:jc w:val="center"/>
              <w:rPr>
                <w:rFonts w:ascii="宋体" w:cs="宋体"/>
                <w:kern w:val="0"/>
                <w:sz w:val="18"/>
                <w:szCs w:val="18"/>
              </w:rPr>
            </w:pPr>
          </w:p>
        </w:tc>
      </w:tr>
      <w:tr w14:paraId="1D8963EE">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3D3CF1C8">
            <w:pPr>
              <w:widowControl/>
              <w:jc w:val="center"/>
              <w:rPr>
                <w:rFonts w:ascii="宋体" w:cs="宋体"/>
                <w:kern w:val="0"/>
                <w:sz w:val="18"/>
                <w:szCs w:val="18"/>
              </w:rPr>
            </w:pPr>
            <w:r>
              <w:rPr>
                <w:rFonts w:ascii="宋体" w:hAnsi="宋体" w:cs="宋体"/>
                <w:kern w:val="0"/>
                <w:sz w:val="18"/>
                <w:szCs w:val="18"/>
              </w:rPr>
              <w:t>12</w:t>
            </w:r>
          </w:p>
        </w:tc>
        <w:tc>
          <w:tcPr>
            <w:tcW w:w="3494" w:type="dxa"/>
            <w:tcBorders>
              <w:top w:val="nil"/>
              <w:left w:val="nil"/>
              <w:bottom w:val="single" w:color="auto" w:sz="4" w:space="0"/>
              <w:right w:val="single" w:color="auto" w:sz="4" w:space="0"/>
            </w:tcBorders>
            <w:vAlign w:val="center"/>
          </w:tcPr>
          <w:p w14:paraId="136AD6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SO3</w:t>
            </w:r>
            <w:r>
              <w:rPr>
                <w:rFonts w:hint="eastAsia" w:ascii="宋体" w:hAnsi="宋体" w:cs="宋体"/>
                <w:kern w:val="0"/>
                <w:sz w:val="18"/>
                <w:szCs w:val="18"/>
              </w:rPr>
              <w:t>气体灭火系统完好率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40F388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1DC629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552E1A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612696AB">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7B0E4D6A">
            <w:pPr>
              <w:widowControl/>
              <w:jc w:val="center"/>
              <w:rPr>
                <w:rFonts w:ascii="宋体" w:cs="宋体"/>
                <w:kern w:val="0"/>
                <w:sz w:val="18"/>
                <w:szCs w:val="18"/>
              </w:rPr>
            </w:pPr>
          </w:p>
        </w:tc>
      </w:tr>
      <w:tr w14:paraId="4A78BD01">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7DEABEE4">
            <w:pPr>
              <w:widowControl/>
              <w:jc w:val="center"/>
              <w:rPr>
                <w:rFonts w:ascii="宋体" w:cs="宋体"/>
                <w:kern w:val="0"/>
                <w:sz w:val="18"/>
                <w:szCs w:val="18"/>
              </w:rPr>
            </w:pPr>
            <w:r>
              <w:rPr>
                <w:rFonts w:ascii="宋体" w:hAnsi="宋体" w:cs="宋体"/>
                <w:kern w:val="0"/>
                <w:sz w:val="18"/>
                <w:szCs w:val="18"/>
              </w:rPr>
              <w:t>13</w:t>
            </w:r>
          </w:p>
        </w:tc>
        <w:tc>
          <w:tcPr>
            <w:tcW w:w="3494" w:type="dxa"/>
            <w:tcBorders>
              <w:top w:val="nil"/>
              <w:left w:val="nil"/>
              <w:bottom w:val="single" w:color="auto" w:sz="4" w:space="0"/>
              <w:right w:val="single" w:color="auto" w:sz="4" w:space="0"/>
            </w:tcBorders>
            <w:vAlign w:val="center"/>
          </w:tcPr>
          <w:p w14:paraId="22ED49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火灾安全监控系统完好率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40A8F3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0A9552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2F4D80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7041B193">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3A136769">
            <w:pPr>
              <w:widowControl/>
              <w:jc w:val="center"/>
              <w:rPr>
                <w:rFonts w:ascii="宋体" w:cs="宋体"/>
                <w:kern w:val="0"/>
                <w:sz w:val="18"/>
                <w:szCs w:val="18"/>
              </w:rPr>
            </w:pPr>
          </w:p>
        </w:tc>
      </w:tr>
      <w:tr w14:paraId="30409B44">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6FE81580">
            <w:pPr>
              <w:widowControl/>
              <w:jc w:val="center"/>
              <w:rPr>
                <w:rFonts w:ascii="宋体" w:cs="宋体"/>
                <w:kern w:val="0"/>
                <w:sz w:val="18"/>
                <w:szCs w:val="18"/>
              </w:rPr>
            </w:pPr>
            <w:r>
              <w:rPr>
                <w:rFonts w:ascii="宋体" w:hAnsi="宋体" w:cs="宋体"/>
                <w:kern w:val="0"/>
                <w:sz w:val="18"/>
                <w:szCs w:val="18"/>
              </w:rPr>
              <w:t>14</w:t>
            </w:r>
          </w:p>
        </w:tc>
        <w:tc>
          <w:tcPr>
            <w:tcW w:w="3494" w:type="dxa"/>
            <w:tcBorders>
              <w:top w:val="nil"/>
              <w:left w:val="nil"/>
              <w:bottom w:val="single" w:color="auto" w:sz="4" w:space="0"/>
              <w:right w:val="single" w:color="auto" w:sz="4" w:space="0"/>
            </w:tcBorders>
            <w:vAlign w:val="center"/>
          </w:tcPr>
          <w:p w14:paraId="2D35C5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故障修复率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16A28A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42FA63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042C0D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583B7258">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4EE88E35">
            <w:pPr>
              <w:widowControl/>
              <w:jc w:val="center"/>
              <w:rPr>
                <w:rFonts w:ascii="宋体" w:cs="宋体"/>
                <w:kern w:val="0"/>
                <w:sz w:val="18"/>
                <w:szCs w:val="18"/>
              </w:rPr>
            </w:pPr>
          </w:p>
        </w:tc>
      </w:tr>
      <w:tr w14:paraId="37A7CB7B">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2B4C3B31">
            <w:pPr>
              <w:widowControl/>
              <w:jc w:val="center"/>
              <w:rPr>
                <w:rFonts w:ascii="宋体" w:cs="宋体"/>
                <w:kern w:val="0"/>
                <w:sz w:val="18"/>
                <w:szCs w:val="18"/>
              </w:rPr>
            </w:pPr>
            <w:r>
              <w:rPr>
                <w:rFonts w:ascii="宋体" w:hAnsi="宋体" w:cs="宋体"/>
                <w:kern w:val="0"/>
                <w:sz w:val="18"/>
                <w:szCs w:val="18"/>
              </w:rPr>
              <w:t>15</w:t>
            </w:r>
          </w:p>
        </w:tc>
        <w:tc>
          <w:tcPr>
            <w:tcW w:w="3494" w:type="dxa"/>
            <w:tcBorders>
              <w:top w:val="nil"/>
              <w:left w:val="nil"/>
              <w:bottom w:val="single" w:color="auto" w:sz="4" w:space="0"/>
              <w:right w:val="single" w:color="auto" w:sz="4" w:space="0"/>
            </w:tcBorders>
            <w:vAlign w:val="center"/>
          </w:tcPr>
          <w:p w14:paraId="2D36B2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故障处理及时率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6E5332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3AA137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7B13A7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1848E9FD">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2070C661">
            <w:pPr>
              <w:widowControl/>
              <w:jc w:val="center"/>
              <w:rPr>
                <w:rFonts w:ascii="宋体" w:cs="宋体"/>
                <w:kern w:val="0"/>
                <w:sz w:val="18"/>
                <w:szCs w:val="18"/>
              </w:rPr>
            </w:pPr>
          </w:p>
        </w:tc>
      </w:tr>
      <w:tr w14:paraId="3DC8DE9C">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5E043605">
            <w:pPr>
              <w:widowControl/>
              <w:jc w:val="center"/>
              <w:rPr>
                <w:rFonts w:ascii="宋体" w:cs="宋体"/>
                <w:kern w:val="0"/>
                <w:sz w:val="18"/>
                <w:szCs w:val="18"/>
              </w:rPr>
            </w:pPr>
            <w:r>
              <w:rPr>
                <w:rFonts w:hint="eastAsia" w:ascii="宋体" w:hAnsi="宋体" w:cs="宋体"/>
                <w:kern w:val="0"/>
                <w:sz w:val="18"/>
                <w:szCs w:val="18"/>
              </w:rPr>
              <w:t>二</w:t>
            </w:r>
          </w:p>
        </w:tc>
        <w:tc>
          <w:tcPr>
            <w:tcW w:w="4521" w:type="dxa"/>
            <w:gridSpan w:val="2"/>
            <w:tcBorders>
              <w:top w:val="single" w:color="auto" w:sz="4" w:space="0"/>
              <w:left w:val="nil"/>
              <w:bottom w:val="single" w:color="auto" w:sz="4" w:space="0"/>
              <w:right w:val="single" w:color="auto" w:sz="4" w:space="0"/>
            </w:tcBorders>
            <w:vAlign w:val="center"/>
          </w:tcPr>
          <w:p w14:paraId="6CF40D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日常维护</w:t>
            </w:r>
          </w:p>
        </w:tc>
        <w:tc>
          <w:tcPr>
            <w:tcW w:w="601" w:type="dxa"/>
            <w:tcBorders>
              <w:top w:val="nil"/>
              <w:left w:val="nil"/>
              <w:bottom w:val="single" w:color="auto" w:sz="4" w:space="0"/>
              <w:right w:val="single" w:color="auto" w:sz="4" w:space="0"/>
            </w:tcBorders>
            <w:vAlign w:val="center"/>
          </w:tcPr>
          <w:p w14:paraId="6DFC7E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bCs/>
                <w:kern w:val="0"/>
                <w:sz w:val="18"/>
                <w:szCs w:val="18"/>
              </w:rPr>
            </w:pPr>
            <w:r>
              <w:rPr>
                <w:rFonts w:ascii="宋体" w:hAnsi="宋体" w:cs="宋体"/>
                <w:bCs/>
                <w:kern w:val="0"/>
                <w:sz w:val="18"/>
                <w:szCs w:val="18"/>
              </w:rPr>
              <w:t>25</w:t>
            </w:r>
          </w:p>
        </w:tc>
        <w:tc>
          <w:tcPr>
            <w:tcW w:w="3010" w:type="dxa"/>
            <w:tcBorders>
              <w:top w:val="nil"/>
              <w:left w:val="nil"/>
              <w:bottom w:val="single" w:color="auto" w:sz="4" w:space="0"/>
              <w:right w:val="single" w:color="auto" w:sz="4" w:space="0"/>
            </w:tcBorders>
            <w:vAlign w:val="center"/>
          </w:tcPr>
          <w:p w14:paraId="6C347F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p>
        </w:tc>
        <w:tc>
          <w:tcPr>
            <w:tcW w:w="1042" w:type="dxa"/>
            <w:tcBorders>
              <w:top w:val="nil"/>
              <w:left w:val="nil"/>
              <w:bottom w:val="single" w:color="auto" w:sz="4" w:space="0"/>
              <w:right w:val="single" w:color="auto" w:sz="4" w:space="0"/>
            </w:tcBorders>
            <w:vAlign w:val="center"/>
          </w:tcPr>
          <w:p w14:paraId="13B396EA">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6BD3191E">
            <w:pPr>
              <w:widowControl/>
              <w:jc w:val="center"/>
              <w:rPr>
                <w:rFonts w:ascii="宋体" w:cs="宋体"/>
                <w:kern w:val="0"/>
                <w:sz w:val="18"/>
                <w:szCs w:val="18"/>
              </w:rPr>
            </w:pPr>
          </w:p>
        </w:tc>
      </w:tr>
      <w:tr w14:paraId="78DE542B">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3A08F30F">
            <w:pPr>
              <w:widowControl/>
              <w:jc w:val="center"/>
              <w:rPr>
                <w:rFonts w:ascii="宋体" w:cs="宋体"/>
                <w:kern w:val="0"/>
                <w:sz w:val="18"/>
                <w:szCs w:val="18"/>
              </w:rPr>
            </w:pPr>
            <w:r>
              <w:rPr>
                <w:rFonts w:ascii="宋体" w:hAnsi="宋体" w:cs="宋体"/>
                <w:kern w:val="0"/>
                <w:sz w:val="18"/>
                <w:szCs w:val="18"/>
              </w:rPr>
              <w:t>1</w:t>
            </w:r>
          </w:p>
        </w:tc>
        <w:tc>
          <w:tcPr>
            <w:tcW w:w="4521" w:type="dxa"/>
            <w:gridSpan w:val="2"/>
            <w:tcBorders>
              <w:top w:val="single" w:color="auto" w:sz="4" w:space="0"/>
              <w:left w:val="nil"/>
              <w:bottom w:val="single" w:color="auto" w:sz="4" w:space="0"/>
              <w:right w:val="single" w:color="auto" w:sz="4" w:space="0"/>
            </w:tcBorders>
            <w:vAlign w:val="center"/>
          </w:tcPr>
          <w:p w14:paraId="3440D0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检查设备保养的清洁工作是否符合要求</w:t>
            </w:r>
          </w:p>
        </w:tc>
        <w:tc>
          <w:tcPr>
            <w:tcW w:w="601" w:type="dxa"/>
            <w:tcBorders>
              <w:top w:val="nil"/>
              <w:left w:val="nil"/>
              <w:bottom w:val="single" w:color="auto" w:sz="4" w:space="0"/>
              <w:right w:val="single" w:color="auto" w:sz="4" w:space="0"/>
            </w:tcBorders>
            <w:vAlign w:val="center"/>
          </w:tcPr>
          <w:p w14:paraId="511473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1BC88F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每发现一处不清洁扣</w:t>
            </w:r>
            <w:r>
              <w:rPr>
                <w:rFonts w:ascii="宋体" w:hAnsi="宋体" w:cs="宋体"/>
                <w:kern w:val="0"/>
                <w:sz w:val="18"/>
                <w:szCs w:val="18"/>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11B092E5">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2A78FF59">
            <w:pPr>
              <w:widowControl/>
              <w:jc w:val="center"/>
              <w:rPr>
                <w:rFonts w:ascii="宋体" w:cs="宋体"/>
                <w:kern w:val="0"/>
                <w:sz w:val="18"/>
                <w:szCs w:val="18"/>
              </w:rPr>
            </w:pPr>
          </w:p>
        </w:tc>
      </w:tr>
      <w:tr w14:paraId="406FDD33">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1973BCC7">
            <w:pPr>
              <w:widowControl/>
              <w:jc w:val="center"/>
              <w:rPr>
                <w:rFonts w:ascii="宋体" w:cs="宋体"/>
                <w:kern w:val="0"/>
                <w:sz w:val="18"/>
                <w:szCs w:val="18"/>
              </w:rPr>
            </w:pPr>
            <w:r>
              <w:rPr>
                <w:rFonts w:ascii="宋体" w:hAnsi="宋体" w:cs="宋体"/>
                <w:kern w:val="0"/>
                <w:sz w:val="18"/>
                <w:szCs w:val="18"/>
              </w:rPr>
              <w:t>2</w:t>
            </w:r>
          </w:p>
        </w:tc>
        <w:tc>
          <w:tcPr>
            <w:tcW w:w="4521" w:type="dxa"/>
            <w:gridSpan w:val="2"/>
            <w:tcBorders>
              <w:top w:val="single" w:color="auto" w:sz="4" w:space="0"/>
              <w:left w:val="nil"/>
              <w:bottom w:val="single" w:color="auto" w:sz="4" w:space="0"/>
              <w:right w:val="single" w:color="auto" w:sz="4" w:space="0"/>
            </w:tcBorders>
            <w:vAlign w:val="center"/>
          </w:tcPr>
          <w:p w14:paraId="287B71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检查中标人对维护保养制度的执行情况</w:t>
            </w:r>
          </w:p>
        </w:tc>
        <w:tc>
          <w:tcPr>
            <w:tcW w:w="601" w:type="dxa"/>
            <w:tcBorders>
              <w:top w:val="nil"/>
              <w:left w:val="nil"/>
              <w:bottom w:val="single" w:color="auto" w:sz="4" w:space="0"/>
              <w:right w:val="single" w:color="auto" w:sz="4" w:space="0"/>
            </w:tcBorders>
            <w:vAlign w:val="center"/>
          </w:tcPr>
          <w:p w14:paraId="0DEE88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3F8EA6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每发现违反一次扣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1408C409">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1C9AAF80">
            <w:pPr>
              <w:widowControl/>
              <w:jc w:val="center"/>
              <w:rPr>
                <w:rFonts w:ascii="宋体" w:cs="宋体"/>
                <w:kern w:val="0"/>
                <w:sz w:val="18"/>
                <w:szCs w:val="18"/>
              </w:rPr>
            </w:pPr>
          </w:p>
        </w:tc>
      </w:tr>
      <w:tr w14:paraId="3595FF63">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2BBDF39B">
            <w:pPr>
              <w:widowControl/>
              <w:jc w:val="center"/>
              <w:rPr>
                <w:rFonts w:ascii="宋体" w:cs="宋体"/>
                <w:kern w:val="0"/>
                <w:sz w:val="18"/>
                <w:szCs w:val="18"/>
              </w:rPr>
            </w:pPr>
            <w:r>
              <w:rPr>
                <w:rFonts w:ascii="宋体" w:hAnsi="宋体" w:cs="宋体"/>
                <w:kern w:val="0"/>
                <w:sz w:val="18"/>
                <w:szCs w:val="18"/>
              </w:rPr>
              <w:t>3</w:t>
            </w:r>
          </w:p>
        </w:tc>
        <w:tc>
          <w:tcPr>
            <w:tcW w:w="4521" w:type="dxa"/>
            <w:gridSpan w:val="2"/>
            <w:tcBorders>
              <w:top w:val="single" w:color="auto" w:sz="4" w:space="0"/>
              <w:left w:val="nil"/>
              <w:bottom w:val="single" w:color="auto" w:sz="4" w:space="0"/>
              <w:right w:val="single" w:color="auto" w:sz="4" w:space="0"/>
            </w:tcBorders>
            <w:vAlign w:val="center"/>
          </w:tcPr>
          <w:p w14:paraId="539AAD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消防系统各项指标是否满足要求</w:t>
            </w:r>
          </w:p>
        </w:tc>
        <w:tc>
          <w:tcPr>
            <w:tcW w:w="601" w:type="dxa"/>
            <w:tcBorders>
              <w:top w:val="nil"/>
              <w:left w:val="nil"/>
              <w:bottom w:val="single" w:color="auto" w:sz="4" w:space="0"/>
              <w:right w:val="single" w:color="auto" w:sz="4" w:space="0"/>
            </w:tcBorders>
            <w:vAlign w:val="center"/>
          </w:tcPr>
          <w:p w14:paraId="270496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67AE4A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每发现一个指标不符合要求扣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68787A3F">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73C87C6E">
            <w:pPr>
              <w:widowControl/>
              <w:jc w:val="center"/>
              <w:rPr>
                <w:rFonts w:ascii="宋体" w:cs="宋体"/>
                <w:kern w:val="0"/>
                <w:sz w:val="18"/>
                <w:szCs w:val="18"/>
              </w:rPr>
            </w:pPr>
          </w:p>
        </w:tc>
      </w:tr>
      <w:tr w14:paraId="77C0AF8D">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5C75C622">
            <w:pPr>
              <w:widowControl/>
              <w:jc w:val="center"/>
              <w:rPr>
                <w:rFonts w:ascii="宋体" w:cs="宋体"/>
                <w:kern w:val="0"/>
                <w:sz w:val="18"/>
                <w:szCs w:val="18"/>
              </w:rPr>
            </w:pPr>
            <w:r>
              <w:rPr>
                <w:rFonts w:ascii="宋体" w:hAnsi="宋体" w:cs="宋体"/>
                <w:kern w:val="0"/>
                <w:sz w:val="18"/>
                <w:szCs w:val="18"/>
              </w:rPr>
              <w:t>4</w:t>
            </w:r>
          </w:p>
        </w:tc>
        <w:tc>
          <w:tcPr>
            <w:tcW w:w="4521" w:type="dxa"/>
            <w:gridSpan w:val="2"/>
            <w:tcBorders>
              <w:top w:val="single" w:color="auto" w:sz="4" w:space="0"/>
              <w:left w:val="nil"/>
              <w:bottom w:val="single" w:color="auto" w:sz="4" w:space="0"/>
              <w:right w:val="single" w:color="auto" w:sz="4" w:space="0"/>
            </w:tcBorders>
            <w:vAlign w:val="center"/>
          </w:tcPr>
          <w:p w14:paraId="1CEABD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消防系统各项功能是否正常</w:t>
            </w:r>
          </w:p>
        </w:tc>
        <w:tc>
          <w:tcPr>
            <w:tcW w:w="601" w:type="dxa"/>
            <w:tcBorders>
              <w:top w:val="nil"/>
              <w:left w:val="nil"/>
              <w:bottom w:val="single" w:color="auto" w:sz="4" w:space="0"/>
              <w:right w:val="single" w:color="auto" w:sz="4" w:space="0"/>
            </w:tcBorders>
            <w:vAlign w:val="center"/>
          </w:tcPr>
          <w:p w14:paraId="2AB2A3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64282C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每发现一项功能不符合要求扣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2C4585FD">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70949B53">
            <w:pPr>
              <w:widowControl/>
              <w:jc w:val="center"/>
              <w:rPr>
                <w:rFonts w:ascii="宋体" w:cs="宋体"/>
                <w:kern w:val="0"/>
                <w:sz w:val="18"/>
                <w:szCs w:val="18"/>
              </w:rPr>
            </w:pPr>
          </w:p>
        </w:tc>
      </w:tr>
      <w:tr w14:paraId="78CC9273">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6BD6B360">
            <w:pPr>
              <w:widowControl/>
              <w:jc w:val="center"/>
              <w:rPr>
                <w:rFonts w:ascii="宋体" w:cs="宋体"/>
                <w:kern w:val="0"/>
                <w:sz w:val="18"/>
                <w:szCs w:val="18"/>
              </w:rPr>
            </w:pPr>
            <w:r>
              <w:rPr>
                <w:rFonts w:ascii="宋体" w:hAnsi="宋体" w:cs="宋体"/>
                <w:kern w:val="0"/>
                <w:sz w:val="18"/>
                <w:szCs w:val="18"/>
              </w:rPr>
              <w:t>5</w:t>
            </w:r>
          </w:p>
        </w:tc>
        <w:tc>
          <w:tcPr>
            <w:tcW w:w="4521" w:type="dxa"/>
            <w:gridSpan w:val="2"/>
            <w:tcBorders>
              <w:top w:val="single" w:color="auto" w:sz="4" w:space="0"/>
              <w:left w:val="nil"/>
              <w:bottom w:val="single" w:color="auto" w:sz="4" w:space="0"/>
              <w:right w:val="single" w:color="auto" w:sz="4" w:space="0"/>
            </w:tcBorders>
            <w:vAlign w:val="center"/>
          </w:tcPr>
          <w:p w14:paraId="064CF8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检查服务响应时间是否及时</w:t>
            </w:r>
          </w:p>
        </w:tc>
        <w:tc>
          <w:tcPr>
            <w:tcW w:w="601" w:type="dxa"/>
            <w:tcBorders>
              <w:top w:val="nil"/>
              <w:left w:val="nil"/>
              <w:bottom w:val="single" w:color="auto" w:sz="4" w:space="0"/>
              <w:right w:val="single" w:color="auto" w:sz="4" w:space="0"/>
            </w:tcBorders>
            <w:vAlign w:val="center"/>
          </w:tcPr>
          <w:p w14:paraId="11393D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470499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每发现一次响应时间不及时扣</w:t>
            </w:r>
            <w:r>
              <w:rPr>
                <w:rFonts w:ascii="宋体" w:hAnsi="宋体" w:cs="宋体"/>
                <w:kern w:val="0"/>
                <w:sz w:val="18"/>
                <w:szCs w:val="18"/>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6C90280D">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2B116B8C">
            <w:pPr>
              <w:widowControl/>
              <w:jc w:val="center"/>
              <w:rPr>
                <w:rFonts w:ascii="宋体" w:cs="宋体"/>
                <w:kern w:val="0"/>
                <w:sz w:val="18"/>
                <w:szCs w:val="18"/>
              </w:rPr>
            </w:pPr>
          </w:p>
        </w:tc>
      </w:tr>
      <w:tr w14:paraId="1F0CF74D">
        <w:tblPrEx>
          <w:tblCellMar>
            <w:top w:w="0" w:type="dxa"/>
            <w:left w:w="108" w:type="dxa"/>
            <w:bottom w:w="0" w:type="dxa"/>
            <w:right w:w="108" w:type="dxa"/>
          </w:tblCellMar>
        </w:tblPrEx>
        <w:trPr>
          <w:cantSplit/>
          <w:trHeight w:val="404" w:hRule="atLeast"/>
          <w:jc w:val="center"/>
        </w:trPr>
        <w:tc>
          <w:tcPr>
            <w:tcW w:w="5149" w:type="dxa"/>
            <w:gridSpan w:val="3"/>
            <w:tcBorders>
              <w:top w:val="single" w:color="auto" w:sz="4" w:space="0"/>
              <w:left w:val="single" w:color="auto" w:sz="4" w:space="0"/>
              <w:bottom w:val="single" w:color="auto" w:sz="4" w:space="0"/>
              <w:right w:val="single" w:color="000000" w:sz="4" w:space="0"/>
            </w:tcBorders>
            <w:vAlign w:val="center"/>
          </w:tcPr>
          <w:p w14:paraId="06953519">
            <w:pPr>
              <w:widowControl/>
              <w:jc w:val="center"/>
              <w:rPr>
                <w:rFonts w:ascii="宋体" w:cs="宋体"/>
                <w:kern w:val="0"/>
                <w:sz w:val="18"/>
                <w:szCs w:val="18"/>
              </w:rPr>
            </w:pPr>
            <w:r>
              <w:rPr>
                <w:rFonts w:hint="eastAsia" w:ascii="宋体" w:hAnsi="宋体" w:cs="宋体"/>
                <w:kern w:val="0"/>
                <w:sz w:val="18"/>
                <w:szCs w:val="18"/>
              </w:rPr>
              <w:t>合计</w:t>
            </w:r>
          </w:p>
        </w:tc>
        <w:tc>
          <w:tcPr>
            <w:tcW w:w="601" w:type="dxa"/>
            <w:tcBorders>
              <w:top w:val="nil"/>
              <w:left w:val="nil"/>
              <w:bottom w:val="single" w:color="auto" w:sz="4" w:space="0"/>
              <w:right w:val="single" w:color="auto" w:sz="4" w:space="0"/>
            </w:tcBorders>
            <w:vAlign w:val="center"/>
          </w:tcPr>
          <w:p w14:paraId="09222537">
            <w:pPr>
              <w:widowControl/>
              <w:jc w:val="center"/>
              <w:rPr>
                <w:rFonts w:ascii="宋体" w:cs="宋体"/>
                <w:bCs/>
                <w:kern w:val="0"/>
                <w:sz w:val="18"/>
                <w:szCs w:val="18"/>
              </w:rPr>
            </w:pPr>
            <w:r>
              <w:rPr>
                <w:rFonts w:ascii="宋体" w:hAnsi="宋体" w:cs="宋体"/>
                <w:bCs/>
                <w:kern w:val="0"/>
                <w:sz w:val="18"/>
                <w:szCs w:val="18"/>
              </w:rPr>
              <w:t>100</w:t>
            </w:r>
          </w:p>
        </w:tc>
        <w:tc>
          <w:tcPr>
            <w:tcW w:w="3010" w:type="dxa"/>
            <w:tcBorders>
              <w:top w:val="nil"/>
              <w:left w:val="nil"/>
              <w:bottom w:val="single" w:color="auto" w:sz="4" w:space="0"/>
              <w:right w:val="single" w:color="auto" w:sz="4" w:space="0"/>
            </w:tcBorders>
            <w:vAlign w:val="center"/>
          </w:tcPr>
          <w:p w14:paraId="72D1D304">
            <w:pPr>
              <w:widowControl/>
              <w:jc w:val="center"/>
              <w:rPr>
                <w:rFonts w:ascii="宋体" w:cs="宋体"/>
                <w:kern w:val="0"/>
                <w:sz w:val="18"/>
                <w:szCs w:val="18"/>
              </w:rPr>
            </w:pPr>
          </w:p>
        </w:tc>
        <w:tc>
          <w:tcPr>
            <w:tcW w:w="1042" w:type="dxa"/>
            <w:tcBorders>
              <w:top w:val="nil"/>
              <w:left w:val="nil"/>
              <w:bottom w:val="single" w:color="auto" w:sz="4" w:space="0"/>
              <w:right w:val="single" w:color="auto" w:sz="4" w:space="0"/>
            </w:tcBorders>
            <w:vAlign w:val="center"/>
          </w:tcPr>
          <w:p w14:paraId="47886AFB">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5558A869">
            <w:pPr>
              <w:widowControl/>
              <w:jc w:val="center"/>
              <w:rPr>
                <w:rFonts w:ascii="宋体" w:cs="宋体"/>
                <w:kern w:val="0"/>
                <w:sz w:val="18"/>
                <w:szCs w:val="18"/>
              </w:rPr>
            </w:pPr>
          </w:p>
        </w:tc>
      </w:tr>
    </w:tbl>
    <w:p w14:paraId="63D0ADC5">
      <w:pPr>
        <w:adjustRightInd/>
        <w:spacing w:line="360" w:lineRule="auto"/>
        <w:ind w:right="-733" w:rightChars="-349"/>
        <w:jc w:val="left"/>
        <w:outlineLvl w:val="9"/>
      </w:pPr>
      <w:r>
        <w:rPr>
          <w:rFonts w:hint="eastAsia" w:ascii="宋体" w:hAnsi="宋体"/>
          <w:szCs w:val="21"/>
          <w:lang w:val="en-US" w:eastAsia="zh-CN"/>
        </w:rPr>
        <w:t>甲方</w:t>
      </w:r>
      <w:r>
        <w:rPr>
          <w:rFonts w:hint="eastAsia" w:ascii="宋体" w:hAnsi="宋体"/>
          <w:szCs w:val="21"/>
        </w:rPr>
        <w:t>代表签名：</w:t>
      </w:r>
      <w:r>
        <w:rPr>
          <w:rFonts w:ascii="宋体" w:hAnsi="宋体"/>
          <w:szCs w:val="21"/>
        </w:rPr>
        <w:t xml:space="preserve">                     </w:t>
      </w:r>
      <w:r>
        <w:rPr>
          <w:rFonts w:hint="eastAsia" w:ascii="宋体" w:hAnsi="宋体"/>
          <w:szCs w:val="21"/>
          <w:lang w:val="en-US" w:eastAsia="zh-CN"/>
        </w:rPr>
        <w:t>乙方</w:t>
      </w:r>
      <w:r>
        <w:rPr>
          <w:rFonts w:hint="eastAsia" w:ascii="宋体" w:hAnsi="宋体"/>
          <w:szCs w:val="21"/>
        </w:rPr>
        <w:t>代表签名：</w:t>
      </w:r>
      <w:r>
        <w:rPr>
          <w:rFonts w:ascii="宋体" w:hAnsi="宋体"/>
          <w:szCs w:val="21"/>
        </w:rPr>
        <w:t xml:space="preserve">                  </w:t>
      </w:r>
      <w:r>
        <w:rPr>
          <w:rFonts w:hint="eastAsia" w:ascii="宋体" w:hAnsi="宋体"/>
          <w:szCs w:val="21"/>
          <w:lang w:val="en-US" w:eastAsia="zh-CN"/>
        </w:rPr>
        <w:t>日期：   年   月    日</w:t>
      </w:r>
    </w:p>
    <w:p w14:paraId="75AE3FC5">
      <w:pPr>
        <w:adjustRightInd w:val="0"/>
        <w:snapToGrid w:val="0"/>
        <w:jc w:val="center"/>
        <w:outlineLvl w:val="0"/>
        <w:rPr>
          <w:rFonts w:ascii="Times New Roman" w:hAnsi="Times New Roman" w:eastAsia="宋体"/>
          <w:b/>
          <w:bCs/>
          <w:sz w:val="44"/>
          <w:szCs w:val="44"/>
        </w:rPr>
      </w:pPr>
      <w:r>
        <w:rPr>
          <w:rFonts w:ascii="Times New Roman" w:hAnsi="Times New Roman" w:eastAsia="宋体"/>
          <w:b/>
          <w:bCs/>
          <w:szCs w:val="21"/>
        </w:rPr>
        <w:br w:type="page"/>
      </w:r>
      <w:r>
        <w:rPr>
          <w:rFonts w:ascii="Times New Roman" w:hAnsi="Times New Roman" w:eastAsia="宋体"/>
          <w:b/>
          <w:bCs/>
          <w:sz w:val="44"/>
          <w:szCs w:val="44"/>
        </w:rPr>
        <w:t>第三</w:t>
      </w:r>
      <w:r>
        <w:rPr>
          <w:rFonts w:hint="eastAsia" w:ascii="Times New Roman" w:hAnsi="Times New Roman" w:eastAsia="宋体"/>
          <w:b/>
          <w:bCs/>
          <w:sz w:val="44"/>
          <w:szCs w:val="44"/>
        </w:rPr>
        <w:t>章</w:t>
      </w:r>
      <w:r>
        <w:rPr>
          <w:rFonts w:ascii="Times New Roman" w:hAnsi="Times New Roman" w:eastAsia="宋体"/>
          <w:b/>
          <w:bCs/>
          <w:sz w:val="44"/>
          <w:szCs w:val="44"/>
        </w:rPr>
        <w:t xml:space="preserve">  评审标准</w:t>
      </w:r>
    </w:p>
    <w:p w14:paraId="15274243">
      <w:pPr>
        <w:adjustRightInd w:val="0"/>
        <w:snapToGrid w:val="0"/>
        <w:rPr>
          <w:rFonts w:ascii="Times New Roman" w:hAnsi="Times New Roman" w:eastAsia="宋体"/>
          <w:b/>
          <w:bCs/>
          <w:sz w:val="24"/>
        </w:rPr>
      </w:pPr>
    </w:p>
    <w:p w14:paraId="186DE8C0">
      <w:pPr>
        <w:pStyle w:val="12"/>
        <w:keepNext w:val="0"/>
        <w:keepLines w:val="0"/>
        <w:pageBreakBefore w:val="0"/>
        <w:widowControl w:val="0"/>
        <w:numPr>
          <w:ilvl w:val="0"/>
          <w:numId w:val="2"/>
        </w:numPr>
        <w:kinsoku/>
        <w:wordWrap/>
        <w:overflowPunct/>
        <w:topLinePunct w:val="0"/>
        <w:autoSpaceDE/>
        <w:autoSpaceDN/>
        <w:bidi w:val="0"/>
        <w:adjustRightInd/>
        <w:snapToGrid/>
        <w:spacing w:after="0" w:line="520" w:lineRule="exact"/>
        <w:ind w:firstLine="560" w:firstLineChars="200"/>
        <w:textAlignment w:val="auto"/>
        <w:rPr>
          <w:rFonts w:hint="eastAsia"/>
          <w:lang w:eastAsia="zh-CN"/>
        </w:rPr>
      </w:pPr>
      <w:r>
        <w:rPr>
          <w:rFonts w:hint="eastAsia" w:ascii="宋体" w:hAnsi="宋体" w:cs="宋体"/>
          <w:sz w:val="28"/>
          <w:szCs w:val="28"/>
        </w:rPr>
        <w:t>采购人按规定组建评标委员会，评标委员会本着公平、公正、科学的原则，依据评审标准开展项目评审和推荐</w:t>
      </w:r>
      <w:r>
        <w:rPr>
          <w:rFonts w:hint="eastAsia" w:ascii="宋体" w:hAnsi="宋体" w:cs="宋体"/>
          <w:sz w:val="28"/>
          <w:szCs w:val="28"/>
          <w:lang w:val="en-US" w:eastAsia="zh-CN"/>
        </w:rPr>
        <w:t>中选候选人</w:t>
      </w:r>
      <w:r>
        <w:rPr>
          <w:rFonts w:hint="eastAsia" w:ascii="宋体" w:hAnsi="宋体" w:cs="宋体"/>
          <w:sz w:val="28"/>
          <w:szCs w:val="28"/>
        </w:rPr>
        <w:t>，任何单位和个人不得非法干预或者影响评审过程和结果。</w:t>
      </w:r>
    </w:p>
    <w:p w14:paraId="7238F7D2">
      <w:pPr>
        <w:pStyle w:val="12"/>
        <w:keepNext w:val="0"/>
        <w:keepLines w:val="0"/>
        <w:pageBreakBefore w:val="0"/>
        <w:kinsoku/>
        <w:wordWrap/>
        <w:overflowPunct/>
        <w:topLinePunct w:val="0"/>
        <w:autoSpaceDE/>
        <w:autoSpaceDN/>
        <w:bidi w:val="0"/>
        <w:adjustRightInd/>
        <w:snapToGrid/>
        <w:spacing w:after="0" w:line="520" w:lineRule="exact"/>
        <w:ind w:firstLine="562" w:firstLineChars="200"/>
        <w:textAlignment w:val="auto"/>
        <w:rPr>
          <w:rFonts w:hint="eastAsia" w:ascii="宋体" w:hAnsi="宋体" w:cs="宋体"/>
          <w:sz w:val="28"/>
          <w:szCs w:val="28"/>
        </w:rPr>
      </w:pPr>
      <w:r>
        <w:rPr>
          <w:rFonts w:hint="eastAsia" w:ascii="宋体" w:hAnsi="宋体" w:cs="宋体"/>
          <w:b/>
          <w:bCs/>
          <w:sz w:val="28"/>
          <w:szCs w:val="28"/>
        </w:rPr>
        <w:t>二、</w:t>
      </w:r>
      <w:r>
        <w:rPr>
          <w:rFonts w:hint="eastAsia" w:ascii="宋体" w:hAnsi="宋体" w:cs="宋体"/>
          <w:sz w:val="28"/>
          <w:szCs w:val="28"/>
        </w:rPr>
        <w:t>评审</w:t>
      </w:r>
      <w:r>
        <w:rPr>
          <w:rFonts w:hint="eastAsia" w:ascii="宋体" w:hAnsi="宋体" w:cs="宋体"/>
          <w:sz w:val="28"/>
          <w:szCs w:val="28"/>
          <w:lang w:val="en-US" w:eastAsia="zh-CN"/>
        </w:rPr>
        <w:t>流程</w:t>
      </w:r>
      <w:r>
        <w:rPr>
          <w:rFonts w:hint="eastAsia" w:ascii="宋体" w:hAnsi="宋体" w:cs="宋体"/>
          <w:sz w:val="28"/>
          <w:szCs w:val="28"/>
        </w:rPr>
        <w:t>：资格评审+技术商务评审+价格评审，共三个环节。评标委员会先进行资格评审，再进行技术商务评审及价格评审。只有通过资格评审的参评服务商才能进入技术商务评审及价格评审。最后评标委员会排序推荐中选候选人。</w:t>
      </w:r>
    </w:p>
    <w:p w14:paraId="7D2BB66F">
      <w:pPr>
        <w:pStyle w:val="12"/>
        <w:spacing w:line="520" w:lineRule="exact"/>
        <w:ind w:firstLine="562" w:firstLineChars="200"/>
        <w:rPr>
          <w:rFonts w:hint="eastAsia" w:ascii="宋体" w:hAnsi="宋体" w:cs="宋体"/>
          <w:sz w:val="28"/>
          <w:szCs w:val="28"/>
          <w:lang w:eastAsia="zh-CN"/>
        </w:rPr>
      </w:pPr>
      <w:r>
        <w:rPr>
          <w:rFonts w:hint="eastAsia" w:ascii="宋体" w:hAnsi="宋体" w:cs="宋体"/>
          <w:b/>
          <w:bCs/>
          <w:sz w:val="28"/>
          <w:szCs w:val="28"/>
        </w:rPr>
        <w:t>三、</w:t>
      </w:r>
      <w:r>
        <w:rPr>
          <w:rFonts w:hint="eastAsia" w:ascii="宋体" w:hAnsi="宋体" w:cs="宋体"/>
          <w:sz w:val="28"/>
          <w:szCs w:val="28"/>
          <w:lang w:eastAsia="zh-CN"/>
        </w:rPr>
        <w:t>评审标准</w:t>
      </w:r>
    </w:p>
    <w:p w14:paraId="132A6B50">
      <w:pPr>
        <w:pStyle w:val="12"/>
        <w:spacing w:line="520" w:lineRule="exact"/>
        <w:ind w:firstLine="560" w:firstLineChars="200"/>
        <w:rPr>
          <w:rFonts w:hint="eastAsia" w:ascii="宋体" w:hAnsi="宋体" w:cs="宋体"/>
          <w:sz w:val="28"/>
          <w:szCs w:val="28"/>
          <w:lang w:eastAsia="zh-CN"/>
        </w:rPr>
      </w:pPr>
      <w:r>
        <w:rPr>
          <w:rFonts w:hint="eastAsia" w:ascii="宋体" w:hAnsi="宋体" w:cs="宋体"/>
          <w:sz w:val="28"/>
          <w:szCs w:val="28"/>
          <w:lang w:eastAsia="zh-CN"/>
        </w:rPr>
        <w:t>（一）资格评审环节由评标委员会按照《资格评审表》对参评单位提交的参评文件进行符合性审查，只有对《资格评审表》所列各项全部符合的参评文件才能通过资格评审。若对资料有疑问，评标委员会可现场共同拨打电话要求参评</w:t>
      </w:r>
      <w:r>
        <w:rPr>
          <w:rFonts w:hint="eastAsia" w:ascii="宋体" w:hAnsi="宋体" w:cs="宋体"/>
          <w:sz w:val="28"/>
          <w:szCs w:val="28"/>
          <w:lang w:val="en-US" w:eastAsia="zh-CN"/>
        </w:rPr>
        <w:t>单位</w:t>
      </w:r>
      <w:r>
        <w:rPr>
          <w:rFonts w:hint="eastAsia" w:ascii="宋体" w:hAnsi="宋体" w:cs="宋体"/>
          <w:sz w:val="28"/>
          <w:szCs w:val="28"/>
          <w:lang w:eastAsia="zh-CN"/>
        </w:rPr>
        <w:t>对提供的符合性评审资料进行澄清和说明，参评</w:t>
      </w:r>
      <w:r>
        <w:rPr>
          <w:rFonts w:hint="eastAsia" w:ascii="宋体" w:hAnsi="宋体" w:cs="宋体"/>
          <w:sz w:val="28"/>
          <w:szCs w:val="28"/>
          <w:lang w:val="en-US" w:eastAsia="zh-CN"/>
        </w:rPr>
        <w:t>单位应</w:t>
      </w:r>
      <w:r>
        <w:rPr>
          <w:rFonts w:hint="eastAsia" w:ascii="宋体" w:hAnsi="宋体" w:cs="宋体"/>
          <w:sz w:val="28"/>
          <w:szCs w:val="28"/>
          <w:lang w:eastAsia="zh-CN"/>
        </w:rPr>
        <w:t>当按照评标委员会的要求答复，并在2天内补充同样内容的书面澄清资料。对是否符合《资格评审表》要求有争议的，评标委员会将以记名方式表决，被认为符合的得票超过半数的参评服务商则有资格进入下一阶段的评审，否则将被淘汰。《资格评审表》全部合格的参评</w:t>
      </w:r>
      <w:r>
        <w:rPr>
          <w:rFonts w:hint="eastAsia" w:ascii="宋体" w:hAnsi="宋体" w:cs="宋体"/>
          <w:sz w:val="28"/>
          <w:szCs w:val="28"/>
          <w:lang w:val="en-US" w:eastAsia="zh-CN"/>
        </w:rPr>
        <w:t>单位</w:t>
      </w:r>
      <w:r>
        <w:rPr>
          <w:rFonts w:hint="eastAsia" w:ascii="宋体" w:hAnsi="宋体" w:cs="宋体"/>
          <w:sz w:val="28"/>
          <w:szCs w:val="28"/>
          <w:lang w:eastAsia="zh-CN"/>
        </w:rPr>
        <w:t>方可进入技术商务评审和价格评审环节。</w:t>
      </w:r>
    </w:p>
    <w:p w14:paraId="7FF56584">
      <w:pPr>
        <w:pStyle w:val="12"/>
        <w:spacing w:line="520" w:lineRule="exact"/>
        <w:ind w:firstLine="560" w:firstLineChars="200"/>
        <w:rPr>
          <w:rFonts w:hint="eastAsia" w:ascii="宋体" w:hAnsi="宋体" w:cs="宋体"/>
          <w:sz w:val="28"/>
          <w:szCs w:val="28"/>
          <w:lang w:eastAsia="zh-CN"/>
        </w:rPr>
      </w:pPr>
      <w:r>
        <w:rPr>
          <w:rFonts w:hint="eastAsia" w:ascii="宋体" w:hAnsi="宋体" w:cs="宋体"/>
          <w:sz w:val="28"/>
          <w:szCs w:val="28"/>
          <w:lang w:eastAsia="zh-CN"/>
        </w:rPr>
        <w:t>（二）技术商务评审：由各评标委员会成员按照《技术商务评分表》进行独立评分，将各评审成员的评分进行算术平均，得出该参评服务商的技术商务得分（分数四舍五入保留2位小数）。</w:t>
      </w:r>
    </w:p>
    <w:p w14:paraId="117809F0">
      <w:pPr>
        <w:pStyle w:val="12"/>
        <w:spacing w:line="520" w:lineRule="exact"/>
        <w:ind w:firstLine="560" w:firstLineChars="200"/>
        <w:rPr>
          <w:rFonts w:hint="eastAsia" w:ascii="宋体" w:hAnsi="宋体" w:cs="宋体"/>
          <w:sz w:val="28"/>
          <w:szCs w:val="28"/>
          <w:lang w:eastAsia="zh-CN"/>
        </w:rPr>
      </w:pPr>
      <w:r>
        <w:rPr>
          <w:rFonts w:hint="eastAsia" w:ascii="宋体" w:hAnsi="宋体" w:cs="宋体"/>
          <w:sz w:val="28"/>
          <w:szCs w:val="28"/>
          <w:lang w:eastAsia="zh-CN"/>
        </w:rPr>
        <w:t>（三）价格评审：对通过资格审查的参评</w:t>
      </w:r>
      <w:r>
        <w:rPr>
          <w:rFonts w:hint="eastAsia" w:ascii="宋体" w:hAnsi="宋体" w:cs="宋体"/>
          <w:sz w:val="28"/>
          <w:szCs w:val="28"/>
          <w:lang w:val="en-US" w:eastAsia="zh-CN"/>
        </w:rPr>
        <w:t>单位</w:t>
      </w:r>
      <w:r>
        <w:rPr>
          <w:rFonts w:hint="eastAsia" w:ascii="宋体" w:hAnsi="宋体" w:cs="宋体"/>
          <w:sz w:val="28"/>
          <w:szCs w:val="28"/>
          <w:lang w:eastAsia="zh-CN"/>
        </w:rPr>
        <w:t>进行价格评分，评标委员会校核后的各参评</w:t>
      </w:r>
      <w:r>
        <w:rPr>
          <w:rFonts w:hint="eastAsia" w:ascii="宋体" w:hAnsi="宋体" w:cs="宋体"/>
          <w:sz w:val="28"/>
          <w:szCs w:val="28"/>
          <w:lang w:val="en-US" w:eastAsia="zh-CN"/>
        </w:rPr>
        <w:t>单位</w:t>
      </w:r>
      <w:r>
        <w:rPr>
          <w:rFonts w:hint="eastAsia" w:ascii="宋体" w:hAnsi="宋体" w:cs="宋体"/>
          <w:sz w:val="28"/>
          <w:szCs w:val="28"/>
          <w:lang w:eastAsia="zh-CN"/>
        </w:rPr>
        <w:t>报价价格定义为评标价格。若有效报价总数多于5家（含5家）参评</w:t>
      </w:r>
      <w:r>
        <w:rPr>
          <w:rFonts w:hint="eastAsia" w:ascii="宋体" w:hAnsi="宋体" w:cs="宋体"/>
          <w:sz w:val="28"/>
          <w:szCs w:val="28"/>
          <w:lang w:val="en-US" w:eastAsia="zh-CN"/>
        </w:rPr>
        <w:t>单位</w:t>
      </w:r>
      <w:r>
        <w:rPr>
          <w:rFonts w:hint="eastAsia" w:ascii="宋体" w:hAnsi="宋体" w:cs="宋体"/>
          <w:sz w:val="28"/>
          <w:szCs w:val="28"/>
          <w:lang w:eastAsia="zh-CN"/>
        </w:rPr>
        <w:t>则去除最高及最低价后计算算术平均值为基准价格，若有效报价总数少于5家的，则取全部有效报价的平均值为基准价格。当参评</w:t>
      </w:r>
      <w:r>
        <w:rPr>
          <w:rFonts w:hint="eastAsia" w:ascii="宋体" w:hAnsi="宋体" w:cs="宋体"/>
          <w:sz w:val="28"/>
          <w:szCs w:val="28"/>
          <w:lang w:val="en-US" w:eastAsia="zh-CN"/>
        </w:rPr>
        <w:t>单位</w:t>
      </w:r>
      <w:r>
        <w:rPr>
          <w:rFonts w:hint="eastAsia" w:ascii="宋体" w:hAnsi="宋体" w:cs="宋体"/>
          <w:sz w:val="28"/>
          <w:szCs w:val="28"/>
          <w:lang w:eastAsia="zh-CN"/>
        </w:rPr>
        <w:t>评标价格等于基准价格时为满分40分，每高于基准价格1％的减0.5分，每低于基准价格1％的减0.2分，减至0分止。（平均值及分数四舍五入保留两位小数。）</w:t>
      </w:r>
    </w:p>
    <w:p w14:paraId="04549E46">
      <w:pPr>
        <w:pStyle w:val="12"/>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sz w:val="28"/>
          <w:szCs w:val="28"/>
        </w:rPr>
      </w:pPr>
      <w:r>
        <w:rPr>
          <w:rFonts w:hint="eastAsia" w:ascii="宋体" w:hAnsi="宋体" w:cs="宋体"/>
          <w:sz w:val="28"/>
          <w:szCs w:val="28"/>
          <w:lang w:eastAsia="zh-CN"/>
        </w:rPr>
        <w:t>（四）评分总值为100分，技术商务评分和价格评分分值（权重）分配如下：技术商务70分+价格30分</w:t>
      </w:r>
    </w:p>
    <w:p w14:paraId="649B6832">
      <w:pPr>
        <w:pStyle w:val="12"/>
        <w:keepNext w:val="0"/>
        <w:keepLines w:val="0"/>
        <w:pageBreakBefore w:val="0"/>
        <w:kinsoku/>
        <w:wordWrap/>
        <w:overflowPunct/>
        <w:topLinePunct w:val="0"/>
        <w:autoSpaceDE/>
        <w:autoSpaceDN/>
        <w:bidi w:val="0"/>
        <w:adjustRightInd/>
        <w:snapToGrid/>
        <w:spacing w:after="0" w:line="520" w:lineRule="exact"/>
        <w:ind w:firstLine="562" w:firstLineChars="200"/>
        <w:textAlignment w:val="auto"/>
        <w:rPr>
          <w:b/>
          <w:bCs/>
          <w:sz w:val="28"/>
          <w:szCs w:val="28"/>
        </w:rPr>
      </w:pPr>
      <w:r>
        <w:rPr>
          <w:rFonts w:hint="eastAsia" w:ascii="宋体" w:hAnsi="宋体" w:eastAsia="宋体" w:cs="宋体"/>
          <w:b/>
          <w:bCs/>
          <w:sz w:val="28"/>
          <w:szCs w:val="28"/>
        </w:rPr>
        <w:t>四、</w:t>
      </w:r>
      <w:r>
        <w:rPr>
          <w:b/>
          <w:bCs/>
          <w:sz w:val="28"/>
          <w:szCs w:val="28"/>
        </w:rPr>
        <w:t>评审结果</w:t>
      </w:r>
    </w:p>
    <w:p w14:paraId="01D3F7CA">
      <w:pPr>
        <w:spacing w:line="52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（一）评审结果确定</w:t>
      </w:r>
    </w:p>
    <w:p w14:paraId="278AA127">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评标委员会将参评</w:t>
      </w:r>
      <w:r>
        <w:rPr>
          <w:rFonts w:hint="eastAsia" w:ascii="宋体" w:hAnsi="宋体" w:eastAsia="宋体" w:cs="宋体"/>
          <w:kern w:val="0"/>
          <w:sz w:val="28"/>
          <w:szCs w:val="28"/>
          <w:lang w:eastAsia="zh-CN"/>
        </w:rPr>
        <w:t>单位</w:t>
      </w:r>
      <w:r>
        <w:rPr>
          <w:rFonts w:hint="eastAsia" w:ascii="宋体" w:hAnsi="宋体" w:eastAsia="宋体" w:cs="宋体"/>
          <w:kern w:val="0"/>
          <w:sz w:val="28"/>
          <w:szCs w:val="28"/>
        </w:rPr>
        <w:t>的综合得分由高到低顺序排列，推荐综合得分排名第一的参评</w:t>
      </w:r>
      <w:r>
        <w:rPr>
          <w:rFonts w:hint="eastAsia" w:ascii="宋体" w:hAnsi="宋体" w:eastAsia="宋体" w:cs="宋体"/>
          <w:kern w:val="0"/>
          <w:sz w:val="28"/>
          <w:szCs w:val="28"/>
          <w:lang w:val="en-US" w:eastAsia="zh-CN"/>
        </w:rPr>
        <w:t>单位</w:t>
      </w:r>
      <w:r>
        <w:rPr>
          <w:rFonts w:hint="eastAsia" w:ascii="宋体" w:hAnsi="宋体" w:eastAsia="宋体" w:cs="宋体"/>
          <w:kern w:val="0"/>
          <w:sz w:val="28"/>
          <w:szCs w:val="28"/>
        </w:rPr>
        <w:t>为第一中选候选人，排名第二的参评</w:t>
      </w:r>
      <w:r>
        <w:rPr>
          <w:rFonts w:hint="eastAsia" w:ascii="宋体" w:hAnsi="宋体" w:eastAsia="宋体" w:cs="宋体"/>
          <w:kern w:val="0"/>
          <w:sz w:val="28"/>
          <w:szCs w:val="28"/>
          <w:lang w:val="en-US" w:eastAsia="zh-CN"/>
        </w:rPr>
        <w:t>单位</w:t>
      </w:r>
      <w:r>
        <w:rPr>
          <w:rFonts w:hint="eastAsia" w:ascii="宋体" w:hAnsi="宋体" w:eastAsia="宋体" w:cs="宋体"/>
          <w:kern w:val="0"/>
          <w:sz w:val="28"/>
          <w:szCs w:val="28"/>
        </w:rPr>
        <w:t>为第二中选候选人，以此类推，确定三名中选候选人。综合总得分相同的，按下列顺序比较确定：（1）参评报价（由低到高）；（2）技术商务评分（由高到低）。如以上都相同的，名次由评标委员会随机摇珠确定。</w:t>
      </w:r>
    </w:p>
    <w:p w14:paraId="14E2C68C">
      <w:pPr>
        <w:spacing w:line="52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二）</w:t>
      </w:r>
      <w:r>
        <w:rPr>
          <w:rFonts w:hint="eastAsia" w:ascii="宋体" w:hAnsi="宋体" w:eastAsia="宋体" w:cs="宋体"/>
          <w:kern w:val="0"/>
          <w:sz w:val="28"/>
          <w:szCs w:val="28"/>
        </w:rPr>
        <w:t>评审结果公示</w:t>
      </w:r>
    </w:p>
    <w:p w14:paraId="6FAC7D2F">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评审结束后，采购人将在其官方媒体（https://www.zsbus.cn/）以及中山产权服务网（http://zscq.zsnews.cn/）上进行结果公示，公示期2日，如果参评</w:t>
      </w:r>
      <w:r>
        <w:rPr>
          <w:rFonts w:hint="eastAsia" w:ascii="宋体" w:hAnsi="宋体" w:eastAsia="宋体" w:cs="宋体"/>
          <w:kern w:val="0"/>
          <w:sz w:val="28"/>
          <w:szCs w:val="28"/>
          <w:lang w:val="en-US" w:eastAsia="zh-CN"/>
        </w:rPr>
        <w:t>单位</w:t>
      </w:r>
      <w:r>
        <w:rPr>
          <w:rFonts w:hint="eastAsia" w:ascii="宋体" w:hAnsi="宋体" w:eastAsia="宋体" w:cs="宋体"/>
          <w:kern w:val="0"/>
          <w:sz w:val="28"/>
          <w:szCs w:val="28"/>
        </w:rPr>
        <w:t>对此次评审结果有异议的，可在公示期内向采购人书面提出，但需对异议内容的真实性承担责任。采购人应自收到书面异议原件之日起3日内作出答复并在答复前暂停本项目评审活动。</w:t>
      </w:r>
    </w:p>
    <w:p w14:paraId="6716566D">
      <w:pPr>
        <w:spacing w:line="520" w:lineRule="exact"/>
        <w:ind w:firstLine="560" w:firstLineChars="200"/>
        <w:rPr>
          <w:rFonts w:hint="eastAsia" w:ascii="宋体" w:hAnsi="宋体" w:eastAsia="宋体" w:cs="宋体"/>
          <w:kern w:val="0"/>
          <w:sz w:val="28"/>
          <w:szCs w:val="28"/>
        </w:rPr>
      </w:pPr>
      <w:r>
        <w:rPr>
          <w:rFonts w:hint="eastAsia" w:ascii="宋体" w:hAnsi="宋体" w:cs="宋体"/>
          <w:sz w:val="28"/>
          <w:szCs w:val="28"/>
        </w:rPr>
        <w:t>（三）</w:t>
      </w:r>
      <w:r>
        <w:rPr>
          <w:rFonts w:hint="eastAsia" w:ascii="宋体" w:hAnsi="宋体" w:eastAsia="宋体" w:cs="宋体"/>
          <w:kern w:val="0"/>
          <w:sz w:val="28"/>
          <w:szCs w:val="28"/>
        </w:rPr>
        <w:t>中选结果确定</w:t>
      </w:r>
    </w:p>
    <w:p w14:paraId="436BE39E">
      <w:pPr>
        <w:spacing w:line="52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经评审结果公示程序后，采购人根据评标委员会评审结果，确定综合得分排名第一的中选候选人为服务商，在公示期结束后7日内由采购人向中选人发出《中选通知书》，并依法与其签订合同。如第一中选候选人因故不能履约的，采购人可以确定第二中选候选人为服务商，以此类推。</w:t>
      </w:r>
    </w:p>
    <w:p w14:paraId="1E9CD2D0">
      <w:pPr>
        <w:adjustRightInd w:val="0"/>
        <w:snapToGrid w:val="0"/>
        <w:rPr>
          <w:rFonts w:ascii="Times New Roman" w:hAnsi="Times New Roman" w:eastAsia="宋体"/>
          <w:b/>
          <w:bCs/>
          <w:sz w:val="28"/>
          <w:szCs w:val="24"/>
        </w:rPr>
      </w:pPr>
      <w:r>
        <w:rPr>
          <w:rFonts w:hint="eastAsia" w:ascii="Times New Roman" w:hAnsi="Times New Roman" w:eastAsia="宋体"/>
          <w:b/>
          <w:bCs/>
          <w:sz w:val="28"/>
          <w:szCs w:val="24"/>
          <w:lang w:val="en-US" w:eastAsia="zh-CN"/>
        </w:rPr>
        <w:t>五</w:t>
      </w:r>
      <w:r>
        <w:rPr>
          <w:rFonts w:ascii="Times New Roman" w:hAnsi="Times New Roman" w:eastAsia="宋体"/>
          <w:b/>
          <w:bCs/>
          <w:sz w:val="28"/>
          <w:szCs w:val="24"/>
        </w:rPr>
        <w:t>、</w:t>
      </w:r>
      <w:r>
        <w:rPr>
          <w:rFonts w:hint="eastAsia" w:ascii="Times New Roman" w:hAnsi="Times New Roman" w:eastAsia="宋体"/>
          <w:b/>
          <w:bCs/>
          <w:sz w:val="28"/>
          <w:szCs w:val="24"/>
          <w:lang w:val="en-US" w:eastAsia="zh-CN"/>
        </w:rPr>
        <w:t>资格</w:t>
      </w:r>
      <w:r>
        <w:rPr>
          <w:rFonts w:ascii="Times New Roman" w:hAnsi="Times New Roman" w:eastAsia="宋体"/>
          <w:b/>
          <w:bCs/>
          <w:sz w:val="28"/>
          <w:szCs w:val="24"/>
        </w:rPr>
        <w:t>评审表</w:t>
      </w:r>
    </w:p>
    <w:p w14:paraId="32AD9A1F">
      <w:pPr>
        <w:adjustRightInd w:val="0"/>
        <w:snapToGrid w:val="0"/>
        <w:jc w:val="center"/>
        <w:rPr>
          <w:rFonts w:ascii="Times New Roman" w:hAnsi="Times New Roman" w:eastAsia="宋体"/>
          <w:b/>
          <w:bCs/>
          <w:sz w:val="44"/>
          <w:szCs w:val="44"/>
        </w:rPr>
      </w:pPr>
    </w:p>
    <w:p w14:paraId="0CDE6924">
      <w:pPr>
        <w:adjustRightInd w:val="0"/>
        <w:snapToGrid w:val="0"/>
        <w:jc w:val="center"/>
      </w:pPr>
      <w:r>
        <w:rPr>
          <w:rFonts w:hint="eastAsia" w:ascii="Times New Roman" w:hAnsi="Times New Roman" w:eastAsia="宋体"/>
          <w:b/>
          <w:bCs/>
          <w:sz w:val="44"/>
          <w:szCs w:val="44"/>
          <w:lang w:val="en-US" w:eastAsia="zh-CN"/>
        </w:rPr>
        <w:t>资格</w:t>
      </w:r>
      <w:r>
        <w:rPr>
          <w:rFonts w:ascii="Times New Roman" w:hAnsi="Times New Roman" w:eastAsia="宋体"/>
          <w:b/>
          <w:bCs/>
          <w:sz w:val="44"/>
          <w:szCs w:val="44"/>
        </w:rPr>
        <w:t>评审表</w:t>
      </w:r>
    </w:p>
    <w:tbl>
      <w:tblPr>
        <w:tblStyle w:val="13"/>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4125"/>
        <w:gridCol w:w="1245"/>
        <w:gridCol w:w="1260"/>
        <w:gridCol w:w="1215"/>
        <w:gridCol w:w="706"/>
      </w:tblGrid>
      <w:tr w14:paraId="2C8F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51" w:type="dxa"/>
            <w:noWrap w:val="0"/>
            <w:vAlign w:val="center"/>
          </w:tcPr>
          <w:p w14:paraId="2B711A87">
            <w:pPr>
              <w:jc w:val="center"/>
              <w:rPr>
                <w:rFonts w:ascii="Times New Roman" w:hAnsi="Times New Roman" w:eastAsia="宋体"/>
                <w:b/>
                <w:bCs/>
                <w:color w:val="000000"/>
                <w:szCs w:val="21"/>
              </w:rPr>
            </w:pPr>
            <w:r>
              <w:rPr>
                <w:rFonts w:ascii="Times New Roman" w:hAnsi="Times New Roman" w:eastAsia="宋体"/>
                <w:b/>
                <w:bCs/>
                <w:color w:val="000000"/>
                <w:szCs w:val="21"/>
              </w:rPr>
              <w:t>序号</w:t>
            </w:r>
          </w:p>
        </w:tc>
        <w:tc>
          <w:tcPr>
            <w:tcW w:w="4125" w:type="dxa"/>
            <w:noWrap w:val="0"/>
            <w:vAlign w:val="center"/>
          </w:tcPr>
          <w:p w14:paraId="5B807297">
            <w:pPr>
              <w:jc w:val="center"/>
              <w:rPr>
                <w:rFonts w:ascii="Times New Roman" w:hAnsi="Times New Roman" w:eastAsia="宋体"/>
                <w:b/>
                <w:bCs/>
                <w:color w:val="000000"/>
                <w:szCs w:val="21"/>
              </w:rPr>
            </w:pPr>
            <w:r>
              <w:rPr>
                <w:rFonts w:ascii="Times New Roman" w:hAnsi="Times New Roman" w:eastAsia="宋体"/>
                <w:b/>
                <w:bCs/>
                <w:color w:val="000000"/>
                <w:szCs w:val="21"/>
              </w:rPr>
              <w:t>评审内容</w:t>
            </w:r>
          </w:p>
        </w:tc>
        <w:tc>
          <w:tcPr>
            <w:tcW w:w="1245" w:type="dxa"/>
            <w:noWrap w:val="0"/>
            <w:vAlign w:val="center"/>
          </w:tcPr>
          <w:p w14:paraId="452E3265">
            <w:pPr>
              <w:jc w:val="center"/>
              <w:rPr>
                <w:rFonts w:ascii="Times New Roman" w:hAnsi="Times New Roman" w:eastAsia="宋体"/>
                <w:b/>
                <w:bCs/>
                <w:color w:val="000000"/>
                <w:szCs w:val="21"/>
              </w:rPr>
            </w:pPr>
            <w:r>
              <w:rPr>
                <w:rFonts w:hint="eastAsia" w:ascii="Times New Roman" w:hAnsi="Times New Roman" w:eastAsia="宋体"/>
                <w:b/>
                <w:bCs/>
                <w:color w:val="000000"/>
                <w:szCs w:val="21"/>
              </w:rPr>
              <w:t>参评单位</w:t>
            </w:r>
            <w:r>
              <w:rPr>
                <w:rFonts w:ascii="Times New Roman" w:hAnsi="Times New Roman" w:eastAsia="宋体"/>
                <w:b/>
                <w:bCs/>
                <w:color w:val="000000"/>
                <w:szCs w:val="21"/>
              </w:rPr>
              <w:t>A</w:t>
            </w:r>
          </w:p>
        </w:tc>
        <w:tc>
          <w:tcPr>
            <w:tcW w:w="1260" w:type="dxa"/>
            <w:noWrap w:val="0"/>
            <w:vAlign w:val="center"/>
          </w:tcPr>
          <w:p w14:paraId="16811B28">
            <w:pPr>
              <w:jc w:val="center"/>
              <w:rPr>
                <w:rFonts w:ascii="Times New Roman" w:hAnsi="Times New Roman" w:eastAsia="宋体"/>
                <w:b/>
                <w:bCs/>
                <w:color w:val="000000"/>
                <w:szCs w:val="21"/>
              </w:rPr>
            </w:pPr>
            <w:r>
              <w:rPr>
                <w:rFonts w:hint="eastAsia" w:ascii="Times New Roman" w:hAnsi="Times New Roman" w:eastAsia="宋体"/>
                <w:b/>
                <w:bCs/>
                <w:color w:val="000000"/>
                <w:szCs w:val="21"/>
              </w:rPr>
              <w:t>参评单位</w:t>
            </w:r>
            <w:r>
              <w:rPr>
                <w:rFonts w:ascii="Times New Roman" w:hAnsi="Times New Roman" w:eastAsia="宋体"/>
                <w:b/>
                <w:bCs/>
                <w:color w:val="000000"/>
                <w:szCs w:val="21"/>
              </w:rPr>
              <w:t>B</w:t>
            </w:r>
          </w:p>
        </w:tc>
        <w:tc>
          <w:tcPr>
            <w:tcW w:w="1215" w:type="dxa"/>
            <w:noWrap w:val="0"/>
            <w:vAlign w:val="center"/>
          </w:tcPr>
          <w:p w14:paraId="17BE7D18">
            <w:pPr>
              <w:ind w:left="-23"/>
              <w:jc w:val="center"/>
              <w:rPr>
                <w:rFonts w:ascii="Times New Roman" w:hAnsi="Times New Roman" w:eastAsia="宋体"/>
                <w:b/>
                <w:bCs/>
                <w:color w:val="000000"/>
                <w:szCs w:val="21"/>
              </w:rPr>
            </w:pPr>
            <w:r>
              <w:rPr>
                <w:rFonts w:hint="eastAsia" w:ascii="Times New Roman" w:hAnsi="Times New Roman" w:eastAsia="宋体"/>
                <w:b/>
                <w:bCs/>
                <w:color w:val="000000"/>
                <w:szCs w:val="21"/>
              </w:rPr>
              <w:t>参评单位</w:t>
            </w:r>
            <w:r>
              <w:rPr>
                <w:rFonts w:ascii="Times New Roman" w:hAnsi="Times New Roman" w:eastAsia="宋体"/>
                <w:b/>
                <w:bCs/>
                <w:color w:val="000000"/>
                <w:szCs w:val="21"/>
              </w:rPr>
              <w:t>C</w:t>
            </w:r>
          </w:p>
        </w:tc>
        <w:tc>
          <w:tcPr>
            <w:tcW w:w="706" w:type="dxa"/>
            <w:noWrap w:val="0"/>
            <w:vAlign w:val="center"/>
          </w:tcPr>
          <w:p w14:paraId="3DDBA2F3">
            <w:pPr>
              <w:ind w:left="-23"/>
              <w:jc w:val="center"/>
              <w:rPr>
                <w:rFonts w:ascii="Times New Roman" w:hAnsi="Times New Roman" w:eastAsia="宋体"/>
                <w:b/>
                <w:bCs/>
                <w:color w:val="000000"/>
                <w:szCs w:val="21"/>
              </w:rPr>
            </w:pPr>
            <w:r>
              <w:rPr>
                <w:rFonts w:hint="eastAsia" w:ascii="Times New Roman" w:hAnsi="Times New Roman" w:eastAsia="宋体"/>
                <w:b/>
                <w:bCs/>
                <w:color w:val="000000"/>
                <w:szCs w:val="21"/>
                <w:lang w:eastAsia="zh-CN"/>
              </w:rPr>
              <w:t>……</w:t>
            </w:r>
          </w:p>
        </w:tc>
      </w:tr>
      <w:tr w14:paraId="0071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1" w:type="dxa"/>
            <w:noWrap w:val="0"/>
            <w:vAlign w:val="center"/>
          </w:tcPr>
          <w:p w14:paraId="27210C19">
            <w:pPr>
              <w:jc w:val="center"/>
              <w:rPr>
                <w:rFonts w:ascii="Times New Roman" w:hAnsi="Times New Roman" w:eastAsia="宋体"/>
                <w:bCs/>
                <w:color w:val="000000"/>
                <w:szCs w:val="21"/>
              </w:rPr>
            </w:pPr>
            <w:r>
              <w:rPr>
                <w:rFonts w:ascii="Times New Roman" w:hAnsi="Times New Roman" w:eastAsia="宋体"/>
                <w:bCs/>
                <w:color w:val="000000"/>
                <w:szCs w:val="21"/>
              </w:rPr>
              <w:t>1</w:t>
            </w:r>
          </w:p>
        </w:tc>
        <w:tc>
          <w:tcPr>
            <w:tcW w:w="4125" w:type="dxa"/>
            <w:noWrap w:val="0"/>
            <w:vAlign w:val="center"/>
          </w:tcPr>
          <w:p w14:paraId="37FE92C4">
            <w:pPr>
              <w:rPr>
                <w:rFonts w:ascii="Times New Roman" w:hAnsi="Times New Roman" w:eastAsia="宋体"/>
                <w:bCs/>
                <w:color w:val="000000"/>
                <w:sz w:val="24"/>
                <w:szCs w:val="24"/>
              </w:rPr>
            </w:pPr>
            <w:r>
              <w:rPr>
                <w:rFonts w:ascii="Times New Roman" w:hAnsi="Times New Roman" w:eastAsia="宋体"/>
                <w:bCs/>
                <w:color w:val="000000"/>
                <w:szCs w:val="21"/>
              </w:rPr>
              <w:t>参评</w:t>
            </w:r>
            <w:r>
              <w:rPr>
                <w:rFonts w:hint="eastAsia" w:ascii="Times New Roman" w:hAnsi="Times New Roman" w:eastAsia="宋体"/>
                <w:bCs/>
                <w:color w:val="000000"/>
                <w:szCs w:val="21"/>
              </w:rPr>
              <w:t>单位</w:t>
            </w:r>
            <w:r>
              <w:rPr>
                <w:rFonts w:ascii="Times New Roman" w:hAnsi="Times New Roman" w:eastAsia="宋体"/>
                <w:bCs/>
                <w:color w:val="000000"/>
                <w:szCs w:val="21"/>
              </w:rPr>
              <w:t>为依据中国法律注册成立的并持有有效的营业执照（须提供营业执照复印件）。</w:t>
            </w:r>
          </w:p>
        </w:tc>
        <w:tc>
          <w:tcPr>
            <w:tcW w:w="1245" w:type="dxa"/>
            <w:noWrap w:val="0"/>
            <w:vAlign w:val="center"/>
          </w:tcPr>
          <w:p w14:paraId="5B2732E1">
            <w:pPr>
              <w:ind w:left="-23" w:firstLine="416"/>
              <w:rPr>
                <w:rFonts w:ascii="Times New Roman" w:hAnsi="Times New Roman" w:eastAsia="宋体"/>
                <w:bCs/>
                <w:color w:val="000000"/>
                <w:sz w:val="24"/>
                <w:szCs w:val="24"/>
              </w:rPr>
            </w:pPr>
          </w:p>
        </w:tc>
        <w:tc>
          <w:tcPr>
            <w:tcW w:w="1260" w:type="dxa"/>
            <w:noWrap w:val="0"/>
            <w:vAlign w:val="center"/>
          </w:tcPr>
          <w:p w14:paraId="5657CB80">
            <w:pPr>
              <w:ind w:left="-23" w:firstLine="416"/>
              <w:rPr>
                <w:rFonts w:ascii="Times New Roman" w:hAnsi="Times New Roman" w:eastAsia="宋体"/>
                <w:bCs/>
                <w:color w:val="000000"/>
                <w:sz w:val="24"/>
                <w:szCs w:val="24"/>
              </w:rPr>
            </w:pPr>
          </w:p>
        </w:tc>
        <w:tc>
          <w:tcPr>
            <w:tcW w:w="1215" w:type="dxa"/>
            <w:noWrap w:val="0"/>
            <w:vAlign w:val="top"/>
          </w:tcPr>
          <w:p w14:paraId="6839378B">
            <w:pPr>
              <w:ind w:left="-23" w:firstLine="416"/>
              <w:rPr>
                <w:rFonts w:ascii="Times New Roman" w:hAnsi="Times New Roman" w:eastAsia="宋体"/>
                <w:bCs/>
                <w:color w:val="000000"/>
                <w:sz w:val="24"/>
                <w:szCs w:val="24"/>
              </w:rPr>
            </w:pPr>
          </w:p>
        </w:tc>
        <w:tc>
          <w:tcPr>
            <w:tcW w:w="706" w:type="dxa"/>
            <w:noWrap w:val="0"/>
            <w:vAlign w:val="top"/>
          </w:tcPr>
          <w:p w14:paraId="2CA337DF">
            <w:pPr>
              <w:ind w:left="-23" w:firstLine="416"/>
              <w:rPr>
                <w:rFonts w:ascii="Times New Roman" w:hAnsi="Times New Roman" w:eastAsia="宋体"/>
                <w:bCs/>
                <w:color w:val="000000"/>
                <w:sz w:val="24"/>
                <w:szCs w:val="24"/>
              </w:rPr>
            </w:pPr>
          </w:p>
        </w:tc>
      </w:tr>
      <w:tr w14:paraId="5BA6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1" w:type="dxa"/>
            <w:noWrap w:val="0"/>
            <w:vAlign w:val="center"/>
          </w:tcPr>
          <w:p w14:paraId="60D6A455">
            <w:pPr>
              <w:jc w:val="center"/>
              <w:rPr>
                <w:rFonts w:ascii="Times New Roman" w:hAnsi="Times New Roman" w:eastAsia="宋体"/>
                <w:bCs/>
                <w:color w:val="000000"/>
                <w:szCs w:val="21"/>
              </w:rPr>
            </w:pPr>
            <w:r>
              <w:rPr>
                <w:rFonts w:ascii="Times New Roman" w:hAnsi="Times New Roman" w:eastAsia="宋体"/>
                <w:bCs/>
                <w:color w:val="000000"/>
                <w:szCs w:val="21"/>
              </w:rPr>
              <w:t>2</w:t>
            </w:r>
          </w:p>
        </w:tc>
        <w:tc>
          <w:tcPr>
            <w:tcW w:w="4125" w:type="dxa"/>
            <w:noWrap w:val="0"/>
            <w:vAlign w:val="center"/>
          </w:tcPr>
          <w:p w14:paraId="20A05CD3">
            <w:pPr>
              <w:rPr>
                <w:rFonts w:ascii="Times New Roman" w:hAnsi="Times New Roman" w:eastAsia="宋体"/>
                <w:bCs/>
                <w:color w:val="000000"/>
                <w:szCs w:val="21"/>
              </w:rPr>
            </w:pPr>
            <w:r>
              <w:rPr>
                <w:rFonts w:ascii="Times New Roman" w:hAnsi="Times New Roman" w:eastAsia="宋体"/>
                <w:bCs/>
                <w:color w:val="000000"/>
                <w:szCs w:val="21"/>
              </w:rPr>
              <w:t>参评</w:t>
            </w:r>
            <w:r>
              <w:rPr>
                <w:rFonts w:hint="eastAsia" w:ascii="Times New Roman" w:hAnsi="Times New Roman" w:eastAsia="宋体"/>
                <w:bCs/>
                <w:color w:val="000000"/>
                <w:szCs w:val="21"/>
              </w:rPr>
              <w:t>单位经</w:t>
            </w:r>
            <w:r>
              <w:rPr>
                <w:rFonts w:ascii="Times New Roman" w:hAnsi="Times New Roman" w:eastAsia="宋体"/>
                <w:bCs/>
                <w:color w:val="000000"/>
                <w:szCs w:val="21"/>
              </w:rPr>
              <w:t>营范围须</w:t>
            </w:r>
            <w:r>
              <w:rPr>
                <w:rFonts w:hint="eastAsia" w:ascii="Times New Roman" w:hAnsi="Times New Roman" w:eastAsia="宋体"/>
                <w:bCs/>
                <w:color w:val="000000"/>
                <w:szCs w:val="21"/>
              </w:rPr>
              <w:t>有</w:t>
            </w:r>
            <w:r>
              <w:rPr>
                <w:rFonts w:hint="eastAsia" w:ascii="Times New Roman" w:hAnsi="Times New Roman" w:eastAsia="宋体"/>
                <w:bCs/>
                <w:color w:val="000000"/>
                <w:szCs w:val="21"/>
                <w:lang w:eastAsia="zh-CN"/>
              </w:rPr>
              <w:t>“</w:t>
            </w:r>
            <w:r>
              <w:rPr>
                <w:rFonts w:hint="eastAsia" w:ascii="Times New Roman" w:hAnsi="Times New Roman" w:eastAsia="宋体"/>
                <w:bCs/>
                <w:color w:val="000000"/>
                <w:szCs w:val="21"/>
              </w:rPr>
              <w:t>消防技术</w:t>
            </w:r>
            <w:r>
              <w:rPr>
                <w:rFonts w:hint="eastAsia" w:ascii="Times New Roman" w:hAnsi="Times New Roman" w:eastAsia="宋体"/>
                <w:bCs/>
                <w:color w:val="000000"/>
                <w:szCs w:val="21"/>
                <w:lang w:eastAsia="zh-CN"/>
              </w:rPr>
              <w:t>服</w:t>
            </w:r>
            <w:r>
              <w:rPr>
                <w:rFonts w:hint="eastAsia" w:ascii="Times New Roman" w:hAnsi="Times New Roman" w:eastAsia="宋体"/>
                <w:bCs/>
                <w:color w:val="000000"/>
                <w:szCs w:val="21"/>
              </w:rPr>
              <w:t>务</w:t>
            </w:r>
            <w:r>
              <w:rPr>
                <w:rFonts w:hint="eastAsia" w:ascii="Times New Roman" w:hAnsi="Times New Roman" w:eastAsia="宋体"/>
                <w:bCs/>
                <w:color w:val="000000"/>
                <w:szCs w:val="21"/>
                <w:lang w:eastAsia="zh-CN"/>
              </w:rPr>
              <w:t>”</w:t>
            </w:r>
            <w:r>
              <w:rPr>
                <w:rFonts w:hint="eastAsia" w:ascii="Times New Roman" w:hAnsi="Times New Roman" w:eastAsia="宋体"/>
                <w:bCs/>
                <w:color w:val="000000"/>
                <w:szCs w:val="21"/>
              </w:rPr>
              <w:t>内容且需在“社会消防技术服务信息系统”中有备案</w:t>
            </w:r>
            <w:r>
              <w:rPr>
                <w:rFonts w:ascii="Times New Roman" w:hAnsi="Times New Roman" w:eastAsia="宋体"/>
                <w:bCs/>
                <w:color w:val="000000"/>
                <w:szCs w:val="21"/>
              </w:rPr>
              <w:t>。</w:t>
            </w:r>
          </w:p>
        </w:tc>
        <w:tc>
          <w:tcPr>
            <w:tcW w:w="1245" w:type="dxa"/>
            <w:noWrap w:val="0"/>
            <w:vAlign w:val="center"/>
          </w:tcPr>
          <w:p w14:paraId="52B08097">
            <w:pPr>
              <w:ind w:left="-23" w:firstLine="416"/>
              <w:rPr>
                <w:rFonts w:ascii="Times New Roman" w:hAnsi="Times New Roman" w:eastAsia="宋体"/>
                <w:bCs/>
                <w:color w:val="000000"/>
                <w:sz w:val="24"/>
                <w:szCs w:val="24"/>
              </w:rPr>
            </w:pPr>
          </w:p>
        </w:tc>
        <w:tc>
          <w:tcPr>
            <w:tcW w:w="1260" w:type="dxa"/>
            <w:noWrap w:val="0"/>
            <w:vAlign w:val="center"/>
          </w:tcPr>
          <w:p w14:paraId="2BE53CB1">
            <w:pPr>
              <w:ind w:left="-23" w:firstLine="416"/>
              <w:rPr>
                <w:rFonts w:ascii="Times New Roman" w:hAnsi="Times New Roman" w:eastAsia="宋体"/>
                <w:bCs/>
                <w:color w:val="000000"/>
                <w:sz w:val="24"/>
                <w:szCs w:val="24"/>
              </w:rPr>
            </w:pPr>
          </w:p>
        </w:tc>
        <w:tc>
          <w:tcPr>
            <w:tcW w:w="1215" w:type="dxa"/>
            <w:noWrap w:val="0"/>
            <w:vAlign w:val="top"/>
          </w:tcPr>
          <w:p w14:paraId="4C1CCE32">
            <w:pPr>
              <w:ind w:left="-23" w:firstLine="416"/>
              <w:rPr>
                <w:rFonts w:ascii="Times New Roman" w:hAnsi="Times New Roman" w:eastAsia="宋体"/>
                <w:bCs/>
                <w:color w:val="000000"/>
                <w:sz w:val="24"/>
                <w:szCs w:val="24"/>
              </w:rPr>
            </w:pPr>
          </w:p>
        </w:tc>
        <w:tc>
          <w:tcPr>
            <w:tcW w:w="706" w:type="dxa"/>
            <w:noWrap w:val="0"/>
            <w:vAlign w:val="top"/>
          </w:tcPr>
          <w:p w14:paraId="69127B99">
            <w:pPr>
              <w:ind w:left="-23" w:firstLine="416"/>
              <w:rPr>
                <w:rFonts w:ascii="Times New Roman" w:hAnsi="Times New Roman" w:eastAsia="宋体"/>
                <w:bCs/>
                <w:color w:val="000000"/>
                <w:sz w:val="24"/>
                <w:szCs w:val="24"/>
              </w:rPr>
            </w:pPr>
          </w:p>
        </w:tc>
      </w:tr>
      <w:tr w14:paraId="2C4A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1" w:type="dxa"/>
            <w:noWrap w:val="0"/>
            <w:vAlign w:val="center"/>
          </w:tcPr>
          <w:p w14:paraId="2A32D4BB">
            <w:pPr>
              <w:jc w:val="center"/>
              <w:rPr>
                <w:rFonts w:ascii="Times New Roman" w:hAnsi="Times New Roman" w:eastAsia="宋体"/>
                <w:bCs/>
                <w:color w:val="000000"/>
                <w:szCs w:val="21"/>
              </w:rPr>
            </w:pPr>
            <w:r>
              <w:rPr>
                <w:rFonts w:hint="eastAsia" w:ascii="Times New Roman" w:hAnsi="Times New Roman" w:eastAsia="宋体"/>
                <w:bCs/>
                <w:color w:val="000000"/>
                <w:szCs w:val="21"/>
              </w:rPr>
              <w:t>3</w:t>
            </w:r>
          </w:p>
        </w:tc>
        <w:tc>
          <w:tcPr>
            <w:tcW w:w="4125" w:type="dxa"/>
            <w:noWrap w:val="0"/>
            <w:vAlign w:val="center"/>
          </w:tcPr>
          <w:p w14:paraId="67324053">
            <w:pPr>
              <w:spacing w:line="260" w:lineRule="exact"/>
              <w:rPr>
                <w:rFonts w:ascii="Times New Roman" w:hAnsi="Times New Roman" w:eastAsia="宋体"/>
                <w:bCs/>
                <w:color w:val="000000"/>
                <w:szCs w:val="21"/>
              </w:rPr>
            </w:pPr>
            <w:r>
              <w:rPr>
                <w:rFonts w:ascii="Times New Roman" w:hAnsi="Times New Roman" w:eastAsia="宋体"/>
                <w:bCs/>
                <w:color w:val="000000"/>
                <w:szCs w:val="21"/>
              </w:rPr>
              <w:t>参评</w:t>
            </w:r>
            <w:r>
              <w:rPr>
                <w:rFonts w:hint="eastAsia" w:ascii="Times New Roman" w:hAnsi="Times New Roman" w:eastAsia="宋体"/>
                <w:bCs/>
                <w:color w:val="000000"/>
                <w:szCs w:val="21"/>
              </w:rPr>
              <w:t>单位未被列入“信用中国”网站</w:t>
            </w:r>
            <w:r>
              <w:rPr>
                <w:rFonts w:hint="eastAsia" w:ascii="Times New Roman" w:hAnsi="Times New Roman" w:eastAsia="宋体"/>
                <w:bCs/>
                <w:color w:val="000000"/>
                <w:szCs w:val="21"/>
                <w:lang w:eastAsia="zh-CN"/>
              </w:rPr>
              <w:t>（</w:t>
            </w:r>
            <w:r>
              <w:rPr>
                <w:rFonts w:hint="eastAsia" w:ascii="Times New Roman" w:hAnsi="Times New Roman" w:eastAsia="宋体"/>
                <w:bCs/>
                <w:color w:val="000000"/>
                <w:szCs w:val="21"/>
              </w:rPr>
              <w:t>www.creditchina.gov.cn</w:t>
            </w:r>
            <w:r>
              <w:rPr>
                <w:rFonts w:hint="eastAsia" w:ascii="Times New Roman" w:hAnsi="Times New Roman" w:eastAsia="宋体"/>
                <w:bCs/>
                <w:color w:val="000000"/>
                <w:szCs w:val="21"/>
                <w:lang w:eastAsia="zh-CN"/>
              </w:rPr>
              <w:t>）</w:t>
            </w:r>
            <w:r>
              <w:rPr>
                <w:rFonts w:hint="eastAsia" w:ascii="Times New Roman" w:hAnsi="Times New Roman" w:eastAsia="宋体"/>
                <w:bCs/>
                <w:color w:val="000000"/>
                <w:szCs w:val="21"/>
              </w:rPr>
              <w:t>中的“失信被执行人”或“重大税收违法案件当事人名单”以及不处于中国政府采购网</w:t>
            </w:r>
            <w:r>
              <w:rPr>
                <w:rFonts w:hint="eastAsia" w:ascii="Times New Roman" w:hAnsi="Times New Roman" w:eastAsia="宋体"/>
                <w:bCs/>
                <w:color w:val="000000"/>
                <w:szCs w:val="21"/>
                <w:lang w:eastAsia="zh-CN"/>
              </w:rPr>
              <w:t>（</w:t>
            </w:r>
            <w:r>
              <w:rPr>
                <w:rFonts w:hint="eastAsia" w:ascii="Times New Roman" w:hAnsi="Times New Roman" w:eastAsia="宋体"/>
                <w:bCs/>
                <w:color w:val="000000"/>
                <w:szCs w:val="21"/>
              </w:rPr>
              <w:t>www.ccgp.gov.cn</w:t>
            </w:r>
            <w:r>
              <w:rPr>
                <w:rFonts w:hint="eastAsia" w:ascii="Times New Roman" w:hAnsi="Times New Roman" w:eastAsia="宋体"/>
                <w:bCs/>
                <w:color w:val="000000"/>
                <w:szCs w:val="21"/>
                <w:lang w:eastAsia="zh-CN"/>
              </w:rPr>
              <w:t>）</w:t>
            </w:r>
            <w:r>
              <w:rPr>
                <w:rFonts w:hint="eastAsia" w:ascii="Times New Roman" w:hAnsi="Times New Roman" w:eastAsia="宋体"/>
                <w:bCs/>
                <w:color w:val="000000"/>
                <w:szCs w:val="21"/>
              </w:rPr>
              <w:t>“政府采购严重违法失信行为信息记录”中的禁止参加政府采购活动期间。</w:t>
            </w:r>
          </w:p>
        </w:tc>
        <w:tc>
          <w:tcPr>
            <w:tcW w:w="1245" w:type="dxa"/>
            <w:noWrap w:val="0"/>
            <w:vAlign w:val="center"/>
          </w:tcPr>
          <w:p w14:paraId="1AC55388">
            <w:pPr>
              <w:ind w:left="-23" w:firstLine="416"/>
              <w:rPr>
                <w:rFonts w:ascii="Times New Roman" w:hAnsi="Times New Roman" w:eastAsia="宋体"/>
                <w:bCs/>
                <w:color w:val="000000"/>
                <w:sz w:val="24"/>
                <w:szCs w:val="24"/>
              </w:rPr>
            </w:pPr>
          </w:p>
        </w:tc>
        <w:tc>
          <w:tcPr>
            <w:tcW w:w="1260" w:type="dxa"/>
            <w:noWrap w:val="0"/>
            <w:vAlign w:val="center"/>
          </w:tcPr>
          <w:p w14:paraId="0B5B2174">
            <w:pPr>
              <w:ind w:left="-23" w:firstLine="416"/>
              <w:rPr>
                <w:rFonts w:ascii="Times New Roman" w:hAnsi="Times New Roman" w:eastAsia="宋体"/>
                <w:bCs/>
                <w:color w:val="000000"/>
                <w:sz w:val="24"/>
                <w:szCs w:val="24"/>
              </w:rPr>
            </w:pPr>
          </w:p>
        </w:tc>
        <w:tc>
          <w:tcPr>
            <w:tcW w:w="1215" w:type="dxa"/>
            <w:noWrap w:val="0"/>
            <w:vAlign w:val="top"/>
          </w:tcPr>
          <w:p w14:paraId="71D1B2F1">
            <w:pPr>
              <w:ind w:left="-23" w:firstLine="416"/>
              <w:rPr>
                <w:rFonts w:ascii="Times New Roman" w:hAnsi="Times New Roman" w:eastAsia="宋体"/>
                <w:bCs/>
                <w:color w:val="000000"/>
                <w:sz w:val="24"/>
                <w:szCs w:val="24"/>
              </w:rPr>
            </w:pPr>
          </w:p>
        </w:tc>
        <w:tc>
          <w:tcPr>
            <w:tcW w:w="706" w:type="dxa"/>
            <w:noWrap w:val="0"/>
            <w:vAlign w:val="top"/>
          </w:tcPr>
          <w:p w14:paraId="1195A5DA">
            <w:pPr>
              <w:ind w:left="-23" w:firstLine="416"/>
              <w:rPr>
                <w:rFonts w:ascii="Times New Roman" w:hAnsi="Times New Roman" w:eastAsia="宋体"/>
                <w:bCs/>
                <w:color w:val="000000"/>
                <w:sz w:val="24"/>
                <w:szCs w:val="24"/>
              </w:rPr>
            </w:pPr>
          </w:p>
        </w:tc>
      </w:tr>
      <w:tr w14:paraId="489A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1" w:type="dxa"/>
            <w:noWrap w:val="0"/>
            <w:vAlign w:val="center"/>
          </w:tcPr>
          <w:p w14:paraId="65031520">
            <w:pPr>
              <w:jc w:val="center"/>
              <w:rPr>
                <w:rFonts w:ascii="Times New Roman" w:hAnsi="Times New Roman" w:eastAsia="宋体"/>
                <w:bCs/>
                <w:color w:val="000000"/>
                <w:szCs w:val="21"/>
              </w:rPr>
            </w:pPr>
            <w:r>
              <w:rPr>
                <w:rFonts w:hint="eastAsia" w:ascii="Times New Roman" w:hAnsi="Times New Roman" w:eastAsia="宋体"/>
                <w:bCs/>
                <w:color w:val="000000"/>
                <w:szCs w:val="21"/>
              </w:rPr>
              <w:t>4</w:t>
            </w:r>
          </w:p>
        </w:tc>
        <w:tc>
          <w:tcPr>
            <w:tcW w:w="4125" w:type="dxa"/>
            <w:noWrap w:val="0"/>
            <w:vAlign w:val="center"/>
          </w:tcPr>
          <w:p w14:paraId="33B7A50B">
            <w:pPr>
              <w:rPr>
                <w:rFonts w:ascii="Times New Roman" w:hAnsi="Times New Roman" w:eastAsia="宋体"/>
                <w:szCs w:val="21"/>
              </w:rPr>
            </w:pPr>
            <w:r>
              <w:rPr>
                <w:rFonts w:ascii="Times New Roman" w:hAnsi="Times New Roman" w:eastAsia="宋体"/>
                <w:bCs/>
                <w:color w:val="000000"/>
                <w:szCs w:val="21"/>
              </w:rPr>
              <w:t>参评</w:t>
            </w:r>
            <w:r>
              <w:rPr>
                <w:rFonts w:hint="eastAsia" w:ascii="Times New Roman" w:hAnsi="Times New Roman" w:eastAsia="宋体"/>
                <w:bCs/>
                <w:color w:val="000000"/>
                <w:szCs w:val="21"/>
              </w:rPr>
              <w:t>单位</w:t>
            </w:r>
            <w:r>
              <w:rPr>
                <w:rFonts w:ascii="Times New Roman" w:hAnsi="Times New Roman" w:eastAsia="宋体"/>
                <w:szCs w:val="21"/>
              </w:rPr>
              <w:t>承诺函盖章、签名有效。</w:t>
            </w:r>
          </w:p>
        </w:tc>
        <w:tc>
          <w:tcPr>
            <w:tcW w:w="1245" w:type="dxa"/>
            <w:noWrap w:val="0"/>
            <w:vAlign w:val="center"/>
          </w:tcPr>
          <w:p w14:paraId="4CB54F4C">
            <w:pPr>
              <w:ind w:left="-23" w:firstLine="416"/>
              <w:rPr>
                <w:rFonts w:ascii="Times New Roman" w:hAnsi="Times New Roman" w:eastAsia="宋体"/>
                <w:bCs/>
                <w:color w:val="000000"/>
                <w:sz w:val="24"/>
                <w:szCs w:val="24"/>
              </w:rPr>
            </w:pPr>
          </w:p>
        </w:tc>
        <w:tc>
          <w:tcPr>
            <w:tcW w:w="1260" w:type="dxa"/>
            <w:noWrap w:val="0"/>
            <w:vAlign w:val="center"/>
          </w:tcPr>
          <w:p w14:paraId="4E0F4201">
            <w:pPr>
              <w:ind w:left="-23" w:firstLine="416"/>
              <w:rPr>
                <w:rFonts w:ascii="Times New Roman" w:hAnsi="Times New Roman" w:eastAsia="宋体"/>
                <w:bCs/>
                <w:color w:val="000000"/>
                <w:sz w:val="24"/>
                <w:szCs w:val="24"/>
              </w:rPr>
            </w:pPr>
          </w:p>
        </w:tc>
        <w:tc>
          <w:tcPr>
            <w:tcW w:w="1215" w:type="dxa"/>
            <w:noWrap w:val="0"/>
            <w:vAlign w:val="top"/>
          </w:tcPr>
          <w:p w14:paraId="65F02431">
            <w:pPr>
              <w:ind w:left="-23" w:firstLine="416"/>
              <w:rPr>
                <w:rFonts w:ascii="Times New Roman" w:hAnsi="Times New Roman" w:eastAsia="宋体"/>
                <w:bCs/>
                <w:color w:val="000000"/>
                <w:sz w:val="24"/>
                <w:szCs w:val="24"/>
              </w:rPr>
            </w:pPr>
          </w:p>
        </w:tc>
        <w:tc>
          <w:tcPr>
            <w:tcW w:w="706" w:type="dxa"/>
            <w:noWrap w:val="0"/>
            <w:vAlign w:val="top"/>
          </w:tcPr>
          <w:p w14:paraId="208E5768">
            <w:pPr>
              <w:ind w:left="-23" w:firstLine="416"/>
              <w:rPr>
                <w:rFonts w:ascii="Times New Roman" w:hAnsi="Times New Roman" w:eastAsia="宋体"/>
                <w:bCs/>
                <w:color w:val="000000"/>
                <w:sz w:val="24"/>
                <w:szCs w:val="24"/>
              </w:rPr>
            </w:pPr>
          </w:p>
        </w:tc>
      </w:tr>
      <w:tr w14:paraId="0491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1" w:type="dxa"/>
            <w:noWrap w:val="0"/>
            <w:vAlign w:val="center"/>
          </w:tcPr>
          <w:p w14:paraId="01A52228">
            <w:pPr>
              <w:jc w:val="center"/>
              <w:rPr>
                <w:rFonts w:ascii="Times New Roman" w:hAnsi="Times New Roman" w:eastAsia="宋体"/>
                <w:bCs/>
                <w:color w:val="000000"/>
                <w:szCs w:val="21"/>
              </w:rPr>
            </w:pPr>
            <w:r>
              <w:rPr>
                <w:rFonts w:hint="eastAsia" w:ascii="Times New Roman" w:hAnsi="Times New Roman" w:eastAsia="宋体"/>
                <w:bCs/>
                <w:color w:val="000000"/>
                <w:szCs w:val="21"/>
              </w:rPr>
              <w:t>5</w:t>
            </w:r>
          </w:p>
        </w:tc>
        <w:tc>
          <w:tcPr>
            <w:tcW w:w="4125" w:type="dxa"/>
            <w:noWrap w:val="0"/>
            <w:vAlign w:val="center"/>
          </w:tcPr>
          <w:p w14:paraId="71C780CB">
            <w:pPr>
              <w:rPr>
                <w:rFonts w:ascii="Times New Roman" w:hAnsi="Times New Roman" w:eastAsia="宋体"/>
                <w:bCs/>
                <w:color w:val="000000"/>
                <w:szCs w:val="21"/>
              </w:rPr>
            </w:pPr>
            <w:r>
              <w:rPr>
                <w:rFonts w:ascii="Times New Roman" w:hAnsi="Times New Roman" w:eastAsia="宋体"/>
                <w:bCs/>
                <w:color w:val="000000"/>
                <w:szCs w:val="21"/>
              </w:rPr>
              <w:t>参评</w:t>
            </w:r>
            <w:r>
              <w:rPr>
                <w:rFonts w:hint="eastAsia" w:ascii="Times New Roman" w:hAnsi="Times New Roman" w:eastAsia="宋体"/>
                <w:bCs/>
                <w:color w:val="000000"/>
                <w:szCs w:val="21"/>
              </w:rPr>
              <w:t>单位提供报价表且</w:t>
            </w:r>
            <w:r>
              <w:rPr>
                <w:rFonts w:ascii="Times New Roman" w:hAnsi="Times New Roman" w:eastAsia="宋体"/>
                <w:szCs w:val="21"/>
              </w:rPr>
              <w:t>报价未超过评选文件中规定的最高限价。</w:t>
            </w:r>
          </w:p>
        </w:tc>
        <w:tc>
          <w:tcPr>
            <w:tcW w:w="1245" w:type="dxa"/>
            <w:noWrap w:val="0"/>
            <w:vAlign w:val="center"/>
          </w:tcPr>
          <w:p w14:paraId="1D132BA2">
            <w:pPr>
              <w:ind w:left="-23" w:firstLine="416"/>
              <w:rPr>
                <w:rFonts w:ascii="Times New Roman" w:hAnsi="Times New Roman" w:eastAsia="宋体"/>
                <w:bCs/>
                <w:color w:val="000000"/>
                <w:sz w:val="24"/>
                <w:szCs w:val="24"/>
              </w:rPr>
            </w:pPr>
          </w:p>
        </w:tc>
        <w:tc>
          <w:tcPr>
            <w:tcW w:w="1260" w:type="dxa"/>
            <w:noWrap w:val="0"/>
            <w:vAlign w:val="center"/>
          </w:tcPr>
          <w:p w14:paraId="79D5E762">
            <w:pPr>
              <w:ind w:left="-23" w:firstLine="416"/>
              <w:rPr>
                <w:rFonts w:ascii="Times New Roman" w:hAnsi="Times New Roman" w:eastAsia="宋体"/>
                <w:bCs/>
                <w:color w:val="000000"/>
                <w:sz w:val="24"/>
                <w:szCs w:val="24"/>
              </w:rPr>
            </w:pPr>
          </w:p>
        </w:tc>
        <w:tc>
          <w:tcPr>
            <w:tcW w:w="1215" w:type="dxa"/>
            <w:noWrap w:val="0"/>
            <w:vAlign w:val="top"/>
          </w:tcPr>
          <w:p w14:paraId="55BAA531">
            <w:pPr>
              <w:ind w:left="-23" w:firstLine="416"/>
              <w:rPr>
                <w:rFonts w:ascii="Times New Roman" w:hAnsi="Times New Roman" w:eastAsia="宋体"/>
                <w:bCs/>
                <w:color w:val="000000"/>
                <w:sz w:val="24"/>
                <w:szCs w:val="24"/>
              </w:rPr>
            </w:pPr>
          </w:p>
        </w:tc>
        <w:tc>
          <w:tcPr>
            <w:tcW w:w="706" w:type="dxa"/>
            <w:noWrap w:val="0"/>
            <w:vAlign w:val="top"/>
          </w:tcPr>
          <w:p w14:paraId="5BC4B3FE">
            <w:pPr>
              <w:ind w:left="-23" w:firstLine="416"/>
              <w:rPr>
                <w:rFonts w:ascii="Times New Roman" w:hAnsi="Times New Roman" w:eastAsia="宋体"/>
                <w:bCs/>
                <w:color w:val="000000"/>
                <w:sz w:val="24"/>
                <w:szCs w:val="24"/>
              </w:rPr>
            </w:pPr>
          </w:p>
        </w:tc>
      </w:tr>
      <w:tr w14:paraId="3A1A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1" w:type="dxa"/>
            <w:noWrap w:val="0"/>
            <w:vAlign w:val="center"/>
          </w:tcPr>
          <w:p w14:paraId="6EE173C4">
            <w:pPr>
              <w:jc w:val="center"/>
              <w:rPr>
                <w:rFonts w:ascii="Times New Roman" w:hAnsi="Times New Roman" w:eastAsia="宋体"/>
                <w:bCs/>
                <w:color w:val="000000"/>
                <w:szCs w:val="21"/>
              </w:rPr>
            </w:pPr>
            <w:r>
              <w:rPr>
                <w:rFonts w:hint="eastAsia" w:ascii="Times New Roman" w:hAnsi="Times New Roman" w:eastAsia="宋体"/>
                <w:bCs/>
                <w:color w:val="000000"/>
                <w:szCs w:val="21"/>
              </w:rPr>
              <w:t>6</w:t>
            </w:r>
          </w:p>
        </w:tc>
        <w:tc>
          <w:tcPr>
            <w:tcW w:w="4125" w:type="dxa"/>
            <w:noWrap w:val="0"/>
            <w:vAlign w:val="center"/>
          </w:tcPr>
          <w:p w14:paraId="0D636666">
            <w:pPr>
              <w:rPr>
                <w:rFonts w:ascii="Times New Roman" w:hAnsi="Times New Roman" w:eastAsia="宋体"/>
                <w:bCs/>
                <w:color w:val="000000"/>
                <w:szCs w:val="21"/>
              </w:rPr>
            </w:pPr>
            <w:r>
              <w:rPr>
                <w:rFonts w:hint="eastAsia" w:ascii="Times New Roman" w:hAnsi="Times New Roman" w:eastAsia="宋体"/>
                <w:bCs/>
                <w:color w:val="000000"/>
                <w:szCs w:val="21"/>
              </w:rPr>
              <w:t>非联合体参选。</w:t>
            </w:r>
          </w:p>
        </w:tc>
        <w:tc>
          <w:tcPr>
            <w:tcW w:w="1245" w:type="dxa"/>
            <w:noWrap w:val="0"/>
            <w:vAlign w:val="center"/>
          </w:tcPr>
          <w:p w14:paraId="2EE85BC1">
            <w:pPr>
              <w:ind w:left="-23" w:firstLine="416"/>
              <w:rPr>
                <w:rFonts w:ascii="Times New Roman" w:hAnsi="Times New Roman" w:eastAsia="宋体"/>
                <w:bCs/>
                <w:color w:val="000000"/>
                <w:sz w:val="24"/>
                <w:szCs w:val="24"/>
              </w:rPr>
            </w:pPr>
          </w:p>
        </w:tc>
        <w:tc>
          <w:tcPr>
            <w:tcW w:w="1260" w:type="dxa"/>
            <w:noWrap w:val="0"/>
            <w:vAlign w:val="center"/>
          </w:tcPr>
          <w:p w14:paraId="58F8F58C">
            <w:pPr>
              <w:ind w:left="-23" w:firstLine="416"/>
              <w:rPr>
                <w:rFonts w:ascii="Times New Roman" w:hAnsi="Times New Roman" w:eastAsia="宋体"/>
                <w:bCs/>
                <w:color w:val="000000"/>
                <w:sz w:val="24"/>
                <w:szCs w:val="24"/>
              </w:rPr>
            </w:pPr>
          </w:p>
        </w:tc>
        <w:tc>
          <w:tcPr>
            <w:tcW w:w="1215" w:type="dxa"/>
            <w:noWrap w:val="0"/>
            <w:vAlign w:val="top"/>
          </w:tcPr>
          <w:p w14:paraId="1216E727">
            <w:pPr>
              <w:ind w:left="-23" w:firstLine="416"/>
              <w:rPr>
                <w:rFonts w:ascii="Times New Roman" w:hAnsi="Times New Roman" w:eastAsia="宋体"/>
                <w:bCs/>
                <w:color w:val="000000"/>
                <w:sz w:val="24"/>
                <w:szCs w:val="24"/>
              </w:rPr>
            </w:pPr>
          </w:p>
        </w:tc>
        <w:tc>
          <w:tcPr>
            <w:tcW w:w="706" w:type="dxa"/>
            <w:noWrap w:val="0"/>
            <w:vAlign w:val="top"/>
          </w:tcPr>
          <w:p w14:paraId="2AA04856">
            <w:pPr>
              <w:ind w:left="-23" w:firstLine="416"/>
              <w:rPr>
                <w:rFonts w:ascii="Times New Roman" w:hAnsi="Times New Roman" w:eastAsia="宋体"/>
                <w:bCs/>
                <w:color w:val="000000"/>
                <w:sz w:val="24"/>
                <w:szCs w:val="24"/>
              </w:rPr>
            </w:pPr>
          </w:p>
        </w:tc>
      </w:tr>
      <w:tr w14:paraId="3475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1" w:type="dxa"/>
            <w:noWrap w:val="0"/>
            <w:vAlign w:val="center"/>
          </w:tcPr>
          <w:p w14:paraId="248A453D">
            <w:pPr>
              <w:jc w:val="center"/>
              <w:rPr>
                <w:rFonts w:ascii="Times New Roman" w:hAnsi="Times New Roman" w:eastAsia="宋体"/>
                <w:bCs/>
                <w:color w:val="000000"/>
                <w:szCs w:val="21"/>
              </w:rPr>
            </w:pPr>
            <w:r>
              <w:rPr>
                <w:rFonts w:hint="eastAsia" w:ascii="Times New Roman" w:hAnsi="Times New Roman" w:eastAsia="宋体"/>
                <w:bCs/>
                <w:color w:val="000000"/>
                <w:szCs w:val="21"/>
              </w:rPr>
              <w:t>7</w:t>
            </w:r>
          </w:p>
        </w:tc>
        <w:tc>
          <w:tcPr>
            <w:tcW w:w="4125" w:type="dxa"/>
            <w:noWrap w:val="0"/>
            <w:vAlign w:val="center"/>
          </w:tcPr>
          <w:p w14:paraId="221E77C8">
            <w:pPr>
              <w:rPr>
                <w:rFonts w:ascii="Times New Roman" w:hAnsi="Times New Roman" w:eastAsia="宋体"/>
                <w:bCs/>
                <w:color w:val="000000"/>
                <w:szCs w:val="21"/>
              </w:rPr>
            </w:pPr>
            <w:r>
              <w:rPr>
                <w:rFonts w:hint="eastAsia" w:ascii="Times New Roman" w:hAnsi="Times New Roman" w:eastAsia="宋体"/>
                <w:bCs/>
                <w:color w:val="000000"/>
                <w:szCs w:val="21"/>
              </w:rPr>
              <w:t>《</w:t>
            </w:r>
            <w:r>
              <w:rPr>
                <w:rFonts w:ascii="Times New Roman" w:hAnsi="Times New Roman" w:eastAsia="宋体"/>
                <w:bCs/>
                <w:color w:val="000000"/>
                <w:szCs w:val="21"/>
              </w:rPr>
              <w:t>需求响应表</w:t>
            </w:r>
            <w:r>
              <w:rPr>
                <w:rFonts w:hint="eastAsia" w:ascii="Times New Roman" w:hAnsi="Times New Roman" w:eastAsia="宋体"/>
                <w:bCs/>
                <w:color w:val="000000"/>
                <w:szCs w:val="21"/>
              </w:rPr>
              <w:t>》</w:t>
            </w:r>
            <w:r>
              <w:rPr>
                <w:rFonts w:ascii="Times New Roman" w:hAnsi="Times New Roman" w:eastAsia="宋体"/>
                <w:bCs/>
                <w:color w:val="000000"/>
                <w:szCs w:val="21"/>
              </w:rPr>
              <w:t>全部满足</w:t>
            </w:r>
            <w:r>
              <w:rPr>
                <w:rFonts w:hint="eastAsia" w:ascii="Times New Roman" w:hAnsi="Times New Roman" w:eastAsia="宋体"/>
                <w:bCs/>
                <w:color w:val="000000"/>
                <w:szCs w:val="21"/>
              </w:rPr>
              <w:t>并全部完全响应。</w:t>
            </w:r>
          </w:p>
        </w:tc>
        <w:tc>
          <w:tcPr>
            <w:tcW w:w="1245" w:type="dxa"/>
            <w:noWrap w:val="0"/>
            <w:vAlign w:val="center"/>
          </w:tcPr>
          <w:p w14:paraId="05C11E4F">
            <w:pPr>
              <w:ind w:left="-23" w:firstLine="416"/>
              <w:rPr>
                <w:rFonts w:ascii="Times New Roman" w:hAnsi="Times New Roman" w:eastAsia="宋体"/>
                <w:bCs/>
                <w:color w:val="000000"/>
                <w:sz w:val="24"/>
                <w:szCs w:val="24"/>
              </w:rPr>
            </w:pPr>
          </w:p>
        </w:tc>
        <w:tc>
          <w:tcPr>
            <w:tcW w:w="1260" w:type="dxa"/>
            <w:noWrap w:val="0"/>
            <w:vAlign w:val="center"/>
          </w:tcPr>
          <w:p w14:paraId="1B81013F">
            <w:pPr>
              <w:ind w:left="-23" w:firstLine="416"/>
              <w:rPr>
                <w:rFonts w:ascii="Times New Roman" w:hAnsi="Times New Roman" w:eastAsia="宋体"/>
                <w:bCs/>
                <w:color w:val="000000"/>
                <w:sz w:val="24"/>
                <w:szCs w:val="24"/>
              </w:rPr>
            </w:pPr>
          </w:p>
        </w:tc>
        <w:tc>
          <w:tcPr>
            <w:tcW w:w="1215" w:type="dxa"/>
            <w:noWrap w:val="0"/>
            <w:vAlign w:val="top"/>
          </w:tcPr>
          <w:p w14:paraId="71FC84C5">
            <w:pPr>
              <w:ind w:left="-23" w:firstLine="416"/>
              <w:rPr>
                <w:rFonts w:ascii="Times New Roman" w:hAnsi="Times New Roman" w:eastAsia="宋体"/>
                <w:bCs/>
                <w:color w:val="000000"/>
                <w:sz w:val="24"/>
                <w:szCs w:val="24"/>
              </w:rPr>
            </w:pPr>
          </w:p>
        </w:tc>
        <w:tc>
          <w:tcPr>
            <w:tcW w:w="706" w:type="dxa"/>
            <w:noWrap w:val="0"/>
            <w:vAlign w:val="top"/>
          </w:tcPr>
          <w:p w14:paraId="207C4743">
            <w:pPr>
              <w:ind w:left="-23" w:firstLine="416"/>
              <w:rPr>
                <w:rFonts w:ascii="Times New Roman" w:hAnsi="Times New Roman" w:eastAsia="宋体"/>
                <w:bCs/>
                <w:color w:val="000000"/>
                <w:sz w:val="24"/>
                <w:szCs w:val="24"/>
              </w:rPr>
            </w:pPr>
          </w:p>
        </w:tc>
      </w:tr>
      <w:tr w14:paraId="20F4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1" w:type="dxa"/>
            <w:noWrap w:val="0"/>
            <w:vAlign w:val="center"/>
          </w:tcPr>
          <w:p w14:paraId="1FF83CD5">
            <w:pPr>
              <w:jc w:val="center"/>
              <w:rPr>
                <w:rFonts w:hint="eastAsia" w:ascii="Times New Roman" w:hAnsi="Times New Roman" w:eastAsia="宋体"/>
                <w:bCs/>
                <w:color w:val="000000"/>
                <w:szCs w:val="21"/>
              </w:rPr>
            </w:pPr>
            <w:r>
              <w:rPr>
                <w:rFonts w:hint="eastAsia" w:ascii="Times New Roman" w:hAnsi="Times New Roman" w:eastAsia="宋体"/>
                <w:bCs/>
                <w:color w:val="000000"/>
                <w:szCs w:val="21"/>
              </w:rPr>
              <w:t>8</w:t>
            </w:r>
          </w:p>
        </w:tc>
        <w:tc>
          <w:tcPr>
            <w:tcW w:w="4125" w:type="dxa"/>
            <w:noWrap w:val="0"/>
            <w:vAlign w:val="center"/>
          </w:tcPr>
          <w:p w14:paraId="1E94040A">
            <w:pPr>
              <w:rPr>
                <w:rFonts w:hint="eastAsia" w:ascii="Times New Roman" w:hAnsi="Times New Roman" w:eastAsia="宋体"/>
                <w:bCs/>
                <w:color w:val="000000"/>
                <w:szCs w:val="21"/>
              </w:rPr>
            </w:pPr>
            <w:r>
              <w:rPr>
                <w:rFonts w:hint="eastAsia" w:ascii="Times New Roman" w:hAnsi="Times New Roman" w:eastAsia="宋体"/>
                <w:bCs/>
                <w:color w:val="0000FF"/>
                <w:szCs w:val="21"/>
                <w:lang w:val="en-US" w:eastAsia="zh-CN"/>
              </w:rPr>
              <w:t>单位负责人为同一人或者存在直接控股、管理关系的不同单位，不得同时参评本项目。</w:t>
            </w:r>
          </w:p>
        </w:tc>
        <w:tc>
          <w:tcPr>
            <w:tcW w:w="1245" w:type="dxa"/>
            <w:noWrap w:val="0"/>
            <w:vAlign w:val="center"/>
          </w:tcPr>
          <w:p w14:paraId="79E6B0A2">
            <w:pPr>
              <w:ind w:left="-23" w:firstLine="416"/>
              <w:rPr>
                <w:rFonts w:ascii="Times New Roman" w:hAnsi="Times New Roman" w:eastAsia="宋体"/>
                <w:bCs/>
                <w:color w:val="000000"/>
                <w:sz w:val="24"/>
                <w:szCs w:val="24"/>
              </w:rPr>
            </w:pPr>
          </w:p>
        </w:tc>
        <w:tc>
          <w:tcPr>
            <w:tcW w:w="1260" w:type="dxa"/>
            <w:noWrap w:val="0"/>
            <w:vAlign w:val="center"/>
          </w:tcPr>
          <w:p w14:paraId="1058F4A0">
            <w:pPr>
              <w:ind w:left="-23" w:firstLine="416"/>
              <w:rPr>
                <w:rFonts w:ascii="Times New Roman" w:hAnsi="Times New Roman" w:eastAsia="宋体"/>
                <w:bCs/>
                <w:color w:val="000000"/>
                <w:sz w:val="24"/>
                <w:szCs w:val="24"/>
              </w:rPr>
            </w:pPr>
          </w:p>
        </w:tc>
        <w:tc>
          <w:tcPr>
            <w:tcW w:w="1215" w:type="dxa"/>
            <w:noWrap w:val="0"/>
            <w:vAlign w:val="top"/>
          </w:tcPr>
          <w:p w14:paraId="03696CA4">
            <w:pPr>
              <w:ind w:left="-23" w:firstLine="416"/>
              <w:rPr>
                <w:rFonts w:ascii="Times New Roman" w:hAnsi="Times New Roman" w:eastAsia="宋体"/>
                <w:bCs/>
                <w:color w:val="000000"/>
                <w:sz w:val="24"/>
                <w:szCs w:val="24"/>
              </w:rPr>
            </w:pPr>
          </w:p>
        </w:tc>
        <w:tc>
          <w:tcPr>
            <w:tcW w:w="706" w:type="dxa"/>
            <w:noWrap w:val="0"/>
            <w:vAlign w:val="top"/>
          </w:tcPr>
          <w:p w14:paraId="508CCD45">
            <w:pPr>
              <w:ind w:left="-23" w:firstLine="416"/>
              <w:rPr>
                <w:rFonts w:ascii="Times New Roman" w:hAnsi="Times New Roman" w:eastAsia="宋体"/>
                <w:bCs/>
                <w:color w:val="000000"/>
                <w:sz w:val="24"/>
                <w:szCs w:val="24"/>
              </w:rPr>
            </w:pPr>
          </w:p>
        </w:tc>
      </w:tr>
      <w:tr w14:paraId="43AE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1" w:type="dxa"/>
            <w:noWrap w:val="0"/>
            <w:vAlign w:val="center"/>
          </w:tcPr>
          <w:p w14:paraId="54A115B6">
            <w:pPr>
              <w:jc w:val="center"/>
              <w:rPr>
                <w:rFonts w:hint="eastAsia" w:ascii="Times New Roman" w:hAnsi="Times New Roman" w:eastAsia="宋体"/>
                <w:bCs/>
                <w:color w:val="000000"/>
                <w:szCs w:val="21"/>
                <w:lang w:eastAsia="zh-CN"/>
              </w:rPr>
            </w:pPr>
            <w:r>
              <w:rPr>
                <w:rFonts w:hint="eastAsia" w:ascii="Times New Roman" w:hAnsi="Times New Roman" w:eastAsia="宋体"/>
                <w:bCs/>
                <w:color w:val="000000"/>
                <w:szCs w:val="21"/>
                <w:lang w:val="en-US" w:eastAsia="zh-CN"/>
              </w:rPr>
              <w:t>9</w:t>
            </w:r>
          </w:p>
        </w:tc>
        <w:tc>
          <w:tcPr>
            <w:tcW w:w="4125" w:type="dxa"/>
            <w:noWrap w:val="0"/>
            <w:vAlign w:val="center"/>
          </w:tcPr>
          <w:p w14:paraId="6DCFAEAF">
            <w:pPr>
              <w:rPr>
                <w:rFonts w:ascii="Times New Roman" w:hAnsi="Times New Roman" w:eastAsia="宋体"/>
                <w:bCs/>
                <w:color w:val="000000"/>
                <w:szCs w:val="21"/>
              </w:rPr>
            </w:pPr>
            <w:r>
              <w:rPr>
                <w:rFonts w:hint="eastAsia" w:ascii="Times New Roman" w:hAnsi="Times New Roman" w:eastAsia="宋体"/>
                <w:bCs/>
                <w:color w:val="000000"/>
                <w:szCs w:val="21"/>
              </w:rPr>
              <w:t>满足评选文件要求的其他条件（如盖章签署要求、装订要求、密封要求等），无评选文件规定或参照</w:t>
            </w:r>
            <w:r>
              <w:rPr>
                <w:rFonts w:hint="eastAsia" w:ascii="Times New Roman" w:hAnsi="Times New Roman" w:eastAsia="宋体"/>
                <w:bCs/>
                <w:color w:val="000000"/>
                <w:szCs w:val="21"/>
                <w:lang w:eastAsia="zh-CN"/>
              </w:rPr>
              <w:t>法律法规</w:t>
            </w:r>
            <w:r>
              <w:rPr>
                <w:rFonts w:hint="eastAsia" w:ascii="Times New Roman" w:hAnsi="Times New Roman" w:eastAsia="宋体"/>
                <w:bCs/>
                <w:color w:val="000000"/>
                <w:szCs w:val="21"/>
              </w:rPr>
              <w:t>、规章规定为无效参评的情形。</w:t>
            </w:r>
          </w:p>
        </w:tc>
        <w:tc>
          <w:tcPr>
            <w:tcW w:w="1245" w:type="dxa"/>
            <w:noWrap w:val="0"/>
            <w:vAlign w:val="center"/>
          </w:tcPr>
          <w:p w14:paraId="2108AEDE">
            <w:pPr>
              <w:ind w:left="-23" w:firstLine="416"/>
              <w:rPr>
                <w:rFonts w:ascii="Times New Roman" w:hAnsi="Times New Roman" w:eastAsia="宋体"/>
                <w:bCs/>
                <w:color w:val="000000"/>
                <w:sz w:val="24"/>
                <w:szCs w:val="24"/>
              </w:rPr>
            </w:pPr>
          </w:p>
        </w:tc>
        <w:tc>
          <w:tcPr>
            <w:tcW w:w="1260" w:type="dxa"/>
            <w:noWrap w:val="0"/>
            <w:vAlign w:val="center"/>
          </w:tcPr>
          <w:p w14:paraId="2A6FEB12">
            <w:pPr>
              <w:ind w:left="-23" w:firstLine="416"/>
              <w:rPr>
                <w:rFonts w:ascii="Times New Roman" w:hAnsi="Times New Roman" w:eastAsia="宋体"/>
                <w:bCs/>
                <w:color w:val="000000"/>
                <w:sz w:val="24"/>
                <w:szCs w:val="24"/>
              </w:rPr>
            </w:pPr>
          </w:p>
        </w:tc>
        <w:tc>
          <w:tcPr>
            <w:tcW w:w="1215" w:type="dxa"/>
            <w:noWrap w:val="0"/>
            <w:vAlign w:val="top"/>
          </w:tcPr>
          <w:p w14:paraId="0FA41747">
            <w:pPr>
              <w:ind w:left="-23" w:firstLine="416"/>
              <w:rPr>
                <w:rFonts w:ascii="Times New Roman" w:hAnsi="Times New Roman" w:eastAsia="宋体"/>
                <w:bCs/>
                <w:color w:val="000000"/>
                <w:sz w:val="24"/>
                <w:szCs w:val="24"/>
              </w:rPr>
            </w:pPr>
          </w:p>
        </w:tc>
        <w:tc>
          <w:tcPr>
            <w:tcW w:w="706" w:type="dxa"/>
            <w:noWrap w:val="0"/>
            <w:vAlign w:val="top"/>
          </w:tcPr>
          <w:p w14:paraId="32C78141">
            <w:pPr>
              <w:ind w:left="-23" w:firstLine="416"/>
              <w:rPr>
                <w:rFonts w:ascii="Times New Roman" w:hAnsi="Times New Roman" w:eastAsia="宋体"/>
                <w:bCs/>
                <w:color w:val="000000"/>
                <w:sz w:val="24"/>
                <w:szCs w:val="24"/>
              </w:rPr>
            </w:pPr>
          </w:p>
        </w:tc>
      </w:tr>
      <w:tr w14:paraId="5078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876" w:type="dxa"/>
            <w:gridSpan w:val="2"/>
            <w:noWrap w:val="0"/>
            <w:vAlign w:val="center"/>
          </w:tcPr>
          <w:p w14:paraId="3B72D75B">
            <w:pPr>
              <w:jc w:val="center"/>
              <w:rPr>
                <w:rFonts w:ascii="Times New Roman" w:hAnsi="Times New Roman" w:eastAsia="宋体"/>
                <w:b/>
                <w:bCs/>
                <w:color w:val="000000"/>
                <w:szCs w:val="21"/>
              </w:rPr>
            </w:pPr>
            <w:r>
              <w:rPr>
                <w:rFonts w:ascii="Times New Roman" w:hAnsi="Times New Roman" w:eastAsia="宋体"/>
                <w:b/>
                <w:bCs/>
                <w:sz w:val="24"/>
              </w:rPr>
              <w:t>评审结论</w:t>
            </w:r>
          </w:p>
        </w:tc>
        <w:tc>
          <w:tcPr>
            <w:tcW w:w="1245" w:type="dxa"/>
            <w:noWrap w:val="0"/>
            <w:vAlign w:val="center"/>
          </w:tcPr>
          <w:p w14:paraId="10AEDD50">
            <w:pPr>
              <w:ind w:left="-23" w:firstLine="416"/>
              <w:rPr>
                <w:rFonts w:ascii="Times New Roman" w:hAnsi="Times New Roman" w:eastAsia="宋体"/>
                <w:bCs/>
                <w:color w:val="000000"/>
                <w:sz w:val="24"/>
                <w:szCs w:val="24"/>
              </w:rPr>
            </w:pPr>
          </w:p>
        </w:tc>
        <w:tc>
          <w:tcPr>
            <w:tcW w:w="1260" w:type="dxa"/>
            <w:noWrap w:val="0"/>
            <w:vAlign w:val="center"/>
          </w:tcPr>
          <w:p w14:paraId="011BB59A">
            <w:pPr>
              <w:ind w:left="-23" w:firstLine="416"/>
              <w:rPr>
                <w:rFonts w:ascii="Times New Roman" w:hAnsi="Times New Roman" w:eastAsia="宋体"/>
                <w:bCs/>
                <w:color w:val="000000"/>
                <w:sz w:val="24"/>
                <w:szCs w:val="24"/>
              </w:rPr>
            </w:pPr>
          </w:p>
        </w:tc>
        <w:tc>
          <w:tcPr>
            <w:tcW w:w="1215" w:type="dxa"/>
            <w:noWrap w:val="0"/>
            <w:vAlign w:val="top"/>
          </w:tcPr>
          <w:p w14:paraId="150C7437">
            <w:pPr>
              <w:ind w:left="-23" w:firstLine="416"/>
              <w:rPr>
                <w:rFonts w:ascii="Times New Roman" w:hAnsi="Times New Roman" w:eastAsia="宋体"/>
                <w:bCs/>
                <w:color w:val="000000"/>
                <w:sz w:val="24"/>
                <w:szCs w:val="24"/>
              </w:rPr>
            </w:pPr>
          </w:p>
        </w:tc>
        <w:tc>
          <w:tcPr>
            <w:tcW w:w="706" w:type="dxa"/>
            <w:noWrap w:val="0"/>
            <w:vAlign w:val="top"/>
          </w:tcPr>
          <w:p w14:paraId="6C6F9D7D">
            <w:pPr>
              <w:ind w:left="-23" w:firstLine="416"/>
              <w:rPr>
                <w:rFonts w:ascii="Times New Roman" w:hAnsi="Times New Roman" w:eastAsia="宋体"/>
                <w:bCs/>
                <w:color w:val="000000"/>
                <w:sz w:val="24"/>
                <w:szCs w:val="24"/>
              </w:rPr>
            </w:pPr>
          </w:p>
        </w:tc>
      </w:tr>
      <w:tr w14:paraId="52B7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876" w:type="dxa"/>
            <w:gridSpan w:val="2"/>
            <w:noWrap w:val="0"/>
            <w:vAlign w:val="center"/>
          </w:tcPr>
          <w:p w14:paraId="6899EB10">
            <w:pPr>
              <w:jc w:val="center"/>
              <w:rPr>
                <w:rFonts w:ascii="Times New Roman" w:hAnsi="Times New Roman" w:eastAsia="宋体"/>
                <w:b/>
                <w:bCs/>
                <w:color w:val="000000"/>
                <w:szCs w:val="21"/>
              </w:rPr>
            </w:pPr>
            <w:r>
              <w:rPr>
                <w:rFonts w:ascii="Times New Roman" w:hAnsi="Times New Roman" w:eastAsia="宋体"/>
                <w:b/>
                <w:bCs/>
                <w:sz w:val="24"/>
              </w:rPr>
              <w:t>不通过原因</w:t>
            </w:r>
          </w:p>
        </w:tc>
        <w:tc>
          <w:tcPr>
            <w:tcW w:w="1245" w:type="dxa"/>
            <w:noWrap w:val="0"/>
            <w:vAlign w:val="center"/>
          </w:tcPr>
          <w:p w14:paraId="3128A613">
            <w:pPr>
              <w:ind w:left="-23" w:firstLine="416"/>
              <w:rPr>
                <w:rFonts w:ascii="Times New Roman" w:hAnsi="Times New Roman" w:eastAsia="宋体"/>
                <w:bCs/>
                <w:color w:val="000000"/>
                <w:sz w:val="24"/>
                <w:szCs w:val="24"/>
              </w:rPr>
            </w:pPr>
          </w:p>
        </w:tc>
        <w:tc>
          <w:tcPr>
            <w:tcW w:w="1260" w:type="dxa"/>
            <w:noWrap w:val="0"/>
            <w:vAlign w:val="center"/>
          </w:tcPr>
          <w:p w14:paraId="4E4A69E5">
            <w:pPr>
              <w:ind w:left="-23" w:firstLine="416"/>
              <w:rPr>
                <w:rFonts w:ascii="Times New Roman" w:hAnsi="Times New Roman" w:eastAsia="宋体"/>
                <w:bCs/>
                <w:color w:val="000000"/>
                <w:sz w:val="24"/>
                <w:szCs w:val="24"/>
              </w:rPr>
            </w:pPr>
          </w:p>
        </w:tc>
        <w:tc>
          <w:tcPr>
            <w:tcW w:w="1215" w:type="dxa"/>
            <w:noWrap w:val="0"/>
            <w:vAlign w:val="top"/>
          </w:tcPr>
          <w:p w14:paraId="05E6033B">
            <w:pPr>
              <w:ind w:left="-23" w:firstLine="416"/>
              <w:rPr>
                <w:rFonts w:ascii="Times New Roman" w:hAnsi="Times New Roman" w:eastAsia="宋体"/>
                <w:bCs/>
                <w:color w:val="000000"/>
                <w:sz w:val="24"/>
                <w:szCs w:val="24"/>
              </w:rPr>
            </w:pPr>
          </w:p>
        </w:tc>
        <w:tc>
          <w:tcPr>
            <w:tcW w:w="706" w:type="dxa"/>
            <w:noWrap w:val="0"/>
            <w:vAlign w:val="top"/>
          </w:tcPr>
          <w:p w14:paraId="2C2CC811">
            <w:pPr>
              <w:ind w:left="-23" w:firstLine="416"/>
              <w:rPr>
                <w:rFonts w:ascii="Times New Roman" w:hAnsi="Times New Roman" w:eastAsia="宋体"/>
                <w:bCs/>
                <w:color w:val="000000"/>
                <w:sz w:val="24"/>
                <w:szCs w:val="24"/>
              </w:rPr>
            </w:pPr>
          </w:p>
        </w:tc>
      </w:tr>
    </w:tbl>
    <w:p w14:paraId="73C9EED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bCs/>
          <w:sz w:val="24"/>
        </w:rPr>
      </w:pPr>
      <w:r>
        <w:rPr>
          <w:rFonts w:ascii="Times New Roman" w:hAnsi="Times New Roman" w:eastAsia="宋体"/>
          <w:bCs/>
          <w:sz w:val="24"/>
        </w:rPr>
        <w:t>备注：1．</w:t>
      </w:r>
      <w:r>
        <w:rPr>
          <w:rFonts w:hint="eastAsia" w:ascii="Times New Roman" w:hAnsi="Times New Roman" w:eastAsia="宋体"/>
          <w:bCs/>
          <w:sz w:val="24"/>
        </w:rPr>
        <w:t>评标委员会</w:t>
      </w:r>
      <w:r>
        <w:rPr>
          <w:rFonts w:ascii="Times New Roman" w:hAnsi="Times New Roman" w:eastAsia="宋体"/>
          <w:bCs/>
          <w:sz w:val="24"/>
        </w:rPr>
        <w:t>对潜在</w:t>
      </w:r>
      <w:r>
        <w:rPr>
          <w:rFonts w:hint="eastAsia" w:ascii="Times New Roman" w:hAnsi="Times New Roman" w:eastAsia="宋体"/>
          <w:bCs/>
          <w:sz w:val="24"/>
        </w:rPr>
        <w:t>参评单位</w:t>
      </w:r>
      <w:r>
        <w:rPr>
          <w:rFonts w:ascii="Times New Roman" w:hAnsi="Times New Roman" w:eastAsia="宋体"/>
          <w:bCs/>
          <w:sz w:val="24"/>
        </w:rPr>
        <w:t>是否满足要求逐条标注评审意见，符合的打“〇”，不符合的打“×”；</w:t>
      </w:r>
    </w:p>
    <w:p w14:paraId="6BBB001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ascii="Times New Roman" w:hAnsi="Times New Roman" w:eastAsia="宋体"/>
          <w:bCs/>
          <w:sz w:val="24"/>
        </w:rPr>
      </w:pPr>
      <w:r>
        <w:rPr>
          <w:rFonts w:hint="eastAsia" w:ascii="Times New Roman" w:hAnsi="Times New Roman" w:eastAsia="宋体"/>
          <w:bCs/>
          <w:sz w:val="24"/>
          <w:lang w:eastAsia="zh-CN"/>
        </w:rPr>
        <w:t>2.</w:t>
      </w:r>
      <w:r>
        <w:rPr>
          <w:rFonts w:ascii="Times New Roman" w:hAnsi="Times New Roman" w:eastAsia="宋体"/>
          <w:bCs/>
          <w:sz w:val="24"/>
        </w:rPr>
        <w:t>全部打“〇”的，评审结论栏填写“通过”；出现一项“×”，评审结论填写“不通过”，对评审结论为“不通过”的要说明原因。</w:t>
      </w:r>
    </w:p>
    <w:p w14:paraId="6A82ED0C">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Times New Roman" w:hAnsi="Times New Roman" w:eastAsia="宋体"/>
          <w:bCs/>
          <w:sz w:val="24"/>
        </w:rPr>
      </w:pPr>
      <w:r>
        <w:rPr>
          <w:rFonts w:hint="eastAsia" w:ascii="Times New Roman" w:hAnsi="Times New Roman" w:eastAsia="宋体"/>
          <w:bCs/>
          <w:sz w:val="24"/>
          <w:lang w:eastAsia="zh-CN"/>
        </w:rPr>
        <w:t>3.</w:t>
      </w:r>
      <w:r>
        <w:rPr>
          <w:rFonts w:ascii="Times New Roman" w:hAnsi="Times New Roman" w:eastAsia="宋体"/>
          <w:bCs/>
          <w:sz w:val="24"/>
        </w:rPr>
        <w:t>评审结论为“通过”的，方可参与下一阶段的评审。</w:t>
      </w:r>
    </w:p>
    <w:p w14:paraId="758E5F76">
      <w:pPr>
        <w:adjustRightInd w:val="0"/>
        <w:snapToGrid w:val="0"/>
        <w:spacing w:line="480" w:lineRule="auto"/>
        <w:rPr>
          <w:rFonts w:ascii="Times New Roman" w:hAnsi="Times New Roman" w:eastAsia="宋体"/>
          <w:bCs/>
          <w:sz w:val="24"/>
        </w:rPr>
      </w:pPr>
      <w:r>
        <w:rPr>
          <w:rFonts w:hint="eastAsia" w:ascii="Times New Roman" w:hAnsi="Times New Roman" w:eastAsia="宋体"/>
          <w:bCs/>
          <w:sz w:val="24"/>
        </w:rPr>
        <w:t>评标委员会全体</w:t>
      </w:r>
      <w:r>
        <w:rPr>
          <w:rFonts w:ascii="Times New Roman" w:hAnsi="Times New Roman" w:eastAsia="宋体"/>
          <w:bCs/>
          <w:sz w:val="24"/>
        </w:rPr>
        <w:t xml:space="preserve">成员签名：          </w:t>
      </w:r>
      <w:r>
        <w:rPr>
          <w:rFonts w:hint="eastAsia" w:ascii="Times New Roman" w:hAnsi="Times New Roman" w:eastAsia="宋体"/>
          <w:bCs/>
          <w:sz w:val="24"/>
          <w:lang w:val="en-US" w:eastAsia="zh-CN"/>
        </w:rPr>
        <w:t xml:space="preserve">          </w:t>
      </w:r>
      <w:r>
        <w:rPr>
          <w:rFonts w:ascii="Times New Roman" w:hAnsi="Times New Roman" w:eastAsia="宋体"/>
          <w:bCs/>
          <w:sz w:val="24"/>
        </w:rPr>
        <w:t xml:space="preserve"> 评审日期：                         </w:t>
      </w:r>
    </w:p>
    <w:p w14:paraId="5FCE65C8">
      <w:pPr>
        <w:adjustRightInd w:val="0"/>
        <w:snapToGrid w:val="0"/>
        <w:ind w:right="-4292" w:rightChars="-2044"/>
        <w:rPr>
          <w:rFonts w:ascii="Times New Roman" w:hAnsi="Times New Roman" w:eastAsia="宋体"/>
          <w:b/>
          <w:bCs/>
          <w:sz w:val="28"/>
          <w:szCs w:val="24"/>
        </w:rPr>
      </w:pPr>
      <w:r>
        <w:rPr>
          <w:rFonts w:hint="eastAsia" w:ascii="Times New Roman" w:hAnsi="Times New Roman" w:eastAsia="宋体"/>
          <w:b/>
          <w:bCs/>
          <w:sz w:val="28"/>
          <w:szCs w:val="24"/>
          <w:lang w:val="en-US" w:eastAsia="zh-CN"/>
        </w:rPr>
        <w:t>六</w:t>
      </w:r>
      <w:r>
        <w:rPr>
          <w:rFonts w:hint="eastAsia" w:ascii="Times New Roman" w:hAnsi="Times New Roman" w:eastAsia="宋体"/>
          <w:b/>
          <w:bCs/>
          <w:sz w:val="28"/>
          <w:szCs w:val="24"/>
        </w:rPr>
        <w:t>、</w:t>
      </w:r>
      <w:r>
        <w:rPr>
          <w:rFonts w:hint="eastAsia" w:ascii="Times New Roman" w:hAnsi="Times New Roman" w:eastAsia="宋体"/>
          <w:b/>
          <w:bCs/>
          <w:sz w:val="28"/>
          <w:szCs w:val="28"/>
        </w:rPr>
        <w:t>技术商务评分表</w:t>
      </w:r>
    </w:p>
    <w:tbl>
      <w:tblPr>
        <w:tblStyle w:val="13"/>
        <w:tblpPr w:leftFromText="180" w:rightFromText="180" w:vertAnchor="text" w:horzAnchor="page" w:tblpX="393" w:tblpY="389"/>
        <w:tblOverlap w:val="never"/>
        <w:tblW w:w="11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385"/>
        <w:gridCol w:w="792"/>
        <w:gridCol w:w="540"/>
        <w:gridCol w:w="5992"/>
        <w:gridCol w:w="768"/>
        <w:gridCol w:w="720"/>
        <w:gridCol w:w="720"/>
        <w:gridCol w:w="690"/>
      </w:tblGrid>
      <w:tr w14:paraId="60F0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557" w:type="dxa"/>
            <w:vMerge w:val="restart"/>
            <w:shd w:val="clear" w:color="000000" w:fill="FFFFFF"/>
            <w:noWrap w:val="0"/>
            <w:vAlign w:val="center"/>
          </w:tcPr>
          <w:p w14:paraId="56817719">
            <w:pPr>
              <w:widowControl/>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评审内容</w:t>
            </w:r>
          </w:p>
        </w:tc>
        <w:tc>
          <w:tcPr>
            <w:tcW w:w="1177" w:type="dxa"/>
            <w:gridSpan w:val="2"/>
            <w:vMerge w:val="restart"/>
            <w:shd w:val="clear" w:color="000000" w:fill="FFFFFF"/>
            <w:noWrap w:val="0"/>
            <w:vAlign w:val="center"/>
          </w:tcPr>
          <w:p w14:paraId="493603E2">
            <w:pPr>
              <w:widowControl/>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评分因素</w:t>
            </w:r>
          </w:p>
        </w:tc>
        <w:tc>
          <w:tcPr>
            <w:tcW w:w="540" w:type="dxa"/>
            <w:vMerge w:val="restart"/>
            <w:shd w:val="clear" w:color="000000" w:fill="FFFFFF"/>
            <w:noWrap w:val="0"/>
            <w:vAlign w:val="center"/>
          </w:tcPr>
          <w:p w14:paraId="5C3BC0A2">
            <w:pPr>
              <w:widowControl/>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分值</w:t>
            </w:r>
          </w:p>
        </w:tc>
        <w:tc>
          <w:tcPr>
            <w:tcW w:w="5992" w:type="dxa"/>
            <w:vMerge w:val="restart"/>
            <w:shd w:val="clear" w:color="000000" w:fill="FFFFFF"/>
            <w:noWrap w:val="0"/>
            <w:vAlign w:val="center"/>
          </w:tcPr>
          <w:p w14:paraId="791B6D6E">
            <w:pPr>
              <w:widowControl/>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评分标准</w:t>
            </w:r>
          </w:p>
        </w:tc>
        <w:tc>
          <w:tcPr>
            <w:tcW w:w="2898" w:type="dxa"/>
            <w:gridSpan w:val="4"/>
            <w:shd w:val="clear" w:color="000000" w:fill="FFFFFF"/>
            <w:noWrap w:val="0"/>
            <w:vAlign w:val="center"/>
          </w:tcPr>
          <w:p w14:paraId="2EAF2504">
            <w:pPr>
              <w:widowControl/>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得分</w:t>
            </w:r>
          </w:p>
        </w:tc>
      </w:tr>
      <w:tr w14:paraId="5D33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557" w:type="dxa"/>
            <w:vMerge w:val="continue"/>
            <w:shd w:val="clear" w:color="000000" w:fill="FFFFFF"/>
            <w:noWrap w:val="0"/>
            <w:vAlign w:val="center"/>
          </w:tcPr>
          <w:p w14:paraId="12078308">
            <w:pPr>
              <w:widowControl/>
              <w:jc w:val="center"/>
              <w:rPr>
                <w:rFonts w:hint="eastAsia" w:ascii="方正仿宋_GB2312" w:hAnsi="方正仿宋_GB2312" w:eastAsia="方正仿宋_GB2312" w:cs="方正仿宋_GB2312"/>
                <w:sz w:val="21"/>
                <w:szCs w:val="21"/>
              </w:rPr>
            </w:pPr>
          </w:p>
        </w:tc>
        <w:tc>
          <w:tcPr>
            <w:tcW w:w="1177" w:type="dxa"/>
            <w:gridSpan w:val="2"/>
            <w:vMerge w:val="continue"/>
            <w:shd w:val="clear" w:color="000000" w:fill="FFFFFF"/>
            <w:noWrap w:val="0"/>
            <w:vAlign w:val="center"/>
          </w:tcPr>
          <w:p w14:paraId="7B737608">
            <w:pPr>
              <w:widowControl/>
              <w:jc w:val="center"/>
              <w:rPr>
                <w:rFonts w:hint="eastAsia" w:ascii="方正仿宋_GB2312" w:hAnsi="方正仿宋_GB2312" w:eastAsia="方正仿宋_GB2312" w:cs="方正仿宋_GB2312"/>
                <w:sz w:val="21"/>
                <w:szCs w:val="21"/>
              </w:rPr>
            </w:pPr>
          </w:p>
        </w:tc>
        <w:tc>
          <w:tcPr>
            <w:tcW w:w="540" w:type="dxa"/>
            <w:vMerge w:val="continue"/>
            <w:shd w:val="clear" w:color="000000" w:fill="FFFFFF"/>
            <w:noWrap w:val="0"/>
            <w:vAlign w:val="center"/>
          </w:tcPr>
          <w:p w14:paraId="744424F9">
            <w:pPr>
              <w:widowControl/>
              <w:jc w:val="center"/>
              <w:rPr>
                <w:rFonts w:hint="eastAsia" w:ascii="方正仿宋_GB2312" w:hAnsi="方正仿宋_GB2312" w:eastAsia="方正仿宋_GB2312" w:cs="方正仿宋_GB2312"/>
                <w:sz w:val="21"/>
                <w:szCs w:val="21"/>
              </w:rPr>
            </w:pPr>
          </w:p>
        </w:tc>
        <w:tc>
          <w:tcPr>
            <w:tcW w:w="5992" w:type="dxa"/>
            <w:vMerge w:val="continue"/>
            <w:shd w:val="clear" w:color="000000" w:fill="FFFFFF"/>
            <w:noWrap w:val="0"/>
            <w:vAlign w:val="center"/>
          </w:tcPr>
          <w:p w14:paraId="204C6982">
            <w:pPr>
              <w:widowControl/>
              <w:jc w:val="center"/>
              <w:rPr>
                <w:rFonts w:hint="eastAsia" w:ascii="方正仿宋_GB2312" w:hAnsi="方正仿宋_GB2312" w:eastAsia="方正仿宋_GB2312" w:cs="方正仿宋_GB2312"/>
                <w:sz w:val="21"/>
                <w:szCs w:val="21"/>
              </w:rPr>
            </w:pPr>
          </w:p>
        </w:tc>
        <w:tc>
          <w:tcPr>
            <w:tcW w:w="768" w:type="dxa"/>
            <w:shd w:val="clear" w:color="000000" w:fill="FFFFFF"/>
            <w:noWrap w:val="0"/>
            <w:vAlign w:val="center"/>
          </w:tcPr>
          <w:p w14:paraId="719D8A9F">
            <w:pPr>
              <w:widowControl/>
              <w:jc w:val="center"/>
              <w:rPr>
                <w:rFonts w:hint="eastAsia" w:ascii="方正仿宋_GB2312" w:hAnsi="方正仿宋_GB2312" w:eastAsia="方正仿宋_GB2312" w:cs="方正仿宋_GB2312"/>
                <w:b w:val="0"/>
                <w:bCs w:val="0"/>
                <w:sz w:val="21"/>
                <w:szCs w:val="21"/>
              </w:rPr>
            </w:pPr>
            <w:r>
              <w:rPr>
                <w:rFonts w:hint="eastAsia" w:ascii="方正仿宋_GB2312" w:hAnsi="方正仿宋_GB2312" w:eastAsia="方正仿宋_GB2312" w:cs="方正仿宋_GB2312"/>
                <w:b w:val="0"/>
                <w:bCs w:val="0"/>
                <w:sz w:val="21"/>
                <w:szCs w:val="21"/>
              </w:rPr>
              <w:t>参评单位A</w:t>
            </w:r>
          </w:p>
        </w:tc>
        <w:tc>
          <w:tcPr>
            <w:tcW w:w="720" w:type="dxa"/>
            <w:shd w:val="clear" w:color="000000" w:fill="FFFFFF"/>
            <w:noWrap w:val="0"/>
            <w:vAlign w:val="center"/>
          </w:tcPr>
          <w:p w14:paraId="5B1411A2">
            <w:pPr>
              <w:widowControl/>
              <w:jc w:val="center"/>
              <w:rPr>
                <w:rFonts w:hint="eastAsia" w:ascii="方正仿宋_GB2312" w:hAnsi="方正仿宋_GB2312" w:eastAsia="方正仿宋_GB2312" w:cs="方正仿宋_GB2312"/>
                <w:b w:val="0"/>
                <w:bCs w:val="0"/>
                <w:sz w:val="21"/>
                <w:szCs w:val="21"/>
              </w:rPr>
            </w:pPr>
            <w:r>
              <w:rPr>
                <w:rFonts w:hint="eastAsia" w:ascii="方正仿宋_GB2312" w:hAnsi="方正仿宋_GB2312" w:eastAsia="方正仿宋_GB2312" w:cs="方正仿宋_GB2312"/>
                <w:b w:val="0"/>
                <w:bCs w:val="0"/>
                <w:sz w:val="21"/>
                <w:szCs w:val="21"/>
              </w:rPr>
              <w:t>参评单位B</w:t>
            </w:r>
          </w:p>
        </w:tc>
        <w:tc>
          <w:tcPr>
            <w:tcW w:w="720" w:type="dxa"/>
            <w:shd w:val="clear" w:color="000000" w:fill="FFFFFF"/>
            <w:noWrap w:val="0"/>
            <w:vAlign w:val="center"/>
          </w:tcPr>
          <w:p w14:paraId="65197906">
            <w:pPr>
              <w:widowControl/>
              <w:jc w:val="center"/>
              <w:rPr>
                <w:rFonts w:hint="eastAsia" w:ascii="方正仿宋_GB2312" w:hAnsi="方正仿宋_GB2312" w:eastAsia="方正仿宋_GB2312" w:cs="方正仿宋_GB2312"/>
                <w:b w:val="0"/>
                <w:bCs w:val="0"/>
                <w:sz w:val="21"/>
                <w:szCs w:val="21"/>
                <w:lang w:eastAsia="zh-CN"/>
              </w:rPr>
            </w:pPr>
            <w:r>
              <w:rPr>
                <w:rFonts w:hint="eastAsia" w:ascii="方正仿宋_GB2312" w:hAnsi="方正仿宋_GB2312" w:eastAsia="方正仿宋_GB2312" w:cs="方正仿宋_GB2312"/>
                <w:b w:val="0"/>
                <w:bCs w:val="0"/>
                <w:sz w:val="21"/>
                <w:szCs w:val="21"/>
              </w:rPr>
              <w:t>参评单位</w:t>
            </w:r>
            <w:r>
              <w:rPr>
                <w:rFonts w:hint="eastAsia" w:ascii="方正仿宋_GB2312" w:hAnsi="方正仿宋_GB2312" w:eastAsia="方正仿宋_GB2312" w:cs="方正仿宋_GB2312"/>
                <w:b w:val="0"/>
                <w:bCs w:val="0"/>
                <w:sz w:val="21"/>
                <w:szCs w:val="21"/>
                <w:lang w:val="en-US" w:eastAsia="zh-CN"/>
              </w:rPr>
              <w:t>C</w:t>
            </w:r>
          </w:p>
        </w:tc>
        <w:tc>
          <w:tcPr>
            <w:tcW w:w="690" w:type="dxa"/>
            <w:shd w:val="clear" w:color="000000" w:fill="FFFFFF"/>
            <w:noWrap w:val="0"/>
            <w:vAlign w:val="center"/>
          </w:tcPr>
          <w:p w14:paraId="3DC8D5A3">
            <w:pPr>
              <w:widowControl/>
              <w:jc w:val="center"/>
              <w:rPr>
                <w:rFonts w:hint="eastAsia" w:ascii="方正仿宋_GB2312" w:hAnsi="方正仿宋_GB2312" w:eastAsia="方正仿宋_GB2312" w:cs="方正仿宋_GB2312"/>
                <w:b w:val="0"/>
                <w:bCs w:val="0"/>
                <w:sz w:val="21"/>
                <w:szCs w:val="21"/>
                <w:lang w:val="en-US" w:eastAsia="zh-CN"/>
              </w:rPr>
            </w:pPr>
            <w:r>
              <w:rPr>
                <w:rFonts w:hint="eastAsia" w:ascii="方正仿宋_GB2312" w:hAnsi="方正仿宋_GB2312" w:eastAsia="方正仿宋_GB2312" w:cs="方正仿宋_GB2312"/>
                <w:b w:val="0"/>
                <w:bCs w:val="0"/>
                <w:sz w:val="21"/>
                <w:szCs w:val="21"/>
              </w:rPr>
              <w:t>参评单位</w:t>
            </w:r>
            <w:r>
              <w:rPr>
                <w:rFonts w:hint="eastAsia" w:ascii="方正仿宋_GB2312" w:hAnsi="方正仿宋_GB2312" w:eastAsia="方正仿宋_GB2312" w:cs="方正仿宋_GB2312"/>
                <w:b w:val="0"/>
                <w:bCs w:val="0"/>
                <w:sz w:val="21"/>
                <w:szCs w:val="21"/>
                <w:lang w:val="en-US" w:eastAsia="zh-CN"/>
              </w:rPr>
              <w:t>D</w:t>
            </w:r>
          </w:p>
        </w:tc>
      </w:tr>
      <w:tr w14:paraId="582C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557" w:type="dxa"/>
            <w:vMerge w:val="restart"/>
            <w:shd w:val="clear" w:color="000000" w:fill="FFFFFF"/>
            <w:noWrap w:val="0"/>
            <w:vAlign w:val="center"/>
          </w:tcPr>
          <w:p w14:paraId="7A1C566C">
            <w:pPr>
              <w:widowControl/>
              <w:spacing w:line="360" w:lineRule="exac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技术商务</w:t>
            </w:r>
          </w:p>
          <w:p w14:paraId="3BFD9197">
            <w:pPr>
              <w:widowControl/>
              <w:spacing w:line="360" w:lineRule="exac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部分（</w:t>
            </w:r>
            <w:r>
              <w:rPr>
                <w:rFonts w:hint="eastAsia" w:ascii="方正仿宋_GB2312" w:hAnsi="方正仿宋_GB2312" w:eastAsia="方正仿宋_GB2312" w:cs="方正仿宋_GB2312"/>
                <w:sz w:val="21"/>
                <w:szCs w:val="21"/>
                <w:lang w:val="en-US" w:eastAsia="zh-CN"/>
              </w:rPr>
              <w:t>7</w:t>
            </w:r>
            <w:r>
              <w:rPr>
                <w:rFonts w:hint="eastAsia" w:ascii="方正仿宋_GB2312" w:hAnsi="方正仿宋_GB2312" w:eastAsia="方正仿宋_GB2312" w:cs="方正仿宋_GB2312"/>
                <w:sz w:val="21"/>
                <w:szCs w:val="21"/>
              </w:rPr>
              <w:t>0分）</w:t>
            </w:r>
          </w:p>
        </w:tc>
        <w:tc>
          <w:tcPr>
            <w:tcW w:w="1177" w:type="dxa"/>
            <w:gridSpan w:val="2"/>
            <w:shd w:val="clear" w:color="000000" w:fill="FFFFFF"/>
            <w:noWrap w:val="0"/>
            <w:vAlign w:val="center"/>
          </w:tcPr>
          <w:p w14:paraId="2C3DD8FB">
            <w:pPr>
              <w:widowControl/>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同类项目业绩</w:t>
            </w:r>
          </w:p>
        </w:tc>
        <w:tc>
          <w:tcPr>
            <w:tcW w:w="540" w:type="dxa"/>
            <w:shd w:val="clear" w:color="000000" w:fill="FFFFFF"/>
            <w:noWrap w:val="0"/>
            <w:vAlign w:val="center"/>
          </w:tcPr>
          <w:p w14:paraId="38D2878A">
            <w:pPr>
              <w:widowControl/>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25</w:t>
            </w:r>
          </w:p>
        </w:tc>
        <w:tc>
          <w:tcPr>
            <w:tcW w:w="5992" w:type="dxa"/>
            <w:shd w:val="clear" w:color="000000" w:fill="FFFFFF"/>
            <w:noWrap w:val="0"/>
            <w:vAlign w:val="center"/>
          </w:tcPr>
          <w:p w14:paraId="043FA5D8">
            <w:pPr>
              <w:spacing w:line="320" w:lineRule="exac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根据参评单位提供的近三年（合同签订日期为202</w:t>
            </w:r>
            <w:r>
              <w:rPr>
                <w:rFonts w:hint="eastAsia" w:ascii="方正仿宋_GB2312" w:hAnsi="方正仿宋_GB2312" w:eastAsia="方正仿宋_GB2312" w:cs="方正仿宋_GB2312"/>
                <w:sz w:val="21"/>
                <w:szCs w:val="21"/>
                <w:lang w:val="en-US" w:eastAsia="zh-CN"/>
              </w:rPr>
              <w:t>3</w:t>
            </w:r>
            <w:r>
              <w:rPr>
                <w:rFonts w:hint="eastAsia" w:ascii="方正仿宋_GB2312" w:hAnsi="方正仿宋_GB2312" w:eastAsia="方正仿宋_GB2312" w:cs="方正仿宋_GB2312"/>
                <w:sz w:val="21"/>
                <w:szCs w:val="21"/>
              </w:rPr>
              <w:t>年6月1日起至投标参评截止日）同类项目的消防维保或消防检测业绩进行评分，每提供1个服务合同一年金额在3万元（含）以上的得5分，最高得25分。</w:t>
            </w:r>
          </w:p>
          <w:p w14:paraId="7336C34D">
            <w:pPr>
              <w:spacing w:line="320" w:lineRule="exac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注：1</w:t>
            </w:r>
            <w:r>
              <w:rPr>
                <w:rFonts w:hint="eastAsia" w:ascii="方正仿宋_GB2312" w:hAnsi="方正仿宋_GB2312" w:eastAsia="方正仿宋_GB2312" w:cs="方正仿宋_GB2312"/>
                <w:sz w:val="21"/>
                <w:szCs w:val="21"/>
                <w:lang w:val="en-US" w:eastAsia="zh-CN"/>
              </w:rPr>
              <w:t>.</w:t>
            </w:r>
            <w:r>
              <w:rPr>
                <w:rFonts w:hint="eastAsia" w:ascii="方正仿宋_GB2312" w:hAnsi="方正仿宋_GB2312" w:eastAsia="方正仿宋_GB2312" w:cs="方正仿宋_GB2312"/>
                <w:sz w:val="21"/>
                <w:szCs w:val="21"/>
              </w:rPr>
              <w:t>同类项目指</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 xml:space="preserve"> 消防维保或消防检测</w:t>
            </w:r>
            <w:r>
              <w:rPr>
                <w:rFonts w:hint="eastAsia" w:ascii="方正仿宋_GB2312" w:hAnsi="方正仿宋_GB2312" w:eastAsia="方正仿宋_GB2312" w:cs="方正仿宋_GB2312"/>
                <w:sz w:val="21"/>
                <w:szCs w:val="21"/>
                <w:lang w:val="en-US" w:eastAsia="zh-CN"/>
              </w:rPr>
              <w:t>类项目</w:t>
            </w:r>
            <w:r>
              <w:rPr>
                <w:rFonts w:hint="eastAsia" w:ascii="方正仿宋_GB2312" w:hAnsi="方正仿宋_GB2312" w:eastAsia="方正仿宋_GB2312" w:cs="方正仿宋_GB2312"/>
                <w:sz w:val="21"/>
                <w:szCs w:val="21"/>
              </w:rPr>
              <w:t>。</w:t>
            </w:r>
          </w:p>
          <w:p w14:paraId="20728964">
            <w:pPr>
              <w:spacing w:line="320" w:lineRule="exac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w:t>
            </w:r>
            <w:r>
              <w:rPr>
                <w:rFonts w:hint="eastAsia" w:ascii="方正仿宋_GB2312" w:hAnsi="方正仿宋_GB2312" w:eastAsia="方正仿宋_GB2312" w:cs="方正仿宋_GB2312"/>
                <w:sz w:val="21"/>
                <w:szCs w:val="21"/>
                <w:lang w:val="en-US" w:eastAsia="zh-CN"/>
              </w:rPr>
              <w:t>.</w:t>
            </w:r>
            <w:r>
              <w:rPr>
                <w:rFonts w:hint="eastAsia" w:ascii="方正仿宋_GB2312" w:hAnsi="方正仿宋_GB2312" w:eastAsia="方正仿宋_GB2312" w:cs="方正仿宋_GB2312"/>
                <w:sz w:val="21"/>
                <w:szCs w:val="21"/>
              </w:rPr>
              <w:t>须提供合同复印件、额度在合同总金额至少50%以上的发票或收款证明等依据（加盖公章，无公章的合同不认可）。</w:t>
            </w:r>
          </w:p>
        </w:tc>
        <w:tc>
          <w:tcPr>
            <w:tcW w:w="768" w:type="dxa"/>
            <w:shd w:val="clear" w:color="000000" w:fill="FFFFFF"/>
            <w:noWrap w:val="0"/>
            <w:vAlign w:val="center"/>
          </w:tcPr>
          <w:p w14:paraId="062DCB08">
            <w:pPr>
              <w:spacing w:line="320" w:lineRule="exact"/>
              <w:rPr>
                <w:rFonts w:hint="eastAsia" w:ascii="方正仿宋_GB2312" w:hAnsi="方正仿宋_GB2312" w:eastAsia="方正仿宋_GB2312" w:cs="方正仿宋_GB2312"/>
                <w:sz w:val="21"/>
                <w:szCs w:val="21"/>
              </w:rPr>
            </w:pPr>
          </w:p>
        </w:tc>
        <w:tc>
          <w:tcPr>
            <w:tcW w:w="720" w:type="dxa"/>
            <w:shd w:val="clear" w:color="000000" w:fill="FFFFFF"/>
            <w:noWrap w:val="0"/>
            <w:vAlign w:val="center"/>
          </w:tcPr>
          <w:p w14:paraId="2E0904A2">
            <w:pPr>
              <w:spacing w:line="320" w:lineRule="exact"/>
              <w:rPr>
                <w:rFonts w:hint="eastAsia" w:ascii="方正仿宋_GB2312" w:hAnsi="方正仿宋_GB2312" w:eastAsia="方正仿宋_GB2312" w:cs="方正仿宋_GB2312"/>
                <w:sz w:val="21"/>
                <w:szCs w:val="21"/>
              </w:rPr>
            </w:pPr>
          </w:p>
        </w:tc>
        <w:tc>
          <w:tcPr>
            <w:tcW w:w="720" w:type="dxa"/>
            <w:shd w:val="clear" w:color="000000" w:fill="FFFFFF"/>
            <w:noWrap w:val="0"/>
            <w:vAlign w:val="center"/>
          </w:tcPr>
          <w:p w14:paraId="411B8258">
            <w:pPr>
              <w:spacing w:line="320" w:lineRule="exact"/>
              <w:rPr>
                <w:rFonts w:hint="eastAsia" w:ascii="方正仿宋_GB2312" w:hAnsi="方正仿宋_GB2312" w:eastAsia="方正仿宋_GB2312" w:cs="方正仿宋_GB2312"/>
                <w:sz w:val="21"/>
                <w:szCs w:val="21"/>
              </w:rPr>
            </w:pPr>
          </w:p>
        </w:tc>
        <w:tc>
          <w:tcPr>
            <w:tcW w:w="690" w:type="dxa"/>
            <w:shd w:val="clear" w:color="000000" w:fill="FFFFFF"/>
            <w:noWrap w:val="0"/>
            <w:vAlign w:val="center"/>
          </w:tcPr>
          <w:p w14:paraId="120BA763">
            <w:pPr>
              <w:spacing w:line="320" w:lineRule="exact"/>
              <w:rPr>
                <w:rFonts w:hint="eastAsia" w:ascii="方正仿宋_GB2312" w:hAnsi="方正仿宋_GB2312" w:eastAsia="方正仿宋_GB2312" w:cs="方正仿宋_GB2312"/>
                <w:sz w:val="21"/>
                <w:szCs w:val="21"/>
              </w:rPr>
            </w:pPr>
          </w:p>
        </w:tc>
      </w:tr>
      <w:tr w14:paraId="7D93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557" w:type="dxa"/>
            <w:vMerge w:val="continue"/>
            <w:shd w:val="clear" w:color="000000" w:fill="FFFFFF"/>
            <w:noWrap w:val="0"/>
            <w:vAlign w:val="center"/>
          </w:tcPr>
          <w:p w14:paraId="01D4BF5B">
            <w:pPr>
              <w:widowControl/>
              <w:jc w:val="center"/>
              <w:rPr>
                <w:rFonts w:hint="eastAsia" w:ascii="方正仿宋_GB2312" w:hAnsi="方正仿宋_GB2312" w:eastAsia="方正仿宋_GB2312" w:cs="方正仿宋_GB2312"/>
                <w:sz w:val="21"/>
                <w:szCs w:val="21"/>
              </w:rPr>
            </w:pPr>
          </w:p>
        </w:tc>
        <w:tc>
          <w:tcPr>
            <w:tcW w:w="385" w:type="dxa"/>
            <w:shd w:val="clear" w:color="000000" w:fill="FFFFFF"/>
            <w:noWrap w:val="0"/>
            <w:vAlign w:val="center"/>
          </w:tcPr>
          <w:p w14:paraId="2C780E90">
            <w:pPr>
              <w:widowControl/>
              <w:spacing w:line="36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人员投入</w:t>
            </w:r>
          </w:p>
        </w:tc>
        <w:tc>
          <w:tcPr>
            <w:tcW w:w="792" w:type="dxa"/>
            <w:shd w:val="clear" w:color="000000" w:fill="FFFFFF"/>
            <w:noWrap w:val="0"/>
            <w:vAlign w:val="center"/>
          </w:tcPr>
          <w:p w14:paraId="117C3CFA">
            <w:pPr>
              <w:widowControl/>
              <w:spacing w:line="36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投入人员</w:t>
            </w:r>
            <w:r>
              <w:rPr>
                <w:rFonts w:hint="eastAsia" w:ascii="方正仿宋_GB2312" w:hAnsi="方正仿宋_GB2312" w:eastAsia="方正仿宋_GB2312" w:cs="方正仿宋_GB2312"/>
                <w:sz w:val="21"/>
                <w:szCs w:val="21"/>
                <w:lang w:val="en-US" w:eastAsia="zh-CN"/>
              </w:rPr>
              <w:t>及其响应</w:t>
            </w:r>
            <w:r>
              <w:rPr>
                <w:rFonts w:hint="eastAsia" w:ascii="方正仿宋_GB2312" w:hAnsi="方正仿宋_GB2312" w:eastAsia="方正仿宋_GB2312" w:cs="方正仿宋_GB2312"/>
                <w:sz w:val="21"/>
                <w:szCs w:val="21"/>
              </w:rPr>
              <w:t>情况（仅限1人）</w:t>
            </w:r>
          </w:p>
        </w:tc>
        <w:tc>
          <w:tcPr>
            <w:tcW w:w="540" w:type="dxa"/>
            <w:shd w:val="clear" w:color="000000" w:fill="FFFFFF"/>
            <w:noWrap w:val="0"/>
            <w:vAlign w:val="center"/>
          </w:tcPr>
          <w:p w14:paraId="4FB06B47">
            <w:pPr>
              <w:widowControl/>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15</w:t>
            </w:r>
          </w:p>
        </w:tc>
        <w:tc>
          <w:tcPr>
            <w:tcW w:w="5992" w:type="dxa"/>
            <w:shd w:val="clear" w:color="000000" w:fill="FFFFFF"/>
            <w:noWrap w:val="0"/>
            <w:vAlign w:val="center"/>
          </w:tcPr>
          <w:p w14:paraId="7AFD6D36">
            <w:pPr>
              <w:spacing w:line="240" w:lineRule="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根据参评单位项目负责人</w:t>
            </w:r>
            <w:r>
              <w:rPr>
                <w:rFonts w:hint="eastAsia" w:ascii="方正仿宋_GB2312" w:hAnsi="方正仿宋_GB2312" w:eastAsia="方正仿宋_GB2312" w:cs="方正仿宋_GB2312"/>
                <w:sz w:val="21"/>
                <w:szCs w:val="21"/>
                <w:lang w:val="en-US" w:eastAsia="zh-CN"/>
              </w:rPr>
              <w:t>及响应</w:t>
            </w:r>
            <w:r>
              <w:rPr>
                <w:rFonts w:hint="eastAsia" w:ascii="方正仿宋_GB2312" w:hAnsi="方正仿宋_GB2312" w:eastAsia="方正仿宋_GB2312" w:cs="方正仿宋_GB2312"/>
                <w:sz w:val="21"/>
                <w:szCs w:val="21"/>
              </w:rPr>
              <w:t xml:space="preserve">情况进行打分： </w:t>
            </w:r>
          </w:p>
          <w:p w14:paraId="45263A72">
            <w:pPr>
              <w:autoSpaceDE/>
              <w:autoSpaceDN/>
              <w:adjustRightInd/>
              <w:spacing w:line="240" w:lineRule="auto"/>
              <w:jc w:val="left"/>
              <w:rPr>
                <w:rFonts w:hint="eastAsia" w:ascii="方正仿宋_GB2312" w:hAnsi="方正仿宋_GB2312" w:eastAsia="方正仿宋_GB2312" w:cs="方正仿宋_GB2312"/>
                <w:bCs/>
                <w:color w:val="000000"/>
                <w:kern w:val="0"/>
                <w:sz w:val="21"/>
                <w:szCs w:val="21"/>
              </w:rPr>
            </w:pPr>
            <w:r>
              <w:rPr>
                <w:rFonts w:hint="eastAsia" w:ascii="方正仿宋_GB2312" w:hAnsi="方正仿宋_GB2312" w:eastAsia="方正仿宋_GB2312" w:cs="方正仿宋_GB2312"/>
                <w:bCs w:val="0"/>
                <w:kern w:val="2"/>
                <w:sz w:val="21"/>
                <w:szCs w:val="21"/>
                <w:lang w:val="en-US" w:eastAsia="zh-CN"/>
              </w:rPr>
              <w:t>1.</w:t>
            </w:r>
            <w:r>
              <w:rPr>
                <w:rFonts w:hint="eastAsia" w:ascii="方正仿宋_GB2312" w:hAnsi="方正仿宋_GB2312" w:eastAsia="方正仿宋_GB2312" w:cs="方正仿宋_GB2312"/>
                <w:bCs w:val="0"/>
                <w:kern w:val="2"/>
                <w:sz w:val="21"/>
                <w:szCs w:val="21"/>
              </w:rPr>
              <w:t>任本项目</w:t>
            </w:r>
            <w:r>
              <w:rPr>
                <w:rFonts w:hint="eastAsia" w:ascii="方正仿宋_GB2312" w:hAnsi="方正仿宋_GB2312" w:eastAsia="方正仿宋_GB2312" w:cs="方正仿宋_GB2312"/>
                <w:bCs/>
                <w:color w:val="000000"/>
                <w:kern w:val="0"/>
                <w:sz w:val="21"/>
                <w:szCs w:val="21"/>
              </w:rPr>
              <w:t>的负责人为注册消防工程师并承诺每次维保到场的</w:t>
            </w:r>
            <w:r>
              <w:rPr>
                <w:rFonts w:hint="eastAsia" w:ascii="方正仿宋_GB2312" w:hAnsi="方正仿宋_GB2312" w:eastAsia="方正仿宋_GB2312" w:cs="方正仿宋_GB2312"/>
                <w:bCs/>
                <w:color w:val="000000"/>
                <w:kern w:val="0"/>
                <w:sz w:val="21"/>
                <w:szCs w:val="21"/>
                <w:lang w:eastAsia="zh-CN"/>
              </w:rPr>
              <w:t>，</w:t>
            </w:r>
            <w:r>
              <w:rPr>
                <w:rFonts w:hint="eastAsia" w:ascii="方正仿宋_GB2312" w:hAnsi="方正仿宋_GB2312" w:eastAsia="方正仿宋_GB2312" w:cs="方正仿宋_GB2312"/>
                <w:bCs/>
                <w:color w:val="000000"/>
                <w:kern w:val="0"/>
                <w:sz w:val="21"/>
                <w:szCs w:val="21"/>
              </w:rPr>
              <w:t>得5分；</w:t>
            </w:r>
          </w:p>
          <w:p w14:paraId="48B57E15">
            <w:pPr>
              <w:autoSpaceDE/>
              <w:autoSpaceDN/>
              <w:adjustRightInd/>
              <w:spacing w:line="240" w:lineRule="auto"/>
              <w:jc w:val="left"/>
              <w:rPr>
                <w:rFonts w:hint="eastAsia" w:ascii="方正仿宋_GB2312" w:hAnsi="方正仿宋_GB2312" w:eastAsia="方正仿宋_GB2312" w:cs="方正仿宋_GB2312"/>
                <w:b w:val="0"/>
                <w:bCs w:val="0"/>
                <w:color w:val="000000"/>
                <w:kern w:val="0"/>
                <w:sz w:val="21"/>
                <w:szCs w:val="21"/>
              </w:rPr>
            </w:pPr>
            <w:r>
              <w:rPr>
                <w:rFonts w:hint="eastAsia" w:ascii="方正仿宋_GB2312" w:hAnsi="方正仿宋_GB2312" w:eastAsia="方正仿宋_GB2312" w:cs="方正仿宋_GB2312"/>
                <w:b w:val="0"/>
                <w:bCs w:val="0"/>
                <w:color w:val="000000"/>
                <w:kern w:val="0"/>
                <w:sz w:val="21"/>
                <w:szCs w:val="21"/>
              </w:rPr>
              <w:t>1）</w:t>
            </w:r>
            <w:r>
              <w:rPr>
                <w:rFonts w:hint="eastAsia" w:ascii="方正仿宋_GB2312" w:hAnsi="方正仿宋_GB2312" w:eastAsia="方正仿宋_GB2312" w:cs="方正仿宋_GB2312"/>
                <w:b w:val="0"/>
                <w:bCs w:val="0"/>
                <w:color w:val="000000"/>
                <w:kern w:val="0"/>
                <w:sz w:val="21"/>
                <w:szCs w:val="21"/>
                <w:lang w:eastAsia="zh-CN"/>
              </w:rPr>
              <w:t>需</w:t>
            </w:r>
            <w:r>
              <w:rPr>
                <w:rFonts w:hint="eastAsia" w:ascii="方正仿宋_GB2312" w:hAnsi="方正仿宋_GB2312" w:eastAsia="方正仿宋_GB2312" w:cs="方正仿宋_GB2312"/>
                <w:b w:val="0"/>
                <w:bCs w:val="0"/>
                <w:color w:val="000000"/>
                <w:kern w:val="0"/>
                <w:sz w:val="21"/>
                <w:szCs w:val="21"/>
              </w:rPr>
              <w:t>提供项目负责人</w:t>
            </w:r>
            <w:r>
              <w:rPr>
                <w:rFonts w:hint="eastAsia" w:ascii="方正仿宋_GB2312" w:hAnsi="方正仿宋_GB2312" w:eastAsia="方正仿宋_GB2312" w:cs="方正仿宋_GB2312"/>
                <w:b w:val="0"/>
                <w:bCs w:val="0"/>
                <w:color w:val="000000"/>
                <w:kern w:val="0"/>
                <w:sz w:val="21"/>
                <w:szCs w:val="21"/>
                <w:lang w:eastAsia="zh-CN"/>
              </w:rPr>
              <w:t>资质</w:t>
            </w:r>
            <w:r>
              <w:rPr>
                <w:rFonts w:hint="eastAsia" w:ascii="方正仿宋_GB2312" w:hAnsi="方正仿宋_GB2312" w:eastAsia="方正仿宋_GB2312" w:cs="方正仿宋_GB2312"/>
                <w:b w:val="0"/>
                <w:bCs w:val="0"/>
                <w:color w:val="000000"/>
                <w:kern w:val="0"/>
                <w:sz w:val="21"/>
                <w:szCs w:val="21"/>
              </w:rPr>
              <w:t>证书复印件并加盖公章，未提供不得分。</w:t>
            </w:r>
          </w:p>
          <w:p w14:paraId="156A37B7">
            <w:pPr>
              <w:spacing w:line="240" w:lineRule="auto"/>
              <w:rPr>
                <w:rFonts w:hint="eastAsia" w:ascii="方正仿宋_GB2312" w:hAnsi="方正仿宋_GB2312" w:eastAsia="方正仿宋_GB2312" w:cs="方正仿宋_GB2312"/>
                <w:b w:val="0"/>
                <w:bCs w:val="0"/>
                <w:color w:val="000000"/>
                <w:kern w:val="0"/>
                <w:sz w:val="21"/>
                <w:szCs w:val="21"/>
              </w:rPr>
            </w:pPr>
            <w:r>
              <w:rPr>
                <w:rFonts w:hint="eastAsia" w:ascii="方正仿宋_GB2312" w:hAnsi="方正仿宋_GB2312" w:eastAsia="方正仿宋_GB2312" w:cs="方正仿宋_GB2312"/>
                <w:b w:val="0"/>
                <w:bCs w:val="0"/>
                <w:color w:val="000000"/>
                <w:kern w:val="0"/>
                <w:sz w:val="21"/>
                <w:szCs w:val="21"/>
              </w:rPr>
              <w:t>2）</w:t>
            </w:r>
            <w:r>
              <w:rPr>
                <w:rFonts w:hint="eastAsia" w:ascii="方正仿宋_GB2312" w:hAnsi="方正仿宋_GB2312" w:eastAsia="方正仿宋_GB2312" w:cs="方正仿宋_GB2312"/>
                <w:b w:val="0"/>
                <w:bCs w:val="0"/>
                <w:sz w:val="21"/>
                <w:szCs w:val="21"/>
                <w:lang w:val="en-US" w:eastAsia="zh-CN"/>
              </w:rPr>
              <w:t>需</w:t>
            </w:r>
            <w:r>
              <w:rPr>
                <w:rFonts w:hint="eastAsia" w:ascii="方正仿宋_GB2312" w:hAnsi="方正仿宋_GB2312" w:eastAsia="方正仿宋_GB2312" w:cs="方正仿宋_GB2312"/>
                <w:b w:val="0"/>
                <w:bCs w:val="0"/>
                <w:sz w:val="21"/>
                <w:szCs w:val="21"/>
              </w:rPr>
              <w:t>提供项目负责人通过</w:t>
            </w:r>
            <w:r>
              <w:rPr>
                <w:rFonts w:hint="eastAsia" w:ascii="方正仿宋_GB2312" w:hAnsi="方正仿宋_GB2312" w:eastAsia="方正仿宋_GB2312" w:cs="方正仿宋_GB2312"/>
                <w:b w:val="0"/>
                <w:bCs w:val="0"/>
                <w:sz w:val="21"/>
                <w:szCs w:val="21"/>
                <w:lang w:val="en-US" w:eastAsia="zh-CN"/>
              </w:rPr>
              <w:t>参评单位</w:t>
            </w:r>
            <w:r>
              <w:rPr>
                <w:rFonts w:hint="eastAsia" w:ascii="方正仿宋_GB2312" w:hAnsi="方正仿宋_GB2312" w:eastAsia="方正仿宋_GB2312" w:cs="方正仿宋_GB2312"/>
                <w:b w:val="0"/>
                <w:bCs w:val="0"/>
                <w:sz w:val="21"/>
                <w:szCs w:val="21"/>
              </w:rPr>
              <w:t>购买的202</w:t>
            </w:r>
            <w:r>
              <w:rPr>
                <w:rFonts w:hint="eastAsia" w:ascii="方正仿宋_GB2312" w:hAnsi="方正仿宋_GB2312" w:eastAsia="方正仿宋_GB2312" w:cs="方正仿宋_GB2312"/>
                <w:b w:val="0"/>
                <w:bCs w:val="0"/>
                <w:sz w:val="21"/>
                <w:szCs w:val="21"/>
                <w:lang w:val="en-US" w:eastAsia="zh-CN"/>
              </w:rPr>
              <w:t>6</w:t>
            </w:r>
            <w:r>
              <w:rPr>
                <w:rFonts w:hint="eastAsia" w:ascii="方正仿宋_GB2312" w:hAnsi="方正仿宋_GB2312" w:eastAsia="方正仿宋_GB2312" w:cs="方正仿宋_GB2312"/>
                <w:b w:val="0"/>
                <w:bCs w:val="0"/>
                <w:sz w:val="21"/>
                <w:szCs w:val="21"/>
              </w:rPr>
              <w:t>年</w:t>
            </w:r>
            <w:r>
              <w:rPr>
                <w:rFonts w:hint="eastAsia" w:ascii="方正仿宋_GB2312" w:hAnsi="方正仿宋_GB2312" w:eastAsia="方正仿宋_GB2312" w:cs="方正仿宋_GB2312"/>
                <w:b w:val="0"/>
                <w:bCs w:val="0"/>
                <w:sz w:val="21"/>
                <w:szCs w:val="21"/>
                <w:lang w:val="en-US" w:eastAsia="zh-CN"/>
              </w:rPr>
              <w:t>2</w:t>
            </w:r>
            <w:r>
              <w:rPr>
                <w:rFonts w:hint="eastAsia" w:ascii="方正仿宋_GB2312" w:hAnsi="方正仿宋_GB2312" w:eastAsia="方正仿宋_GB2312" w:cs="方正仿宋_GB2312"/>
                <w:b w:val="0"/>
                <w:bCs w:val="0"/>
                <w:sz w:val="21"/>
                <w:szCs w:val="21"/>
              </w:rPr>
              <w:t>月</w:t>
            </w:r>
            <w:r>
              <w:rPr>
                <w:rFonts w:hint="eastAsia" w:ascii="方正仿宋_GB2312" w:hAnsi="方正仿宋_GB2312" w:eastAsia="方正仿宋_GB2312" w:cs="方正仿宋_GB2312"/>
                <w:b w:val="0"/>
                <w:bCs w:val="0"/>
                <w:sz w:val="21"/>
                <w:szCs w:val="21"/>
                <w:lang w:eastAsia="zh-CN"/>
              </w:rPr>
              <w:t>起</w:t>
            </w:r>
            <w:r>
              <w:rPr>
                <w:rFonts w:hint="eastAsia" w:ascii="方正仿宋_GB2312" w:hAnsi="方正仿宋_GB2312" w:eastAsia="方正仿宋_GB2312" w:cs="方正仿宋_GB2312"/>
                <w:b w:val="0"/>
                <w:bCs w:val="0"/>
                <w:sz w:val="21"/>
                <w:szCs w:val="21"/>
              </w:rPr>
              <w:t>至投标参评截止日</w:t>
            </w:r>
            <w:r>
              <w:rPr>
                <w:rFonts w:hint="eastAsia" w:ascii="方正仿宋_GB2312" w:hAnsi="方正仿宋_GB2312" w:eastAsia="方正仿宋_GB2312" w:cs="方正仿宋_GB2312"/>
                <w:b w:val="0"/>
                <w:bCs w:val="0"/>
                <w:sz w:val="21"/>
                <w:szCs w:val="21"/>
                <w:lang w:val="en-US" w:eastAsia="zh-CN"/>
              </w:rPr>
              <w:t>期间任意3个月</w:t>
            </w:r>
            <w:r>
              <w:rPr>
                <w:rFonts w:hint="eastAsia" w:ascii="方正仿宋_GB2312" w:hAnsi="方正仿宋_GB2312" w:eastAsia="方正仿宋_GB2312" w:cs="方正仿宋_GB2312"/>
                <w:b w:val="0"/>
                <w:bCs w:val="0"/>
                <w:sz w:val="21"/>
                <w:szCs w:val="21"/>
              </w:rPr>
              <w:t>的社保证明</w:t>
            </w:r>
            <w:r>
              <w:rPr>
                <w:rFonts w:hint="eastAsia" w:ascii="方正仿宋_GB2312" w:hAnsi="方正仿宋_GB2312" w:eastAsia="方正仿宋_GB2312" w:cs="方正仿宋_GB2312"/>
                <w:b w:val="0"/>
                <w:bCs w:val="0"/>
                <w:color w:val="000000"/>
                <w:kern w:val="0"/>
                <w:sz w:val="21"/>
                <w:szCs w:val="21"/>
              </w:rPr>
              <w:t>，未提供不得分。</w:t>
            </w:r>
          </w:p>
          <w:p w14:paraId="4D03F63C">
            <w:pPr>
              <w:rPr>
                <w:rFonts w:hint="eastAsia" w:ascii="方正仿宋_GB2312" w:hAnsi="方正仿宋_GB2312" w:eastAsia="方正仿宋_GB2312" w:cs="方正仿宋_GB2312"/>
                <w:b w:val="0"/>
                <w:bCs w:val="0"/>
                <w:sz w:val="21"/>
                <w:szCs w:val="21"/>
                <w:lang w:val="en-US" w:eastAsia="zh-CN"/>
              </w:rPr>
            </w:pPr>
            <w:r>
              <w:rPr>
                <w:rFonts w:hint="eastAsia" w:ascii="方正仿宋_GB2312" w:hAnsi="方正仿宋_GB2312" w:eastAsia="方正仿宋_GB2312" w:cs="方正仿宋_GB2312"/>
                <w:b w:val="0"/>
                <w:bCs w:val="0"/>
                <w:kern w:val="2"/>
                <w:sz w:val="21"/>
                <w:szCs w:val="21"/>
                <w:lang w:val="en-US" w:eastAsia="zh-CN"/>
              </w:rPr>
              <w:t>3）需提供项目负责人承诺每次维保到场的承诺函，</w:t>
            </w:r>
            <w:r>
              <w:rPr>
                <w:rFonts w:hint="eastAsia" w:ascii="方正仿宋_GB2312" w:hAnsi="方正仿宋_GB2312" w:eastAsia="方正仿宋_GB2312" w:cs="方正仿宋_GB2312"/>
                <w:b w:val="0"/>
                <w:bCs w:val="0"/>
                <w:color w:val="000000"/>
                <w:kern w:val="0"/>
                <w:sz w:val="21"/>
                <w:szCs w:val="21"/>
                <w:lang w:val="en-US" w:eastAsia="zh-CN"/>
              </w:rPr>
              <w:t>未提供不得分。</w:t>
            </w:r>
          </w:p>
          <w:p w14:paraId="7B8A1F81">
            <w:pPr>
              <w:autoSpaceDE/>
              <w:autoSpaceDN/>
              <w:adjustRightInd/>
              <w:spacing w:line="240" w:lineRule="auto"/>
              <w:jc w:val="left"/>
              <w:rPr>
                <w:rFonts w:hint="eastAsia" w:ascii="方正仿宋_GB2312" w:hAnsi="方正仿宋_GB2312" w:eastAsia="方正仿宋_GB2312" w:cs="方正仿宋_GB2312"/>
                <w:b w:val="0"/>
                <w:bCs w:val="0"/>
                <w:color w:val="000000"/>
                <w:kern w:val="0"/>
                <w:sz w:val="21"/>
                <w:szCs w:val="21"/>
              </w:rPr>
            </w:pPr>
            <w:r>
              <w:rPr>
                <w:rFonts w:hint="eastAsia" w:ascii="方正仿宋_GB2312" w:hAnsi="方正仿宋_GB2312" w:eastAsia="方正仿宋_GB2312" w:cs="方正仿宋_GB2312"/>
                <w:b w:val="0"/>
                <w:bCs w:val="0"/>
                <w:color w:val="000000"/>
                <w:kern w:val="0"/>
                <w:sz w:val="21"/>
                <w:szCs w:val="21"/>
                <w:lang w:val="en-US" w:eastAsia="zh-CN"/>
              </w:rPr>
              <w:t>2.</w:t>
            </w:r>
            <w:r>
              <w:rPr>
                <w:rFonts w:hint="eastAsia" w:ascii="方正仿宋_GB2312" w:hAnsi="方正仿宋_GB2312" w:eastAsia="方正仿宋_GB2312" w:cs="方正仿宋_GB2312"/>
                <w:b w:val="0"/>
                <w:bCs w:val="0"/>
                <w:color w:val="000000"/>
                <w:kern w:val="0"/>
                <w:sz w:val="21"/>
                <w:szCs w:val="21"/>
                <w:lang w:eastAsia="zh-CN"/>
              </w:rPr>
              <w:t>投入</w:t>
            </w:r>
            <w:r>
              <w:rPr>
                <w:rFonts w:hint="eastAsia" w:ascii="方正仿宋_GB2312" w:hAnsi="方正仿宋_GB2312" w:eastAsia="方正仿宋_GB2312" w:cs="方正仿宋_GB2312"/>
                <w:b w:val="0"/>
                <w:bCs w:val="0"/>
                <w:color w:val="000000"/>
                <w:kern w:val="0"/>
                <w:sz w:val="21"/>
                <w:szCs w:val="21"/>
              </w:rPr>
              <w:t>本项目的其他人员中持有中级技能等级以上消防设施操作员或建（构）筑物消防员职业资格证书，每提供1个得2分，最高得10分。</w:t>
            </w:r>
          </w:p>
          <w:p w14:paraId="03693E06">
            <w:pPr>
              <w:autoSpaceDE/>
              <w:autoSpaceDN/>
              <w:adjustRightInd/>
              <w:spacing w:line="240" w:lineRule="auto"/>
              <w:jc w:val="left"/>
              <w:rPr>
                <w:rFonts w:hint="eastAsia" w:ascii="方正仿宋_GB2312" w:hAnsi="方正仿宋_GB2312" w:eastAsia="方正仿宋_GB2312" w:cs="方正仿宋_GB2312"/>
                <w:b w:val="0"/>
                <w:bCs w:val="0"/>
                <w:color w:val="000000"/>
                <w:kern w:val="0"/>
                <w:sz w:val="21"/>
                <w:szCs w:val="21"/>
              </w:rPr>
            </w:pPr>
            <w:r>
              <w:rPr>
                <w:rFonts w:hint="eastAsia" w:ascii="方正仿宋_GB2312" w:hAnsi="方正仿宋_GB2312" w:eastAsia="方正仿宋_GB2312" w:cs="方正仿宋_GB2312"/>
                <w:b w:val="0"/>
                <w:bCs w:val="0"/>
                <w:color w:val="000000"/>
                <w:kern w:val="0"/>
                <w:sz w:val="21"/>
                <w:szCs w:val="21"/>
              </w:rPr>
              <w:t>1）</w:t>
            </w:r>
            <w:r>
              <w:rPr>
                <w:rFonts w:hint="eastAsia" w:ascii="方正仿宋_GB2312" w:hAnsi="方正仿宋_GB2312" w:eastAsia="方正仿宋_GB2312" w:cs="方正仿宋_GB2312"/>
                <w:b w:val="0"/>
                <w:bCs w:val="0"/>
                <w:color w:val="000000"/>
                <w:kern w:val="0"/>
                <w:sz w:val="21"/>
                <w:szCs w:val="21"/>
                <w:lang w:eastAsia="zh-CN"/>
              </w:rPr>
              <w:t>需</w:t>
            </w:r>
            <w:r>
              <w:rPr>
                <w:rFonts w:hint="eastAsia" w:ascii="方正仿宋_GB2312" w:hAnsi="方正仿宋_GB2312" w:eastAsia="方正仿宋_GB2312" w:cs="方正仿宋_GB2312"/>
                <w:b w:val="0"/>
                <w:bCs w:val="0"/>
                <w:color w:val="000000"/>
                <w:kern w:val="0"/>
                <w:sz w:val="21"/>
                <w:szCs w:val="21"/>
              </w:rPr>
              <w:t>提供</w:t>
            </w:r>
            <w:r>
              <w:rPr>
                <w:rFonts w:hint="eastAsia" w:ascii="方正仿宋_GB2312" w:hAnsi="方正仿宋_GB2312" w:eastAsia="方正仿宋_GB2312" w:cs="方正仿宋_GB2312"/>
                <w:b w:val="0"/>
                <w:bCs w:val="0"/>
                <w:color w:val="000000"/>
                <w:kern w:val="0"/>
                <w:sz w:val="21"/>
                <w:szCs w:val="21"/>
                <w:lang w:eastAsia="zh-CN"/>
              </w:rPr>
              <w:t>其他人员</w:t>
            </w:r>
            <w:r>
              <w:rPr>
                <w:rFonts w:hint="eastAsia" w:ascii="方正仿宋_GB2312" w:hAnsi="方正仿宋_GB2312" w:eastAsia="方正仿宋_GB2312" w:cs="方正仿宋_GB2312"/>
                <w:b w:val="0"/>
                <w:bCs w:val="0"/>
                <w:color w:val="000000"/>
                <w:kern w:val="0"/>
                <w:sz w:val="21"/>
                <w:szCs w:val="21"/>
              </w:rPr>
              <w:t>各项证书复印件并加盖公章</w:t>
            </w:r>
            <w:r>
              <w:rPr>
                <w:rFonts w:hint="eastAsia" w:ascii="方正仿宋_GB2312" w:hAnsi="方正仿宋_GB2312" w:eastAsia="方正仿宋_GB2312" w:cs="方正仿宋_GB2312"/>
                <w:b w:val="0"/>
                <w:bCs w:val="0"/>
                <w:color w:val="000000"/>
                <w:kern w:val="0"/>
                <w:sz w:val="21"/>
                <w:szCs w:val="21"/>
                <w:lang w:eastAsia="zh-CN"/>
              </w:rPr>
              <w:t>，</w:t>
            </w:r>
            <w:r>
              <w:rPr>
                <w:rFonts w:hint="eastAsia" w:ascii="方正仿宋_GB2312" w:hAnsi="方正仿宋_GB2312" w:eastAsia="方正仿宋_GB2312" w:cs="方正仿宋_GB2312"/>
                <w:b w:val="0"/>
                <w:bCs w:val="0"/>
                <w:color w:val="000000"/>
                <w:kern w:val="0"/>
                <w:sz w:val="21"/>
                <w:szCs w:val="21"/>
                <w:lang w:val="en-US" w:eastAsia="zh-CN"/>
              </w:rPr>
              <w:t>同</w:t>
            </w:r>
            <w:r>
              <w:rPr>
                <w:rFonts w:hint="eastAsia" w:ascii="方正仿宋_GB2312" w:hAnsi="方正仿宋_GB2312" w:eastAsia="方正仿宋_GB2312" w:cs="方正仿宋_GB2312"/>
                <w:b w:val="0"/>
                <w:bCs w:val="0"/>
                <w:color w:val="000000"/>
                <w:kern w:val="0"/>
                <w:sz w:val="21"/>
                <w:szCs w:val="21"/>
                <w:lang w:eastAsia="zh-CN"/>
              </w:rPr>
              <w:t>一人不重复得分</w:t>
            </w:r>
            <w:r>
              <w:rPr>
                <w:rFonts w:hint="eastAsia" w:ascii="方正仿宋_GB2312" w:hAnsi="方正仿宋_GB2312" w:eastAsia="方正仿宋_GB2312" w:cs="方正仿宋_GB2312"/>
                <w:b w:val="0"/>
                <w:bCs w:val="0"/>
                <w:color w:val="000000"/>
                <w:kern w:val="0"/>
                <w:sz w:val="21"/>
                <w:szCs w:val="21"/>
              </w:rPr>
              <w:t>，未提供不得分。</w:t>
            </w:r>
          </w:p>
          <w:p w14:paraId="02AFF470">
            <w:pPr>
              <w:spacing w:line="240" w:lineRule="auto"/>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 w:val="0"/>
                <w:bCs w:val="0"/>
                <w:color w:val="000000"/>
                <w:kern w:val="0"/>
                <w:sz w:val="21"/>
                <w:szCs w:val="21"/>
              </w:rPr>
              <w:t>2）</w:t>
            </w:r>
            <w:r>
              <w:rPr>
                <w:rFonts w:hint="eastAsia" w:ascii="方正仿宋_GB2312" w:hAnsi="方正仿宋_GB2312" w:eastAsia="方正仿宋_GB2312" w:cs="方正仿宋_GB2312"/>
                <w:b w:val="0"/>
                <w:bCs w:val="0"/>
                <w:color w:val="000000"/>
                <w:kern w:val="0"/>
                <w:sz w:val="21"/>
                <w:szCs w:val="21"/>
                <w:lang w:eastAsia="zh-CN"/>
              </w:rPr>
              <w:t>需</w:t>
            </w:r>
            <w:r>
              <w:rPr>
                <w:rFonts w:hint="eastAsia" w:ascii="方正仿宋_GB2312" w:hAnsi="方正仿宋_GB2312" w:eastAsia="方正仿宋_GB2312" w:cs="方正仿宋_GB2312"/>
                <w:b w:val="0"/>
                <w:bCs w:val="0"/>
                <w:color w:val="000000"/>
                <w:kern w:val="0"/>
                <w:sz w:val="21"/>
                <w:szCs w:val="21"/>
              </w:rPr>
              <w:t>提供</w:t>
            </w:r>
            <w:r>
              <w:rPr>
                <w:rFonts w:hint="eastAsia" w:ascii="方正仿宋_GB2312" w:hAnsi="方正仿宋_GB2312" w:eastAsia="方正仿宋_GB2312" w:cs="方正仿宋_GB2312"/>
                <w:b w:val="0"/>
                <w:bCs w:val="0"/>
                <w:color w:val="000000"/>
                <w:kern w:val="0"/>
                <w:sz w:val="21"/>
                <w:szCs w:val="21"/>
                <w:lang w:eastAsia="zh-CN"/>
              </w:rPr>
              <w:t>其他人员</w:t>
            </w:r>
            <w:r>
              <w:rPr>
                <w:rFonts w:hint="eastAsia" w:ascii="方正仿宋_GB2312" w:hAnsi="方正仿宋_GB2312" w:eastAsia="方正仿宋_GB2312" w:cs="方正仿宋_GB2312"/>
                <w:b w:val="0"/>
                <w:bCs w:val="0"/>
                <w:sz w:val="21"/>
                <w:szCs w:val="21"/>
              </w:rPr>
              <w:t>通过</w:t>
            </w:r>
            <w:r>
              <w:rPr>
                <w:rFonts w:hint="eastAsia" w:ascii="方正仿宋_GB2312" w:hAnsi="方正仿宋_GB2312" w:eastAsia="方正仿宋_GB2312" w:cs="方正仿宋_GB2312"/>
                <w:b w:val="0"/>
                <w:bCs w:val="0"/>
                <w:sz w:val="21"/>
                <w:szCs w:val="21"/>
                <w:lang w:val="en-US" w:eastAsia="zh-CN"/>
              </w:rPr>
              <w:t>参评单位</w:t>
            </w:r>
            <w:r>
              <w:rPr>
                <w:rFonts w:hint="eastAsia" w:ascii="方正仿宋_GB2312" w:hAnsi="方正仿宋_GB2312" w:eastAsia="方正仿宋_GB2312" w:cs="方正仿宋_GB2312"/>
                <w:b w:val="0"/>
                <w:bCs w:val="0"/>
                <w:sz w:val="21"/>
                <w:szCs w:val="21"/>
              </w:rPr>
              <w:t>购买的202</w:t>
            </w:r>
            <w:r>
              <w:rPr>
                <w:rFonts w:hint="eastAsia" w:ascii="方正仿宋_GB2312" w:hAnsi="方正仿宋_GB2312" w:eastAsia="方正仿宋_GB2312" w:cs="方正仿宋_GB2312"/>
                <w:b w:val="0"/>
                <w:bCs w:val="0"/>
                <w:sz w:val="21"/>
                <w:szCs w:val="21"/>
                <w:lang w:val="en-US" w:eastAsia="zh-CN"/>
              </w:rPr>
              <w:t>6</w:t>
            </w:r>
            <w:r>
              <w:rPr>
                <w:rFonts w:hint="eastAsia" w:ascii="方正仿宋_GB2312" w:hAnsi="方正仿宋_GB2312" w:eastAsia="方正仿宋_GB2312" w:cs="方正仿宋_GB2312"/>
                <w:b w:val="0"/>
                <w:bCs w:val="0"/>
                <w:sz w:val="21"/>
                <w:szCs w:val="21"/>
              </w:rPr>
              <w:t>年</w:t>
            </w:r>
            <w:r>
              <w:rPr>
                <w:rFonts w:hint="eastAsia" w:ascii="方正仿宋_GB2312" w:hAnsi="方正仿宋_GB2312" w:eastAsia="方正仿宋_GB2312" w:cs="方正仿宋_GB2312"/>
                <w:b w:val="0"/>
                <w:bCs w:val="0"/>
                <w:sz w:val="21"/>
                <w:szCs w:val="21"/>
                <w:lang w:val="en-US" w:eastAsia="zh-CN"/>
              </w:rPr>
              <w:t>2</w:t>
            </w:r>
            <w:r>
              <w:rPr>
                <w:rFonts w:hint="eastAsia" w:ascii="方正仿宋_GB2312" w:hAnsi="方正仿宋_GB2312" w:eastAsia="方正仿宋_GB2312" w:cs="方正仿宋_GB2312"/>
                <w:b w:val="0"/>
                <w:bCs w:val="0"/>
                <w:sz w:val="21"/>
                <w:szCs w:val="21"/>
              </w:rPr>
              <w:t>月</w:t>
            </w:r>
            <w:r>
              <w:rPr>
                <w:rFonts w:hint="eastAsia" w:ascii="方正仿宋_GB2312" w:hAnsi="方正仿宋_GB2312" w:eastAsia="方正仿宋_GB2312" w:cs="方正仿宋_GB2312"/>
                <w:b w:val="0"/>
                <w:bCs w:val="0"/>
                <w:sz w:val="21"/>
                <w:szCs w:val="21"/>
                <w:lang w:eastAsia="zh-CN"/>
              </w:rPr>
              <w:t>起</w:t>
            </w:r>
            <w:r>
              <w:rPr>
                <w:rFonts w:hint="eastAsia" w:ascii="方正仿宋_GB2312" w:hAnsi="方正仿宋_GB2312" w:eastAsia="方正仿宋_GB2312" w:cs="方正仿宋_GB2312"/>
                <w:b w:val="0"/>
                <w:bCs w:val="0"/>
                <w:sz w:val="21"/>
                <w:szCs w:val="21"/>
              </w:rPr>
              <w:t>至投标参评截止日</w:t>
            </w:r>
            <w:r>
              <w:rPr>
                <w:rFonts w:hint="eastAsia" w:ascii="方正仿宋_GB2312" w:hAnsi="方正仿宋_GB2312" w:eastAsia="方正仿宋_GB2312" w:cs="方正仿宋_GB2312"/>
                <w:b w:val="0"/>
                <w:bCs w:val="0"/>
                <w:sz w:val="21"/>
                <w:szCs w:val="21"/>
                <w:lang w:val="en-US" w:eastAsia="zh-CN"/>
              </w:rPr>
              <w:t>期间任意3个月</w:t>
            </w:r>
            <w:r>
              <w:rPr>
                <w:rFonts w:hint="eastAsia" w:ascii="方正仿宋_GB2312" w:hAnsi="方正仿宋_GB2312" w:eastAsia="方正仿宋_GB2312" w:cs="方正仿宋_GB2312"/>
                <w:b w:val="0"/>
                <w:bCs w:val="0"/>
                <w:sz w:val="21"/>
                <w:szCs w:val="21"/>
              </w:rPr>
              <w:t>的社保证明</w:t>
            </w:r>
            <w:r>
              <w:rPr>
                <w:rFonts w:hint="eastAsia" w:ascii="方正仿宋_GB2312" w:hAnsi="方正仿宋_GB2312" w:eastAsia="方正仿宋_GB2312" w:cs="方正仿宋_GB2312"/>
                <w:b w:val="0"/>
                <w:bCs w:val="0"/>
                <w:color w:val="000000"/>
                <w:kern w:val="0"/>
                <w:sz w:val="21"/>
                <w:szCs w:val="21"/>
              </w:rPr>
              <w:t>，未提供不得分。</w:t>
            </w:r>
          </w:p>
        </w:tc>
        <w:tc>
          <w:tcPr>
            <w:tcW w:w="768" w:type="dxa"/>
            <w:shd w:val="clear" w:color="000000" w:fill="FFFFFF"/>
            <w:noWrap w:val="0"/>
            <w:vAlign w:val="center"/>
          </w:tcPr>
          <w:p w14:paraId="19F0D308">
            <w:pPr>
              <w:spacing w:line="320" w:lineRule="exact"/>
              <w:rPr>
                <w:rFonts w:hint="eastAsia" w:ascii="方正仿宋_GB2312" w:hAnsi="方正仿宋_GB2312" w:eastAsia="方正仿宋_GB2312" w:cs="方正仿宋_GB2312"/>
                <w:sz w:val="21"/>
                <w:szCs w:val="21"/>
              </w:rPr>
            </w:pPr>
          </w:p>
        </w:tc>
        <w:tc>
          <w:tcPr>
            <w:tcW w:w="720" w:type="dxa"/>
            <w:shd w:val="clear" w:color="000000" w:fill="FFFFFF"/>
            <w:noWrap w:val="0"/>
            <w:vAlign w:val="center"/>
          </w:tcPr>
          <w:p w14:paraId="5B68EDE0">
            <w:pPr>
              <w:spacing w:line="320" w:lineRule="exact"/>
              <w:rPr>
                <w:rFonts w:hint="eastAsia" w:ascii="方正仿宋_GB2312" w:hAnsi="方正仿宋_GB2312" w:eastAsia="方正仿宋_GB2312" w:cs="方正仿宋_GB2312"/>
                <w:sz w:val="21"/>
                <w:szCs w:val="21"/>
              </w:rPr>
            </w:pPr>
          </w:p>
        </w:tc>
        <w:tc>
          <w:tcPr>
            <w:tcW w:w="720" w:type="dxa"/>
            <w:shd w:val="clear" w:color="000000" w:fill="FFFFFF"/>
            <w:noWrap w:val="0"/>
            <w:vAlign w:val="center"/>
          </w:tcPr>
          <w:p w14:paraId="0B22F22F">
            <w:pPr>
              <w:spacing w:line="320" w:lineRule="exact"/>
              <w:rPr>
                <w:rFonts w:hint="eastAsia" w:ascii="方正仿宋_GB2312" w:hAnsi="方正仿宋_GB2312" w:eastAsia="方正仿宋_GB2312" w:cs="方正仿宋_GB2312"/>
                <w:sz w:val="21"/>
                <w:szCs w:val="21"/>
              </w:rPr>
            </w:pPr>
          </w:p>
        </w:tc>
        <w:tc>
          <w:tcPr>
            <w:tcW w:w="690" w:type="dxa"/>
            <w:shd w:val="clear" w:color="000000" w:fill="FFFFFF"/>
            <w:noWrap w:val="0"/>
            <w:vAlign w:val="center"/>
          </w:tcPr>
          <w:p w14:paraId="21D9B10C">
            <w:pPr>
              <w:spacing w:line="320" w:lineRule="exact"/>
              <w:rPr>
                <w:rFonts w:hint="eastAsia" w:ascii="方正仿宋_GB2312" w:hAnsi="方正仿宋_GB2312" w:eastAsia="方正仿宋_GB2312" w:cs="方正仿宋_GB2312"/>
                <w:sz w:val="21"/>
                <w:szCs w:val="21"/>
              </w:rPr>
            </w:pPr>
          </w:p>
        </w:tc>
      </w:tr>
      <w:tr w14:paraId="47D2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557" w:type="dxa"/>
            <w:vMerge w:val="continue"/>
            <w:shd w:val="clear" w:color="000000" w:fill="FFFFFF"/>
            <w:noWrap w:val="0"/>
            <w:vAlign w:val="center"/>
          </w:tcPr>
          <w:p w14:paraId="589717F8">
            <w:pPr>
              <w:widowControl/>
              <w:jc w:val="center"/>
              <w:rPr>
                <w:rFonts w:hint="eastAsia" w:ascii="方正仿宋_GB2312" w:hAnsi="方正仿宋_GB2312" w:eastAsia="方正仿宋_GB2312" w:cs="方正仿宋_GB2312"/>
                <w:sz w:val="21"/>
                <w:szCs w:val="21"/>
              </w:rPr>
            </w:pPr>
          </w:p>
        </w:tc>
        <w:tc>
          <w:tcPr>
            <w:tcW w:w="385" w:type="dxa"/>
            <w:vMerge w:val="restart"/>
            <w:shd w:val="clear" w:color="000000" w:fill="FFFFFF"/>
            <w:noWrap w:val="0"/>
            <w:vAlign w:val="center"/>
          </w:tcPr>
          <w:p w14:paraId="57E49B2D">
            <w:pPr>
              <w:widowControl/>
              <w:spacing w:line="340" w:lineRule="exact"/>
              <w:jc w:val="center"/>
              <w:rPr>
                <w:rFonts w:hint="eastAsia" w:ascii="方正仿宋_GB2312" w:hAnsi="方正仿宋_GB2312" w:eastAsia="方正仿宋_GB2312" w:cs="方正仿宋_GB2312"/>
                <w:bCs/>
                <w:sz w:val="21"/>
                <w:szCs w:val="21"/>
              </w:rPr>
            </w:pPr>
            <w:r>
              <w:rPr>
                <w:rFonts w:hint="eastAsia" w:ascii="方正仿宋_GB2312" w:hAnsi="方正仿宋_GB2312" w:eastAsia="方正仿宋_GB2312" w:cs="方正仿宋_GB2312"/>
                <w:bCs/>
                <w:sz w:val="21"/>
                <w:szCs w:val="21"/>
              </w:rPr>
              <w:t>技术能力</w:t>
            </w:r>
          </w:p>
        </w:tc>
        <w:tc>
          <w:tcPr>
            <w:tcW w:w="792" w:type="dxa"/>
            <w:shd w:val="clear" w:color="000000" w:fill="FFFFFF"/>
            <w:noWrap w:val="0"/>
            <w:vAlign w:val="center"/>
          </w:tcPr>
          <w:p w14:paraId="04A6A48A">
            <w:pPr>
              <w:widowControl/>
              <w:spacing w:line="34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Cs/>
                <w:color w:val="000000"/>
                <w:kern w:val="0"/>
                <w:sz w:val="21"/>
                <w:szCs w:val="21"/>
              </w:rPr>
              <w:t>劳动力</w:t>
            </w:r>
            <w:r>
              <w:rPr>
                <w:rFonts w:hint="eastAsia" w:ascii="方正仿宋_GB2312" w:hAnsi="方正仿宋_GB2312" w:eastAsia="方正仿宋_GB2312" w:cs="方正仿宋_GB2312"/>
                <w:bCs/>
                <w:color w:val="000000"/>
                <w:kern w:val="0"/>
                <w:sz w:val="21"/>
                <w:szCs w:val="21"/>
                <w:lang w:eastAsia="zh-CN"/>
              </w:rPr>
              <w:t>、</w:t>
            </w:r>
            <w:r>
              <w:rPr>
                <w:rFonts w:hint="eastAsia" w:ascii="方正仿宋_GB2312" w:hAnsi="方正仿宋_GB2312" w:eastAsia="方正仿宋_GB2312" w:cs="方正仿宋_GB2312"/>
                <w:bCs/>
                <w:color w:val="000000"/>
                <w:kern w:val="0"/>
                <w:sz w:val="21"/>
                <w:szCs w:val="21"/>
              </w:rPr>
              <w:t>设备投入计划及保证措施</w:t>
            </w:r>
          </w:p>
        </w:tc>
        <w:tc>
          <w:tcPr>
            <w:tcW w:w="540" w:type="dxa"/>
            <w:shd w:val="clear" w:color="000000" w:fill="FFFFFF"/>
            <w:noWrap w:val="0"/>
            <w:vAlign w:val="center"/>
          </w:tcPr>
          <w:p w14:paraId="6B70066F">
            <w:pPr>
              <w:widowControl/>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8</w:t>
            </w:r>
          </w:p>
        </w:tc>
        <w:tc>
          <w:tcPr>
            <w:tcW w:w="5992" w:type="dxa"/>
            <w:shd w:val="clear" w:color="000000" w:fill="FFFFFF"/>
            <w:noWrap w:val="0"/>
            <w:vAlign w:val="center"/>
          </w:tcPr>
          <w:p w14:paraId="45E929ED">
            <w:pPr>
              <w:autoSpaceDE/>
              <w:autoSpaceDN/>
              <w:adjustRightInd/>
              <w:jc w:val="left"/>
              <w:textAlignment w:val="auto"/>
              <w:rPr>
                <w:rFonts w:hint="eastAsia" w:ascii="方正仿宋_GB2312" w:hAnsi="方正仿宋_GB2312" w:eastAsia="方正仿宋_GB2312" w:cs="方正仿宋_GB2312"/>
                <w:color w:val="000000"/>
                <w:kern w:val="0"/>
                <w:sz w:val="21"/>
                <w:szCs w:val="21"/>
              </w:rPr>
            </w:pPr>
            <w:r>
              <w:rPr>
                <w:rFonts w:hint="eastAsia" w:ascii="方正仿宋_GB2312" w:hAnsi="方正仿宋_GB2312" w:eastAsia="方正仿宋_GB2312" w:cs="方正仿宋_GB2312"/>
                <w:color w:val="000000"/>
                <w:kern w:val="0"/>
                <w:sz w:val="21"/>
                <w:szCs w:val="21"/>
              </w:rPr>
              <w:t>根据各供应商劳动力</w:t>
            </w:r>
            <w:r>
              <w:rPr>
                <w:rFonts w:hint="eastAsia" w:ascii="方正仿宋_GB2312" w:hAnsi="方正仿宋_GB2312" w:eastAsia="方正仿宋_GB2312" w:cs="方正仿宋_GB2312"/>
                <w:color w:val="000000"/>
                <w:kern w:val="0"/>
                <w:sz w:val="21"/>
                <w:szCs w:val="21"/>
                <w:lang w:eastAsia="zh-CN"/>
              </w:rPr>
              <w:t>、</w:t>
            </w:r>
            <w:r>
              <w:rPr>
                <w:rFonts w:hint="eastAsia" w:ascii="方正仿宋_GB2312" w:hAnsi="方正仿宋_GB2312" w:eastAsia="方正仿宋_GB2312" w:cs="方正仿宋_GB2312"/>
                <w:color w:val="000000"/>
                <w:kern w:val="0"/>
                <w:sz w:val="21"/>
                <w:szCs w:val="21"/>
              </w:rPr>
              <w:t>设备投入计划及保证措施进行评分。</w:t>
            </w:r>
          </w:p>
          <w:p w14:paraId="4CD58979">
            <w:pPr>
              <w:numPr>
                <w:ilvl w:val="0"/>
                <w:numId w:val="0"/>
              </w:numPr>
              <w:autoSpaceDE/>
              <w:autoSpaceDN/>
              <w:adjustRightInd/>
              <w:jc w:val="left"/>
              <w:textAlignment w:val="auto"/>
              <w:rPr>
                <w:rFonts w:hint="eastAsia" w:ascii="方正仿宋_GB2312" w:hAnsi="方正仿宋_GB2312" w:eastAsia="方正仿宋_GB2312" w:cs="方正仿宋_GB2312"/>
                <w:color w:val="000000"/>
                <w:kern w:val="0"/>
                <w:sz w:val="21"/>
                <w:szCs w:val="21"/>
              </w:rPr>
            </w:pPr>
            <w:r>
              <w:rPr>
                <w:rFonts w:hint="eastAsia" w:ascii="方正仿宋_GB2312" w:hAnsi="方正仿宋_GB2312" w:eastAsia="方正仿宋_GB2312" w:cs="方正仿宋_GB2312"/>
                <w:color w:val="000000"/>
                <w:kern w:val="0"/>
                <w:sz w:val="21"/>
                <w:szCs w:val="21"/>
                <w:lang w:val="en-US" w:eastAsia="zh-CN"/>
              </w:rPr>
              <w:t>1.</w:t>
            </w:r>
            <w:r>
              <w:rPr>
                <w:rFonts w:hint="eastAsia" w:ascii="方正仿宋_GB2312" w:hAnsi="方正仿宋_GB2312" w:eastAsia="方正仿宋_GB2312" w:cs="方正仿宋_GB2312"/>
                <w:color w:val="000000"/>
                <w:kern w:val="0"/>
                <w:sz w:val="21"/>
                <w:szCs w:val="21"/>
              </w:rPr>
              <w:t>人员配备充足、专业技术水平高，经验丰富，设备投入完全符合项目需要，得</w:t>
            </w:r>
            <w:r>
              <w:rPr>
                <w:rFonts w:hint="eastAsia" w:ascii="方正仿宋_GB2312" w:hAnsi="方正仿宋_GB2312" w:eastAsia="方正仿宋_GB2312" w:cs="方正仿宋_GB2312"/>
                <w:color w:val="000000"/>
                <w:kern w:val="0"/>
                <w:sz w:val="21"/>
                <w:szCs w:val="21"/>
                <w:lang w:val="en-US" w:eastAsia="zh-CN"/>
              </w:rPr>
              <w:t>8</w:t>
            </w:r>
            <w:r>
              <w:rPr>
                <w:rFonts w:hint="eastAsia" w:ascii="方正仿宋_GB2312" w:hAnsi="方正仿宋_GB2312" w:eastAsia="方正仿宋_GB2312" w:cs="方正仿宋_GB2312"/>
                <w:color w:val="000000"/>
                <w:kern w:val="0"/>
                <w:sz w:val="21"/>
                <w:szCs w:val="21"/>
              </w:rPr>
              <w:t xml:space="preserve">分； </w:t>
            </w:r>
          </w:p>
          <w:p w14:paraId="4630F691">
            <w:pPr>
              <w:numPr>
                <w:ilvl w:val="0"/>
                <w:numId w:val="0"/>
              </w:numPr>
              <w:autoSpaceDE/>
              <w:autoSpaceDN/>
              <w:adjustRightInd/>
              <w:jc w:val="left"/>
              <w:textAlignment w:val="auto"/>
              <w:rPr>
                <w:rFonts w:hint="eastAsia" w:ascii="方正仿宋_GB2312" w:hAnsi="方正仿宋_GB2312" w:eastAsia="方正仿宋_GB2312" w:cs="方正仿宋_GB2312"/>
                <w:color w:val="000000"/>
                <w:kern w:val="0"/>
                <w:sz w:val="21"/>
                <w:szCs w:val="21"/>
              </w:rPr>
            </w:pPr>
            <w:r>
              <w:rPr>
                <w:rFonts w:hint="eastAsia" w:ascii="方正仿宋_GB2312" w:hAnsi="方正仿宋_GB2312" w:eastAsia="方正仿宋_GB2312" w:cs="方正仿宋_GB2312"/>
                <w:color w:val="000000"/>
                <w:kern w:val="0"/>
                <w:sz w:val="21"/>
                <w:szCs w:val="21"/>
                <w:lang w:val="en-US" w:eastAsia="zh-CN"/>
              </w:rPr>
              <w:t>2.</w:t>
            </w:r>
            <w:r>
              <w:rPr>
                <w:rFonts w:hint="eastAsia" w:ascii="方正仿宋_GB2312" w:hAnsi="方正仿宋_GB2312" w:eastAsia="方正仿宋_GB2312" w:cs="方正仿宋_GB2312"/>
                <w:color w:val="000000"/>
                <w:kern w:val="0"/>
                <w:sz w:val="21"/>
                <w:szCs w:val="21"/>
              </w:rPr>
              <w:t>人员配备一般、专业技术水平较高，经验较丰富，设备投入符合项目需要，得</w:t>
            </w:r>
            <w:r>
              <w:rPr>
                <w:rFonts w:hint="eastAsia" w:ascii="方正仿宋_GB2312" w:hAnsi="方正仿宋_GB2312" w:eastAsia="方正仿宋_GB2312" w:cs="方正仿宋_GB2312"/>
                <w:color w:val="000000"/>
                <w:kern w:val="0"/>
                <w:sz w:val="21"/>
                <w:szCs w:val="21"/>
                <w:lang w:val="en-US" w:eastAsia="zh-CN"/>
              </w:rPr>
              <w:t>5</w:t>
            </w:r>
            <w:r>
              <w:rPr>
                <w:rFonts w:hint="eastAsia" w:ascii="方正仿宋_GB2312" w:hAnsi="方正仿宋_GB2312" w:eastAsia="方正仿宋_GB2312" w:cs="方正仿宋_GB2312"/>
                <w:color w:val="000000"/>
                <w:kern w:val="0"/>
                <w:sz w:val="21"/>
                <w:szCs w:val="21"/>
              </w:rPr>
              <w:t>分；</w:t>
            </w:r>
          </w:p>
          <w:p w14:paraId="7D5D959C">
            <w:pPr>
              <w:numPr>
                <w:ilvl w:val="0"/>
                <w:numId w:val="0"/>
              </w:numPr>
              <w:autoSpaceDE/>
              <w:autoSpaceDN/>
              <w:adjustRightInd/>
              <w:jc w:val="left"/>
              <w:textAlignment w:val="auto"/>
              <w:rPr>
                <w:rFonts w:hint="eastAsia" w:ascii="方正仿宋_GB2312" w:hAnsi="方正仿宋_GB2312" w:eastAsia="方正仿宋_GB2312" w:cs="方正仿宋_GB2312"/>
                <w:color w:val="000000"/>
                <w:kern w:val="0"/>
                <w:sz w:val="21"/>
                <w:szCs w:val="21"/>
              </w:rPr>
            </w:pPr>
            <w:r>
              <w:rPr>
                <w:rFonts w:hint="eastAsia" w:ascii="方正仿宋_GB2312" w:hAnsi="方正仿宋_GB2312" w:eastAsia="方正仿宋_GB2312" w:cs="方正仿宋_GB2312"/>
                <w:color w:val="000000"/>
                <w:kern w:val="0"/>
                <w:sz w:val="21"/>
                <w:szCs w:val="21"/>
                <w:lang w:val="en-US" w:eastAsia="zh-CN"/>
              </w:rPr>
              <w:t>3.</w:t>
            </w:r>
            <w:r>
              <w:rPr>
                <w:rFonts w:hint="eastAsia" w:ascii="方正仿宋_GB2312" w:hAnsi="方正仿宋_GB2312" w:eastAsia="方正仿宋_GB2312" w:cs="方正仿宋_GB2312"/>
                <w:color w:val="000000"/>
                <w:kern w:val="0"/>
                <w:sz w:val="21"/>
                <w:szCs w:val="21"/>
              </w:rPr>
              <w:t>人员配备较少、专业技术水平一般，有经验，设备投入一般，得</w:t>
            </w:r>
            <w:r>
              <w:rPr>
                <w:rFonts w:hint="eastAsia" w:ascii="方正仿宋_GB2312" w:hAnsi="方正仿宋_GB2312" w:eastAsia="方正仿宋_GB2312" w:cs="方正仿宋_GB2312"/>
                <w:color w:val="000000"/>
                <w:kern w:val="0"/>
                <w:sz w:val="21"/>
                <w:szCs w:val="21"/>
                <w:lang w:val="en-US" w:eastAsia="zh-CN"/>
              </w:rPr>
              <w:t>3</w:t>
            </w:r>
            <w:r>
              <w:rPr>
                <w:rFonts w:hint="eastAsia" w:ascii="方正仿宋_GB2312" w:hAnsi="方正仿宋_GB2312" w:eastAsia="方正仿宋_GB2312" w:cs="方正仿宋_GB2312"/>
                <w:color w:val="000000"/>
                <w:kern w:val="0"/>
                <w:sz w:val="21"/>
                <w:szCs w:val="21"/>
              </w:rPr>
              <w:t>分；</w:t>
            </w:r>
          </w:p>
          <w:p w14:paraId="5B7E02E3">
            <w:pPr>
              <w:numPr>
                <w:ilvl w:val="0"/>
                <w:numId w:val="0"/>
              </w:numPr>
              <w:autoSpaceDE/>
              <w:autoSpaceDN/>
              <w:adjustRightInd/>
              <w:jc w:val="left"/>
              <w:textAlignment w:val="auto"/>
              <w:rPr>
                <w:rFonts w:hint="eastAsia" w:ascii="方正仿宋_GB2312" w:hAnsi="方正仿宋_GB2312" w:eastAsia="方正仿宋_GB2312" w:cs="方正仿宋_GB2312"/>
                <w:color w:val="000000"/>
                <w:kern w:val="0"/>
                <w:sz w:val="21"/>
                <w:szCs w:val="21"/>
              </w:rPr>
            </w:pPr>
            <w:r>
              <w:rPr>
                <w:rFonts w:hint="eastAsia" w:ascii="方正仿宋_GB2312" w:hAnsi="方正仿宋_GB2312" w:eastAsia="方正仿宋_GB2312" w:cs="方正仿宋_GB2312"/>
                <w:color w:val="000000"/>
                <w:kern w:val="0"/>
                <w:sz w:val="21"/>
                <w:szCs w:val="21"/>
                <w:lang w:val="en-US" w:eastAsia="zh-CN"/>
              </w:rPr>
              <w:t>4.</w:t>
            </w:r>
            <w:r>
              <w:rPr>
                <w:rFonts w:hint="eastAsia" w:ascii="方正仿宋_GB2312" w:hAnsi="方正仿宋_GB2312" w:eastAsia="方正仿宋_GB2312" w:cs="方正仿宋_GB2312"/>
                <w:color w:val="000000"/>
                <w:kern w:val="0"/>
                <w:sz w:val="21"/>
                <w:szCs w:val="21"/>
              </w:rPr>
              <w:t>人员配备不充分，设备投入少，得</w:t>
            </w:r>
            <w:r>
              <w:rPr>
                <w:rFonts w:hint="eastAsia" w:ascii="方正仿宋_GB2312" w:hAnsi="方正仿宋_GB2312" w:eastAsia="方正仿宋_GB2312" w:cs="方正仿宋_GB2312"/>
                <w:color w:val="000000"/>
                <w:kern w:val="0"/>
                <w:sz w:val="21"/>
                <w:szCs w:val="21"/>
                <w:lang w:val="en-US" w:eastAsia="zh-CN"/>
              </w:rPr>
              <w:t>1</w:t>
            </w:r>
            <w:r>
              <w:rPr>
                <w:rFonts w:hint="eastAsia" w:ascii="方正仿宋_GB2312" w:hAnsi="方正仿宋_GB2312" w:eastAsia="方正仿宋_GB2312" w:cs="方正仿宋_GB2312"/>
                <w:color w:val="000000"/>
                <w:kern w:val="0"/>
                <w:sz w:val="21"/>
                <w:szCs w:val="21"/>
              </w:rPr>
              <w:t>分；</w:t>
            </w:r>
          </w:p>
          <w:p w14:paraId="2B5F584F">
            <w:pPr>
              <w:spacing w:line="240" w:lineRule="auto"/>
              <w:ind w:firstLine="0" w:firstLineChars="0"/>
              <w:rPr>
                <w:rFonts w:hint="eastAsia" w:ascii="方正仿宋_GB2312" w:hAnsi="方正仿宋_GB2312" w:eastAsia="方正仿宋_GB2312" w:cs="方正仿宋_GB2312"/>
                <w:sz w:val="21"/>
                <w:szCs w:val="21"/>
                <w:lang w:val="fr-CH"/>
              </w:rPr>
            </w:pPr>
            <w:r>
              <w:rPr>
                <w:rFonts w:hint="eastAsia" w:ascii="方正仿宋_GB2312" w:hAnsi="方正仿宋_GB2312" w:eastAsia="方正仿宋_GB2312" w:cs="方正仿宋_GB2312"/>
                <w:color w:val="000000"/>
                <w:kern w:val="0"/>
                <w:sz w:val="21"/>
                <w:szCs w:val="21"/>
              </w:rPr>
              <w:t>5</w:t>
            </w:r>
            <w:r>
              <w:rPr>
                <w:rFonts w:hint="eastAsia" w:ascii="方正仿宋_GB2312" w:hAnsi="方正仿宋_GB2312" w:eastAsia="方正仿宋_GB2312" w:cs="方正仿宋_GB2312"/>
                <w:color w:val="000000"/>
                <w:kern w:val="0"/>
                <w:sz w:val="21"/>
                <w:szCs w:val="21"/>
                <w:lang w:val="en-US" w:eastAsia="zh-CN"/>
              </w:rPr>
              <w:t>.</w:t>
            </w:r>
            <w:r>
              <w:rPr>
                <w:rFonts w:hint="eastAsia" w:ascii="方正仿宋_GB2312" w:hAnsi="方正仿宋_GB2312" w:eastAsia="方正仿宋_GB2312" w:cs="方正仿宋_GB2312"/>
                <w:color w:val="000000"/>
                <w:kern w:val="0"/>
                <w:sz w:val="21"/>
                <w:szCs w:val="21"/>
              </w:rPr>
              <w:t>没有劳动力和设备投入计划及保证措施的，不得分。</w:t>
            </w:r>
          </w:p>
        </w:tc>
        <w:tc>
          <w:tcPr>
            <w:tcW w:w="768" w:type="dxa"/>
            <w:shd w:val="clear" w:color="000000" w:fill="FFFFFF"/>
            <w:noWrap w:val="0"/>
            <w:vAlign w:val="center"/>
          </w:tcPr>
          <w:p w14:paraId="2578118D">
            <w:pPr>
              <w:spacing w:line="320" w:lineRule="exact"/>
              <w:ind w:firstLine="420" w:firstLineChars="200"/>
              <w:rPr>
                <w:rFonts w:hint="eastAsia" w:ascii="方正仿宋_GB2312" w:hAnsi="方正仿宋_GB2312" w:eastAsia="方正仿宋_GB2312" w:cs="方正仿宋_GB2312"/>
                <w:sz w:val="21"/>
                <w:szCs w:val="21"/>
                <w:lang w:val="fr-CH"/>
              </w:rPr>
            </w:pPr>
          </w:p>
        </w:tc>
        <w:tc>
          <w:tcPr>
            <w:tcW w:w="720" w:type="dxa"/>
            <w:shd w:val="clear" w:color="000000" w:fill="FFFFFF"/>
            <w:noWrap w:val="0"/>
            <w:vAlign w:val="center"/>
          </w:tcPr>
          <w:p w14:paraId="35D9034C">
            <w:pPr>
              <w:spacing w:line="320" w:lineRule="exact"/>
              <w:ind w:firstLine="420" w:firstLineChars="200"/>
              <w:rPr>
                <w:rFonts w:hint="eastAsia" w:ascii="方正仿宋_GB2312" w:hAnsi="方正仿宋_GB2312" w:eastAsia="方正仿宋_GB2312" w:cs="方正仿宋_GB2312"/>
                <w:sz w:val="21"/>
                <w:szCs w:val="21"/>
                <w:lang w:val="fr-CH"/>
              </w:rPr>
            </w:pPr>
          </w:p>
        </w:tc>
        <w:tc>
          <w:tcPr>
            <w:tcW w:w="720" w:type="dxa"/>
            <w:shd w:val="clear" w:color="000000" w:fill="FFFFFF"/>
            <w:noWrap w:val="0"/>
            <w:vAlign w:val="center"/>
          </w:tcPr>
          <w:p w14:paraId="614235D4">
            <w:pPr>
              <w:spacing w:line="320" w:lineRule="exact"/>
              <w:ind w:firstLine="420" w:firstLineChars="200"/>
              <w:rPr>
                <w:rFonts w:hint="eastAsia" w:ascii="方正仿宋_GB2312" w:hAnsi="方正仿宋_GB2312" w:eastAsia="方正仿宋_GB2312" w:cs="方正仿宋_GB2312"/>
                <w:sz w:val="21"/>
                <w:szCs w:val="21"/>
                <w:lang w:val="fr-CH"/>
              </w:rPr>
            </w:pPr>
          </w:p>
        </w:tc>
        <w:tc>
          <w:tcPr>
            <w:tcW w:w="690" w:type="dxa"/>
            <w:shd w:val="clear" w:color="000000" w:fill="FFFFFF"/>
            <w:noWrap w:val="0"/>
            <w:vAlign w:val="center"/>
          </w:tcPr>
          <w:p w14:paraId="39F7ACDD">
            <w:pPr>
              <w:spacing w:line="320" w:lineRule="exact"/>
              <w:ind w:firstLine="420" w:firstLineChars="200"/>
              <w:rPr>
                <w:rFonts w:hint="eastAsia" w:ascii="方正仿宋_GB2312" w:hAnsi="方正仿宋_GB2312" w:eastAsia="方正仿宋_GB2312" w:cs="方正仿宋_GB2312"/>
                <w:sz w:val="21"/>
                <w:szCs w:val="21"/>
                <w:lang w:val="fr-CH"/>
              </w:rPr>
            </w:pPr>
          </w:p>
        </w:tc>
      </w:tr>
      <w:tr w14:paraId="6699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557" w:type="dxa"/>
            <w:vMerge w:val="continue"/>
            <w:shd w:val="clear" w:color="000000" w:fill="FFFFFF"/>
            <w:noWrap w:val="0"/>
            <w:vAlign w:val="center"/>
          </w:tcPr>
          <w:p w14:paraId="475303FE">
            <w:pPr>
              <w:widowControl/>
              <w:jc w:val="center"/>
              <w:rPr>
                <w:rFonts w:hint="eastAsia" w:ascii="方正仿宋_GB2312" w:hAnsi="方正仿宋_GB2312" w:eastAsia="方正仿宋_GB2312" w:cs="方正仿宋_GB2312"/>
                <w:sz w:val="21"/>
                <w:szCs w:val="21"/>
                <w:lang w:val="fr-CH"/>
              </w:rPr>
            </w:pPr>
          </w:p>
        </w:tc>
        <w:tc>
          <w:tcPr>
            <w:tcW w:w="385" w:type="dxa"/>
            <w:vMerge w:val="continue"/>
            <w:shd w:val="clear" w:color="000000" w:fill="FFFFFF"/>
            <w:noWrap w:val="0"/>
            <w:vAlign w:val="top"/>
          </w:tcPr>
          <w:p w14:paraId="47F3C882">
            <w:pPr>
              <w:jc w:val="center"/>
              <w:rPr>
                <w:rFonts w:hint="eastAsia" w:ascii="方正仿宋_GB2312" w:hAnsi="方正仿宋_GB2312" w:eastAsia="方正仿宋_GB2312" w:cs="方正仿宋_GB2312"/>
                <w:sz w:val="21"/>
                <w:szCs w:val="21"/>
                <w:lang w:val="fr-CH"/>
              </w:rPr>
            </w:pPr>
          </w:p>
        </w:tc>
        <w:tc>
          <w:tcPr>
            <w:tcW w:w="792" w:type="dxa"/>
            <w:shd w:val="clear" w:color="000000" w:fill="FFFFFF"/>
            <w:noWrap w:val="0"/>
            <w:vAlign w:val="center"/>
          </w:tcPr>
          <w:p w14:paraId="15C6D574">
            <w:pPr>
              <w:spacing w:line="360" w:lineRule="exact"/>
              <w:jc w:val="center"/>
              <w:rPr>
                <w:rFonts w:hint="eastAsia" w:ascii="方正仿宋_GB2312" w:hAnsi="方正仿宋_GB2312" w:eastAsia="方正仿宋_GB2312" w:cs="方正仿宋_GB2312"/>
                <w:strike/>
                <w:sz w:val="21"/>
                <w:szCs w:val="21"/>
              </w:rPr>
            </w:pPr>
            <w:r>
              <w:rPr>
                <w:rFonts w:hint="eastAsia" w:ascii="方正仿宋_GB2312" w:hAnsi="方正仿宋_GB2312" w:eastAsia="方正仿宋_GB2312" w:cs="方正仿宋_GB2312"/>
                <w:color w:val="000000"/>
                <w:kern w:val="0"/>
                <w:sz w:val="21"/>
                <w:szCs w:val="21"/>
              </w:rPr>
              <w:t>安全文明施工质量保障措施</w:t>
            </w:r>
          </w:p>
        </w:tc>
        <w:tc>
          <w:tcPr>
            <w:tcW w:w="540" w:type="dxa"/>
            <w:shd w:val="clear" w:color="000000" w:fill="FFFFFF"/>
            <w:noWrap w:val="0"/>
            <w:vAlign w:val="center"/>
          </w:tcPr>
          <w:p w14:paraId="2AD75FDB">
            <w:pPr>
              <w:jc w:val="center"/>
              <w:rPr>
                <w:rFonts w:hint="eastAsia" w:ascii="方正仿宋_GB2312" w:hAnsi="方正仿宋_GB2312" w:eastAsia="方正仿宋_GB2312" w:cs="方正仿宋_GB2312"/>
                <w:strike/>
                <w:sz w:val="21"/>
                <w:szCs w:val="21"/>
              </w:rPr>
            </w:pPr>
            <w:r>
              <w:rPr>
                <w:rFonts w:hint="eastAsia" w:ascii="方正仿宋_GB2312" w:hAnsi="方正仿宋_GB2312" w:eastAsia="方正仿宋_GB2312" w:cs="方正仿宋_GB2312"/>
                <w:sz w:val="21"/>
                <w:szCs w:val="21"/>
                <w:lang w:val="en-US" w:eastAsia="zh-CN"/>
              </w:rPr>
              <w:t>8</w:t>
            </w:r>
          </w:p>
        </w:tc>
        <w:tc>
          <w:tcPr>
            <w:tcW w:w="5992" w:type="dxa"/>
            <w:shd w:val="clear" w:color="000000" w:fill="FFFFFF"/>
            <w:noWrap w:val="0"/>
            <w:vAlign w:val="center"/>
          </w:tcPr>
          <w:p w14:paraId="171DA6BE">
            <w:pPr>
              <w:autoSpaceDE/>
              <w:autoSpaceDN/>
              <w:adjustRightInd/>
              <w:jc w:val="left"/>
              <w:textAlignment w:val="auto"/>
              <w:rPr>
                <w:rFonts w:hint="eastAsia" w:ascii="方正仿宋_GB2312" w:hAnsi="方正仿宋_GB2312" w:eastAsia="方正仿宋_GB2312" w:cs="方正仿宋_GB2312"/>
                <w:color w:val="000000"/>
                <w:kern w:val="0"/>
                <w:sz w:val="21"/>
                <w:szCs w:val="21"/>
              </w:rPr>
            </w:pPr>
            <w:r>
              <w:rPr>
                <w:rFonts w:hint="eastAsia" w:ascii="方正仿宋_GB2312" w:hAnsi="方正仿宋_GB2312" w:eastAsia="方正仿宋_GB2312" w:cs="方正仿宋_GB2312"/>
                <w:color w:val="000000"/>
                <w:kern w:val="0"/>
                <w:sz w:val="21"/>
                <w:szCs w:val="21"/>
              </w:rPr>
              <w:t>根据各供应商安全文明施工质量保障措施进行评分。</w:t>
            </w:r>
          </w:p>
          <w:p w14:paraId="3398C768">
            <w:pPr>
              <w:numPr>
                <w:ilvl w:val="0"/>
                <w:numId w:val="0"/>
              </w:numPr>
              <w:autoSpaceDE/>
              <w:autoSpaceDN/>
              <w:adjustRightInd/>
              <w:jc w:val="left"/>
              <w:textAlignment w:val="auto"/>
              <w:rPr>
                <w:rFonts w:hint="eastAsia" w:ascii="方正仿宋_GB2312" w:hAnsi="方正仿宋_GB2312" w:eastAsia="方正仿宋_GB2312" w:cs="方正仿宋_GB2312"/>
                <w:color w:val="000000"/>
                <w:kern w:val="0"/>
                <w:sz w:val="21"/>
                <w:szCs w:val="21"/>
              </w:rPr>
            </w:pPr>
            <w:r>
              <w:rPr>
                <w:rFonts w:hint="eastAsia" w:ascii="方正仿宋_GB2312" w:hAnsi="方正仿宋_GB2312" w:eastAsia="方正仿宋_GB2312" w:cs="方正仿宋_GB2312"/>
                <w:color w:val="000000"/>
                <w:kern w:val="0"/>
                <w:sz w:val="21"/>
                <w:szCs w:val="21"/>
                <w:lang w:val="en-US" w:eastAsia="zh-CN"/>
              </w:rPr>
              <w:t>1.</w:t>
            </w:r>
            <w:r>
              <w:rPr>
                <w:rFonts w:hint="eastAsia" w:ascii="方正仿宋_GB2312" w:hAnsi="方正仿宋_GB2312" w:eastAsia="方正仿宋_GB2312" w:cs="方正仿宋_GB2312"/>
                <w:color w:val="000000"/>
                <w:kern w:val="0"/>
                <w:sz w:val="21"/>
                <w:szCs w:val="21"/>
              </w:rPr>
              <w:t>安全文明施工措施及施工质量保证措施可靠、经济、 安全、切实可行，措施得力，得</w:t>
            </w:r>
            <w:r>
              <w:rPr>
                <w:rFonts w:hint="eastAsia" w:ascii="方正仿宋_GB2312" w:hAnsi="方正仿宋_GB2312" w:eastAsia="方正仿宋_GB2312" w:cs="方正仿宋_GB2312"/>
                <w:color w:val="000000"/>
                <w:kern w:val="0"/>
                <w:sz w:val="21"/>
                <w:szCs w:val="21"/>
                <w:lang w:val="en-US" w:eastAsia="zh-CN"/>
              </w:rPr>
              <w:t>8</w:t>
            </w:r>
            <w:r>
              <w:rPr>
                <w:rFonts w:hint="eastAsia" w:ascii="方正仿宋_GB2312" w:hAnsi="方正仿宋_GB2312" w:eastAsia="方正仿宋_GB2312" w:cs="方正仿宋_GB2312"/>
                <w:color w:val="000000"/>
                <w:kern w:val="0"/>
                <w:sz w:val="21"/>
                <w:szCs w:val="21"/>
              </w:rPr>
              <w:t>分；</w:t>
            </w:r>
          </w:p>
          <w:p w14:paraId="1DF9FC34">
            <w:pPr>
              <w:numPr>
                <w:ilvl w:val="0"/>
                <w:numId w:val="0"/>
              </w:numPr>
              <w:autoSpaceDE/>
              <w:autoSpaceDN/>
              <w:adjustRightInd/>
              <w:spacing w:after="0"/>
              <w:jc w:val="left"/>
              <w:rPr>
                <w:rFonts w:hint="eastAsia" w:ascii="方正仿宋_GB2312" w:hAnsi="方正仿宋_GB2312" w:eastAsia="方正仿宋_GB2312" w:cs="方正仿宋_GB2312"/>
                <w:color w:val="000000"/>
                <w:kern w:val="0"/>
                <w:sz w:val="21"/>
                <w:szCs w:val="21"/>
              </w:rPr>
            </w:pPr>
            <w:r>
              <w:rPr>
                <w:rFonts w:hint="eastAsia" w:ascii="方正仿宋_GB2312" w:hAnsi="方正仿宋_GB2312" w:eastAsia="方正仿宋_GB2312" w:cs="方正仿宋_GB2312"/>
                <w:color w:val="000000"/>
                <w:kern w:val="0"/>
                <w:sz w:val="21"/>
                <w:szCs w:val="21"/>
                <w:lang w:val="en-US" w:eastAsia="zh-CN"/>
              </w:rPr>
              <w:t>2.</w:t>
            </w:r>
            <w:r>
              <w:rPr>
                <w:rFonts w:hint="eastAsia" w:ascii="方正仿宋_GB2312" w:hAnsi="方正仿宋_GB2312" w:eastAsia="方正仿宋_GB2312" w:cs="方正仿宋_GB2312"/>
                <w:color w:val="000000"/>
                <w:kern w:val="0"/>
                <w:sz w:val="21"/>
                <w:szCs w:val="21"/>
              </w:rPr>
              <w:t>安全文明施工措施及施工质量保证措施较可靠、经济、 安全、可行，措施有效，得</w:t>
            </w:r>
            <w:r>
              <w:rPr>
                <w:rFonts w:hint="eastAsia" w:ascii="方正仿宋_GB2312" w:hAnsi="方正仿宋_GB2312" w:eastAsia="方正仿宋_GB2312" w:cs="方正仿宋_GB2312"/>
                <w:color w:val="000000"/>
                <w:kern w:val="0"/>
                <w:sz w:val="21"/>
                <w:szCs w:val="21"/>
                <w:lang w:val="en-US" w:eastAsia="zh-CN"/>
              </w:rPr>
              <w:t>5</w:t>
            </w:r>
            <w:r>
              <w:rPr>
                <w:rFonts w:hint="eastAsia" w:ascii="方正仿宋_GB2312" w:hAnsi="方正仿宋_GB2312" w:eastAsia="方正仿宋_GB2312" w:cs="方正仿宋_GB2312"/>
                <w:color w:val="000000"/>
                <w:kern w:val="0"/>
                <w:sz w:val="21"/>
                <w:szCs w:val="21"/>
              </w:rPr>
              <w:t>分；</w:t>
            </w:r>
          </w:p>
          <w:p w14:paraId="6793C558">
            <w:pPr>
              <w:numPr>
                <w:ilvl w:val="0"/>
                <w:numId w:val="0"/>
              </w:numPr>
              <w:autoSpaceDE/>
              <w:autoSpaceDN/>
              <w:adjustRightInd/>
              <w:spacing w:after="0"/>
              <w:jc w:val="left"/>
              <w:rPr>
                <w:rFonts w:hint="eastAsia" w:ascii="方正仿宋_GB2312" w:hAnsi="方正仿宋_GB2312" w:eastAsia="方正仿宋_GB2312" w:cs="方正仿宋_GB2312"/>
                <w:color w:val="000000"/>
                <w:kern w:val="0"/>
                <w:sz w:val="21"/>
                <w:szCs w:val="21"/>
              </w:rPr>
            </w:pPr>
            <w:r>
              <w:rPr>
                <w:rFonts w:hint="eastAsia" w:ascii="方正仿宋_GB2312" w:hAnsi="方正仿宋_GB2312" w:eastAsia="方正仿宋_GB2312" w:cs="方正仿宋_GB2312"/>
                <w:color w:val="000000"/>
                <w:kern w:val="0"/>
                <w:sz w:val="21"/>
                <w:szCs w:val="21"/>
                <w:lang w:val="en-US" w:eastAsia="zh-CN"/>
              </w:rPr>
              <w:t>3.</w:t>
            </w:r>
            <w:r>
              <w:rPr>
                <w:rFonts w:hint="eastAsia" w:ascii="方正仿宋_GB2312" w:hAnsi="方正仿宋_GB2312" w:eastAsia="方正仿宋_GB2312" w:cs="方正仿宋_GB2312"/>
                <w:color w:val="000000"/>
                <w:kern w:val="0"/>
                <w:sz w:val="21"/>
                <w:szCs w:val="21"/>
              </w:rPr>
              <w:t>安全文明施工措施及施工质量保证措施基本可靠、安全、可行，措施基本有效，得</w:t>
            </w:r>
            <w:r>
              <w:rPr>
                <w:rFonts w:hint="eastAsia" w:ascii="方正仿宋_GB2312" w:hAnsi="方正仿宋_GB2312" w:eastAsia="方正仿宋_GB2312" w:cs="方正仿宋_GB2312"/>
                <w:color w:val="000000"/>
                <w:kern w:val="0"/>
                <w:sz w:val="21"/>
                <w:szCs w:val="21"/>
                <w:lang w:val="en-US" w:eastAsia="zh-CN"/>
              </w:rPr>
              <w:t>3</w:t>
            </w:r>
            <w:r>
              <w:rPr>
                <w:rFonts w:hint="eastAsia" w:ascii="方正仿宋_GB2312" w:hAnsi="方正仿宋_GB2312" w:eastAsia="方正仿宋_GB2312" w:cs="方正仿宋_GB2312"/>
                <w:color w:val="000000"/>
                <w:kern w:val="0"/>
                <w:sz w:val="21"/>
                <w:szCs w:val="21"/>
              </w:rPr>
              <w:t>分；</w:t>
            </w:r>
          </w:p>
          <w:p w14:paraId="7B9D7695">
            <w:pPr>
              <w:numPr>
                <w:ilvl w:val="0"/>
                <w:numId w:val="0"/>
              </w:numPr>
              <w:autoSpaceDE/>
              <w:autoSpaceDN/>
              <w:adjustRightInd/>
              <w:spacing w:after="0"/>
              <w:jc w:val="left"/>
              <w:rPr>
                <w:rFonts w:hint="eastAsia" w:ascii="方正仿宋_GB2312" w:hAnsi="方正仿宋_GB2312" w:eastAsia="方正仿宋_GB2312" w:cs="方正仿宋_GB2312"/>
                <w:color w:val="000000"/>
                <w:kern w:val="0"/>
                <w:sz w:val="21"/>
                <w:szCs w:val="21"/>
              </w:rPr>
            </w:pPr>
            <w:r>
              <w:rPr>
                <w:rFonts w:hint="eastAsia" w:ascii="方正仿宋_GB2312" w:hAnsi="方正仿宋_GB2312" w:eastAsia="方正仿宋_GB2312" w:cs="方正仿宋_GB2312"/>
                <w:color w:val="000000"/>
                <w:kern w:val="0"/>
                <w:sz w:val="21"/>
                <w:szCs w:val="21"/>
                <w:lang w:val="en-US" w:eastAsia="zh-CN"/>
              </w:rPr>
              <w:t>4.</w:t>
            </w:r>
            <w:r>
              <w:rPr>
                <w:rFonts w:hint="eastAsia" w:ascii="方正仿宋_GB2312" w:hAnsi="方正仿宋_GB2312" w:eastAsia="方正仿宋_GB2312" w:cs="方正仿宋_GB2312"/>
                <w:color w:val="000000"/>
                <w:kern w:val="0"/>
                <w:sz w:val="21"/>
                <w:szCs w:val="21"/>
              </w:rPr>
              <w:t>有安全文明施工措施及施工质量保证措施，得</w:t>
            </w:r>
            <w:r>
              <w:rPr>
                <w:rFonts w:hint="eastAsia" w:ascii="方正仿宋_GB2312" w:hAnsi="方正仿宋_GB2312" w:eastAsia="方正仿宋_GB2312" w:cs="方正仿宋_GB2312"/>
                <w:color w:val="000000"/>
                <w:kern w:val="0"/>
                <w:sz w:val="21"/>
                <w:szCs w:val="21"/>
                <w:lang w:val="en-US" w:eastAsia="zh-CN"/>
              </w:rPr>
              <w:t>1</w:t>
            </w:r>
            <w:r>
              <w:rPr>
                <w:rFonts w:hint="eastAsia" w:ascii="方正仿宋_GB2312" w:hAnsi="方正仿宋_GB2312" w:eastAsia="方正仿宋_GB2312" w:cs="方正仿宋_GB2312"/>
                <w:color w:val="000000"/>
                <w:kern w:val="0"/>
                <w:sz w:val="21"/>
                <w:szCs w:val="21"/>
              </w:rPr>
              <w:t>分；</w:t>
            </w:r>
          </w:p>
          <w:p w14:paraId="240BC7ED">
            <w:pPr>
              <w:spacing w:line="240" w:lineRule="auto"/>
              <w:ind w:firstLine="0" w:firstLineChars="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color w:val="000000"/>
                <w:sz w:val="21"/>
                <w:szCs w:val="21"/>
              </w:rPr>
              <w:t>5</w:t>
            </w:r>
            <w:r>
              <w:rPr>
                <w:rFonts w:hint="eastAsia" w:ascii="方正仿宋_GB2312" w:hAnsi="方正仿宋_GB2312" w:eastAsia="方正仿宋_GB2312" w:cs="方正仿宋_GB2312"/>
                <w:color w:val="000000"/>
                <w:sz w:val="21"/>
                <w:szCs w:val="21"/>
                <w:lang w:val="en-US" w:eastAsia="zh-CN"/>
              </w:rPr>
              <w:t>.</w:t>
            </w:r>
            <w:r>
              <w:rPr>
                <w:rFonts w:hint="eastAsia" w:ascii="方正仿宋_GB2312" w:hAnsi="方正仿宋_GB2312" w:eastAsia="方正仿宋_GB2312" w:cs="方正仿宋_GB2312"/>
                <w:color w:val="000000"/>
                <w:sz w:val="21"/>
                <w:szCs w:val="21"/>
              </w:rPr>
              <w:t>没有安全文明施工质量保障措施，不得分。</w:t>
            </w:r>
          </w:p>
        </w:tc>
        <w:tc>
          <w:tcPr>
            <w:tcW w:w="768" w:type="dxa"/>
            <w:shd w:val="clear" w:color="000000" w:fill="FFFFFF"/>
            <w:noWrap w:val="0"/>
            <w:vAlign w:val="center"/>
          </w:tcPr>
          <w:p w14:paraId="3343CF34">
            <w:pPr>
              <w:spacing w:line="320" w:lineRule="exact"/>
              <w:ind w:firstLine="420" w:firstLineChars="200"/>
              <w:jc w:val="left"/>
              <w:rPr>
                <w:rFonts w:hint="eastAsia" w:ascii="方正仿宋_GB2312" w:hAnsi="方正仿宋_GB2312" w:eastAsia="方正仿宋_GB2312" w:cs="方正仿宋_GB2312"/>
                <w:sz w:val="21"/>
                <w:szCs w:val="21"/>
                <w:lang w:val="fr-CH"/>
              </w:rPr>
            </w:pPr>
          </w:p>
        </w:tc>
        <w:tc>
          <w:tcPr>
            <w:tcW w:w="720" w:type="dxa"/>
            <w:shd w:val="clear" w:color="000000" w:fill="FFFFFF"/>
            <w:noWrap w:val="0"/>
            <w:vAlign w:val="center"/>
          </w:tcPr>
          <w:p w14:paraId="096FEB78">
            <w:pPr>
              <w:spacing w:line="320" w:lineRule="exact"/>
              <w:ind w:firstLine="420" w:firstLineChars="200"/>
              <w:jc w:val="left"/>
              <w:rPr>
                <w:rFonts w:hint="eastAsia" w:ascii="方正仿宋_GB2312" w:hAnsi="方正仿宋_GB2312" w:eastAsia="方正仿宋_GB2312" w:cs="方正仿宋_GB2312"/>
                <w:sz w:val="21"/>
                <w:szCs w:val="21"/>
                <w:lang w:val="fr-CH"/>
              </w:rPr>
            </w:pPr>
          </w:p>
        </w:tc>
        <w:tc>
          <w:tcPr>
            <w:tcW w:w="720" w:type="dxa"/>
            <w:shd w:val="clear" w:color="000000" w:fill="FFFFFF"/>
            <w:noWrap w:val="0"/>
            <w:vAlign w:val="center"/>
          </w:tcPr>
          <w:p w14:paraId="2170FACB">
            <w:pPr>
              <w:spacing w:line="320" w:lineRule="exact"/>
              <w:ind w:firstLine="420" w:firstLineChars="200"/>
              <w:jc w:val="left"/>
              <w:rPr>
                <w:rFonts w:hint="eastAsia" w:ascii="方正仿宋_GB2312" w:hAnsi="方正仿宋_GB2312" w:eastAsia="方正仿宋_GB2312" w:cs="方正仿宋_GB2312"/>
                <w:sz w:val="21"/>
                <w:szCs w:val="21"/>
                <w:lang w:val="fr-CH"/>
              </w:rPr>
            </w:pPr>
          </w:p>
        </w:tc>
        <w:tc>
          <w:tcPr>
            <w:tcW w:w="690" w:type="dxa"/>
            <w:shd w:val="clear" w:color="000000" w:fill="FFFFFF"/>
            <w:noWrap w:val="0"/>
            <w:vAlign w:val="center"/>
          </w:tcPr>
          <w:p w14:paraId="6FC3BC9E">
            <w:pPr>
              <w:spacing w:line="320" w:lineRule="exact"/>
              <w:ind w:firstLine="420" w:firstLineChars="200"/>
              <w:jc w:val="left"/>
              <w:rPr>
                <w:rFonts w:hint="eastAsia" w:ascii="方正仿宋_GB2312" w:hAnsi="方正仿宋_GB2312" w:eastAsia="方正仿宋_GB2312" w:cs="方正仿宋_GB2312"/>
                <w:sz w:val="21"/>
                <w:szCs w:val="21"/>
                <w:lang w:val="fr-CH"/>
              </w:rPr>
            </w:pPr>
          </w:p>
        </w:tc>
      </w:tr>
      <w:tr w14:paraId="6901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557" w:type="dxa"/>
            <w:vMerge w:val="continue"/>
            <w:shd w:val="clear" w:color="auto" w:fill="auto"/>
            <w:noWrap w:val="0"/>
            <w:vAlign w:val="center"/>
          </w:tcPr>
          <w:p w14:paraId="41A9E74C">
            <w:pPr>
              <w:widowControl/>
              <w:rPr>
                <w:rFonts w:hint="eastAsia" w:ascii="方正仿宋_GB2312" w:hAnsi="方正仿宋_GB2312" w:eastAsia="方正仿宋_GB2312" w:cs="方正仿宋_GB2312"/>
                <w:sz w:val="21"/>
                <w:szCs w:val="21"/>
              </w:rPr>
            </w:pPr>
          </w:p>
        </w:tc>
        <w:tc>
          <w:tcPr>
            <w:tcW w:w="385" w:type="dxa"/>
            <w:vMerge w:val="continue"/>
            <w:shd w:val="clear" w:color="auto" w:fill="auto"/>
            <w:noWrap w:val="0"/>
            <w:vAlign w:val="top"/>
          </w:tcPr>
          <w:p w14:paraId="17FFB584">
            <w:pPr>
              <w:widowControl/>
              <w:jc w:val="center"/>
              <w:rPr>
                <w:rFonts w:hint="eastAsia" w:ascii="方正仿宋_GB2312" w:hAnsi="方正仿宋_GB2312" w:eastAsia="方正仿宋_GB2312" w:cs="方正仿宋_GB2312"/>
                <w:sz w:val="21"/>
                <w:szCs w:val="21"/>
              </w:rPr>
            </w:pPr>
          </w:p>
        </w:tc>
        <w:tc>
          <w:tcPr>
            <w:tcW w:w="792" w:type="dxa"/>
            <w:shd w:val="clear" w:color="000000" w:fill="FFFFFF"/>
            <w:noWrap w:val="0"/>
            <w:vAlign w:val="center"/>
          </w:tcPr>
          <w:p w14:paraId="75FA9EE7">
            <w:pPr>
              <w:widowControl/>
              <w:autoSpaceDE/>
              <w:autoSpaceDN/>
              <w:adjustRightInd/>
              <w:spacing w:line="240"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Cs/>
                <w:color w:val="000000"/>
                <w:kern w:val="0"/>
                <w:sz w:val="21"/>
                <w:szCs w:val="21"/>
              </w:rPr>
              <w:t>应急服务解决方案</w:t>
            </w:r>
          </w:p>
        </w:tc>
        <w:tc>
          <w:tcPr>
            <w:tcW w:w="540" w:type="dxa"/>
            <w:shd w:val="clear" w:color="000000" w:fill="FFFFFF"/>
            <w:noWrap/>
            <w:vAlign w:val="center"/>
          </w:tcPr>
          <w:p w14:paraId="608732D8">
            <w:pPr>
              <w:widowControl/>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8</w:t>
            </w:r>
          </w:p>
        </w:tc>
        <w:tc>
          <w:tcPr>
            <w:tcW w:w="5992" w:type="dxa"/>
            <w:shd w:val="clear" w:color="000000" w:fill="FFFFFF"/>
            <w:noWrap w:val="0"/>
            <w:vAlign w:val="center"/>
          </w:tcPr>
          <w:p w14:paraId="6E484E16">
            <w:pPr>
              <w:autoSpaceDE/>
              <w:autoSpaceDN/>
              <w:adjustRightInd/>
              <w:jc w:val="left"/>
              <w:rPr>
                <w:rFonts w:hint="eastAsia" w:ascii="方正仿宋_GB2312" w:hAnsi="方正仿宋_GB2312" w:eastAsia="方正仿宋_GB2312" w:cs="方正仿宋_GB2312"/>
                <w:bCs/>
                <w:color w:val="000000"/>
                <w:kern w:val="0"/>
                <w:sz w:val="21"/>
                <w:szCs w:val="21"/>
              </w:rPr>
            </w:pPr>
            <w:r>
              <w:rPr>
                <w:rFonts w:hint="eastAsia" w:ascii="方正仿宋_GB2312" w:hAnsi="方正仿宋_GB2312" w:eastAsia="方正仿宋_GB2312" w:cs="方正仿宋_GB2312"/>
                <w:color w:val="000000"/>
                <w:kern w:val="0"/>
                <w:sz w:val="21"/>
                <w:szCs w:val="21"/>
              </w:rPr>
              <w:t>根据各供应商</w:t>
            </w:r>
            <w:r>
              <w:rPr>
                <w:rFonts w:hint="eastAsia" w:ascii="方正仿宋_GB2312" w:hAnsi="方正仿宋_GB2312" w:eastAsia="方正仿宋_GB2312" w:cs="方正仿宋_GB2312"/>
                <w:bCs/>
                <w:color w:val="000000"/>
                <w:kern w:val="0"/>
                <w:sz w:val="21"/>
                <w:szCs w:val="21"/>
              </w:rPr>
              <w:t>应急服务解决方案</w:t>
            </w:r>
            <w:r>
              <w:rPr>
                <w:rFonts w:hint="eastAsia" w:ascii="方正仿宋_GB2312" w:hAnsi="方正仿宋_GB2312" w:eastAsia="方正仿宋_GB2312" w:cs="方正仿宋_GB2312"/>
                <w:color w:val="000000"/>
                <w:kern w:val="0"/>
                <w:sz w:val="21"/>
                <w:szCs w:val="21"/>
              </w:rPr>
              <w:t>，包括应急响应到达现场的时间、培训、演练及迎检工作的安排等进行评分。</w:t>
            </w:r>
          </w:p>
          <w:p w14:paraId="7A4B7C2C">
            <w:pPr>
              <w:autoSpaceDE/>
              <w:autoSpaceDN/>
              <w:adjustRightInd/>
              <w:jc w:val="left"/>
              <w:textAlignment w:val="auto"/>
              <w:rPr>
                <w:rFonts w:hint="eastAsia" w:ascii="方正仿宋_GB2312" w:hAnsi="方正仿宋_GB2312" w:eastAsia="方正仿宋_GB2312" w:cs="方正仿宋_GB2312"/>
                <w:color w:val="000000"/>
                <w:kern w:val="0"/>
                <w:sz w:val="21"/>
                <w:szCs w:val="21"/>
              </w:rPr>
            </w:pPr>
            <w:r>
              <w:rPr>
                <w:rFonts w:hint="eastAsia" w:ascii="方正仿宋_GB2312" w:hAnsi="方正仿宋_GB2312" w:eastAsia="方正仿宋_GB2312" w:cs="方正仿宋_GB2312"/>
                <w:color w:val="000000"/>
                <w:kern w:val="0"/>
                <w:sz w:val="21"/>
                <w:szCs w:val="21"/>
              </w:rPr>
              <w:t>1</w:t>
            </w:r>
            <w:r>
              <w:rPr>
                <w:rFonts w:hint="eastAsia" w:ascii="方正仿宋_GB2312" w:hAnsi="方正仿宋_GB2312" w:eastAsia="方正仿宋_GB2312" w:cs="方正仿宋_GB2312"/>
                <w:color w:val="000000"/>
                <w:kern w:val="0"/>
                <w:sz w:val="21"/>
                <w:szCs w:val="21"/>
                <w:lang w:val="en-US" w:eastAsia="zh-CN"/>
              </w:rPr>
              <w:t>.</w:t>
            </w:r>
            <w:r>
              <w:rPr>
                <w:rFonts w:hint="eastAsia" w:ascii="方正仿宋_GB2312" w:hAnsi="方正仿宋_GB2312" w:eastAsia="方正仿宋_GB2312" w:cs="方正仿宋_GB2312"/>
                <w:bCs/>
                <w:color w:val="000000"/>
                <w:kern w:val="0"/>
                <w:sz w:val="21"/>
                <w:szCs w:val="21"/>
              </w:rPr>
              <w:t>方案</w:t>
            </w:r>
            <w:r>
              <w:rPr>
                <w:rFonts w:hint="eastAsia" w:ascii="方正仿宋_GB2312" w:hAnsi="方正仿宋_GB2312" w:eastAsia="方正仿宋_GB2312" w:cs="方正仿宋_GB2312"/>
                <w:color w:val="000000"/>
                <w:kern w:val="0"/>
                <w:sz w:val="21"/>
                <w:szCs w:val="21"/>
              </w:rPr>
              <w:t>完善、详尽，非常及时、培训、演练、迎检切实可行，得</w:t>
            </w:r>
            <w:r>
              <w:rPr>
                <w:rFonts w:hint="eastAsia" w:ascii="方正仿宋_GB2312" w:hAnsi="方正仿宋_GB2312" w:eastAsia="方正仿宋_GB2312" w:cs="方正仿宋_GB2312"/>
                <w:color w:val="000000"/>
                <w:kern w:val="0"/>
                <w:sz w:val="21"/>
                <w:szCs w:val="21"/>
                <w:lang w:val="en-US" w:eastAsia="zh-CN"/>
              </w:rPr>
              <w:t>8</w:t>
            </w:r>
            <w:r>
              <w:rPr>
                <w:rFonts w:hint="eastAsia" w:ascii="方正仿宋_GB2312" w:hAnsi="方正仿宋_GB2312" w:eastAsia="方正仿宋_GB2312" w:cs="方正仿宋_GB2312"/>
                <w:color w:val="000000"/>
                <w:kern w:val="0"/>
                <w:sz w:val="21"/>
                <w:szCs w:val="21"/>
              </w:rPr>
              <w:t>分；</w:t>
            </w:r>
          </w:p>
          <w:p w14:paraId="5D471764">
            <w:pPr>
              <w:spacing w:after="0"/>
              <w:jc w:val="left"/>
              <w:rPr>
                <w:rFonts w:hint="eastAsia" w:ascii="方正仿宋_GB2312" w:hAnsi="方正仿宋_GB2312" w:eastAsia="方正仿宋_GB2312" w:cs="方正仿宋_GB2312"/>
                <w:bCs/>
                <w:color w:val="000000"/>
                <w:kern w:val="0"/>
                <w:sz w:val="21"/>
                <w:szCs w:val="21"/>
              </w:rPr>
            </w:pPr>
            <w:r>
              <w:rPr>
                <w:rFonts w:hint="eastAsia" w:ascii="方正仿宋_GB2312" w:hAnsi="方正仿宋_GB2312" w:eastAsia="方正仿宋_GB2312" w:cs="方正仿宋_GB2312"/>
                <w:bCs/>
                <w:color w:val="000000"/>
                <w:kern w:val="0"/>
                <w:sz w:val="21"/>
                <w:szCs w:val="21"/>
              </w:rPr>
              <w:t>2</w:t>
            </w:r>
            <w:r>
              <w:rPr>
                <w:rFonts w:hint="eastAsia" w:ascii="方正仿宋_GB2312" w:hAnsi="方正仿宋_GB2312" w:eastAsia="方正仿宋_GB2312" w:cs="方正仿宋_GB2312"/>
                <w:bCs/>
                <w:color w:val="000000"/>
                <w:kern w:val="0"/>
                <w:sz w:val="21"/>
                <w:szCs w:val="21"/>
                <w:lang w:val="en-US" w:eastAsia="zh-CN"/>
              </w:rPr>
              <w:t>.</w:t>
            </w:r>
            <w:r>
              <w:rPr>
                <w:rFonts w:hint="eastAsia" w:ascii="方正仿宋_GB2312" w:hAnsi="方正仿宋_GB2312" w:eastAsia="方正仿宋_GB2312" w:cs="方正仿宋_GB2312"/>
                <w:bCs/>
                <w:color w:val="000000"/>
                <w:kern w:val="0"/>
                <w:sz w:val="21"/>
                <w:szCs w:val="21"/>
              </w:rPr>
              <w:t>方案较</w:t>
            </w:r>
            <w:r>
              <w:rPr>
                <w:rFonts w:hint="eastAsia" w:ascii="方正仿宋_GB2312" w:hAnsi="方正仿宋_GB2312" w:eastAsia="方正仿宋_GB2312" w:cs="方正仿宋_GB2312"/>
                <w:color w:val="000000"/>
                <w:kern w:val="0"/>
                <w:sz w:val="21"/>
                <w:szCs w:val="21"/>
              </w:rPr>
              <w:t>完善、详尽，及时、培训、演练、迎检可行</w:t>
            </w:r>
            <w:r>
              <w:rPr>
                <w:rFonts w:hint="eastAsia" w:ascii="方正仿宋_GB2312" w:hAnsi="方正仿宋_GB2312" w:eastAsia="方正仿宋_GB2312" w:cs="方正仿宋_GB2312"/>
                <w:bCs/>
                <w:color w:val="000000"/>
                <w:kern w:val="0"/>
                <w:sz w:val="21"/>
                <w:szCs w:val="21"/>
              </w:rPr>
              <w:t>，得</w:t>
            </w:r>
            <w:r>
              <w:rPr>
                <w:rFonts w:hint="eastAsia" w:ascii="方正仿宋_GB2312" w:hAnsi="方正仿宋_GB2312" w:eastAsia="方正仿宋_GB2312" w:cs="方正仿宋_GB2312"/>
                <w:bCs/>
                <w:color w:val="000000"/>
                <w:kern w:val="0"/>
                <w:sz w:val="21"/>
                <w:szCs w:val="21"/>
                <w:lang w:val="en-US" w:eastAsia="zh-CN"/>
              </w:rPr>
              <w:t>5</w:t>
            </w:r>
            <w:r>
              <w:rPr>
                <w:rFonts w:hint="eastAsia" w:ascii="方正仿宋_GB2312" w:hAnsi="方正仿宋_GB2312" w:eastAsia="方正仿宋_GB2312" w:cs="方正仿宋_GB2312"/>
                <w:bCs/>
                <w:color w:val="000000"/>
                <w:kern w:val="0"/>
                <w:sz w:val="21"/>
                <w:szCs w:val="21"/>
              </w:rPr>
              <w:t>分；</w:t>
            </w:r>
          </w:p>
          <w:p w14:paraId="397E0D61">
            <w:pPr>
              <w:spacing w:after="0"/>
              <w:jc w:val="left"/>
              <w:rPr>
                <w:rFonts w:hint="eastAsia" w:ascii="方正仿宋_GB2312" w:hAnsi="方正仿宋_GB2312" w:eastAsia="方正仿宋_GB2312" w:cs="方正仿宋_GB2312"/>
                <w:color w:val="000000"/>
                <w:kern w:val="0"/>
                <w:sz w:val="21"/>
                <w:szCs w:val="21"/>
              </w:rPr>
            </w:pPr>
            <w:r>
              <w:rPr>
                <w:rFonts w:hint="eastAsia" w:ascii="方正仿宋_GB2312" w:hAnsi="方正仿宋_GB2312" w:eastAsia="方正仿宋_GB2312" w:cs="方正仿宋_GB2312"/>
                <w:bCs/>
                <w:color w:val="000000"/>
                <w:kern w:val="0"/>
                <w:sz w:val="21"/>
                <w:szCs w:val="21"/>
              </w:rPr>
              <w:t>3</w:t>
            </w:r>
            <w:r>
              <w:rPr>
                <w:rFonts w:hint="eastAsia" w:ascii="方正仿宋_GB2312" w:hAnsi="方正仿宋_GB2312" w:eastAsia="方正仿宋_GB2312" w:cs="方正仿宋_GB2312"/>
                <w:bCs/>
                <w:color w:val="000000"/>
                <w:kern w:val="0"/>
                <w:sz w:val="21"/>
                <w:szCs w:val="21"/>
                <w:lang w:val="en-US" w:eastAsia="zh-CN"/>
              </w:rPr>
              <w:t>.</w:t>
            </w:r>
            <w:r>
              <w:rPr>
                <w:rFonts w:hint="eastAsia" w:ascii="方正仿宋_GB2312" w:hAnsi="方正仿宋_GB2312" w:eastAsia="方正仿宋_GB2312" w:cs="方正仿宋_GB2312"/>
                <w:bCs/>
                <w:color w:val="000000"/>
                <w:kern w:val="0"/>
                <w:sz w:val="21"/>
                <w:szCs w:val="21"/>
              </w:rPr>
              <w:t>方案基本</w:t>
            </w:r>
            <w:r>
              <w:rPr>
                <w:rFonts w:hint="eastAsia" w:ascii="方正仿宋_GB2312" w:hAnsi="方正仿宋_GB2312" w:eastAsia="方正仿宋_GB2312" w:cs="方正仿宋_GB2312"/>
                <w:color w:val="000000"/>
                <w:kern w:val="0"/>
                <w:sz w:val="21"/>
                <w:szCs w:val="21"/>
              </w:rPr>
              <w:t>完善、及时、培训、演练、迎检基本可行</w:t>
            </w:r>
            <w:r>
              <w:rPr>
                <w:rFonts w:hint="eastAsia" w:ascii="方正仿宋_GB2312" w:hAnsi="方正仿宋_GB2312" w:eastAsia="方正仿宋_GB2312" w:cs="方正仿宋_GB2312"/>
                <w:bCs/>
                <w:color w:val="000000"/>
                <w:kern w:val="0"/>
                <w:sz w:val="21"/>
                <w:szCs w:val="21"/>
              </w:rPr>
              <w:t>，得</w:t>
            </w:r>
            <w:r>
              <w:rPr>
                <w:rFonts w:hint="eastAsia" w:ascii="方正仿宋_GB2312" w:hAnsi="方正仿宋_GB2312" w:eastAsia="方正仿宋_GB2312" w:cs="方正仿宋_GB2312"/>
                <w:bCs/>
                <w:color w:val="000000"/>
                <w:kern w:val="0"/>
                <w:sz w:val="21"/>
                <w:szCs w:val="21"/>
                <w:lang w:val="en-US" w:eastAsia="zh-CN"/>
              </w:rPr>
              <w:t>3</w:t>
            </w:r>
            <w:r>
              <w:rPr>
                <w:rFonts w:hint="eastAsia" w:ascii="方正仿宋_GB2312" w:hAnsi="方正仿宋_GB2312" w:eastAsia="方正仿宋_GB2312" w:cs="方正仿宋_GB2312"/>
                <w:bCs/>
                <w:color w:val="000000"/>
                <w:kern w:val="0"/>
                <w:sz w:val="21"/>
                <w:szCs w:val="21"/>
              </w:rPr>
              <w:t>分</w:t>
            </w:r>
            <w:r>
              <w:rPr>
                <w:rFonts w:hint="eastAsia" w:ascii="方正仿宋_GB2312" w:hAnsi="方正仿宋_GB2312" w:eastAsia="方正仿宋_GB2312" w:cs="方正仿宋_GB2312"/>
                <w:color w:val="000000"/>
                <w:kern w:val="0"/>
                <w:sz w:val="21"/>
                <w:szCs w:val="21"/>
              </w:rPr>
              <w:t>；</w:t>
            </w:r>
          </w:p>
          <w:p w14:paraId="070BFC81">
            <w:pPr>
              <w:spacing w:after="0"/>
              <w:jc w:val="left"/>
              <w:rPr>
                <w:rFonts w:hint="eastAsia" w:ascii="方正仿宋_GB2312" w:hAnsi="方正仿宋_GB2312" w:eastAsia="方正仿宋_GB2312" w:cs="方正仿宋_GB2312"/>
                <w:color w:val="000000"/>
                <w:kern w:val="0"/>
                <w:sz w:val="21"/>
                <w:szCs w:val="21"/>
              </w:rPr>
            </w:pPr>
            <w:r>
              <w:rPr>
                <w:rFonts w:hint="eastAsia" w:ascii="方正仿宋_GB2312" w:hAnsi="方正仿宋_GB2312" w:eastAsia="方正仿宋_GB2312" w:cs="方正仿宋_GB2312"/>
                <w:color w:val="000000"/>
                <w:kern w:val="0"/>
                <w:sz w:val="21"/>
                <w:szCs w:val="21"/>
              </w:rPr>
              <w:t>4</w:t>
            </w:r>
            <w:r>
              <w:rPr>
                <w:rFonts w:hint="eastAsia" w:ascii="方正仿宋_GB2312" w:hAnsi="方正仿宋_GB2312" w:eastAsia="方正仿宋_GB2312" w:cs="方正仿宋_GB2312"/>
                <w:color w:val="000000"/>
                <w:kern w:val="0"/>
                <w:sz w:val="21"/>
                <w:szCs w:val="21"/>
                <w:lang w:val="en-US" w:eastAsia="zh-CN"/>
              </w:rPr>
              <w:t>.</w:t>
            </w:r>
            <w:r>
              <w:rPr>
                <w:rFonts w:hint="eastAsia" w:ascii="方正仿宋_GB2312" w:hAnsi="方正仿宋_GB2312" w:eastAsia="方正仿宋_GB2312" w:cs="方正仿宋_GB2312"/>
                <w:color w:val="000000"/>
                <w:kern w:val="0"/>
                <w:sz w:val="21"/>
                <w:szCs w:val="21"/>
              </w:rPr>
              <w:t>有方案，得</w:t>
            </w:r>
            <w:r>
              <w:rPr>
                <w:rFonts w:hint="eastAsia" w:ascii="方正仿宋_GB2312" w:hAnsi="方正仿宋_GB2312" w:eastAsia="方正仿宋_GB2312" w:cs="方正仿宋_GB2312"/>
                <w:color w:val="000000"/>
                <w:kern w:val="0"/>
                <w:sz w:val="21"/>
                <w:szCs w:val="21"/>
                <w:lang w:val="en-US" w:eastAsia="zh-CN"/>
              </w:rPr>
              <w:t>1</w:t>
            </w:r>
            <w:r>
              <w:rPr>
                <w:rFonts w:hint="eastAsia" w:ascii="方正仿宋_GB2312" w:hAnsi="方正仿宋_GB2312" w:eastAsia="方正仿宋_GB2312" w:cs="方正仿宋_GB2312"/>
                <w:color w:val="000000"/>
                <w:kern w:val="0"/>
                <w:sz w:val="21"/>
                <w:szCs w:val="21"/>
              </w:rPr>
              <w:t>分；</w:t>
            </w:r>
          </w:p>
          <w:p w14:paraId="211DF944">
            <w:pPr>
              <w:widowControl/>
              <w:spacing w:line="240" w:lineRule="auto"/>
              <w:ind w:firstLine="0" w:firstLineChars="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color w:val="000000"/>
                <w:kern w:val="0"/>
                <w:sz w:val="21"/>
                <w:szCs w:val="21"/>
              </w:rPr>
              <w:t>5</w:t>
            </w:r>
            <w:r>
              <w:rPr>
                <w:rFonts w:hint="eastAsia" w:ascii="方正仿宋_GB2312" w:hAnsi="方正仿宋_GB2312" w:eastAsia="方正仿宋_GB2312" w:cs="方正仿宋_GB2312"/>
                <w:color w:val="000000"/>
                <w:kern w:val="0"/>
                <w:sz w:val="21"/>
                <w:szCs w:val="21"/>
                <w:lang w:val="en-US" w:eastAsia="zh-CN"/>
              </w:rPr>
              <w:t>.</w:t>
            </w:r>
            <w:r>
              <w:rPr>
                <w:rFonts w:hint="eastAsia" w:ascii="方正仿宋_GB2312" w:hAnsi="方正仿宋_GB2312" w:eastAsia="方正仿宋_GB2312" w:cs="方正仿宋_GB2312"/>
                <w:color w:val="000000"/>
                <w:kern w:val="0"/>
                <w:sz w:val="21"/>
                <w:szCs w:val="21"/>
              </w:rPr>
              <w:t>没有</w:t>
            </w:r>
            <w:r>
              <w:rPr>
                <w:rFonts w:hint="eastAsia" w:ascii="方正仿宋_GB2312" w:hAnsi="方正仿宋_GB2312" w:eastAsia="方正仿宋_GB2312" w:cs="方正仿宋_GB2312"/>
                <w:bCs/>
                <w:color w:val="000000"/>
                <w:kern w:val="0"/>
                <w:sz w:val="21"/>
                <w:szCs w:val="21"/>
              </w:rPr>
              <w:t>方案</w:t>
            </w:r>
            <w:r>
              <w:rPr>
                <w:rFonts w:hint="eastAsia" w:ascii="方正仿宋_GB2312" w:hAnsi="方正仿宋_GB2312" w:eastAsia="方正仿宋_GB2312" w:cs="方正仿宋_GB2312"/>
                <w:color w:val="000000"/>
                <w:kern w:val="0"/>
                <w:sz w:val="21"/>
                <w:szCs w:val="21"/>
              </w:rPr>
              <w:t>，不得分。</w:t>
            </w:r>
          </w:p>
        </w:tc>
        <w:tc>
          <w:tcPr>
            <w:tcW w:w="768" w:type="dxa"/>
            <w:shd w:val="clear" w:color="000000" w:fill="FFFFFF"/>
            <w:noWrap w:val="0"/>
            <w:vAlign w:val="center"/>
          </w:tcPr>
          <w:p w14:paraId="40ADDDA3">
            <w:pPr>
              <w:widowControl/>
              <w:spacing w:line="320" w:lineRule="exact"/>
              <w:ind w:firstLine="420" w:firstLineChars="200"/>
              <w:jc w:val="left"/>
              <w:rPr>
                <w:rFonts w:hint="eastAsia" w:ascii="方正仿宋_GB2312" w:hAnsi="方正仿宋_GB2312" w:eastAsia="方正仿宋_GB2312" w:cs="方正仿宋_GB2312"/>
                <w:sz w:val="21"/>
                <w:szCs w:val="21"/>
                <w:lang w:val="fr-CH"/>
              </w:rPr>
            </w:pPr>
          </w:p>
        </w:tc>
        <w:tc>
          <w:tcPr>
            <w:tcW w:w="720" w:type="dxa"/>
            <w:shd w:val="clear" w:color="000000" w:fill="FFFFFF"/>
            <w:noWrap w:val="0"/>
            <w:vAlign w:val="center"/>
          </w:tcPr>
          <w:p w14:paraId="6AF4E0DD">
            <w:pPr>
              <w:widowControl/>
              <w:spacing w:line="320" w:lineRule="exact"/>
              <w:ind w:firstLine="420" w:firstLineChars="200"/>
              <w:jc w:val="left"/>
              <w:rPr>
                <w:rFonts w:hint="eastAsia" w:ascii="方正仿宋_GB2312" w:hAnsi="方正仿宋_GB2312" w:eastAsia="方正仿宋_GB2312" w:cs="方正仿宋_GB2312"/>
                <w:sz w:val="21"/>
                <w:szCs w:val="21"/>
                <w:lang w:val="fr-CH"/>
              </w:rPr>
            </w:pPr>
          </w:p>
        </w:tc>
        <w:tc>
          <w:tcPr>
            <w:tcW w:w="720" w:type="dxa"/>
            <w:shd w:val="clear" w:color="000000" w:fill="FFFFFF"/>
            <w:noWrap w:val="0"/>
            <w:vAlign w:val="center"/>
          </w:tcPr>
          <w:p w14:paraId="022A98E3">
            <w:pPr>
              <w:widowControl/>
              <w:spacing w:line="320" w:lineRule="exact"/>
              <w:ind w:firstLine="420" w:firstLineChars="200"/>
              <w:jc w:val="left"/>
              <w:rPr>
                <w:rFonts w:hint="eastAsia" w:ascii="方正仿宋_GB2312" w:hAnsi="方正仿宋_GB2312" w:eastAsia="方正仿宋_GB2312" w:cs="方正仿宋_GB2312"/>
                <w:sz w:val="21"/>
                <w:szCs w:val="21"/>
                <w:lang w:val="fr-CH"/>
              </w:rPr>
            </w:pPr>
          </w:p>
        </w:tc>
        <w:tc>
          <w:tcPr>
            <w:tcW w:w="690" w:type="dxa"/>
            <w:shd w:val="clear" w:color="000000" w:fill="FFFFFF"/>
            <w:noWrap w:val="0"/>
            <w:vAlign w:val="center"/>
          </w:tcPr>
          <w:p w14:paraId="18743D99">
            <w:pPr>
              <w:widowControl/>
              <w:spacing w:line="320" w:lineRule="exact"/>
              <w:ind w:firstLine="420" w:firstLineChars="200"/>
              <w:jc w:val="left"/>
              <w:rPr>
                <w:rFonts w:hint="eastAsia" w:ascii="方正仿宋_GB2312" w:hAnsi="方正仿宋_GB2312" w:eastAsia="方正仿宋_GB2312" w:cs="方正仿宋_GB2312"/>
                <w:sz w:val="21"/>
                <w:szCs w:val="21"/>
                <w:lang w:val="fr-CH"/>
              </w:rPr>
            </w:pPr>
          </w:p>
        </w:tc>
      </w:tr>
      <w:tr w14:paraId="1F4E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557" w:type="dxa"/>
            <w:vMerge w:val="continue"/>
            <w:shd w:val="clear" w:color="auto" w:fill="auto"/>
            <w:noWrap w:val="0"/>
            <w:vAlign w:val="center"/>
          </w:tcPr>
          <w:p w14:paraId="62C587EE">
            <w:pPr>
              <w:widowControl/>
              <w:rPr>
                <w:rFonts w:hint="eastAsia" w:ascii="方正仿宋_GB2312" w:hAnsi="方正仿宋_GB2312" w:eastAsia="方正仿宋_GB2312" w:cs="方正仿宋_GB2312"/>
                <w:sz w:val="21"/>
                <w:szCs w:val="21"/>
              </w:rPr>
            </w:pPr>
          </w:p>
        </w:tc>
        <w:tc>
          <w:tcPr>
            <w:tcW w:w="385" w:type="dxa"/>
            <w:vMerge w:val="continue"/>
            <w:shd w:val="clear" w:color="auto" w:fill="auto"/>
            <w:noWrap w:val="0"/>
            <w:vAlign w:val="top"/>
          </w:tcPr>
          <w:p w14:paraId="76168B0F">
            <w:pPr>
              <w:widowControl/>
              <w:jc w:val="center"/>
              <w:rPr>
                <w:rFonts w:hint="eastAsia" w:ascii="方正仿宋_GB2312" w:hAnsi="方正仿宋_GB2312" w:eastAsia="方正仿宋_GB2312" w:cs="方正仿宋_GB2312"/>
                <w:sz w:val="21"/>
                <w:szCs w:val="21"/>
              </w:rPr>
            </w:pPr>
          </w:p>
        </w:tc>
        <w:tc>
          <w:tcPr>
            <w:tcW w:w="792" w:type="dxa"/>
            <w:shd w:val="clear" w:color="000000" w:fill="FFFFFF"/>
            <w:noWrap w:val="0"/>
            <w:vAlign w:val="center"/>
          </w:tcPr>
          <w:p w14:paraId="0CF1971F">
            <w:pPr>
              <w:widowControl/>
              <w:autoSpaceDE w:val="0"/>
              <w:autoSpaceDN w:val="0"/>
              <w:adjustRightInd w:val="0"/>
              <w:spacing w:line="240"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color w:val="000000"/>
                <w:kern w:val="0"/>
                <w:sz w:val="21"/>
                <w:szCs w:val="21"/>
              </w:rPr>
              <w:t>项目实施方案</w:t>
            </w:r>
          </w:p>
        </w:tc>
        <w:tc>
          <w:tcPr>
            <w:tcW w:w="540" w:type="dxa"/>
            <w:shd w:val="clear" w:color="000000" w:fill="FFFFFF"/>
            <w:noWrap/>
            <w:vAlign w:val="center"/>
          </w:tcPr>
          <w:p w14:paraId="4032085E">
            <w:pPr>
              <w:widowControl/>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6</w:t>
            </w:r>
          </w:p>
        </w:tc>
        <w:tc>
          <w:tcPr>
            <w:tcW w:w="5992" w:type="dxa"/>
            <w:shd w:val="clear" w:color="000000" w:fill="FFFFFF"/>
            <w:noWrap w:val="0"/>
            <w:vAlign w:val="center"/>
          </w:tcPr>
          <w:p w14:paraId="48B2B701">
            <w:pPr>
              <w:autoSpaceDE/>
              <w:autoSpaceDN/>
              <w:adjustRightInd/>
              <w:jc w:val="left"/>
              <w:textAlignment w:val="auto"/>
              <w:rPr>
                <w:rFonts w:hint="eastAsia" w:ascii="方正仿宋_GB2312" w:hAnsi="方正仿宋_GB2312" w:eastAsia="方正仿宋_GB2312" w:cs="方正仿宋_GB2312"/>
                <w:color w:val="000000"/>
                <w:kern w:val="0"/>
                <w:sz w:val="21"/>
                <w:szCs w:val="21"/>
              </w:rPr>
            </w:pPr>
            <w:r>
              <w:rPr>
                <w:rFonts w:hint="eastAsia" w:ascii="方正仿宋_GB2312" w:hAnsi="方正仿宋_GB2312" w:eastAsia="方正仿宋_GB2312" w:cs="方正仿宋_GB2312"/>
                <w:color w:val="000000"/>
                <w:kern w:val="0"/>
                <w:sz w:val="21"/>
                <w:szCs w:val="21"/>
              </w:rPr>
              <w:t>根据各供应商项目实施方案进行评分。</w:t>
            </w:r>
          </w:p>
          <w:p w14:paraId="0CF1A381">
            <w:pPr>
              <w:autoSpaceDE/>
              <w:autoSpaceDN/>
              <w:adjustRightInd/>
              <w:spacing w:line="240" w:lineRule="auto"/>
              <w:jc w:val="left"/>
              <w:rPr>
                <w:rFonts w:hint="eastAsia" w:ascii="方正仿宋_GB2312" w:hAnsi="方正仿宋_GB2312" w:eastAsia="方正仿宋_GB2312" w:cs="方正仿宋_GB2312"/>
                <w:bCs/>
                <w:color w:val="000000"/>
                <w:kern w:val="0"/>
                <w:sz w:val="21"/>
                <w:szCs w:val="21"/>
              </w:rPr>
            </w:pPr>
            <w:r>
              <w:rPr>
                <w:rFonts w:hint="eastAsia" w:ascii="方正仿宋_GB2312" w:hAnsi="方正仿宋_GB2312" w:eastAsia="方正仿宋_GB2312" w:cs="方正仿宋_GB2312"/>
                <w:bCs/>
                <w:color w:val="000000"/>
                <w:kern w:val="0"/>
                <w:sz w:val="21"/>
                <w:szCs w:val="21"/>
                <w:lang w:val="en-US" w:eastAsia="zh-CN"/>
              </w:rPr>
              <w:t>1.</w:t>
            </w:r>
            <w:r>
              <w:rPr>
                <w:rFonts w:hint="eastAsia" w:ascii="方正仿宋_GB2312" w:hAnsi="方正仿宋_GB2312" w:eastAsia="方正仿宋_GB2312" w:cs="方正仿宋_GB2312"/>
                <w:bCs/>
                <w:color w:val="000000"/>
                <w:kern w:val="0"/>
                <w:sz w:val="21"/>
                <w:szCs w:val="21"/>
              </w:rPr>
              <w:t>方案详细完善、合理，具体措施科学可行，完全满足项目需求，得</w:t>
            </w:r>
            <w:r>
              <w:rPr>
                <w:rFonts w:hint="eastAsia" w:ascii="方正仿宋_GB2312" w:hAnsi="方正仿宋_GB2312" w:eastAsia="方正仿宋_GB2312" w:cs="方正仿宋_GB2312"/>
                <w:bCs/>
                <w:color w:val="000000"/>
                <w:kern w:val="0"/>
                <w:sz w:val="21"/>
                <w:szCs w:val="21"/>
                <w:lang w:val="en-US" w:eastAsia="zh-CN"/>
              </w:rPr>
              <w:t>6</w:t>
            </w:r>
            <w:r>
              <w:rPr>
                <w:rFonts w:hint="eastAsia" w:ascii="方正仿宋_GB2312" w:hAnsi="方正仿宋_GB2312" w:eastAsia="方正仿宋_GB2312" w:cs="方正仿宋_GB2312"/>
                <w:bCs/>
                <w:color w:val="000000"/>
                <w:kern w:val="0"/>
                <w:sz w:val="21"/>
                <w:szCs w:val="21"/>
              </w:rPr>
              <w:t>分；</w:t>
            </w:r>
          </w:p>
          <w:p w14:paraId="25E55283">
            <w:pPr>
              <w:autoSpaceDE/>
              <w:autoSpaceDN/>
              <w:adjustRightInd/>
              <w:spacing w:line="240" w:lineRule="auto"/>
              <w:jc w:val="left"/>
              <w:rPr>
                <w:rFonts w:hint="eastAsia" w:ascii="方正仿宋_GB2312" w:hAnsi="方正仿宋_GB2312" w:eastAsia="方正仿宋_GB2312" w:cs="方正仿宋_GB2312"/>
                <w:bCs/>
                <w:color w:val="000000"/>
                <w:kern w:val="0"/>
                <w:sz w:val="21"/>
                <w:szCs w:val="21"/>
              </w:rPr>
            </w:pPr>
            <w:r>
              <w:rPr>
                <w:rFonts w:hint="eastAsia" w:ascii="方正仿宋_GB2312" w:hAnsi="方正仿宋_GB2312" w:eastAsia="方正仿宋_GB2312" w:cs="方正仿宋_GB2312"/>
                <w:bCs/>
                <w:color w:val="000000"/>
                <w:kern w:val="0"/>
                <w:sz w:val="21"/>
                <w:szCs w:val="21"/>
                <w:lang w:val="en-US" w:eastAsia="zh-CN"/>
              </w:rPr>
              <w:t>2.</w:t>
            </w:r>
            <w:r>
              <w:rPr>
                <w:rFonts w:hint="eastAsia" w:ascii="方正仿宋_GB2312" w:hAnsi="方正仿宋_GB2312" w:eastAsia="方正仿宋_GB2312" w:cs="方正仿宋_GB2312"/>
                <w:bCs/>
                <w:color w:val="000000"/>
                <w:kern w:val="0"/>
                <w:sz w:val="21"/>
                <w:szCs w:val="21"/>
              </w:rPr>
              <w:t>方案较完善，描述合理，具体措施科学可行，可满足项目需求，得</w:t>
            </w:r>
            <w:r>
              <w:rPr>
                <w:rFonts w:hint="eastAsia" w:ascii="方正仿宋_GB2312" w:hAnsi="方正仿宋_GB2312" w:eastAsia="方正仿宋_GB2312" w:cs="方正仿宋_GB2312"/>
                <w:bCs/>
                <w:color w:val="000000"/>
                <w:kern w:val="0"/>
                <w:sz w:val="21"/>
                <w:szCs w:val="21"/>
                <w:lang w:val="en-US" w:eastAsia="zh-CN"/>
              </w:rPr>
              <w:t>4</w:t>
            </w:r>
            <w:r>
              <w:rPr>
                <w:rFonts w:hint="eastAsia" w:ascii="方正仿宋_GB2312" w:hAnsi="方正仿宋_GB2312" w:eastAsia="方正仿宋_GB2312" w:cs="方正仿宋_GB2312"/>
                <w:bCs/>
                <w:color w:val="000000"/>
                <w:kern w:val="0"/>
                <w:sz w:val="21"/>
                <w:szCs w:val="21"/>
              </w:rPr>
              <w:t>分；</w:t>
            </w:r>
          </w:p>
          <w:p w14:paraId="1E120360">
            <w:pPr>
              <w:autoSpaceDE/>
              <w:autoSpaceDN/>
              <w:adjustRightInd/>
              <w:spacing w:line="240" w:lineRule="auto"/>
              <w:jc w:val="left"/>
              <w:rPr>
                <w:rFonts w:hint="eastAsia" w:ascii="方正仿宋_GB2312" w:hAnsi="方正仿宋_GB2312" w:eastAsia="方正仿宋_GB2312" w:cs="方正仿宋_GB2312"/>
                <w:bCs/>
                <w:color w:val="000000"/>
                <w:kern w:val="0"/>
                <w:sz w:val="21"/>
                <w:szCs w:val="21"/>
              </w:rPr>
            </w:pPr>
            <w:r>
              <w:rPr>
                <w:rFonts w:hint="eastAsia" w:ascii="方正仿宋_GB2312" w:hAnsi="方正仿宋_GB2312" w:eastAsia="方正仿宋_GB2312" w:cs="方正仿宋_GB2312"/>
                <w:bCs/>
                <w:color w:val="000000"/>
                <w:kern w:val="0"/>
                <w:sz w:val="21"/>
                <w:szCs w:val="21"/>
                <w:lang w:val="en-US" w:eastAsia="zh-CN"/>
              </w:rPr>
              <w:t>3.</w:t>
            </w:r>
            <w:r>
              <w:rPr>
                <w:rFonts w:hint="eastAsia" w:ascii="方正仿宋_GB2312" w:hAnsi="方正仿宋_GB2312" w:eastAsia="方正仿宋_GB2312" w:cs="方正仿宋_GB2312"/>
                <w:bCs/>
                <w:color w:val="000000"/>
                <w:kern w:val="0"/>
                <w:sz w:val="21"/>
                <w:szCs w:val="21"/>
              </w:rPr>
              <w:t>方案简单，描述合理，具体措施可行，基本满足项目需求，得</w:t>
            </w:r>
            <w:r>
              <w:rPr>
                <w:rFonts w:hint="eastAsia" w:ascii="方正仿宋_GB2312" w:hAnsi="方正仿宋_GB2312" w:eastAsia="方正仿宋_GB2312" w:cs="方正仿宋_GB2312"/>
                <w:bCs/>
                <w:color w:val="000000"/>
                <w:kern w:val="0"/>
                <w:sz w:val="21"/>
                <w:szCs w:val="21"/>
                <w:lang w:val="en-US" w:eastAsia="zh-CN"/>
              </w:rPr>
              <w:t>2</w:t>
            </w:r>
            <w:r>
              <w:rPr>
                <w:rFonts w:hint="eastAsia" w:ascii="方正仿宋_GB2312" w:hAnsi="方正仿宋_GB2312" w:eastAsia="方正仿宋_GB2312" w:cs="方正仿宋_GB2312"/>
                <w:bCs/>
                <w:color w:val="000000"/>
                <w:kern w:val="0"/>
                <w:sz w:val="21"/>
                <w:szCs w:val="21"/>
              </w:rPr>
              <w:t>分；</w:t>
            </w:r>
          </w:p>
          <w:p w14:paraId="4E0E50FC">
            <w:pPr>
              <w:autoSpaceDE/>
              <w:autoSpaceDN/>
              <w:adjustRightInd/>
              <w:spacing w:line="240" w:lineRule="auto"/>
              <w:jc w:val="left"/>
              <w:rPr>
                <w:rFonts w:hint="eastAsia" w:ascii="方正仿宋_GB2312" w:hAnsi="方正仿宋_GB2312" w:eastAsia="方正仿宋_GB2312" w:cs="方正仿宋_GB2312"/>
                <w:bCs/>
                <w:color w:val="000000"/>
                <w:kern w:val="0"/>
                <w:sz w:val="21"/>
                <w:szCs w:val="21"/>
              </w:rPr>
            </w:pPr>
            <w:r>
              <w:rPr>
                <w:rFonts w:hint="eastAsia" w:ascii="方正仿宋_GB2312" w:hAnsi="方正仿宋_GB2312" w:eastAsia="方正仿宋_GB2312" w:cs="方正仿宋_GB2312"/>
                <w:bCs/>
                <w:color w:val="000000"/>
                <w:kern w:val="0"/>
                <w:sz w:val="21"/>
                <w:szCs w:val="21"/>
                <w:lang w:val="en-US" w:eastAsia="zh-CN"/>
              </w:rPr>
              <w:t>4.</w:t>
            </w:r>
            <w:r>
              <w:rPr>
                <w:rFonts w:hint="eastAsia" w:ascii="方正仿宋_GB2312" w:hAnsi="方正仿宋_GB2312" w:eastAsia="方正仿宋_GB2312" w:cs="方正仿宋_GB2312"/>
                <w:bCs/>
                <w:color w:val="000000"/>
                <w:kern w:val="0"/>
                <w:sz w:val="21"/>
                <w:szCs w:val="21"/>
              </w:rPr>
              <w:t>方案简单，基本满足项目需求，得</w:t>
            </w:r>
            <w:r>
              <w:rPr>
                <w:rFonts w:hint="eastAsia" w:ascii="方正仿宋_GB2312" w:hAnsi="方正仿宋_GB2312" w:eastAsia="方正仿宋_GB2312" w:cs="方正仿宋_GB2312"/>
                <w:bCs/>
                <w:color w:val="000000"/>
                <w:kern w:val="0"/>
                <w:sz w:val="21"/>
                <w:szCs w:val="21"/>
                <w:lang w:val="en-US" w:eastAsia="zh-CN"/>
              </w:rPr>
              <w:t>1</w:t>
            </w:r>
            <w:r>
              <w:rPr>
                <w:rFonts w:hint="eastAsia" w:ascii="方正仿宋_GB2312" w:hAnsi="方正仿宋_GB2312" w:eastAsia="方正仿宋_GB2312" w:cs="方正仿宋_GB2312"/>
                <w:bCs/>
                <w:color w:val="000000"/>
                <w:kern w:val="0"/>
                <w:sz w:val="21"/>
                <w:szCs w:val="21"/>
              </w:rPr>
              <w:t>分；</w:t>
            </w:r>
          </w:p>
          <w:p w14:paraId="316614F5">
            <w:pPr>
              <w:widowControl/>
              <w:spacing w:line="240" w:lineRule="auto"/>
              <w:ind w:firstLine="0" w:firstLineChars="0"/>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bCs/>
                <w:color w:val="000000"/>
                <w:kern w:val="0"/>
                <w:sz w:val="21"/>
                <w:szCs w:val="21"/>
                <w:lang w:val="en-US" w:eastAsia="zh-CN"/>
              </w:rPr>
              <w:t>5.</w:t>
            </w:r>
            <w:r>
              <w:rPr>
                <w:rFonts w:hint="eastAsia" w:ascii="方正仿宋_GB2312" w:hAnsi="方正仿宋_GB2312" w:eastAsia="方正仿宋_GB2312" w:cs="方正仿宋_GB2312"/>
                <w:bCs/>
                <w:color w:val="000000"/>
                <w:kern w:val="0"/>
                <w:sz w:val="21"/>
                <w:szCs w:val="21"/>
              </w:rPr>
              <w:t>没有方案的，不得分。</w:t>
            </w:r>
          </w:p>
        </w:tc>
        <w:tc>
          <w:tcPr>
            <w:tcW w:w="768" w:type="dxa"/>
            <w:shd w:val="clear" w:color="000000" w:fill="FFFFFF"/>
            <w:noWrap w:val="0"/>
            <w:vAlign w:val="center"/>
          </w:tcPr>
          <w:p w14:paraId="08136796">
            <w:pPr>
              <w:widowControl/>
              <w:spacing w:line="320" w:lineRule="exact"/>
              <w:ind w:firstLine="420" w:firstLineChars="200"/>
              <w:jc w:val="left"/>
              <w:rPr>
                <w:rFonts w:hint="eastAsia" w:ascii="方正仿宋_GB2312" w:hAnsi="方正仿宋_GB2312" w:eastAsia="方正仿宋_GB2312" w:cs="方正仿宋_GB2312"/>
                <w:sz w:val="21"/>
                <w:szCs w:val="21"/>
                <w:lang w:val="fr-CH"/>
              </w:rPr>
            </w:pPr>
          </w:p>
        </w:tc>
        <w:tc>
          <w:tcPr>
            <w:tcW w:w="720" w:type="dxa"/>
            <w:shd w:val="clear" w:color="000000" w:fill="FFFFFF"/>
            <w:noWrap w:val="0"/>
            <w:vAlign w:val="center"/>
          </w:tcPr>
          <w:p w14:paraId="20B7A388">
            <w:pPr>
              <w:widowControl/>
              <w:spacing w:line="320" w:lineRule="exact"/>
              <w:ind w:firstLine="420" w:firstLineChars="200"/>
              <w:jc w:val="left"/>
              <w:rPr>
                <w:rFonts w:hint="eastAsia" w:ascii="方正仿宋_GB2312" w:hAnsi="方正仿宋_GB2312" w:eastAsia="方正仿宋_GB2312" w:cs="方正仿宋_GB2312"/>
                <w:sz w:val="21"/>
                <w:szCs w:val="21"/>
                <w:lang w:val="fr-CH"/>
              </w:rPr>
            </w:pPr>
          </w:p>
        </w:tc>
        <w:tc>
          <w:tcPr>
            <w:tcW w:w="720" w:type="dxa"/>
            <w:shd w:val="clear" w:color="000000" w:fill="FFFFFF"/>
            <w:noWrap w:val="0"/>
            <w:vAlign w:val="center"/>
          </w:tcPr>
          <w:p w14:paraId="4C51A97C">
            <w:pPr>
              <w:widowControl/>
              <w:spacing w:line="320" w:lineRule="exact"/>
              <w:ind w:firstLine="420" w:firstLineChars="200"/>
              <w:jc w:val="left"/>
              <w:rPr>
                <w:rFonts w:hint="eastAsia" w:ascii="方正仿宋_GB2312" w:hAnsi="方正仿宋_GB2312" w:eastAsia="方正仿宋_GB2312" w:cs="方正仿宋_GB2312"/>
                <w:sz w:val="21"/>
                <w:szCs w:val="21"/>
                <w:lang w:val="fr-CH"/>
              </w:rPr>
            </w:pPr>
          </w:p>
        </w:tc>
        <w:tc>
          <w:tcPr>
            <w:tcW w:w="690" w:type="dxa"/>
            <w:shd w:val="clear" w:color="000000" w:fill="FFFFFF"/>
            <w:noWrap w:val="0"/>
            <w:vAlign w:val="center"/>
          </w:tcPr>
          <w:p w14:paraId="3366DF3A">
            <w:pPr>
              <w:widowControl/>
              <w:spacing w:line="320" w:lineRule="exact"/>
              <w:ind w:firstLine="420" w:firstLineChars="200"/>
              <w:jc w:val="left"/>
              <w:rPr>
                <w:rFonts w:hint="eastAsia" w:ascii="方正仿宋_GB2312" w:hAnsi="方正仿宋_GB2312" w:eastAsia="方正仿宋_GB2312" w:cs="方正仿宋_GB2312"/>
                <w:sz w:val="21"/>
                <w:szCs w:val="21"/>
                <w:lang w:val="fr-CH"/>
              </w:rPr>
            </w:pPr>
          </w:p>
        </w:tc>
      </w:tr>
      <w:tr w14:paraId="5CD2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1734" w:type="dxa"/>
            <w:gridSpan w:val="3"/>
            <w:shd w:val="clear" w:color="auto" w:fill="auto"/>
            <w:noWrap w:val="0"/>
            <w:vAlign w:val="center"/>
          </w:tcPr>
          <w:p w14:paraId="1D263908">
            <w:pPr>
              <w:widowControl/>
              <w:spacing w:line="360" w:lineRule="exact"/>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小计</w:t>
            </w:r>
          </w:p>
        </w:tc>
        <w:tc>
          <w:tcPr>
            <w:tcW w:w="540" w:type="dxa"/>
            <w:shd w:val="clear" w:color="000000" w:fill="FFFFFF"/>
            <w:noWrap/>
            <w:vAlign w:val="center"/>
          </w:tcPr>
          <w:p w14:paraId="5FAD6DCD">
            <w:pPr>
              <w:widowControl/>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70</w:t>
            </w:r>
          </w:p>
        </w:tc>
        <w:tc>
          <w:tcPr>
            <w:tcW w:w="5992" w:type="dxa"/>
            <w:shd w:val="clear" w:color="000000" w:fill="FFFFFF"/>
            <w:noWrap w:val="0"/>
            <w:vAlign w:val="center"/>
          </w:tcPr>
          <w:p w14:paraId="6EC78E71">
            <w:pPr>
              <w:widowControl/>
              <w:snapToGrid w:val="0"/>
              <w:ind w:firstLine="420" w:firstLineChars="200"/>
              <w:jc w:val="left"/>
              <w:rPr>
                <w:rFonts w:hint="eastAsia" w:ascii="方正仿宋_GB2312" w:hAnsi="方正仿宋_GB2312" w:eastAsia="方正仿宋_GB2312" w:cs="方正仿宋_GB2312"/>
                <w:sz w:val="21"/>
                <w:szCs w:val="21"/>
              </w:rPr>
            </w:pPr>
          </w:p>
          <w:p w14:paraId="1060AB19">
            <w:pPr>
              <w:widowControl/>
              <w:spacing w:line="320" w:lineRule="exact"/>
              <w:ind w:firstLine="420" w:firstLineChars="200"/>
              <w:jc w:val="left"/>
              <w:rPr>
                <w:rFonts w:hint="eastAsia" w:ascii="方正仿宋_GB2312" w:hAnsi="方正仿宋_GB2312" w:eastAsia="方正仿宋_GB2312" w:cs="方正仿宋_GB2312"/>
                <w:sz w:val="21"/>
                <w:szCs w:val="21"/>
              </w:rPr>
            </w:pPr>
          </w:p>
        </w:tc>
        <w:tc>
          <w:tcPr>
            <w:tcW w:w="768" w:type="dxa"/>
            <w:shd w:val="clear" w:color="000000" w:fill="FFFFFF"/>
            <w:noWrap w:val="0"/>
            <w:vAlign w:val="center"/>
          </w:tcPr>
          <w:p w14:paraId="1A1EB2F0">
            <w:pPr>
              <w:widowControl/>
              <w:spacing w:line="320" w:lineRule="exact"/>
              <w:ind w:firstLine="420" w:firstLineChars="200"/>
              <w:jc w:val="left"/>
              <w:rPr>
                <w:rFonts w:hint="eastAsia" w:ascii="方正仿宋_GB2312" w:hAnsi="方正仿宋_GB2312" w:eastAsia="方正仿宋_GB2312" w:cs="方正仿宋_GB2312"/>
                <w:sz w:val="21"/>
                <w:szCs w:val="21"/>
                <w:lang w:val="fr-CH"/>
              </w:rPr>
            </w:pPr>
          </w:p>
        </w:tc>
        <w:tc>
          <w:tcPr>
            <w:tcW w:w="720" w:type="dxa"/>
            <w:shd w:val="clear" w:color="000000" w:fill="FFFFFF"/>
            <w:noWrap w:val="0"/>
            <w:vAlign w:val="center"/>
          </w:tcPr>
          <w:p w14:paraId="7AC2922E">
            <w:pPr>
              <w:widowControl/>
              <w:spacing w:line="320" w:lineRule="exact"/>
              <w:ind w:firstLine="420" w:firstLineChars="200"/>
              <w:jc w:val="left"/>
              <w:rPr>
                <w:rFonts w:hint="eastAsia" w:ascii="方正仿宋_GB2312" w:hAnsi="方正仿宋_GB2312" w:eastAsia="方正仿宋_GB2312" w:cs="方正仿宋_GB2312"/>
                <w:sz w:val="21"/>
                <w:szCs w:val="21"/>
                <w:lang w:val="fr-CH"/>
              </w:rPr>
            </w:pPr>
          </w:p>
        </w:tc>
        <w:tc>
          <w:tcPr>
            <w:tcW w:w="720" w:type="dxa"/>
            <w:shd w:val="clear" w:color="000000" w:fill="FFFFFF"/>
            <w:noWrap w:val="0"/>
            <w:vAlign w:val="center"/>
          </w:tcPr>
          <w:p w14:paraId="5EB6164A">
            <w:pPr>
              <w:widowControl/>
              <w:spacing w:line="320" w:lineRule="exact"/>
              <w:ind w:firstLine="420" w:firstLineChars="200"/>
              <w:jc w:val="left"/>
              <w:rPr>
                <w:rFonts w:hint="eastAsia" w:ascii="方正仿宋_GB2312" w:hAnsi="方正仿宋_GB2312" w:eastAsia="方正仿宋_GB2312" w:cs="方正仿宋_GB2312"/>
                <w:sz w:val="21"/>
                <w:szCs w:val="21"/>
                <w:lang w:val="fr-CH"/>
              </w:rPr>
            </w:pPr>
          </w:p>
        </w:tc>
        <w:tc>
          <w:tcPr>
            <w:tcW w:w="690" w:type="dxa"/>
            <w:shd w:val="clear" w:color="000000" w:fill="FFFFFF"/>
            <w:noWrap w:val="0"/>
            <w:vAlign w:val="center"/>
          </w:tcPr>
          <w:p w14:paraId="6B245C97">
            <w:pPr>
              <w:widowControl/>
              <w:spacing w:line="320" w:lineRule="exact"/>
              <w:ind w:firstLine="420" w:firstLineChars="200"/>
              <w:jc w:val="left"/>
              <w:rPr>
                <w:rFonts w:hint="eastAsia" w:ascii="方正仿宋_GB2312" w:hAnsi="方正仿宋_GB2312" w:eastAsia="方正仿宋_GB2312" w:cs="方正仿宋_GB2312"/>
                <w:sz w:val="21"/>
                <w:szCs w:val="21"/>
                <w:lang w:val="fr-CH"/>
              </w:rPr>
            </w:pPr>
          </w:p>
        </w:tc>
      </w:tr>
    </w:tbl>
    <w:p w14:paraId="3243D951">
      <w:pPr>
        <w:adjustRightInd w:val="0"/>
        <w:snapToGrid w:val="0"/>
        <w:rPr>
          <w:rFonts w:hint="eastAsia" w:ascii="Times New Roman" w:hAnsi="Times New Roman" w:eastAsia="宋体"/>
          <w:b/>
          <w:bCs/>
          <w:sz w:val="28"/>
          <w:szCs w:val="28"/>
        </w:rPr>
      </w:pPr>
    </w:p>
    <w:p w14:paraId="6F5CFA1F">
      <w:pPr>
        <w:adjustRightInd w:val="0"/>
        <w:snapToGrid w:val="0"/>
        <w:spacing w:line="480" w:lineRule="auto"/>
        <w:jc w:val="left"/>
        <w:rPr>
          <w:rFonts w:hint="eastAsia" w:ascii="Times New Roman" w:hAnsi="Times New Roman" w:eastAsia="宋体"/>
          <w:bCs/>
          <w:sz w:val="24"/>
        </w:rPr>
      </w:pPr>
      <w:r>
        <w:rPr>
          <w:rFonts w:hint="eastAsia" w:ascii="Times New Roman" w:hAnsi="Times New Roman" w:eastAsia="宋体"/>
          <w:bCs/>
          <w:sz w:val="24"/>
        </w:rPr>
        <w:t>评委签名：</w:t>
      </w:r>
    </w:p>
    <w:p w14:paraId="120C58CE">
      <w:pPr>
        <w:adjustRightInd w:val="0"/>
        <w:snapToGrid w:val="0"/>
        <w:spacing w:line="480" w:lineRule="auto"/>
        <w:jc w:val="left"/>
        <w:rPr>
          <w:rFonts w:hint="eastAsia" w:ascii="Times New Roman" w:hAnsi="Times New Roman" w:eastAsia="宋体"/>
          <w:bCs/>
          <w:sz w:val="24"/>
        </w:rPr>
      </w:pPr>
      <w:r>
        <w:rPr>
          <w:rFonts w:hint="eastAsia" w:ascii="Times New Roman" w:hAnsi="Times New Roman" w:eastAsia="宋体"/>
          <w:bCs/>
          <w:sz w:val="24"/>
        </w:rPr>
        <w:t>日期：</w:t>
      </w:r>
    </w:p>
    <w:p w14:paraId="5DF81842">
      <w:pPr>
        <w:adjustRightInd w:val="0"/>
        <w:snapToGrid w:val="0"/>
        <w:rPr>
          <w:rFonts w:hint="eastAsia" w:ascii="Times New Roman" w:hAnsi="Times New Roman" w:eastAsia="宋体"/>
          <w:b/>
          <w:bCs/>
          <w:sz w:val="28"/>
          <w:szCs w:val="28"/>
        </w:rPr>
      </w:pPr>
    </w:p>
    <w:p w14:paraId="18350CA4">
      <w:pPr>
        <w:adjustRightInd w:val="0"/>
        <w:snapToGrid w:val="0"/>
        <w:rPr>
          <w:rFonts w:hint="eastAsia" w:ascii="Times New Roman" w:hAnsi="Times New Roman" w:eastAsia="宋体"/>
          <w:b/>
          <w:bCs/>
          <w:sz w:val="28"/>
          <w:szCs w:val="28"/>
        </w:rPr>
      </w:pPr>
    </w:p>
    <w:p w14:paraId="4718C2B4">
      <w:pPr>
        <w:adjustRightInd w:val="0"/>
        <w:snapToGrid w:val="0"/>
        <w:rPr>
          <w:rFonts w:hint="eastAsia" w:ascii="Times New Roman" w:hAnsi="Times New Roman" w:eastAsia="宋体"/>
          <w:b/>
          <w:bCs/>
          <w:sz w:val="28"/>
          <w:szCs w:val="28"/>
        </w:rPr>
      </w:pPr>
    </w:p>
    <w:p w14:paraId="246B8695">
      <w:pPr>
        <w:adjustRightInd w:val="0"/>
        <w:snapToGrid w:val="0"/>
        <w:rPr>
          <w:rFonts w:hint="eastAsia" w:ascii="Times New Roman" w:hAnsi="Times New Roman" w:eastAsia="宋体"/>
          <w:b/>
          <w:bCs/>
          <w:sz w:val="28"/>
          <w:szCs w:val="28"/>
        </w:rPr>
      </w:pPr>
    </w:p>
    <w:p w14:paraId="5168D91C">
      <w:pPr>
        <w:adjustRightInd w:val="0"/>
        <w:snapToGrid w:val="0"/>
        <w:rPr>
          <w:rFonts w:hint="eastAsia" w:ascii="Times New Roman" w:hAnsi="Times New Roman" w:eastAsia="宋体"/>
          <w:b/>
          <w:bCs/>
          <w:sz w:val="28"/>
          <w:szCs w:val="28"/>
        </w:rPr>
      </w:pPr>
    </w:p>
    <w:p w14:paraId="3507927B">
      <w:pPr>
        <w:adjustRightInd w:val="0"/>
        <w:snapToGrid w:val="0"/>
        <w:rPr>
          <w:rFonts w:hint="eastAsia" w:ascii="Times New Roman" w:hAnsi="Times New Roman" w:eastAsia="宋体"/>
          <w:b/>
          <w:bCs/>
          <w:sz w:val="28"/>
          <w:szCs w:val="28"/>
        </w:rPr>
      </w:pPr>
    </w:p>
    <w:p w14:paraId="0EB3932D">
      <w:pPr>
        <w:adjustRightInd w:val="0"/>
        <w:snapToGrid w:val="0"/>
        <w:rPr>
          <w:rFonts w:hint="eastAsia" w:ascii="Times New Roman" w:hAnsi="Times New Roman" w:eastAsia="宋体"/>
          <w:b/>
          <w:bCs/>
          <w:sz w:val="28"/>
          <w:szCs w:val="28"/>
        </w:rPr>
      </w:pPr>
    </w:p>
    <w:p w14:paraId="49DB6DD0">
      <w:pPr>
        <w:adjustRightInd w:val="0"/>
        <w:snapToGrid w:val="0"/>
        <w:rPr>
          <w:rFonts w:hint="eastAsia" w:ascii="Times New Roman" w:hAnsi="Times New Roman" w:eastAsia="宋体"/>
          <w:b/>
          <w:bCs/>
          <w:sz w:val="28"/>
          <w:szCs w:val="28"/>
        </w:rPr>
      </w:pPr>
    </w:p>
    <w:p w14:paraId="7D587E9E">
      <w:pPr>
        <w:adjustRightInd w:val="0"/>
        <w:snapToGrid w:val="0"/>
        <w:rPr>
          <w:rFonts w:hint="eastAsia" w:ascii="Times New Roman" w:hAnsi="Times New Roman" w:eastAsia="宋体"/>
          <w:b/>
          <w:bCs/>
          <w:sz w:val="28"/>
          <w:szCs w:val="28"/>
        </w:rPr>
      </w:pPr>
    </w:p>
    <w:p w14:paraId="0550B261">
      <w:pPr>
        <w:adjustRightInd w:val="0"/>
        <w:snapToGrid w:val="0"/>
        <w:rPr>
          <w:rFonts w:hint="eastAsia" w:ascii="Times New Roman" w:hAnsi="Times New Roman" w:eastAsia="宋体"/>
          <w:b/>
          <w:bCs/>
          <w:sz w:val="28"/>
          <w:szCs w:val="28"/>
        </w:rPr>
      </w:pPr>
    </w:p>
    <w:p w14:paraId="626CA07D">
      <w:pPr>
        <w:adjustRightInd w:val="0"/>
        <w:snapToGrid w:val="0"/>
        <w:rPr>
          <w:rFonts w:hint="eastAsia" w:ascii="Times New Roman" w:hAnsi="Times New Roman" w:eastAsia="宋体"/>
          <w:b/>
          <w:bCs/>
          <w:sz w:val="28"/>
          <w:szCs w:val="28"/>
        </w:rPr>
      </w:pPr>
    </w:p>
    <w:p w14:paraId="73810716">
      <w:pPr>
        <w:adjustRightInd w:val="0"/>
        <w:snapToGrid w:val="0"/>
        <w:rPr>
          <w:rFonts w:hint="eastAsia" w:ascii="Times New Roman" w:hAnsi="Times New Roman" w:eastAsia="宋体"/>
          <w:b/>
          <w:bCs/>
          <w:sz w:val="28"/>
          <w:szCs w:val="28"/>
        </w:rPr>
      </w:pPr>
    </w:p>
    <w:p w14:paraId="6CA21B67">
      <w:pPr>
        <w:pStyle w:val="7"/>
        <w:rPr>
          <w:rFonts w:hint="eastAsia"/>
        </w:rPr>
      </w:pPr>
    </w:p>
    <w:p w14:paraId="3CDEF4EE">
      <w:pPr>
        <w:pStyle w:val="7"/>
        <w:rPr>
          <w:rFonts w:hint="eastAsia"/>
        </w:rPr>
      </w:pPr>
    </w:p>
    <w:p w14:paraId="4277D2D0">
      <w:pPr>
        <w:pStyle w:val="7"/>
        <w:rPr>
          <w:rFonts w:hint="eastAsia"/>
        </w:rPr>
      </w:pPr>
    </w:p>
    <w:p w14:paraId="02930F59">
      <w:pPr>
        <w:adjustRightInd w:val="0"/>
        <w:snapToGrid w:val="0"/>
        <w:rPr>
          <w:rFonts w:ascii="Times New Roman" w:hAnsi="Times New Roman" w:eastAsia="宋体"/>
          <w:b/>
          <w:bCs/>
          <w:sz w:val="24"/>
        </w:rPr>
      </w:pPr>
      <w:r>
        <w:rPr>
          <w:rFonts w:hint="eastAsia" w:ascii="Times New Roman" w:hAnsi="Times New Roman" w:eastAsia="宋体"/>
          <w:b/>
          <w:bCs/>
          <w:sz w:val="28"/>
          <w:szCs w:val="28"/>
          <w:lang w:val="en-US" w:eastAsia="zh-CN"/>
        </w:rPr>
        <w:t>七</w:t>
      </w:r>
      <w:r>
        <w:rPr>
          <w:rFonts w:ascii="Times New Roman" w:hAnsi="Times New Roman" w:eastAsia="宋体"/>
          <w:b/>
          <w:bCs/>
          <w:sz w:val="28"/>
          <w:szCs w:val="28"/>
        </w:rPr>
        <w:t>、</w:t>
      </w:r>
      <w:r>
        <w:rPr>
          <w:rFonts w:hint="eastAsia" w:ascii="Times New Roman" w:hAnsi="Times New Roman" w:eastAsia="宋体"/>
          <w:b/>
          <w:bCs/>
          <w:sz w:val="28"/>
          <w:szCs w:val="28"/>
        </w:rPr>
        <w:t>技术商务得分</w:t>
      </w:r>
      <w:r>
        <w:rPr>
          <w:rFonts w:ascii="Times New Roman" w:hAnsi="Times New Roman" w:eastAsia="宋体"/>
          <w:b/>
          <w:bCs/>
          <w:sz w:val="28"/>
          <w:szCs w:val="28"/>
        </w:rPr>
        <w:t>汇总表</w:t>
      </w:r>
    </w:p>
    <w:p w14:paraId="053B8F66">
      <w:pPr>
        <w:adjustRightInd w:val="0"/>
        <w:snapToGrid w:val="0"/>
        <w:jc w:val="center"/>
        <w:rPr>
          <w:rFonts w:ascii="Times New Roman" w:hAnsi="Times New Roman" w:eastAsia="宋体"/>
          <w:b/>
          <w:bCs/>
          <w:sz w:val="44"/>
          <w:szCs w:val="44"/>
        </w:rPr>
      </w:pPr>
    </w:p>
    <w:p w14:paraId="75F25A65">
      <w:pPr>
        <w:adjustRightInd w:val="0"/>
        <w:snapToGrid w:val="0"/>
        <w:jc w:val="center"/>
        <w:rPr>
          <w:rFonts w:ascii="Times New Roman" w:hAnsi="Times New Roman" w:eastAsia="宋体"/>
          <w:b/>
          <w:bCs/>
          <w:sz w:val="44"/>
          <w:szCs w:val="44"/>
        </w:rPr>
      </w:pPr>
      <w:r>
        <w:rPr>
          <w:rFonts w:hint="eastAsia" w:ascii="Times New Roman" w:hAnsi="Times New Roman" w:eastAsia="宋体"/>
          <w:b/>
          <w:bCs/>
          <w:sz w:val="44"/>
          <w:szCs w:val="44"/>
        </w:rPr>
        <w:t>技术商务得分</w:t>
      </w:r>
      <w:r>
        <w:rPr>
          <w:rFonts w:ascii="Times New Roman" w:hAnsi="Times New Roman" w:eastAsia="宋体"/>
          <w:b/>
          <w:bCs/>
          <w:sz w:val="44"/>
          <w:szCs w:val="44"/>
        </w:rPr>
        <w:t>汇总表</w:t>
      </w:r>
    </w:p>
    <w:p w14:paraId="6C63C782">
      <w:pPr>
        <w:pStyle w:val="12"/>
        <w:spacing w:after="0"/>
        <w:ind w:firstLine="220"/>
        <w:jc w:val="center"/>
      </w:pPr>
      <w:r>
        <w:rPr>
          <w:sz w:val="22"/>
          <w:szCs w:val="22"/>
        </w:rPr>
        <w:t xml:space="preserve">               </w:t>
      </w:r>
    </w:p>
    <w:tbl>
      <w:tblPr>
        <w:tblStyle w:val="13"/>
        <w:tblW w:w="8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95"/>
        <w:gridCol w:w="900"/>
        <w:gridCol w:w="901"/>
        <w:gridCol w:w="901"/>
        <w:gridCol w:w="901"/>
        <w:gridCol w:w="901"/>
        <w:gridCol w:w="1906"/>
      </w:tblGrid>
      <w:tr w14:paraId="76F1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14:paraId="3E4BEC27">
            <w:pPr>
              <w:widowControl/>
              <w:jc w:val="center"/>
              <w:rPr>
                <w:rFonts w:ascii="Times New Roman" w:hAnsi="Times New Roman" w:eastAsia="宋体"/>
                <w:b/>
                <w:color w:val="000000"/>
                <w:kern w:val="0"/>
                <w:sz w:val="24"/>
                <w:szCs w:val="24"/>
              </w:rPr>
            </w:pPr>
            <w:r>
              <w:rPr>
                <w:rFonts w:ascii="Times New Roman" w:hAnsi="Times New Roman" w:eastAsia="宋体"/>
                <w:b/>
                <w:color w:val="000000"/>
                <w:kern w:val="0"/>
                <w:sz w:val="24"/>
                <w:szCs w:val="24"/>
              </w:rPr>
              <w:t>序号</w:t>
            </w:r>
          </w:p>
        </w:tc>
        <w:tc>
          <w:tcPr>
            <w:tcW w:w="1695" w:type="dxa"/>
            <w:noWrap w:val="0"/>
            <w:vAlign w:val="center"/>
          </w:tcPr>
          <w:p w14:paraId="2A5A2162">
            <w:pPr>
              <w:widowControl/>
              <w:jc w:val="center"/>
              <w:rPr>
                <w:rFonts w:ascii="Times New Roman" w:hAnsi="Times New Roman" w:eastAsia="宋体"/>
                <w:b/>
                <w:color w:val="000000"/>
                <w:kern w:val="0"/>
                <w:sz w:val="24"/>
                <w:szCs w:val="24"/>
              </w:rPr>
            </w:pPr>
            <w:r>
              <w:rPr>
                <w:rFonts w:hint="eastAsia" w:ascii="Times New Roman" w:hAnsi="Times New Roman" w:eastAsia="宋体"/>
                <w:b/>
                <w:sz w:val="24"/>
                <w:szCs w:val="24"/>
              </w:rPr>
              <w:t>参评单位</w:t>
            </w:r>
            <w:r>
              <w:rPr>
                <w:rFonts w:ascii="Times New Roman" w:hAnsi="Times New Roman" w:eastAsia="宋体"/>
                <w:b/>
                <w:sz w:val="24"/>
                <w:szCs w:val="24"/>
              </w:rPr>
              <w:t>名称</w:t>
            </w:r>
          </w:p>
        </w:tc>
        <w:tc>
          <w:tcPr>
            <w:tcW w:w="900" w:type="dxa"/>
            <w:noWrap w:val="0"/>
            <w:vAlign w:val="center"/>
          </w:tcPr>
          <w:p w14:paraId="27CCCCFD">
            <w:pPr>
              <w:adjustRightInd w:val="0"/>
              <w:snapToGrid w:val="0"/>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评委A</w:t>
            </w:r>
          </w:p>
        </w:tc>
        <w:tc>
          <w:tcPr>
            <w:tcW w:w="901" w:type="dxa"/>
            <w:noWrap w:val="0"/>
            <w:vAlign w:val="center"/>
          </w:tcPr>
          <w:p w14:paraId="5772BE04">
            <w:pPr>
              <w:adjustRightInd w:val="0"/>
              <w:snapToGrid w:val="0"/>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评委B</w:t>
            </w:r>
          </w:p>
        </w:tc>
        <w:tc>
          <w:tcPr>
            <w:tcW w:w="901" w:type="dxa"/>
            <w:noWrap w:val="0"/>
            <w:vAlign w:val="center"/>
          </w:tcPr>
          <w:p w14:paraId="195C857C">
            <w:pPr>
              <w:adjustRightInd w:val="0"/>
              <w:snapToGrid w:val="0"/>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评委C</w:t>
            </w:r>
          </w:p>
        </w:tc>
        <w:tc>
          <w:tcPr>
            <w:tcW w:w="901" w:type="dxa"/>
            <w:noWrap w:val="0"/>
            <w:vAlign w:val="center"/>
          </w:tcPr>
          <w:p w14:paraId="19FC49EA">
            <w:pPr>
              <w:adjustRightInd w:val="0"/>
              <w:snapToGrid w:val="0"/>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评委D</w:t>
            </w:r>
          </w:p>
        </w:tc>
        <w:tc>
          <w:tcPr>
            <w:tcW w:w="901" w:type="dxa"/>
            <w:noWrap w:val="0"/>
            <w:vAlign w:val="center"/>
          </w:tcPr>
          <w:p w14:paraId="1DC3A2DD">
            <w:pPr>
              <w:adjustRightInd w:val="0"/>
              <w:snapToGrid w:val="0"/>
              <w:jc w:val="center"/>
              <w:rPr>
                <w:rFonts w:hint="eastAsia" w:ascii="Times New Roman" w:hAnsi="Times New Roman" w:eastAsia="宋体"/>
                <w:color w:val="000000"/>
                <w:sz w:val="24"/>
                <w:szCs w:val="24"/>
              </w:rPr>
            </w:pPr>
            <w:r>
              <w:rPr>
                <w:rFonts w:hint="eastAsia" w:ascii="Times New Roman" w:hAnsi="Times New Roman" w:eastAsia="宋体"/>
                <w:color w:val="000000"/>
                <w:sz w:val="24"/>
                <w:szCs w:val="24"/>
              </w:rPr>
              <w:t>评委E</w:t>
            </w:r>
          </w:p>
        </w:tc>
        <w:tc>
          <w:tcPr>
            <w:tcW w:w="1906" w:type="dxa"/>
            <w:noWrap w:val="0"/>
            <w:vAlign w:val="center"/>
          </w:tcPr>
          <w:p w14:paraId="57BE962B">
            <w:pPr>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平均得分</w:t>
            </w:r>
          </w:p>
        </w:tc>
      </w:tr>
      <w:tr w14:paraId="4F23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14:paraId="7DB8F0ED">
            <w:pPr>
              <w:widowControl/>
              <w:jc w:val="center"/>
              <w:rPr>
                <w:rFonts w:ascii="Times New Roman" w:hAnsi="Times New Roman" w:eastAsia="宋体"/>
                <w:color w:val="000000"/>
                <w:szCs w:val="21"/>
              </w:rPr>
            </w:pPr>
            <w:r>
              <w:rPr>
                <w:rFonts w:ascii="Times New Roman" w:hAnsi="Times New Roman" w:eastAsia="宋体"/>
                <w:color w:val="000000"/>
                <w:szCs w:val="21"/>
              </w:rPr>
              <w:t>1</w:t>
            </w:r>
          </w:p>
        </w:tc>
        <w:tc>
          <w:tcPr>
            <w:tcW w:w="1695" w:type="dxa"/>
            <w:noWrap w:val="0"/>
            <w:vAlign w:val="center"/>
          </w:tcPr>
          <w:p w14:paraId="266CD592">
            <w:pPr>
              <w:jc w:val="center"/>
              <w:rPr>
                <w:rFonts w:ascii="Times New Roman" w:hAnsi="Times New Roman" w:eastAsia="宋体"/>
                <w:szCs w:val="21"/>
              </w:rPr>
            </w:pPr>
            <w:r>
              <w:rPr>
                <w:rFonts w:hint="eastAsia" w:ascii="Times New Roman" w:hAnsi="Times New Roman" w:eastAsia="宋体"/>
                <w:b/>
                <w:bCs/>
                <w:color w:val="000000"/>
                <w:szCs w:val="21"/>
              </w:rPr>
              <w:t>参评单位</w:t>
            </w:r>
            <w:r>
              <w:rPr>
                <w:rFonts w:ascii="Times New Roman" w:hAnsi="Times New Roman" w:eastAsia="宋体"/>
                <w:b/>
                <w:bCs/>
                <w:color w:val="000000"/>
                <w:szCs w:val="21"/>
              </w:rPr>
              <w:t>A</w:t>
            </w:r>
          </w:p>
        </w:tc>
        <w:tc>
          <w:tcPr>
            <w:tcW w:w="900" w:type="dxa"/>
            <w:noWrap w:val="0"/>
            <w:vAlign w:val="center"/>
          </w:tcPr>
          <w:p w14:paraId="05CC4441">
            <w:pPr>
              <w:adjustRightInd w:val="0"/>
              <w:snapToGrid w:val="0"/>
              <w:jc w:val="center"/>
              <w:rPr>
                <w:rFonts w:ascii="Times New Roman" w:hAnsi="Times New Roman" w:eastAsia="宋体"/>
                <w:color w:val="000000"/>
                <w:szCs w:val="21"/>
              </w:rPr>
            </w:pPr>
          </w:p>
        </w:tc>
        <w:tc>
          <w:tcPr>
            <w:tcW w:w="901" w:type="dxa"/>
            <w:noWrap w:val="0"/>
            <w:vAlign w:val="center"/>
          </w:tcPr>
          <w:p w14:paraId="2A46F48F">
            <w:pPr>
              <w:adjustRightInd w:val="0"/>
              <w:snapToGrid w:val="0"/>
              <w:jc w:val="center"/>
              <w:rPr>
                <w:rFonts w:ascii="Times New Roman" w:hAnsi="Times New Roman" w:eastAsia="宋体"/>
                <w:color w:val="000000"/>
                <w:szCs w:val="21"/>
              </w:rPr>
            </w:pPr>
          </w:p>
        </w:tc>
        <w:tc>
          <w:tcPr>
            <w:tcW w:w="901" w:type="dxa"/>
            <w:noWrap w:val="0"/>
            <w:vAlign w:val="center"/>
          </w:tcPr>
          <w:p w14:paraId="1BB41C5F">
            <w:pPr>
              <w:adjustRightInd w:val="0"/>
              <w:snapToGrid w:val="0"/>
              <w:jc w:val="center"/>
              <w:rPr>
                <w:rFonts w:ascii="Times New Roman" w:hAnsi="Times New Roman" w:eastAsia="宋体"/>
                <w:color w:val="000000"/>
                <w:szCs w:val="21"/>
              </w:rPr>
            </w:pPr>
          </w:p>
        </w:tc>
        <w:tc>
          <w:tcPr>
            <w:tcW w:w="901" w:type="dxa"/>
            <w:noWrap w:val="0"/>
            <w:vAlign w:val="center"/>
          </w:tcPr>
          <w:p w14:paraId="7CB4440E">
            <w:pPr>
              <w:adjustRightInd w:val="0"/>
              <w:snapToGrid w:val="0"/>
              <w:jc w:val="center"/>
              <w:rPr>
                <w:rFonts w:ascii="Times New Roman" w:hAnsi="Times New Roman" w:eastAsia="宋体"/>
                <w:color w:val="000000"/>
                <w:szCs w:val="21"/>
              </w:rPr>
            </w:pPr>
          </w:p>
        </w:tc>
        <w:tc>
          <w:tcPr>
            <w:tcW w:w="901" w:type="dxa"/>
            <w:noWrap w:val="0"/>
            <w:vAlign w:val="center"/>
          </w:tcPr>
          <w:p w14:paraId="5A062861">
            <w:pPr>
              <w:adjustRightInd w:val="0"/>
              <w:snapToGrid w:val="0"/>
              <w:jc w:val="center"/>
              <w:rPr>
                <w:rFonts w:ascii="Times New Roman" w:hAnsi="Times New Roman" w:eastAsia="宋体"/>
                <w:color w:val="000000"/>
                <w:szCs w:val="21"/>
              </w:rPr>
            </w:pPr>
          </w:p>
        </w:tc>
        <w:tc>
          <w:tcPr>
            <w:tcW w:w="1906" w:type="dxa"/>
            <w:noWrap w:val="0"/>
            <w:vAlign w:val="center"/>
          </w:tcPr>
          <w:p w14:paraId="5E062F9C">
            <w:pPr>
              <w:adjustRightInd w:val="0"/>
              <w:snapToGrid w:val="0"/>
              <w:jc w:val="center"/>
              <w:rPr>
                <w:rFonts w:ascii="Times New Roman" w:hAnsi="Times New Roman" w:eastAsia="宋体"/>
                <w:color w:val="000000"/>
                <w:szCs w:val="21"/>
              </w:rPr>
            </w:pPr>
          </w:p>
        </w:tc>
      </w:tr>
      <w:tr w14:paraId="2D7E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14:paraId="4CFB7EFC">
            <w:pPr>
              <w:widowControl/>
              <w:jc w:val="center"/>
              <w:rPr>
                <w:rFonts w:ascii="Times New Roman" w:hAnsi="Times New Roman" w:eastAsia="宋体"/>
                <w:color w:val="000000"/>
                <w:szCs w:val="21"/>
              </w:rPr>
            </w:pPr>
            <w:r>
              <w:rPr>
                <w:rFonts w:ascii="Times New Roman" w:hAnsi="Times New Roman" w:eastAsia="宋体"/>
                <w:color w:val="000000"/>
                <w:szCs w:val="21"/>
              </w:rPr>
              <w:t>2</w:t>
            </w:r>
          </w:p>
        </w:tc>
        <w:tc>
          <w:tcPr>
            <w:tcW w:w="1695" w:type="dxa"/>
            <w:noWrap w:val="0"/>
            <w:vAlign w:val="center"/>
          </w:tcPr>
          <w:p w14:paraId="23310637">
            <w:pPr>
              <w:jc w:val="center"/>
              <w:rPr>
                <w:rFonts w:ascii="Times New Roman" w:hAnsi="Times New Roman" w:eastAsia="宋体"/>
                <w:szCs w:val="21"/>
              </w:rPr>
            </w:pPr>
            <w:r>
              <w:rPr>
                <w:rFonts w:hint="eastAsia" w:ascii="Times New Roman" w:hAnsi="Times New Roman" w:eastAsia="宋体"/>
                <w:b/>
                <w:bCs/>
                <w:color w:val="000000"/>
                <w:szCs w:val="21"/>
              </w:rPr>
              <w:t>参评单位</w:t>
            </w:r>
            <w:r>
              <w:rPr>
                <w:rFonts w:ascii="Times New Roman" w:hAnsi="Times New Roman" w:eastAsia="宋体"/>
                <w:b/>
                <w:bCs/>
                <w:color w:val="000000"/>
                <w:szCs w:val="21"/>
              </w:rPr>
              <w:t>B</w:t>
            </w:r>
          </w:p>
        </w:tc>
        <w:tc>
          <w:tcPr>
            <w:tcW w:w="900" w:type="dxa"/>
            <w:noWrap w:val="0"/>
            <w:vAlign w:val="center"/>
          </w:tcPr>
          <w:p w14:paraId="3D6F77E6">
            <w:pPr>
              <w:adjustRightInd w:val="0"/>
              <w:snapToGrid w:val="0"/>
              <w:jc w:val="center"/>
              <w:rPr>
                <w:rFonts w:ascii="Times New Roman" w:hAnsi="Times New Roman" w:eastAsia="宋体"/>
                <w:color w:val="000000"/>
                <w:szCs w:val="21"/>
              </w:rPr>
            </w:pPr>
          </w:p>
        </w:tc>
        <w:tc>
          <w:tcPr>
            <w:tcW w:w="901" w:type="dxa"/>
            <w:noWrap w:val="0"/>
            <w:vAlign w:val="center"/>
          </w:tcPr>
          <w:p w14:paraId="48704289">
            <w:pPr>
              <w:adjustRightInd w:val="0"/>
              <w:snapToGrid w:val="0"/>
              <w:jc w:val="center"/>
              <w:rPr>
                <w:rFonts w:ascii="Times New Roman" w:hAnsi="Times New Roman" w:eastAsia="宋体"/>
                <w:color w:val="000000"/>
                <w:szCs w:val="21"/>
              </w:rPr>
            </w:pPr>
          </w:p>
        </w:tc>
        <w:tc>
          <w:tcPr>
            <w:tcW w:w="901" w:type="dxa"/>
            <w:noWrap w:val="0"/>
            <w:vAlign w:val="center"/>
          </w:tcPr>
          <w:p w14:paraId="4C63A119">
            <w:pPr>
              <w:adjustRightInd w:val="0"/>
              <w:snapToGrid w:val="0"/>
              <w:jc w:val="center"/>
              <w:rPr>
                <w:rFonts w:ascii="Times New Roman" w:hAnsi="Times New Roman" w:eastAsia="宋体"/>
                <w:color w:val="000000"/>
                <w:szCs w:val="21"/>
              </w:rPr>
            </w:pPr>
          </w:p>
        </w:tc>
        <w:tc>
          <w:tcPr>
            <w:tcW w:w="901" w:type="dxa"/>
            <w:noWrap w:val="0"/>
            <w:vAlign w:val="center"/>
          </w:tcPr>
          <w:p w14:paraId="6B65B996">
            <w:pPr>
              <w:adjustRightInd w:val="0"/>
              <w:snapToGrid w:val="0"/>
              <w:jc w:val="center"/>
              <w:rPr>
                <w:rFonts w:ascii="Times New Roman" w:hAnsi="Times New Roman" w:eastAsia="宋体"/>
                <w:color w:val="000000"/>
                <w:szCs w:val="21"/>
              </w:rPr>
            </w:pPr>
          </w:p>
        </w:tc>
        <w:tc>
          <w:tcPr>
            <w:tcW w:w="901" w:type="dxa"/>
            <w:noWrap w:val="0"/>
            <w:vAlign w:val="center"/>
          </w:tcPr>
          <w:p w14:paraId="30A7DC36">
            <w:pPr>
              <w:adjustRightInd w:val="0"/>
              <w:snapToGrid w:val="0"/>
              <w:jc w:val="center"/>
              <w:rPr>
                <w:rFonts w:ascii="Times New Roman" w:hAnsi="Times New Roman" w:eastAsia="宋体"/>
                <w:color w:val="000000"/>
                <w:szCs w:val="21"/>
              </w:rPr>
            </w:pPr>
          </w:p>
        </w:tc>
        <w:tc>
          <w:tcPr>
            <w:tcW w:w="1906" w:type="dxa"/>
            <w:noWrap w:val="0"/>
            <w:vAlign w:val="center"/>
          </w:tcPr>
          <w:p w14:paraId="3701B835">
            <w:pPr>
              <w:adjustRightInd w:val="0"/>
              <w:snapToGrid w:val="0"/>
              <w:jc w:val="center"/>
              <w:rPr>
                <w:rFonts w:ascii="Times New Roman" w:hAnsi="Times New Roman" w:eastAsia="宋体"/>
                <w:color w:val="000000"/>
                <w:szCs w:val="21"/>
              </w:rPr>
            </w:pPr>
          </w:p>
        </w:tc>
      </w:tr>
      <w:tr w14:paraId="1E9B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14:paraId="014A6867">
            <w:pPr>
              <w:widowControl/>
              <w:jc w:val="center"/>
              <w:rPr>
                <w:rFonts w:ascii="Times New Roman" w:hAnsi="Times New Roman" w:eastAsia="宋体"/>
                <w:color w:val="000000"/>
                <w:szCs w:val="21"/>
              </w:rPr>
            </w:pPr>
            <w:r>
              <w:rPr>
                <w:rFonts w:ascii="Times New Roman" w:hAnsi="Times New Roman" w:eastAsia="宋体"/>
                <w:color w:val="000000"/>
                <w:szCs w:val="21"/>
              </w:rPr>
              <w:t>3</w:t>
            </w:r>
          </w:p>
        </w:tc>
        <w:tc>
          <w:tcPr>
            <w:tcW w:w="1695" w:type="dxa"/>
            <w:noWrap w:val="0"/>
            <w:vAlign w:val="center"/>
          </w:tcPr>
          <w:p w14:paraId="32ACE9F9">
            <w:pPr>
              <w:jc w:val="center"/>
              <w:rPr>
                <w:rFonts w:ascii="Times New Roman" w:hAnsi="Times New Roman" w:eastAsia="宋体"/>
                <w:szCs w:val="21"/>
              </w:rPr>
            </w:pPr>
            <w:r>
              <w:rPr>
                <w:rFonts w:hint="eastAsia" w:ascii="Times New Roman" w:hAnsi="Times New Roman" w:eastAsia="宋体"/>
                <w:b/>
                <w:bCs/>
                <w:color w:val="000000"/>
                <w:szCs w:val="21"/>
              </w:rPr>
              <w:t>参评单位</w:t>
            </w:r>
            <w:r>
              <w:rPr>
                <w:rFonts w:ascii="Times New Roman" w:hAnsi="Times New Roman" w:eastAsia="宋体"/>
                <w:b/>
                <w:bCs/>
                <w:color w:val="000000"/>
                <w:szCs w:val="21"/>
              </w:rPr>
              <w:t>C</w:t>
            </w:r>
          </w:p>
        </w:tc>
        <w:tc>
          <w:tcPr>
            <w:tcW w:w="900" w:type="dxa"/>
            <w:noWrap w:val="0"/>
            <w:vAlign w:val="center"/>
          </w:tcPr>
          <w:p w14:paraId="1629B26F">
            <w:pPr>
              <w:adjustRightInd w:val="0"/>
              <w:snapToGrid w:val="0"/>
              <w:jc w:val="center"/>
              <w:rPr>
                <w:rFonts w:ascii="Times New Roman" w:hAnsi="Times New Roman" w:eastAsia="宋体"/>
                <w:color w:val="000000"/>
                <w:szCs w:val="21"/>
              </w:rPr>
            </w:pPr>
          </w:p>
        </w:tc>
        <w:tc>
          <w:tcPr>
            <w:tcW w:w="901" w:type="dxa"/>
            <w:noWrap w:val="0"/>
            <w:vAlign w:val="center"/>
          </w:tcPr>
          <w:p w14:paraId="1D858773">
            <w:pPr>
              <w:adjustRightInd w:val="0"/>
              <w:snapToGrid w:val="0"/>
              <w:jc w:val="center"/>
              <w:rPr>
                <w:rFonts w:ascii="Times New Roman" w:hAnsi="Times New Roman" w:eastAsia="宋体"/>
                <w:color w:val="000000"/>
                <w:szCs w:val="21"/>
              </w:rPr>
            </w:pPr>
          </w:p>
        </w:tc>
        <w:tc>
          <w:tcPr>
            <w:tcW w:w="901" w:type="dxa"/>
            <w:noWrap w:val="0"/>
            <w:vAlign w:val="center"/>
          </w:tcPr>
          <w:p w14:paraId="4D24679C">
            <w:pPr>
              <w:adjustRightInd w:val="0"/>
              <w:snapToGrid w:val="0"/>
              <w:jc w:val="center"/>
              <w:rPr>
                <w:rFonts w:ascii="Times New Roman" w:hAnsi="Times New Roman" w:eastAsia="宋体"/>
                <w:color w:val="000000"/>
                <w:szCs w:val="21"/>
              </w:rPr>
            </w:pPr>
          </w:p>
        </w:tc>
        <w:tc>
          <w:tcPr>
            <w:tcW w:w="901" w:type="dxa"/>
            <w:noWrap w:val="0"/>
            <w:vAlign w:val="center"/>
          </w:tcPr>
          <w:p w14:paraId="5CD8F7C8">
            <w:pPr>
              <w:adjustRightInd w:val="0"/>
              <w:snapToGrid w:val="0"/>
              <w:jc w:val="center"/>
              <w:rPr>
                <w:rFonts w:ascii="Times New Roman" w:hAnsi="Times New Roman" w:eastAsia="宋体"/>
                <w:color w:val="000000"/>
                <w:szCs w:val="21"/>
              </w:rPr>
            </w:pPr>
          </w:p>
        </w:tc>
        <w:tc>
          <w:tcPr>
            <w:tcW w:w="901" w:type="dxa"/>
            <w:noWrap w:val="0"/>
            <w:vAlign w:val="center"/>
          </w:tcPr>
          <w:p w14:paraId="731B2282">
            <w:pPr>
              <w:adjustRightInd w:val="0"/>
              <w:snapToGrid w:val="0"/>
              <w:jc w:val="center"/>
              <w:rPr>
                <w:rFonts w:ascii="Times New Roman" w:hAnsi="Times New Roman" w:eastAsia="宋体"/>
                <w:color w:val="000000"/>
                <w:szCs w:val="21"/>
              </w:rPr>
            </w:pPr>
          </w:p>
        </w:tc>
        <w:tc>
          <w:tcPr>
            <w:tcW w:w="1906" w:type="dxa"/>
            <w:noWrap w:val="0"/>
            <w:vAlign w:val="center"/>
          </w:tcPr>
          <w:p w14:paraId="298211BB">
            <w:pPr>
              <w:adjustRightInd w:val="0"/>
              <w:snapToGrid w:val="0"/>
              <w:jc w:val="center"/>
              <w:rPr>
                <w:rFonts w:ascii="Times New Roman" w:hAnsi="Times New Roman" w:eastAsia="宋体"/>
                <w:color w:val="000000"/>
                <w:szCs w:val="21"/>
              </w:rPr>
            </w:pPr>
          </w:p>
        </w:tc>
      </w:tr>
      <w:tr w14:paraId="3E87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14:paraId="0BB404E9">
            <w:pPr>
              <w:widowControl/>
              <w:jc w:val="center"/>
              <w:rPr>
                <w:rFonts w:ascii="Times New Roman" w:hAnsi="Times New Roman" w:eastAsia="宋体"/>
                <w:color w:val="000000"/>
                <w:szCs w:val="21"/>
              </w:rPr>
            </w:pPr>
            <w:r>
              <w:rPr>
                <w:rFonts w:ascii="Times New Roman" w:hAnsi="Times New Roman" w:eastAsia="宋体"/>
                <w:color w:val="000000"/>
                <w:szCs w:val="21"/>
              </w:rPr>
              <w:t>4</w:t>
            </w:r>
          </w:p>
        </w:tc>
        <w:tc>
          <w:tcPr>
            <w:tcW w:w="1695" w:type="dxa"/>
            <w:noWrap w:val="0"/>
            <w:vAlign w:val="center"/>
          </w:tcPr>
          <w:p w14:paraId="6B87B859">
            <w:pPr>
              <w:jc w:val="center"/>
              <w:rPr>
                <w:rFonts w:ascii="Times New Roman" w:hAnsi="Times New Roman" w:eastAsia="宋体"/>
                <w:szCs w:val="21"/>
              </w:rPr>
            </w:pPr>
            <w:r>
              <w:rPr>
                <w:rFonts w:hint="eastAsia" w:ascii="Times New Roman" w:hAnsi="Times New Roman" w:eastAsia="宋体"/>
                <w:b/>
                <w:bCs/>
                <w:color w:val="000000"/>
                <w:szCs w:val="21"/>
                <w:lang w:eastAsia="zh-CN"/>
              </w:rPr>
              <w:t>……</w:t>
            </w:r>
          </w:p>
        </w:tc>
        <w:tc>
          <w:tcPr>
            <w:tcW w:w="900" w:type="dxa"/>
            <w:noWrap w:val="0"/>
            <w:vAlign w:val="center"/>
          </w:tcPr>
          <w:p w14:paraId="7599D47E">
            <w:pPr>
              <w:adjustRightInd w:val="0"/>
              <w:snapToGrid w:val="0"/>
              <w:jc w:val="center"/>
              <w:rPr>
                <w:rFonts w:ascii="Times New Roman" w:hAnsi="Times New Roman" w:eastAsia="宋体"/>
                <w:color w:val="000000"/>
                <w:szCs w:val="21"/>
              </w:rPr>
            </w:pPr>
          </w:p>
        </w:tc>
        <w:tc>
          <w:tcPr>
            <w:tcW w:w="901" w:type="dxa"/>
            <w:noWrap w:val="0"/>
            <w:vAlign w:val="center"/>
          </w:tcPr>
          <w:p w14:paraId="052585FF">
            <w:pPr>
              <w:adjustRightInd w:val="0"/>
              <w:snapToGrid w:val="0"/>
              <w:jc w:val="center"/>
              <w:rPr>
                <w:rFonts w:ascii="Times New Roman" w:hAnsi="Times New Roman" w:eastAsia="宋体"/>
                <w:color w:val="000000"/>
                <w:szCs w:val="21"/>
              </w:rPr>
            </w:pPr>
          </w:p>
        </w:tc>
        <w:tc>
          <w:tcPr>
            <w:tcW w:w="901" w:type="dxa"/>
            <w:noWrap w:val="0"/>
            <w:vAlign w:val="center"/>
          </w:tcPr>
          <w:p w14:paraId="79D417F6">
            <w:pPr>
              <w:adjustRightInd w:val="0"/>
              <w:snapToGrid w:val="0"/>
              <w:jc w:val="center"/>
              <w:rPr>
                <w:rFonts w:ascii="Times New Roman" w:hAnsi="Times New Roman" w:eastAsia="宋体"/>
                <w:color w:val="000000"/>
                <w:szCs w:val="21"/>
              </w:rPr>
            </w:pPr>
          </w:p>
        </w:tc>
        <w:tc>
          <w:tcPr>
            <w:tcW w:w="901" w:type="dxa"/>
            <w:noWrap w:val="0"/>
            <w:vAlign w:val="center"/>
          </w:tcPr>
          <w:p w14:paraId="5E3D5698">
            <w:pPr>
              <w:adjustRightInd w:val="0"/>
              <w:snapToGrid w:val="0"/>
              <w:jc w:val="center"/>
              <w:rPr>
                <w:rFonts w:ascii="Times New Roman" w:hAnsi="Times New Roman" w:eastAsia="宋体"/>
                <w:color w:val="000000"/>
                <w:szCs w:val="21"/>
              </w:rPr>
            </w:pPr>
          </w:p>
        </w:tc>
        <w:tc>
          <w:tcPr>
            <w:tcW w:w="901" w:type="dxa"/>
            <w:noWrap w:val="0"/>
            <w:vAlign w:val="center"/>
          </w:tcPr>
          <w:p w14:paraId="790EBEE9">
            <w:pPr>
              <w:adjustRightInd w:val="0"/>
              <w:snapToGrid w:val="0"/>
              <w:jc w:val="center"/>
              <w:rPr>
                <w:rFonts w:ascii="Times New Roman" w:hAnsi="Times New Roman" w:eastAsia="宋体"/>
                <w:color w:val="000000"/>
                <w:szCs w:val="21"/>
              </w:rPr>
            </w:pPr>
          </w:p>
        </w:tc>
        <w:tc>
          <w:tcPr>
            <w:tcW w:w="1906" w:type="dxa"/>
            <w:noWrap w:val="0"/>
            <w:vAlign w:val="center"/>
          </w:tcPr>
          <w:p w14:paraId="7654C794">
            <w:pPr>
              <w:adjustRightInd w:val="0"/>
              <w:snapToGrid w:val="0"/>
              <w:jc w:val="center"/>
              <w:rPr>
                <w:rFonts w:ascii="Times New Roman" w:hAnsi="Times New Roman" w:eastAsia="宋体"/>
                <w:color w:val="000000"/>
                <w:szCs w:val="21"/>
              </w:rPr>
            </w:pPr>
          </w:p>
        </w:tc>
      </w:tr>
      <w:tr w14:paraId="2AF3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1" w:type="dxa"/>
            <w:gridSpan w:val="8"/>
            <w:noWrap w:val="0"/>
            <w:vAlign w:val="center"/>
          </w:tcPr>
          <w:p w14:paraId="286EA716">
            <w:pPr>
              <w:spacing w:line="320" w:lineRule="exact"/>
              <w:rPr>
                <w:rFonts w:ascii="Times New Roman" w:hAnsi="Times New Roman" w:eastAsia="宋体"/>
                <w:color w:val="000000"/>
                <w:szCs w:val="21"/>
              </w:rPr>
            </w:pPr>
            <w:r>
              <w:rPr>
                <w:rFonts w:ascii="Times New Roman" w:hAnsi="Times New Roman" w:eastAsia="宋体"/>
                <w:b/>
                <w:bCs/>
                <w:szCs w:val="21"/>
              </w:rPr>
              <w:t>说明：</w:t>
            </w:r>
            <w:r>
              <w:rPr>
                <w:rFonts w:hint="eastAsia" w:ascii="宋体" w:hAnsi="宋体" w:cs="宋体"/>
                <w:szCs w:val="21"/>
              </w:rPr>
              <w:t>保留小数2位数，小数位后处理原则：2位小数之后的数值四舍五入。</w:t>
            </w:r>
          </w:p>
        </w:tc>
      </w:tr>
    </w:tbl>
    <w:p w14:paraId="048A5CA6">
      <w:pPr>
        <w:adjustRightInd w:val="0"/>
        <w:snapToGrid w:val="0"/>
        <w:ind w:firstLine="482" w:firstLineChars="200"/>
        <w:rPr>
          <w:rFonts w:ascii="Times New Roman" w:hAnsi="Times New Roman" w:eastAsia="宋体"/>
          <w:b/>
          <w:sz w:val="24"/>
        </w:rPr>
      </w:pPr>
      <w:r>
        <w:rPr>
          <w:rFonts w:hint="eastAsia" w:ascii="Times New Roman" w:hAnsi="Times New Roman" w:eastAsia="宋体"/>
          <w:b/>
          <w:sz w:val="24"/>
        </w:rPr>
        <w:t>注：</w:t>
      </w:r>
      <w:r>
        <w:rPr>
          <w:rFonts w:ascii="Times New Roman" w:hAnsi="Times New Roman" w:eastAsia="宋体"/>
          <w:b/>
          <w:sz w:val="24"/>
        </w:rPr>
        <w:t>上述表格可手写或打印，但不能涂改。</w:t>
      </w:r>
    </w:p>
    <w:p w14:paraId="7842ED5F">
      <w:pPr>
        <w:adjustRightInd w:val="0"/>
        <w:snapToGrid w:val="0"/>
        <w:rPr>
          <w:rFonts w:ascii="Times New Roman" w:hAnsi="Times New Roman" w:eastAsia="宋体"/>
          <w:bCs/>
          <w:sz w:val="24"/>
        </w:rPr>
      </w:pPr>
    </w:p>
    <w:p w14:paraId="227349D9">
      <w:pPr>
        <w:adjustRightInd w:val="0"/>
        <w:snapToGrid w:val="0"/>
        <w:spacing w:line="480" w:lineRule="auto"/>
        <w:jc w:val="left"/>
        <w:rPr>
          <w:rFonts w:hint="eastAsia" w:ascii="Times New Roman" w:hAnsi="Times New Roman" w:eastAsia="宋体"/>
          <w:bCs/>
          <w:sz w:val="24"/>
        </w:rPr>
      </w:pPr>
      <w:r>
        <w:rPr>
          <w:rFonts w:hint="eastAsia" w:ascii="Times New Roman" w:hAnsi="Times New Roman" w:eastAsia="宋体"/>
          <w:bCs/>
          <w:sz w:val="24"/>
        </w:rPr>
        <w:t xml:space="preserve">评标委员会全体成员签名：                                  </w:t>
      </w:r>
    </w:p>
    <w:p w14:paraId="779ECFEC">
      <w:pPr>
        <w:adjustRightInd w:val="0"/>
        <w:snapToGrid w:val="0"/>
        <w:spacing w:line="480" w:lineRule="auto"/>
        <w:jc w:val="left"/>
        <w:rPr>
          <w:rFonts w:hint="eastAsia" w:ascii="Times New Roman" w:hAnsi="Times New Roman" w:eastAsia="宋体"/>
          <w:bCs/>
          <w:sz w:val="24"/>
        </w:rPr>
      </w:pPr>
      <w:r>
        <w:rPr>
          <w:rFonts w:hint="eastAsia" w:ascii="Times New Roman" w:hAnsi="Times New Roman" w:eastAsia="宋体"/>
          <w:bCs/>
          <w:sz w:val="24"/>
        </w:rPr>
        <w:t>评审日期：</w:t>
      </w:r>
    </w:p>
    <w:p w14:paraId="12308D21">
      <w:pPr>
        <w:adjustRightInd w:val="0"/>
        <w:snapToGrid w:val="0"/>
        <w:spacing w:line="480" w:lineRule="auto"/>
        <w:rPr>
          <w:rFonts w:hint="eastAsia" w:ascii="宋体" w:hAnsi="宋体" w:eastAsia="宋体" w:cs="宋体"/>
          <w:bCs/>
          <w:sz w:val="24"/>
          <w:szCs w:val="24"/>
        </w:rPr>
      </w:pPr>
    </w:p>
    <w:p w14:paraId="6196E190">
      <w:pPr>
        <w:adjustRightInd w:val="0"/>
        <w:snapToGrid w:val="0"/>
        <w:rPr>
          <w:rFonts w:hint="eastAsia" w:ascii="Times New Roman" w:hAnsi="Times New Roman" w:eastAsia="宋体"/>
          <w:b/>
          <w:bCs/>
          <w:sz w:val="24"/>
        </w:rPr>
      </w:pPr>
    </w:p>
    <w:p w14:paraId="0CE61AD5">
      <w:pPr>
        <w:adjustRightInd w:val="0"/>
        <w:snapToGrid w:val="0"/>
        <w:rPr>
          <w:rFonts w:hint="eastAsia" w:ascii="Times New Roman" w:hAnsi="Times New Roman" w:eastAsia="宋体"/>
          <w:b/>
          <w:bCs/>
          <w:sz w:val="24"/>
        </w:rPr>
      </w:pPr>
    </w:p>
    <w:p w14:paraId="56CE4800">
      <w:pPr>
        <w:adjustRightInd w:val="0"/>
        <w:snapToGrid w:val="0"/>
        <w:rPr>
          <w:rFonts w:hint="eastAsia" w:ascii="Times New Roman" w:hAnsi="Times New Roman" w:eastAsia="宋体"/>
          <w:b/>
          <w:bCs/>
          <w:sz w:val="24"/>
        </w:rPr>
      </w:pPr>
    </w:p>
    <w:p w14:paraId="7168A08C">
      <w:pPr>
        <w:adjustRightInd w:val="0"/>
        <w:snapToGrid w:val="0"/>
        <w:rPr>
          <w:rFonts w:hint="eastAsia" w:ascii="Times New Roman" w:hAnsi="Times New Roman" w:eastAsia="宋体"/>
          <w:b/>
          <w:bCs/>
          <w:sz w:val="24"/>
        </w:rPr>
      </w:pPr>
    </w:p>
    <w:p w14:paraId="031D8A7F">
      <w:pPr>
        <w:adjustRightInd w:val="0"/>
        <w:snapToGrid w:val="0"/>
        <w:rPr>
          <w:rFonts w:hint="eastAsia" w:ascii="Times New Roman" w:hAnsi="Times New Roman" w:eastAsia="宋体"/>
          <w:b/>
          <w:bCs/>
          <w:sz w:val="24"/>
        </w:rPr>
      </w:pPr>
    </w:p>
    <w:p w14:paraId="2DA64650">
      <w:pPr>
        <w:adjustRightInd w:val="0"/>
        <w:snapToGrid w:val="0"/>
        <w:rPr>
          <w:rFonts w:hint="eastAsia" w:ascii="Times New Roman" w:hAnsi="Times New Roman" w:eastAsia="宋体"/>
          <w:b/>
          <w:bCs/>
          <w:sz w:val="24"/>
        </w:rPr>
      </w:pPr>
    </w:p>
    <w:p w14:paraId="137F8432">
      <w:pPr>
        <w:adjustRightInd w:val="0"/>
        <w:snapToGrid w:val="0"/>
        <w:jc w:val="left"/>
        <w:rPr>
          <w:rFonts w:hint="eastAsia" w:ascii="Times New Roman" w:hAnsi="Times New Roman" w:eastAsia="宋体"/>
          <w:b/>
          <w:bCs/>
          <w:sz w:val="28"/>
          <w:szCs w:val="28"/>
        </w:rPr>
      </w:pPr>
    </w:p>
    <w:p w14:paraId="2138F022">
      <w:pPr>
        <w:adjustRightInd w:val="0"/>
        <w:snapToGrid w:val="0"/>
        <w:jc w:val="left"/>
        <w:rPr>
          <w:rFonts w:hint="eastAsia" w:ascii="Times New Roman" w:hAnsi="Times New Roman" w:eastAsia="宋体"/>
          <w:b/>
          <w:bCs/>
          <w:sz w:val="28"/>
          <w:szCs w:val="28"/>
        </w:rPr>
      </w:pPr>
    </w:p>
    <w:p w14:paraId="3BEB515D">
      <w:pPr>
        <w:adjustRightInd w:val="0"/>
        <w:snapToGrid w:val="0"/>
        <w:jc w:val="left"/>
        <w:rPr>
          <w:rFonts w:hint="eastAsia" w:ascii="Times New Roman" w:hAnsi="Times New Roman" w:eastAsia="宋体"/>
          <w:b/>
          <w:bCs/>
          <w:sz w:val="28"/>
          <w:szCs w:val="28"/>
        </w:rPr>
      </w:pPr>
    </w:p>
    <w:p w14:paraId="53632631">
      <w:pPr>
        <w:adjustRightInd w:val="0"/>
        <w:snapToGrid w:val="0"/>
        <w:jc w:val="left"/>
        <w:rPr>
          <w:rFonts w:hint="eastAsia" w:ascii="Times New Roman" w:hAnsi="Times New Roman" w:eastAsia="宋体"/>
          <w:b/>
          <w:bCs/>
          <w:sz w:val="28"/>
          <w:szCs w:val="28"/>
        </w:rPr>
      </w:pPr>
    </w:p>
    <w:p w14:paraId="199D9F1D">
      <w:pPr>
        <w:adjustRightInd w:val="0"/>
        <w:snapToGrid w:val="0"/>
        <w:jc w:val="left"/>
        <w:rPr>
          <w:rFonts w:hint="eastAsia" w:ascii="Times New Roman" w:hAnsi="Times New Roman" w:eastAsia="宋体"/>
          <w:b/>
          <w:bCs/>
          <w:sz w:val="28"/>
          <w:szCs w:val="28"/>
        </w:rPr>
      </w:pPr>
    </w:p>
    <w:p w14:paraId="705D6611">
      <w:pPr>
        <w:adjustRightInd w:val="0"/>
        <w:snapToGrid w:val="0"/>
        <w:jc w:val="left"/>
        <w:rPr>
          <w:rFonts w:hint="eastAsia" w:ascii="Times New Roman" w:hAnsi="Times New Roman" w:eastAsia="宋体"/>
          <w:b/>
          <w:bCs/>
          <w:sz w:val="28"/>
          <w:szCs w:val="28"/>
        </w:rPr>
      </w:pPr>
    </w:p>
    <w:p w14:paraId="69D3333F">
      <w:pPr>
        <w:adjustRightInd w:val="0"/>
        <w:snapToGrid w:val="0"/>
        <w:jc w:val="left"/>
        <w:rPr>
          <w:rFonts w:hint="eastAsia" w:ascii="Times New Roman" w:hAnsi="Times New Roman" w:eastAsia="宋体"/>
          <w:b/>
          <w:bCs/>
          <w:sz w:val="28"/>
          <w:szCs w:val="28"/>
        </w:rPr>
      </w:pPr>
    </w:p>
    <w:p w14:paraId="497803F6">
      <w:pPr>
        <w:adjustRightInd w:val="0"/>
        <w:snapToGrid w:val="0"/>
        <w:jc w:val="left"/>
        <w:rPr>
          <w:rFonts w:hint="eastAsia" w:ascii="Times New Roman" w:hAnsi="Times New Roman" w:eastAsia="宋体"/>
          <w:b/>
          <w:bCs/>
          <w:sz w:val="28"/>
          <w:szCs w:val="28"/>
        </w:rPr>
      </w:pPr>
    </w:p>
    <w:p w14:paraId="096CFAC5">
      <w:pPr>
        <w:adjustRightInd w:val="0"/>
        <w:snapToGrid w:val="0"/>
        <w:jc w:val="left"/>
        <w:rPr>
          <w:rFonts w:hint="eastAsia" w:ascii="Times New Roman" w:hAnsi="Times New Roman" w:eastAsia="宋体"/>
          <w:b/>
          <w:bCs/>
          <w:sz w:val="28"/>
          <w:szCs w:val="28"/>
        </w:rPr>
      </w:pPr>
    </w:p>
    <w:p w14:paraId="0DFF0E4D">
      <w:pPr>
        <w:adjustRightInd w:val="0"/>
        <w:snapToGrid w:val="0"/>
        <w:jc w:val="left"/>
        <w:rPr>
          <w:rFonts w:hint="eastAsia" w:ascii="Times New Roman" w:hAnsi="Times New Roman" w:eastAsia="宋体"/>
          <w:b/>
          <w:bCs/>
          <w:sz w:val="28"/>
          <w:szCs w:val="28"/>
        </w:rPr>
      </w:pPr>
    </w:p>
    <w:p w14:paraId="292B0A02">
      <w:pPr>
        <w:adjustRightInd w:val="0"/>
        <w:snapToGrid w:val="0"/>
        <w:jc w:val="left"/>
        <w:rPr>
          <w:rFonts w:hint="eastAsia" w:ascii="Times New Roman" w:hAnsi="Times New Roman" w:eastAsia="宋体"/>
          <w:b/>
          <w:bCs/>
          <w:sz w:val="28"/>
          <w:szCs w:val="28"/>
        </w:rPr>
      </w:pPr>
    </w:p>
    <w:p w14:paraId="11CB0624">
      <w:pPr>
        <w:adjustRightInd w:val="0"/>
        <w:snapToGrid w:val="0"/>
        <w:jc w:val="left"/>
        <w:rPr>
          <w:rFonts w:hint="eastAsia" w:ascii="Times New Roman" w:hAnsi="Times New Roman" w:eastAsia="宋体"/>
          <w:b/>
          <w:bCs/>
          <w:sz w:val="28"/>
          <w:szCs w:val="28"/>
        </w:rPr>
      </w:pPr>
    </w:p>
    <w:p w14:paraId="55BF058A">
      <w:pPr>
        <w:adjustRightInd w:val="0"/>
        <w:snapToGrid w:val="0"/>
        <w:jc w:val="left"/>
        <w:rPr>
          <w:rFonts w:hint="eastAsia" w:ascii="Times New Roman" w:hAnsi="Times New Roman" w:eastAsia="宋体"/>
          <w:b/>
          <w:bCs/>
          <w:sz w:val="28"/>
          <w:szCs w:val="28"/>
        </w:rPr>
      </w:pPr>
    </w:p>
    <w:p w14:paraId="773C9F57">
      <w:pPr>
        <w:adjustRightInd w:val="0"/>
        <w:snapToGrid w:val="0"/>
        <w:jc w:val="left"/>
        <w:rPr>
          <w:rFonts w:hint="eastAsia" w:ascii="Times New Roman" w:hAnsi="Times New Roman" w:eastAsia="宋体"/>
          <w:b/>
          <w:bCs/>
          <w:sz w:val="28"/>
          <w:szCs w:val="28"/>
        </w:rPr>
      </w:pPr>
    </w:p>
    <w:p w14:paraId="1D00FA5B">
      <w:pPr>
        <w:adjustRightInd w:val="0"/>
        <w:snapToGrid w:val="0"/>
        <w:jc w:val="left"/>
        <w:rPr>
          <w:rFonts w:hint="eastAsia" w:ascii="Times New Roman" w:hAnsi="Times New Roman" w:eastAsia="宋体"/>
          <w:b/>
          <w:bCs/>
          <w:sz w:val="28"/>
          <w:szCs w:val="28"/>
        </w:rPr>
      </w:pPr>
    </w:p>
    <w:p w14:paraId="08843033">
      <w:pPr>
        <w:adjustRightInd w:val="0"/>
        <w:snapToGrid w:val="0"/>
        <w:jc w:val="left"/>
        <w:rPr>
          <w:rFonts w:hint="eastAsia" w:ascii="Times New Roman" w:hAnsi="Times New Roman" w:eastAsia="宋体"/>
          <w:b/>
          <w:bCs/>
          <w:sz w:val="28"/>
          <w:szCs w:val="28"/>
        </w:rPr>
      </w:pPr>
      <w:r>
        <w:rPr>
          <w:rFonts w:hint="eastAsia" w:ascii="Times New Roman" w:hAnsi="Times New Roman" w:eastAsia="宋体"/>
          <w:b/>
          <w:bCs/>
          <w:sz w:val="28"/>
          <w:szCs w:val="28"/>
          <w:lang w:val="en-US" w:eastAsia="zh-CN"/>
        </w:rPr>
        <w:t>八</w:t>
      </w:r>
      <w:r>
        <w:rPr>
          <w:rFonts w:hint="eastAsia" w:ascii="Times New Roman" w:hAnsi="Times New Roman" w:eastAsia="宋体"/>
          <w:b/>
          <w:bCs/>
          <w:sz w:val="28"/>
          <w:szCs w:val="28"/>
        </w:rPr>
        <w:t>、价格得分汇总表</w:t>
      </w:r>
    </w:p>
    <w:p w14:paraId="1EAE1E32">
      <w:pPr>
        <w:adjustRightInd w:val="0"/>
        <w:snapToGrid w:val="0"/>
        <w:jc w:val="left"/>
        <w:rPr>
          <w:rFonts w:hint="eastAsia" w:ascii="Times New Roman" w:hAnsi="Times New Roman" w:eastAsia="宋体"/>
          <w:b/>
          <w:bCs/>
          <w:sz w:val="28"/>
          <w:szCs w:val="24"/>
        </w:rPr>
      </w:pPr>
    </w:p>
    <w:p w14:paraId="28EBE6BC">
      <w:pPr>
        <w:adjustRightInd w:val="0"/>
        <w:snapToGrid w:val="0"/>
        <w:jc w:val="center"/>
        <w:rPr>
          <w:rFonts w:hint="eastAsia" w:ascii="Times New Roman" w:hAnsi="Times New Roman" w:eastAsia="宋体"/>
          <w:b/>
          <w:bCs/>
          <w:sz w:val="44"/>
          <w:szCs w:val="44"/>
        </w:rPr>
      </w:pPr>
      <w:r>
        <w:rPr>
          <w:rFonts w:hint="eastAsia" w:ascii="Times New Roman" w:hAnsi="Times New Roman" w:eastAsia="宋体"/>
          <w:b/>
          <w:bCs/>
          <w:sz w:val="44"/>
          <w:szCs w:val="44"/>
        </w:rPr>
        <w:t>价格得分汇总表</w:t>
      </w:r>
    </w:p>
    <w:p w14:paraId="51336F7B">
      <w:pPr>
        <w:pStyle w:val="16"/>
        <w:numPr>
          <w:ilvl w:val="0"/>
          <w:numId w:val="0"/>
        </w:numPr>
        <w:rPr>
          <w:rFonts w:hint="eastAsia"/>
        </w:rPr>
      </w:pPr>
    </w:p>
    <w:tbl>
      <w:tblPr>
        <w:tblStyle w:val="1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272"/>
        <w:gridCol w:w="1755"/>
        <w:gridCol w:w="1725"/>
        <w:gridCol w:w="1245"/>
      </w:tblGrid>
      <w:tr w14:paraId="0AB6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14:paraId="7ED62AA7">
            <w:pPr>
              <w:adjustRightInd w:val="0"/>
              <w:snapToGrid w:val="0"/>
              <w:jc w:val="center"/>
              <w:rPr>
                <w:rFonts w:hint="eastAsia" w:ascii="Times New Roman" w:hAnsi="Times New Roman" w:eastAsia="宋体"/>
                <w:sz w:val="24"/>
                <w:szCs w:val="24"/>
              </w:rPr>
            </w:pPr>
            <w:r>
              <w:rPr>
                <w:rFonts w:hint="eastAsia" w:ascii="Times New Roman" w:hAnsi="Times New Roman" w:eastAsia="宋体"/>
                <w:b/>
                <w:bCs/>
                <w:sz w:val="24"/>
                <w:szCs w:val="24"/>
              </w:rPr>
              <w:t>序号</w:t>
            </w:r>
          </w:p>
        </w:tc>
        <w:tc>
          <w:tcPr>
            <w:tcW w:w="3272" w:type="dxa"/>
            <w:noWrap w:val="0"/>
            <w:vAlign w:val="center"/>
          </w:tcPr>
          <w:p w14:paraId="2BAD92BC">
            <w:pPr>
              <w:adjustRightInd w:val="0"/>
              <w:snapToGrid w:val="0"/>
              <w:jc w:val="center"/>
              <w:rPr>
                <w:rFonts w:hint="eastAsia" w:ascii="Times New Roman" w:hAnsi="Times New Roman" w:eastAsia="宋体"/>
                <w:b/>
                <w:bCs/>
                <w:sz w:val="24"/>
                <w:szCs w:val="24"/>
              </w:rPr>
            </w:pPr>
            <w:r>
              <w:rPr>
                <w:rFonts w:hint="eastAsia" w:ascii="Times New Roman" w:hAnsi="Times New Roman" w:eastAsia="宋体"/>
                <w:b/>
                <w:bCs/>
                <w:sz w:val="24"/>
                <w:szCs w:val="24"/>
              </w:rPr>
              <w:t>参评单位名称</w:t>
            </w:r>
          </w:p>
        </w:tc>
        <w:tc>
          <w:tcPr>
            <w:tcW w:w="1755" w:type="dxa"/>
            <w:noWrap w:val="0"/>
            <w:vAlign w:val="center"/>
          </w:tcPr>
          <w:p w14:paraId="1EF38893">
            <w:pPr>
              <w:adjustRightInd w:val="0"/>
              <w:snapToGrid w:val="0"/>
              <w:jc w:val="center"/>
              <w:rPr>
                <w:rFonts w:hint="eastAsia" w:ascii="Times New Roman" w:hAnsi="Times New Roman" w:eastAsia="宋体"/>
                <w:sz w:val="24"/>
                <w:szCs w:val="24"/>
              </w:rPr>
            </w:pPr>
            <w:r>
              <w:rPr>
                <w:rFonts w:hint="eastAsia" w:ascii="Times New Roman" w:hAnsi="Times New Roman" w:eastAsia="宋体"/>
                <w:sz w:val="24"/>
                <w:szCs w:val="24"/>
              </w:rPr>
              <w:t>参评报价（元）</w:t>
            </w:r>
          </w:p>
        </w:tc>
        <w:tc>
          <w:tcPr>
            <w:tcW w:w="1725" w:type="dxa"/>
            <w:noWrap w:val="0"/>
            <w:vAlign w:val="center"/>
          </w:tcPr>
          <w:p w14:paraId="3476FCC1">
            <w:pPr>
              <w:adjustRightInd w:val="0"/>
              <w:snapToGrid w:val="0"/>
              <w:jc w:val="center"/>
              <w:rPr>
                <w:rFonts w:hint="eastAsia" w:ascii="Times New Roman" w:hAnsi="Times New Roman" w:eastAsia="宋体"/>
                <w:sz w:val="24"/>
                <w:szCs w:val="24"/>
              </w:rPr>
            </w:pPr>
            <w:r>
              <w:rPr>
                <w:rFonts w:hint="eastAsia" w:ascii="Times New Roman" w:hAnsi="Times New Roman" w:eastAsia="宋体"/>
                <w:sz w:val="24"/>
                <w:szCs w:val="24"/>
              </w:rPr>
              <w:t>基准价格（元）</w:t>
            </w:r>
          </w:p>
        </w:tc>
        <w:tc>
          <w:tcPr>
            <w:tcW w:w="1245" w:type="dxa"/>
            <w:noWrap w:val="0"/>
            <w:vAlign w:val="center"/>
          </w:tcPr>
          <w:p w14:paraId="33668A8A">
            <w:pPr>
              <w:adjustRightInd w:val="0"/>
              <w:snapToGrid w:val="0"/>
              <w:jc w:val="center"/>
              <w:rPr>
                <w:rFonts w:hint="eastAsia" w:ascii="Times New Roman" w:hAnsi="Times New Roman" w:eastAsia="宋体"/>
                <w:sz w:val="24"/>
                <w:szCs w:val="24"/>
              </w:rPr>
            </w:pPr>
            <w:r>
              <w:rPr>
                <w:rFonts w:hint="eastAsia" w:ascii="Times New Roman" w:hAnsi="Times New Roman" w:eastAsia="宋体"/>
                <w:sz w:val="24"/>
                <w:szCs w:val="24"/>
              </w:rPr>
              <w:t>价格得分</w:t>
            </w:r>
          </w:p>
        </w:tc>
      </w:tr>
      <w:tr w14:paraId="4D5B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14:paraId="60ECD54A">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1</w:t>
            </w:r>
          </w:p>
        </w:tc>
        <w:tc>
          <w:tcPr>
            <w:tcW w:w="3272" w:type="dxa"/>
            <w:noWrap w:val="0"/>
            <w:vAlign w:val="center"/>
          </w:tcPr>
          <w:p w14:paraId="2AF2D029">
            <w:pPr>
              <w:adjustRightInd w:val="0"/>
              <w:snapToGrid w:val="0"/>
              <w:jc w:val="center"/>
              <w:rPr>
                <w:rFonts w:hint="eastAsia" w:ascii="Times New Roman" w:hAnsi="Times New Roman" w:eastAsia="宋体"/>
                <w:b/>
                <w:bCs/>
                <w:szCs w:val="21"/>
              </w:rPr>
            </w:pPr>
            <w:r>
              <w:rPr>
                <w:rFonts w:hint="eastAsia" w:ascii="Times New Roman" w:hAnsi="Times New Roman" w:eastAsia="宋体"/>
                <w:b/>
                <w:bCs/>
                <w:szCs w:val="21"/>
              </w:rPr>
              <w:t>参评单位A</w:t>
            </w:r>
          </w:p>
        </w:tc>
        <w:tc>
          <w:tcPr>
            <w:tcW w:w="1755" w:type="dxa"/>
            <w:noWrap w:val="0"/>
            <w:vAlign w:val="center"/>
          </w:tcPr>
          <w:p w14:paraId="16170D15">
            <w:pPr>
              <w:adjustRightInd w:val="0"/>
              <w:snapToGrid w:val="0"/>
              <w:jc w:val="center"/>
              <w:rPr>
                <w:rFonts w:hint="eastAsia" w:ascii="Times New Roman" w:hAnsi="Times New Roman" w:eastAsia="宋体"/>
                <w:sz w:val="28"/>
                <w:szCs w:val="24"/>
              </w:rPr>
            </w:pPr>
          </w:p>
        </w:tc>
        <w:tc>
          <w:tcPr>
            <w:tcW w:w="1725" w:type="dxa"/>
            <w:vMerge w:val="restart"/>
            <w:noWrap w:val="0"/>
            <w:vAlign w:val="center"/>
          </w:tcPr>
          <w:p w14:paraId="03075372">
            <w:pPr>
              <w:adjustRightInd w:val="0"/>
              <w:snapToGrid w:val="0"/>
              <w:jc w:val="center"/>
              <w:rPr>
                <w:rFonts w:hint="eastAsia" w:ascii="Times New Roman" w:hAnsi="Times New Roman" w:eastAsia="宋体"/>
                <w:sz w:val="28"/>
                <w:szCs w:val="24"/>
              </w:rPr>
            </w:pPr>
          </w:p>
        </w:tc>
        <w:tc>
          <w:tcPr>
            <w:tcW w:w="1245" w:type="dxa"/>
            <w:noWrap w:val="0"/>
            <w:vAlign w:val="center"/>
          </w:tcPr>
          <w:p w14:paraId="6CD2ABBB">
            <w:pPr>
              <w:adjustRightInd w:val="0"/>
              <w:snapToGrid w:val="0"/>
              <w:jc w:val="center"/>
              <w:rPr>
                <w:rFonts w:hint="eastAsia" w:ascii="Times New Roman" w:hAnsi="Times New Roman" w:eastAsia="宋体"/>
                <w:sz w:val="28"/>
                <w:szCs w:val="24"/>
              </w:rPr>
            </w:pPr>
          </w:p>
        </w:tc>
      </w:tr>
      <w:tr w14:paraId="6756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14:paraId="1C82DDE0">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2</w:t>
            </w:r>
          </w:p>
        </w:tc>
        <w:tc>
          <w:tcPr>
            <w:tcW w:w="3272" w:type="dxa"/>
            <w:noWrap w:val="0"/>
            <w:vAlign w:val="center"/>
          </w:tcPr>
          <w:p w14:paraId="5780EC64">
            <w:pPr>
              <w:adjustRightInd w:val="0"/>
              <w:snapToGrid w:val="0"/>
              <w:jc w:val="center"/>
              <w:rPr>
                <w:rFonts w:hint="eastAsia" w:ascii="Times New Roman" w:hAnsi="Times New Roman" w:eastAsia="宋体"/>
                <w:b/>
                <w:bCs/>
                <w:szCs w:val="21"/>
              </w:rPr>
            </w:pPr>
            <w:r>
              <w:rPr>
                <w:rFonts w:hint="eastAsia" w:ascii="Times New Roman" w:hAnsi="Times New Roman" w:eastAsia="宋体"/>
                <w:b/>
                <w:bCs/>
                <w:szCs w:val="21"/>
              </w:rPr>
              <w:t>参评单位B</w:t>
            </w:r>
          </w:p>
        </w:tc>
        <w:tc>
          <w:tcPr>
            <w:tcW w:w="1755" w:type="dxa"/>
            <w:noWrap w:val="0"/>
            <w:vAlign w:val="center"/>
          </w:tcPr>
          <w:p w14:paraId="1F0E0595">
            <w:pPr>
              <w:adjustRightInd w:val="0"/>
              <w:snapToGrid w:val="0"/>
              <w:jc w:val="center"/>
              <w:rPr>
                <w:rFonts w:hint="eastAsia" w:ascii="Times New Roman" w:hAnsi="Times New Roman" w:eastAsia="宋体"/>
                <w:sz w:val="28"/>
                <w:szCs w:val="24"/>
              </w:rPr>
            </w:pPr>
          </w:p>
        </w:tc>
        <w:tc>
          <w:tcPr>
            <w:tcW w:w="1725" w:type="dxa"/>
            <w:vMerge w:val="continue"/>
            <w:noWrap w:val="0"/>
            <w:vAlign w:val="center"/>
          </w:tcPr>
          <w:p w14:paraId="38856497">
            <w:pPr>
              <w:adjustRightInd w:val="0"/>
              <w:snapToGrid w:val="0"/>
              <w:jc w:val="center"/>
              <w:rPr>
                <w:rFonts w:hint="eastAsia" w:ascii="Times New Roman" w:hAnsi="Times New Roman" w:eastAsia="宋体"/>
                <w:sz w:val="28"/>
                <w:szCs w:val="24"/>
              </w:rPr>
            </w:pPr>
          </w:p>
        </w:tc>
        <w:tc>
          <w:tcPr>
            <w:tcW w:w="1245" w:type="dxa"/>
            <w:noWrap w:val="0"/>
            <w:vAlign w:val="center"/>
          </w:tcPr>
          <w:p w14:paraId="308A8EBA">
            <w:pPr>
              <w:adjustRightInd w:val="0"/>
              <w:snapToGrid w:val="0"/>
              <w:jc w:val="center"/>
              <w:rPr>
                <w:rFonts w:hint="eastAsia" w:ascii="Times New Roman" w:hAnsi="Times New Roman" w:eastAsia="宋体"/>
                <w:sz w:val="28"/>
                <w:szCs w:val="24"/>
              </w:rPr>
            </w:pPr>
          </w:p>
        </w:tc>
      </w:tr>
      <w:tr w14:paraId="2EE5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14:paraId="1BF43AAF">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3</w:t>
            </w:r>
          </w:p>
        </w:tc>
        <w:tc>
          <w:tcPr>
            <w:tcW w:w="3272" w:type="dxa"/>
            <w:noWrap w:val="0"/>
            <w:vAlign w:val="center"/>
          </w:tcPr>
          <w:p w14:paraId="2A5A4606">
            <w:pPr>
              <w:adjustRightInd w:val="0"/>
              <w:snapToGrid w:val="0"/>
              <w:jc w:val="center"/>
              <w:rPr>
                <w:rFonts w:hint="eastAsia" w:ascii="Times New Roman" w:hAnsi="Times New Roman" w:eastAsia="宋体"/>
                <w:b/>
                <w:bCs/>
                <w:szCs w:val="21"/>
              </w:rPr>
            </w:pPr>
            <w:r>
              <w:rPr>
                <w:rFonts w:hint="eastAsia" w:ascii="Times New Roman" w:hAnsi="Times New Roman" w:eastAsia="宋体"/>
                <w:b/>
                <w:bCs/>
                <w:szCs w:val="21"/>
              </w:rPr>
              <w:t>参评单位C</w:t>
            </w:r>
          </w:p>
        </w:tc>
        <w:tc>
          <w:tcPr>
            <w:tcW w:w="1755" w:type="dxa"/>
            <w:noWrap w:val="0"/>
            <w:vAlign w:val="center"/>
          </w:tcPr>
          <w:p w14:paraId="5ABC0624">
            <w:pPr>
              <w:adjustRightInd w:val="0"/>
              <w:snapToGrid w:val="0"/>
              <w:jc w:val="center"/>
              <w:rPr>
                <w:rFonts w:hint="eastAsia" w:ascii="Times New Roman" w:hAnsi="Times New Roman" w:eastAsia="宋体"/>
                <w:sz w:val="28"/>
                <w:szCs w:val="24"/>
              </w:rPr>
            </w:pPr>
          </w:p>
        </w:tc>
        <w:tc>
          <w:tcPr>
            <w:tcW w:w="1725" w:type="dxa"/>
            <w:vMerge w:val="continue"/>
            <w:noWrap w:val="0"/>
            <w:vAlign w:val="center"/>
          </w:tcPr>
          <w:p w14:paraId="5EB5E0D6">
            <w:pPr>
              <w:adjustRightInd w:val="0"/>
              <w:snapToGrid w:val="0"/>
              <w:jc w:val="center"/>
              <w:rPr>
                <w:rFonts w:hint="eastAsia" w:ascii="Times New Roman" w:hAnsi="Times New Roman" w:eastAsia="宋体"/>
                <w:sz w:val="28"/>
                <w:szCs w:val="24"/>
              </w:rPr>
            </w:pPr>
          </w:p>
        </w:tc>
        <w:tc>
          <w:tcPr>
            <w:tcW w:w="1245" w:type="dxa"/>
            <w:noWrap w:val="0"/>
            <w:vAlign w:val="center"/>
          </w:tcPr>
          <w:p w14:paraId="6A2FECA2">
            <w:pPr>
              <w:adjustRightInd w:val="0"/>
              <w:snapToGrid w:val="0"/>
              <w:jc w:val="center"/>
              <w:rPr>
                <w:rFonts w:hint="eastAsia" w:ascii="Times New Roman" w:hAnsi="Times New Roman" w:eastAsia="宋体"/>
                <w:sz w:val="28"/>
                <w:szCs w:val="24"/>
              </w:rPr>
            </w:pPr>
          </w:p>
        </w:tc>
      </w:tr>
      <w:tr w14:paraId="0136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14:paraId="5829D0EE">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4</w:t>
            </w:r>
          </w:p>
        </w:tc>
        <w:tc>
          <w:tcPr>
            <w:tcW w:w="3272" w:type="dxa"/>
            <w:noWrap w:val="0"/>
            <w:vAlign w:val="center"/>
          </w:tcPr>
          <w:p w14:paraId="580DD8A2">
            <w:pPr>
              <w:adjustRightInd w:val="0"/>
              <w:snapToGrid w:val="0"/>
              <w:jc w:val="center"/>
              <w:rPr>
                <w:rFonts w:hint="eastAsia" w:ascii="Times New Roman" w:hAnsi="Times New Roman" w:eastAsia="宋体"/>
                <w:b/>
                <w:bCs/>
                <w:szCs w:val="21"/>
              </w:rPr>
            </w:pPr>
            <w:r>
              <w:rPr>
                <w:rFonts w:hint="eastAsia" w:ascii="Times New Roman" w:hAnsi="Times New Roman" w:eastAsia="宋体"/>
                <w:b/>
                <w:bCs/>
                <w:szCs w:val="21"/>
                <w:lang w:eastAsia="zh-CN"/>
              </w:rPr>
              <w:t>……</w:t>
            </w:r>
          </w:p>
        </w:tc>
        <w:tc>
          <w:tcPr>
            <w:tcW w:w="1755" w:type="dxa"/>
            <w:noWrap w:val="0"/>
            <w:vAlign w:val="center"/>
          </w:tcPr>
          <w:p w14:paraId="3B6A76E4">
            <w:pPr>
              <w:adjustRightInd w:val="0"/>
              <w:snapToGrid w:val="0"/>
              <w:jc w:val="center"/>
              <w:rPr>
                <w:rFonts w:hint="eastAsia" w:ascii="Times New Roman" w:hAnsi="Times New Roman" w:eastAsia="宋体"/>
                <w:sz w:val="28"/>
                <w:szCs w:val="24"/>
              </w:rPr>
            </w:pPr>
          </w:p>
        </w:tc>
        <w:tc>
          <w:tcPr>
            <w:tcW w:w="1725" w:type="dxa"/>
            <w:vMerge w:val="continue"/>
            <w:noWrap w:val="0"/>
            <w:vAlign w:val="center"/>
          </w:tcPr>
          <w:p w14:paraId="67A733AE">
            <w:pPr>
              <w:adjustRightInd w:val="0"/>
              <w:snapToGrid w:val="0"/>
              <w:jc w:val="center"/>
              <w:rPr>
                <w:rFonts w:hint="eastAsia" w:ascii="Times New Roman" w:hAnsi="Times New Roman" w:eastAsia="宋体"/>
                <w:sz w:val="28"/>
                <w:szCs w:val="24"/>
              </w:rPr>
            </w:pPr>
          </w:p>
        </w:tc>
        <w:tc>
          <w:tcPr>
            <w:tcW w:w="1245" w:type="dxa"/>
            <w:noWrap w:val="0"/>
            <w:vAlign w:val="center"/>
          </w:tcPr>
          <w:p w14:paraId="14CBF50C">
            <w:pPr>
              <w:adjustRightInd w:val="0"/>
              <w:snapToGrid w:val="0"/>
              <w:jc w:val="center"/>
              <w:rPr>
                <w:rFonts w:hint="eastAsia" w:ascii="Times New Roman" w:hAnsi="Times New Roman" w:eastAsia="宋体"/>
                <w:sz w:val="28"/>
                <w:szCs w:val="24"/>
              </w:rPr>
            </w:pPr>
          </w:p>
        </w:tc>
      </w:tr>
      <w:tr w14:paraId="0529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10" w:type="dxa"/>
            <w:gridSpan w:val="5"/>
            <w:noWrap w:val="0"/>
            <w:vAlign w:val="center"/>
          </w:tcPr>
          <w:p w14:paraId="1B0259C2">
            <w:pPr>
              <w:adjustRightInd w:val="0"/>
              <w:snapToGrid w:val="0"/>
              <w:jc w:val="left"/>
              <w:rPr>
                <w:rFonts w:hint="eastAsia" w:ascii="Times New Roman" w:hAnsi="Times New Roman" w:eastAsia="宋体"/>
                <w:sz w:val="28"/>
                <w:szCs w:val="24"/>
              </w:rPr>
            </w:pPr>
            <w:r>
              <w:rPr>
                <w:rFonts w:hint="eastAsia" w:ascii="Times New Roman" w:hAnsi="Times New Roman" w:eastAsia="宋体"/>
                <w:szCs w:val="21"/>
              </w:rPr>
              <w:t>计分说明：</w:t>
            </w:r>
            <w:r>
              <w:rPr>
                <w:rFonts w:hint="eastAsia" w:ascii="宋体" w:hAnsi="宋体" w:cs="宋体"/>
                <w:szCs w:val="21"/>
              </w:rPr>
              <w:t>取所有进入价格评审阶段有效的参评单位报价的算术平均值定义为基准价格（计算结果精确至小数点后两位，第三位四舍五入，保留两位小数）。等于评标基准价的为满分40分，每高于评标基准价比例1%的扣</w:t>
            </w:r>
            <w:r>
              <w:rPr>
                <w:rFonts w:hint="eastAsia" w:ascii="宋体" w:hAnsi="宋体" w:cs="宋体"/>
                <w:szCs w:val="21"/>
                <w:lang w:val="en-US" w:eastAsia="zh-CN"/>
              </w:rPr>
              <w:t>1</w:t>
            </w:r>
            <w:r>
              <w:rPr>
                <w:rFonts w:hint="eastAsia" w:ascii="宋体" w:hAnsi="宋体" w:cs="宋体"/>
                <w:szCs w:val="21"/>
              </w:rPr>
              <w:t>分；每低于评标基准价比例1%的扣</w:t>
            </w:r>
            <w:r>
              <w:rPr>
                <w:rFonts w:hint="eastAsia" w:ascii="宋体" w:hAnsi="宋体" w:cs="宋体"/>
                <w:szCs w:val="21"/>
                <w:lang w:val="en-US" w:eastAsia="zh-CN"/>
              </w:rPr>
              <w:t>0.5</w:t>
            </w:r>
            <w:r>
              <w:rPr>
                <w:rFonts w:hint="eastAsia" w:ascii="宋体" w:hAnsi="宋体" w:cs="宋体"/>
                <w:szCs w:val="21"/>
              </w:rPr>
              <w:t>分。计算结果精确至小数点后两位，第三位四舍五入，保留两位小数，以此求得各参评单位的报价得分。</w:t>
            </w:r>
          </w:p>
        </w:tc>
      </w:tr>
    </w:tbl>
    <w:p w14:paraId="3464C492">
      <w:pPr>
        <w:adjustRightInd w:val="0"/>
        <w:snapToGrid w:val="0"/>
        <w:jc w:val="left"/>
        <w:rPr>
          <w:rFonts w:hint="eastAsia" w:ascii="Times New Roman" w:hAnsi="Times New Roman" w:eastAsia="宋体"/>
          <w:sz w:val="28"/>
          <w:szCs w:val="24"/>
        </w:rPr>
      </w:pPr>
      <w:r>
        <w:rPr>
          <w:rFonts w:hint="eastAsia" w:ascii="Times New Roman" w:hAnsi="Times New Roman" w:eastAsia="宋体"/>
          <w:sz w:val="24"/>
          <w:szCs w:val="24"/>
        </w:rPr>
        <w:t>注：上述表格可手写或打印，但不能涂改。</w:t>
      </w:r>
    </w:p>
    <w:p w14:paraId="65238680">
      <w:pPr>
        <w:rPr>
          <w:rFonts w:hint="eastAsia"/>
        </w:rPr>
      </w:pPr>
    </w:p>
    <w:p w14:paraId="31C7E551">
      <w:pPr>
        <w:adjustRightInd w:val="0"/>
        <w:snapToGrid w:val="0"/>
        <w:spacing w:line="480" w:lineRule="auto"/>
        <w:jc w:val="left"/>
        <w:rPr>
          <w:rFonts w:hint="eastAsia" w:ascii="Times New Roman" w:hAnsi="Times New Roman" w:eastAsia="宋体"/>
          <w:bCs/>
          <w:sz w:val="24"/>
        </w:rPr>
      </w:pPr>
      <w:r>
        <w:rPr>
          <w:rFonts w:hint="eastAsia" w:ascii="Times New Roman" w:hAnsi="Times New Roman" w:eastAsia="宋体"/>
          <w:bCs/>
          <w:sz w:val="24"/>
        </w:rPr>
        <w:t xml:space="preserve">评标委员会全体成员签名：                                  </w:t>
      </w:r>
    </w:p>
    <w:p w14:paraId="5F6E3210">
      <w:pPr>
        <w:adjustRightInd w:val="0"/>
        <w:snapToGrid w:val="0"/>
        <w:jc w:val="left"/>
        <w:rPr>
          <w:rFonts w:hint="eastAsia" w:ascii="Times New Roman" w:hAnsi="Times New Roman" w:eastAsia="宋体"/>
          <w:b/>
          <w:bCs/>
          <w:sz w:val="28"/>
          <w:szCs w:val="24"/>
        </w:rPr>
        <w:sectPr>
          <w:headerReference r:id="rId9" w:type="default"/>
          <w:footerReference r:id="rId11" w:type="default"/>
          <w:headerReference r:id="rId10" w:type="even"/>
          <w:footerReference r:id="rId12" w:type="even"/>
          <w:pgSz w:w="11906" w:h="16838"/>
          <w:pgMar w:top="1440" w:right="1803" w:bottom="1440" w:left="1803" w:header="851" w:footer="992" w:gutter="0"/>
          <w:cols w:space="720" w:num="1"/>
          <w:docGrid w:type="lines" w:linePitch="312" w:charSpace="0"/>
        </w:sectPr>
      </w:pPr>
      <w:r>
        <w:rPr>
          <w:rFonts w:hint="eastAsia" w:ascii="Times New Roman" w:hAnsi="Times New Roman" w:eastAsia="宋体"/>
          <w:bCs/>
          <w:sz w:val="24"/>
        </w:rPr>
        <w:t>评审日期：</w:t>
      </w:r>
    </w:p>
    <w:p w14:paraId="2873E843">
      <w:pPr>
        <w:adjustRightInd w:val="0"/>
        <w:snapToGrid w:val="0"/>
        <w:ind w:left="-840" w:leftChars="-400" w:firstLine="843" w:firstLineChars="300"/>
        <w:jc w:val="left"/>
        <w:rPr>
          <w:rFonts w:ascii="Times New Roman" w:hAnsi="Times New Roman" w:eastAsia="宋体"/>
          <w:b/>
          <w:bCs/>
          <w:sz w:val="44"/>
          <w:szCs w:val="44"/>
        </w:rPr>
      </w:pPr>
      <w:r>
        <w:rPr>
          <w:rFonts w:hint="eastAsia" w:ascii="Times New Roman" w:hAnsi="Times New Roman" w:eastAsia="宋体"/>
          <w:b/>
          <w:bCs/>
          <w:sz w:val="28"/>
          <w:szCs w:val="24"/>
          <w:lang w:val="en-US" w:eastAsia="zh-CN"/>
        </w:rPr>
        <w:t>九</w:t>
      </w:r>
      <w:r>
        <w:rPr>
          <w:rFonts w:hint="eastAsia" w:ascii="Times New Roman" w:hAnsi="Times New Roman" w:eastAsia="宋体"/>
          <w:b/>
          <w:bCs/>
          <w:sz w:val="28"/>
          <w:szCs w:val="24"/>
        </w:rPr>
        <w:t>、评审结果汇总表</w:t>
      </w:r>
    </w:p>
    <w:p w14:paraId="63DB44CB">
      <w:pPr>
        <w:adjustRightInd w:val="0"/>
        <w:snapToGrid w:val="0"/>
        <w:jc w:val="center"/>
        <w:rPr>
          <w:rFonts w:ascii="Times New Roman" w:hAnsi="Times New Roman" w:eastAsia="宋体"/>
          <w:b/>
          <w:bCs/>
          <w:sz w:val="44"/>
          <w:szCs w:val="44"/>
        </w:rPr>
      </w:pPr>
    </w:p>
    <w:p w14:paraId="27615C35">
      <w:pPr>
        <w:adjustRightInd w:val="0"/>
        <w:snapToGrid w:val="0"/>
        <w:jc w:val="center"/>
        <w:rPr>
          <w:rFonts w:ascii="Times New Roman" w:hAnsi="Times New Roman" w:eastAsia="宋体"/>
          <w:b/>
          <w:bCs/>
          <w:sz w:val="44"/>
          <w:szCs w:val="44"/>
        </w:rPr>
      </w:pPr>
      <w:r>
        <w:rPr>
          <w:rFonts w:ascii="Times New Roman" w:hAnsi="Times New Roman" w:eastAsia="宋体"/>
          <w:b/>
          <w:bCs/>
          <w:sz w:val="44"/>
          <w:szCs w:val="44"/>
        </w:rPr>
        <w:t>评审结果汇总表</w:t>
      </w:r>
    </w:p>
    <w:p w14:paraId="1EA94E34">
      <w:pPr>
        <w:pStyle w:val="12"/>
        <w:spacing w:after="0"/>
        <w:ind w:firstLine="220"/>
        <w:jc w:val="center"/>
        <w:rPr>
          <w:sz w:val="22"/>
          <w:szCs w:val="22"/>
        </w:rPr>
      </w:pPr>
    </w:p>
    <w:tbl>
      <w:tblPr>
        <w:tblStyle w:val="13"/>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04"/>
        <w:gridCol w:w="1028"/>
        <w:gridCol w:w="1226"/>
        <w:gridCol w:w="855"/>
        <w:gridCol w:w="1366"/>
        <w:gridCol w:w="1125"/>
        <w:gridCol w:w="823"/>
      </w:tblGrid>
      <w:tr w14:paraId="737C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noWrap w:val="0"/>
            <w:vAlign w:val="center"/>
          </w:tcPr>
          <w:p w14:paraId="33CAFFFD">
            <w:pPr>
              <w:widowControl/>
              <w:jc w:val="center"/>
              <w:rPr>
                <w:rFonts w:ascii="Times New Roman" w:hAnsi="Times New Roman" w:eastAsia="宋体"/>
                <w:b/>
                <w:color w:val="000000"/>
                <w:sz w:val="24"/>
                <w:szCs w:val="24"/>
              </w:rPr>
            </w:pPr>
            <w:r>
              <w:rPr>
                <w:rFonts w:ascii="Times New Roman" w:hAnsi="Times New Roman" w:eastAsia="宋体"/>
                <w:b/>
                <w:color w:val="000000"/>
                <w:sz w:val="24"/>
                <w:szCs w:val="24"/>
              </w:rPr>
              <w:t>序号</w:t>
            </w:r>
          </w:p>
        </w:tc>
        <w:tc>
          <w:tcPr>
            <w:tcW w:w="1404" w:type="dxa"/>
            <w:noWrap w:val="0"/>
            <w:vAlign w:val="center"/>
          </w:tcPr>
          <w:p w14:paraId="3626E18C">
            <w:pPr>
              <w:widowControl/>
              <w:jc w:val="center"/>
              <w:rPr>
                <w:rFonts w:ascii="Times New Roman" w:hAnsi="Times New Roman" w:eastAsia="宋体"/>
                <w:b/>
                <w:color w:val="000000"/>
                <w:sz w:val="24"/>
                <w:szCs w:val="24"/>
              </w:rPr>
            </w:pPr>
            <w:r>
              <w:rPr>
                <w:rFonts w:ascii="Times New Roman" w:hAnsi="Times New Roman" w:eastAsia="宋体"/>
                <w:b/>
                <w:sz w:val="24"/>
                <w:szCs w:val="24"/>
              </w:rPr>
              <w:t>参评单位名称</w:t>
            </w:r>
          </w:p>
        </w:tc>
        <w:tc>
          <w:tcPr>
            <w:tcW w:w="1028" w:type="dxa"/>
            <w:noWrap w:val="0"/>
            <w:vAlign w:val="center"/>
          </w:tcPr>
          <w:p w14:paraId="5649AB79">
            <w:pPr>
              <w:widowControl/>
              <w:jc w:val="center"/>
              <w:rPr>
                <w:rFonts w:ascii="Times New Roman" w:hAnsi="Times New Roman" w:eastAsia="宋体"/>
                <w:b/>
                <w:color w:val="000000"/>
                <w:sz w:val="24"/>
                <w:szCs w:val="24"/>
              </w:rPr>
            </w:pPr>
            <w:r>
              <w:rPr>
                <w:rFonts w:hint="eastAsia" w:ascii="Times New Roman" w:hAnsi="Times New Roman" w:eastAsia="宋体"/>
                <w:b/>
                <w:color w:val="000000"/>
                <w:sz w:val="24"/>
                <w:szCs w:val="24"/>
              </w:rPr>
              <w:t>资格评审情况</w:t>
            </w:r>
          </w:p>
        </w:tc>
        <w:tc>
          <w:tcPr>
            <w:tcW w:w="1226" w:type="dxa"/>
            <w:noWrap w:val="0"/>
            <w:vAlign w:val="center"/>
          </w:tcPr>
          <w:p w14:paraId="194E6767">
            <w:pPr>
              <w:widowControl/>
              <w:jc w:val="center"/>
              <w:rPr>
                <w:rFonts w:ascii="Times New Roman" w:hAnsi="Times New Roman" w:eastAsia="宋体"/>
                <w:b/>
                <w:color w:val="000000"/>
                <w:sz w:val="24"/>
                <w:szCs w:val="24"/>
              </w:rPr>
            </w:pPr>
            <w:r>
              <w:rPr>
                <w:rFonts w:hint="eastAsia" w:ascii="Times New Roman" w:hAnsi="Times New Roman" w:eastAsia="宋体"/>
                <w:b/>
                <w:color w:val="000000"/>
                <w:sz w:val="24"/>
                <w:szCs w:val="24"/>
              </w:rPr>
              <w:t>参评</w:t>
            </w:r>
            <w:r>
              <w:rPr>
                <w:rFonts w:ascii="Times New Roman" w:hAnsi="Times New Roman" w:eastAsia="宋体"/>
                <w:b/>
                <w:color w:val="000000"/>
                <w:sz w:val="24"/>
                <w:szCs w:val="24"/>
              </w:rPr>
              <w:t>报价（元）</w:t>
            </w:r>
          </w:p>
        </w:tc>
        <w:tc>
          <w:tcPr>
            <w:tcW w:w="855" w:type="dxa"/>
            <w:noWrap w:val="0"/>
            <w:vAlign w:val="center"/>
          </w:tcPr>
          <w:p w14:paraId="311DC644">
            <w:pPr>
              <w:widowControl/>
              <w:jc w:val="center"/>
              <w:rPr>
                <w:rFonts w:ascii="Times New Roman" w:hAnsi="Times New Roman" w:eastAsia="宋体"/>
                <w:b/>
                <w:color w:val="000000"/>
                <w:sz w:val="24"/>
                <w:szCs w:val="24"/>
              </w:rPr>
            </w:pPr>
            <w:r>
              <w:rPr>
                <w:rFonts w:hint="eastAsia" w:ascii="Times New Roman" w:hAnsi="Times New Roman" w:eastAsia="宋体"/>
                <w:b/>
                <w:sz w:val="24"/>
                <w:szCs w:val="24"/>
              </w:rPr>
              <w:t>价格得分</w:t>
            </w:r>
          </w:p>
        </w:tc>
        <w:tc>
          <w:tcPr>
            <w:tcW w:w="1366" w:type="dxa"/>
            <w:noWrap w:val="0"/>
            <w:vAlign w:val="center"/>
          </w:tcPr>
          <w:p w14:paraId="0FB87D1A">
            <w:pPr>
              <w:widowControl/>
              <w:jc w:val="center"/>
              <w:rPr>
                <w:rFonts w:ascii="Times New Roman" w:hAnsi="Times New Roman" w:eastAsia="宋体"/>
                <w:b/>
                <w:color w:val="000000"/>
                <w:sz w:val="24"/>
                <w:szCs w:val="24"/>
              </w:rPr>
            </w:pPr>
            <w:r>
              <w:rPr>
                <w:rFonts w:hint="eastAsia" w:ascii="Times New Roman" w:hAnsi="Times New Roman" w:eastAsia="宋体"/>
                <w:b/>
                <w:sz w:val="24"/>
                <w:szCs w:val="24"/>
              </w:rPr>
              <w:t>技术商务平均得分</w:t>
            </w:r>
          </w:p>
        </w:tc>
        <w:tc>
          <w:tcPr>
            <w:tcW w:w="1125" w:type="dxa"/>
            <w:noWrap w:val="0"/>
            <w:vAlign w:val="center"/>
          </w:tcPr>
          <w:p w14:paraId="4635AB4F">
            <w:pPr>
              <w:widowControl/>
              <w:jc w:val="center"/>
              <w:rPr>
                <w:rFonts w:ascii="Times New Roman" w:hAnsi="Times New Roman" w:eastAsia="宋体"/>
                <w:b/>
                <w:sz w:val="24"/>
                <w:szCs w:val="24"/>
              </w:rPr>
            </w:pPr>
            <w:r>
              <w:rPr>
                <w:rFonts w:hint="eastAsia" w:ascii="Times New Roman" w:hAnsi="Times New Roman" w:eastAsia="宋体"/>
                <w:b/>
                <w:sz w:val="24"/>
                <w:szCs w:val="24"/>
              </w:rPr>
              <w:t>总得分</w:t>
            </w:r>
          </w:p>
        </w:tc>
        <w:tc>
          <w:tcPr>
            <w:tcW w:w="823" w:type="dxa"/>
            <w:noWrap w:val="0"/>
            <w:vAlign w:val="center"/>
          </w:tcPr>
          <w:p w14:paraId="42561B7A">
            <w:pPr>
              <w:widowControl/>
              <w:jc w:val="center"/>
              <w:rPr>
                <w:rFonts w:hint="eastAsia" w:ascii="Times New Roman" w:hAnsi="Times New Roman" w:eastAsia="宋体"/>
                <w:b/>
                <w:sz w:val="24"/>
                <w:szCs w:val="24"/>
              </w:rPr>
            </w:pPr>
            <w:r>
              <w:rPr>
                <w:rFonts w:hint="eastAsia" w:ascii="Times New Roman" w:hAnsi="Times New Roman" w:eastAsia="宋体"/>
                <w:b/>
                <w:sz w:val="24"/>
                <w:szCs w:val="24"/>
              </w:rPr>
              <w:t>结果</w:t>
            </w:r>
            <w:r>
              <w:rPr>
                <w:rFonts w:ascii="Times New Roman" w:hAnsi="Times New Roman" w:eastAsia="宋体"/>
                <w:b/>
                <w:color w:val="000000"/>
                <w:sz w:val="24"/>
                <w:szCs w:val="24"/>
              </w:rPr>
              <w:t>排名</w:t>
            </w:r>
          </w:p>
        </w:tc>
      </w:tr>
      <w:tr w14:paraId="0EA5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noWrap w:val="0"/>
            <w:vAlign w:val="center"/>
          </w:tcPr>
          <w:p w14:paraId="1504B5B2">
            <w:pPr>
              <w:widowControl/>
              <w:jc w:val="center"/>
              <w:rPr>
                <w:rFonts w:ascii="Times New Roman" w:hAnsi="Times New Roman" w:eastAsia="宋体"/>
                <w:b/>
                <w:color w:val="000000"/>
                <w:sz w:val="24"/>
                <w:szCs w:val="24"/>
              </w:rPr>
            </w:pPr>
            <w:r>
              <w:rPr>
                <w:rFonts w:ascii="Times New Roman" w:hAnsi="Times New Roman" w:eastAsia="宋体"/>
                <w:b/>
                <w:color w:val="000000"/>
                <w:sz w:val="24"/>
                <w:szCs w:val="24"/>
              </w:rPr>
              <w:t>1</w:t>
            </w:r>
          </w:p>
        </w:tc>
        <w:tc>
          <w:tcPr>
            <w:tcW w:w="1404" w:type="dxa"/>
            <w:noWrap w:val="0"/>
            <w:vAlign w:val="center"/>
          </w:tcPr>
          <w:p w14:paraId="221D067A">
            <w:pPr>
              <w:widowControl/>
              <w:jc w:val="center"/>
              <w:rPr>
                <w:rFonts w:ascii="Times New Roman" w:hAnsi="Times New Roman" w:eastAsia="宋体"/>
                <w:b/>
                <w:sz w:val="24"/>
                <w:szCs w:val="24"/>
              </w:rPr>
            </w:pPr>
            <w:r>
              <w:rPr>
                <w:rFonts w:hint="eastAsia" w:ascii="Times New Roman" w:hAnsi="Times New Roman" w:eastAsia="宋体"/>
                <w:b/>
                <w:bCs/>
                <w:szCs w:val="21"/>
              </w:rPr>
              <w:t>参评单位</w:t>
            </w:r>
            <w:r>
              <w:rPr>
                <w:rFonts w:ascii="Times New Roman" w:hAnsi="Times New Roman" w:eastAsia="宋体"/>
                <w:b/>
                <w:color w:val="000000"/>
                <w:sz w:val="24"/>
                <w:szCs w:val="24"/>
              </w:rPr>
              <w:t>A</w:t>
            </w:r>
          </w:p>
        </w:tc>
        <w:tc>
          <w:tcPr>
            <w:tcW w:w="1028" w:type="dxa"/>
            <w:noWrap w:val="0"/>
            <w:vAlign w:val="center"/>
          </w:tcPr>
          <w:p w14:paraId="570E424B">
            <w:pPr>
              <w:widowControl/>
              <w:jc w:val="center"/>
              <w:rPr>
                <w:rFonts w:ascii="Times New Roman" w:hAnsi="Times New Roman" w:eastAsia="宋体"/>
                <w:b/>
                <w:color w:val="000000"/>
                <w:sz w:val="24"/>
                <w:szCs w:val="24"/>
              </w:rPr>
            </w:pPr>
          </w:p>
        </w:tc>
        <w:tc>
          <w:tcPr>
            <w:tcW w:w="1226" w:type="dxa"/>
            <w:noWrap w:val="0"/>
            <w:vAlign w:val="center"/>
          </w:tcPr>
          <w:p w14:paraId="7DD2733E">
            <w:pPr>
              <w:widowControl/>
              <w:jc w:val="center"/>
              <w:rPr>
                <w:rFonts w:ascii="Times New Roman" w:hAnsi="Times New Roman" w:eastAsia="宋体"/>
                <w:b/>
                <w:color w:val="000000"/>
                <w:sz w:val="24"/>
                <w:szCs w:val="24"/>
              </w:rPr>
            </w:pPr>
          </w:p>
        </w:tc>
        <w:tc>
          <w:tcPr>
            <w:tcW w:w="855" w:type="dxa"/>
            <w:noWrap w:val="0"/>
            <w:vAlign w:val="center"/>
          </w:tcPr>
          <w:p w14:paraId="6F0FDADA">
            <w:pPr>
              <w:widowControl/>
              <w:jc w:val="center"/>
              <w:rPr>
                <w:rFonts w:ascii="Times New Roman" w:hAnsi="Times New Roman" w:eastAsia="宋体"/>
                <w:b/>
                <w:color w:val="000000"/>
                <w:sz w:val="24"/>
                <w:szCs w:val="24"/>
              </w:rPr>
            </w:pPr>
          </w:p>
        </w:tc>
        <w:tc>
          <w:tcPr>
            <w:tcW w:w="1366" w:type="dxa"/>
            <w:noWrap w:val="0"/>
            <w:vAlign w:val="center"/>
          </w:tcPr>
          <w:p w14:paraId="3517910F">
            <w:pPr>
              <w:widowControl/>
              <w:jc w:val="center"/>
              <w:rPr>
                <w:rFonts w:ascii="Times New Roman" w:hAnsi="Times New Roman" w:eastAsia="宋体"/>
                <w:b/>
                <w:color w:val="000000"/>
                <w:sz w:val="24"/>
                <w:szCs w:val="24"/>
              </w:rPr>
            </w:pPr>
          </w:p>
        </w:tc>
        <w:tc>
          <w:tcPr>
            <w:tcW w:w="1125" w:type="dxa"/>
            <w:noWrap w:val="0"/>
            <w:vAlign w:val="center"/>
          </w:tcPr>
          <w:p w14:paraId="5F700CF1">
            <w:pPr>
              <w:widowControl/>
              <w:jc w:val="center"/>
              <w:rPr>
                <w:rFonts w:ascii="Times New Roman" w:hAnsi="Times New Roman" w:eastAsia="宋体"/>
                <w:b/>
                <w:color w:val="000000"/>
                <w:sz w:val="24"/>
                <w:szCs w:val="24"/>
              </w:rPr>
            </w:pPr>
          </w:p>
        </w:tc>
        <w:tc>
          <w:tcPr>
            <w:tcW w:w="823" w:type="dxa"/>
            <w:noWrap w:val="0"/>
            <w:vAlign w:val="center"/>
          </w:tcPr>
          <w:p w14:paraId="48C4F55E">
            <w:pPr>
              <w:widowControl/>
              <w:jc w:val="center"/>
              <w:rPr>
                <w:rFonts w:ascii="Times New Roman" w:hAnsi="Times New Roman" w:eastAsia="宋体"/>
                <w:b/>
                <w:color w:val="000000"/>
                <w:sz w:val="24"/>
                <w:szCs w:val="24"/>
              </w:rPr>
            </w:pPr>
          </w:p>
        </w:tc>
      </w:tr>
      <w:tr w14:paraId="79D3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noWrap w:val="0"/>
            <w:vAlign w:val="center"/>
          </w:tcPr>
          <w:p w14:paraId="54D7D9CC">
            <w:pPr>
              <w:widowControl/>
              <w:jc w:val="center"/>
              <w:rPr>
                <w:rFonts w:ascii="Times New Roman" w:hAnsi="Times New Roman" w:eastAsia="宋体"/>
                <w:b/>
                <w:color w:val="000000"/>
                <w:sz w:val="24"/>
                <w:szCs w:val="24"/>
              </w:rPr>
            </w:pPr>
            <w:r>
              <w:rPr>
                <w:rFonts w:ascii="Times New Roman" w:hAnsi="Times New Roman" w:eastAsia="宋体"/>
                <w:b/>
                <w:color w:val="000000"/>
                <w:sz w:val="24"/>
                <w:szCs w:val="24"/>
              </w:rPr>
              <w:t>2</w:t>
            </w:r>
          </w:p>
        </w:tc>
        <w:tc>
          <w:tcPr>
            <w:tcW w:w="1404" w:type="dxa"/>
            <w:noWrap w:val="0"/>
            <w:vAlign w:val="center"/>
          </w:tcPr>
          <w:p w14:paraId="07F5F9C5">
            <w:pPr>
              <w:widowControl/>
              <w:jc w:val="center"/>
              <w:rPr>
                <w:rFonts w:ascii="Times New Roman" w:hAnsi="Times New Roman" w:eastAsia="宋体"/>
                <w:b/>
                <w:sz w:val="24"/>
                <w:szCs w:val="24"/>
              </w:rPr>
            </w:pPr>
            <w:r>
              <w:rPr>
                <w:rFonts w:hint="eastAsia" w:ascii="Times New Roman" w:hAnsi="Times New Roman" w:eastAsia="宋体"/>
                <w:b/>
                <w:bCs/>
                <w:szCs w:val="21"/>
              </w:rPr>
              <w:t>参评单位</w:t>
            </w:r>
            <w:r>
              <w:rPr>
                <w:rFonts w:ascii="Times New Roman" w:hAnsi="Times New Roman" w:eastAsia="宋体"/>
                <w:b/>
                <w:color w:val="000000"/>
                <w:sz w:val="24"/>
                <w:szCs w:val="24"/>
              </w:rPr>
              <w:t>B</w:t>
            </w:r>
          </w:p>
        </w:tc>
        <w:tc>
          <w:tcPr>
            <w:tcW w:w="1028" w:type="dxa"/>
            <w:noWrap w:val="0"/>
            <w:vAlign w:val="center"/>
          </w:tcPr>
          <w:p w14:paraId="6B45E5F4">
            <w:pPr>
              <w:widowControl/>
              <w:jc w:val="center"/>
              <w:rPr>
                <w:rFonts w:ascii="Times New Roman" w:hAnsi="Times New Roman" w:eastAsia="宋体"/>
                <w:b/>
                <w:color w:val="000000"/>
                <w:sz w:val="24"/>
                <w:szCs w:val="24"/>
              </w:rPr>
            </w:pPr>
          </w:p>
        </w:tc>
        <w:tc>
          <w:tcPr>
            <w:tcW w:w="1226" w:type="dxa"/>
            <w:noWrap w:val="0"/>
            <w:vAlign w:val="center"/>
          </w:tcPr>
          <w:p w14:paraId="0CB8C4E3">
            <w:pPr>
              <w:widowControl/>
              <w:jc w:val="center"/>
              <w:rPr>
                <w:rFonts w:ascii="Times New Roman" w:hAnsi="Times New Roman" w:eastAsia="宋体"/>
                <w:b/>
                <w:color w:val="000000"/>
                <w:sz w:val="24"/>
                <w:szCs w:val="24"/>
              </w:rPr>
            </w:pPr>
          </w:p>
        </w:tc>
        <w:tc>
          <w:tcPr>
            <w:tcW w:w="855" w:type="dxa"/>
            <w:noWrap w:val="0"/>
            <w:vAlign w:val="center"/>
          </w:tcPr>
          <w:p w14:paraId="29C61D65">
            <w:pPr>
              <w:widowControl/>
              <w:jc w:val="center"/>
              <w:rPr>
                <w:rFonts w:ascii="Times New Roman" w:hAnsi="Times New Roman" w:eastAsia="宋体"/>
                <w:b/>
                <w:color w:val="000000"/>
                <w:sz w:val="24"/>
                <w:szCs w:val="24"/>
              </w:rPr>
            </w:pPr>
          </w:p>
        </w:tc>
        <w:tc>
          <w:tcPr>
            <w:tcW w:w="1366" w:type="dxa"/>
            <w:noWrap w:val="0"/>
            <w:vAlign w:val="center"/>
          </w:tcPr>
          <w:p w14:paraId="392EBA3F">
            <w:pPr>
              <w:widowControl/>
              <w:jc w:val="center"/>
              <w:rPr>
                <w:rFonts w:ascii="Times New Roman" w:hAnsi="Times New Roman" w:eastAsia="宋体"/>
                <w:b/>
                <w:color w:val="000000"/>
                <w:sz w:val="24"/>
                <w:szCs w:val="24"/>
              </w:rPr>
            </w:pPr>
          </w:p>
        </w:tc>
        <w:tc>
          <w:tcPr>
            <w:tcW w:w="1125" w:type="dxa"/>
            <w:noWrap w:val="0"/>
            <w:vAlign w:val="center"/>
          </w:tcPr>
          <w:p w14:paraId="233890DA">
            <w:pPr>
              <w:widowControl/>
              <w:jc w:val="center"/>
              <w:rPr>
                <w:rFonts w:ascii="Times New Roman" w:hAnsi="Times New Roman" w:eastAsia="宋体"/>
                <w:b/>
                <w:color w:val="000000"/>
                <w:sz w:val="24"/>
                <w:szCs w:val="24"/>
              </w:rPr>
            </w:pPr>
          </w:p>
        </w:tc>
        <w:tc>
          <w:tcPr>
            <w:tcW w:w="823" w:type="dxa"/>
            <w:noWrap w:val="0"/>
            <w:vAlign w:val="center"/>
          </w:tcPr>
          <w:p w14:paraId="5914817C">
            <w:pPr>
              <w:widowControl/>
              <w:jc w:val="center"/>
              <w:rPr>
                <w:rFonts w:ascii="Times New Roman" w:hAnsi="Times New Roman" w:eastAsia="宋体"/>
                <w:b/>
                <w:color w:val="000000"/>
                <w:sz w:val="24"/>
                <w:szCs w:val="24"/>
              </w:rPr>
            </w:pPr>
          </w:p>
        </w:tc>
      </w:tr>
      <w:tr w14:paraId="51CB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noWrap w:val="0"/>
            <w:vAlign w:val="center"/>
          </w:tcPr>
          <w:p w14:paraId="2EF2B35D">
            <w:pPr>
              <w:widowControl/>
              <w:jc w:val="center"/>
              <w:rPr>
                <w:rFonts w:ascii="Times New Roman" w:hAnsi="Times New Roman" w:eastAsia="宋体"/>
                <w:b/>
                <w:color w:val="000000"/>
                <w:sz w:val="24"/>
                <w:szCs w:val="24"/>
              </w:rPr>
            </w:pPr>
            <w:r>
              <w:rPr>
                <w:rFonts w:ascii="Times New Roman" w:hAnsi="Times New Roman" w:eastAsia="宋体"/>
                <w:b/>
                <w:color w:val="000000"/>
                <w:sz w:val="24"/>
                <w:szCs w:val="24"/>
              </w:rPr>
              <w:t>3</w:t>
            </w:r>
          </w:p>
        </w:tc>
        <w:tc>
          <w:tcPr>
            <w:tcW w:w="1404" w:type="dxa"/>
            <w:noWrap w:val="0"/>
            <w:vAlign w:val="center"/>
          </w:tcPr>
          <w:p w14:paraId="0F328ADA">
            <w:pPr>
              <w:widowControl/>
              <w:jc w:val="center"/>
              <w:rPr>
                <w:rFonts w:ascii="Times New Roman" w:hAnsi="Times New Roman" w:eastAsia="宋体"/>
                <w:b/>
                <w:sz w:val="24"/>
                <w:szCs w:val="24"/>
              </w:rPr>
            </w:pPr>
            <w:r>
              <w:rPr>
                <w:rFonts w:hint="eastAsia" w:ascii="Times New Roman" w:hAnsi="Times New Roman" w:eastAsia="宋体"/>
                <w:b/>
                <w:bCs/>
                <w:szCs w:val="21"/>
              </w:rPr>
              <w:t>参评单位</w:t>
            </w:r>
            <w:r>
              <w:rPr>
                <w:rFonts w:ascii="Times New Roman" w:hAnsi="Times New Roman" w:eastAsia="宋体"/>
                <w:b/>
                <w:color w:val="000000"/>
                <w:sz w:val="24"/>
                <w:szCs w:val="24"/>
              </w:rPr>
              <w:t>C</w:t>
            </w:r>
          </w:p>
        </w:tc>
        <w:tc>
          <w:tcPr>
            <w:tcW w:w="1028" w:type="dxa"/>
            <w:noWrap w:val="0"/>
            <w:vAlign w:val="center"/>
          </w:tcPr>
          <w:p w14:paraId="63EF54CE">
            <w:pPr>
              <w:widowControl/>
              <w:jc w:val="center"/>
              <w:rPr>
                <w:rFonts w:ascii="Times New Roman" w:hAnsi="Times New Roman" w:eastAsia="宋体"/>
                <w:b/>
                <w:color w:val="000000"/>
                <w:sz w:val="24"/>
                <w:szCs w:val="24"/>
              </w:rPr>
            </w:pPr>
          </w:p>
        </w:tc>
        <w:tc>
          <w:tcPr>
            <w:tcW w:w="1226" w:type="dxa"/>
            <w:noWrap w:val="0"/>
            <w:vAlign w:val="center"/>
          </w:tcPr>
          <w:p w14:paraId="349AEB0A">
            <w:pPr>
              <w:widowControl/>
              <w:jc w:val="center"/>
              <w:rPr>
                <w:rFonts w:ascii="Times New Roman" w:hAnsi="Times New Roman" w:eastAsia="宋体"/>
                <w:b/>
                <w:color w:val="000000"/>
                <w:sz w:val="24"/>
                <w:szCs w:val="24"/>
              </w:rPr>
            </w:pPr>
          </w:p>
        </w:tc>
        <w:tc>
          <w:tcPr>
            <w:tcW w:w="855" w:type="dxa"/>
            <w:noWrap w:val="0"/>
            <w:vAlign w:val="center"/>
          </w:tcPr>
          <w:p w14:paraId="7004C54D">
            <w:pPr>
              <w:widowControl/>
              <w:jc w:val="center"/>
              <w:rPr>
                <w:rFonts w:ascii="Times New Roman" w:hAnsi="Times New Roman" w:eastAsia="宋体"/>
                <w:b/>
                <w:color w:val="000000"/>
                <w:sz w:val="24"/>
                <w:szCs w:val="24"/>
              </w:rPr>
            </w:pPr>
          </w:p>
        </w:tc>
        <w:tc>
          <w:tcPr>
            <w:tcW w:w="1366" w:type="dxa"/>
            <w:noWrap w:val="0"/>
            <w:vAlign w:val="center"/>
          </w:tcPr>
          <w:p w14:paraId="22DCD69F">
            <w:pPr>
              <w:widowControl/>
              <w:jc w:val="center"/>
              <w:rPr>
                <w:rFonts w:ascii="Times New Roman" w:hAnsi="Times New Roman" w:eastAsia="宋体"/>
                <w:b/>
                <w:color w:val="000000"/>
                <w:sz w:val="24"/>
                <w:szCs w:val="24"/>
              </w:rPr>
            </w:pPr>
          </w:p>
        </w:tc>
        <w:tc>
          <w:tcPr>
            <w:tcW w:w="1125" w:type="dxa"/>
            <w:noWrap w:val="0"/>
            <w:vAlign w:val="center"/>
          </w:tcPr>
          <w:p w14:paraId="76B52A15">
            <w:pPr>
              <w:widowControl/>
              <w:jc w:val="center"/>
              <w:rPr>
                <w:rFonts w:ascii="Times New Roman" w:hAnsi="Times New Roman" w:eastAsia="宋体"/>
                <w:b/>
                <w:color w:val="000000"/>
                <w:sz w:val="24"/>
                <w:szCs w:val="24"/>
              </w:rPr>
            </w:pPr>
          </w:p>
        </w:tc>
        <w:tc>
          <w:tcPr>
            <w:tcW w:w="823" w:type="dxa"/>
            <w:noWrap w:val="0"/>
            <w:vAlign w:val="center"/>
          </w:tcPr>
          <w:p w14:paraId="3E8AE654">
            <w:pPr>
              <w:widowControl/>
              <w:jc w:val="center"/>
              <w:rPr>
                <w:rFonts w:ascii="Times New Roman" w:hAnsi="Times New Roman" w:eastAsia="宋体"/>
                <w:b/>
                <w:color w:val="000000"/>
                <w:sz w:val="24"/>
                <w:szCs w:val="24"/>
              </w:rPr>
            </w:pPr>
          </w:p>
        </w:tc>
      </w:tr>
      <w:tr w14:paraId="3F4B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noWrap w:val="0"/>
            <w:vAlign w:val="center"/>
          </w:tcPr>
          <w:p w14:paraId="7958133E">
            <w:pPr>
              <w:widowControl/>
              <w:jc w:val="center"/>
              <w:rPr>
                <w:rFonts w:ascii="Times New Roman" w:hAnsi="Times New Roman" w:eastAsia="宋体"/>
                <w:b/>
                <w:color w:val="000000"/>
                <w:sz w:val="24"/>
                <w:szCs w:val="24"/>
              </w:rPr>
            </w:pPr>
            <w:r>
              <w:rPr>
                <w:rFonts w:ascii="Times New Roman" w:hAnsi="Times New Roman" w:eastAsia="宋体"/>
                <w:b/>
                <w:color w:val="000000"/>
                <w:sz w:val="24"/>
                <w:szCs w:val="24"/>
              </w:rPr>
              <w:t>4</w:t>
            </w:r>
          </w:p>
        </w:tc>
        <w:tc>
          <w:tcPr>
            <w:tcW w:w="1404" w:type="dxa"/>
            <w:noWrap w:val="0"/>
            <w:vAlign w:val="center"/>
          </w:tcPr>
          <w:p w14:paraId="1EE7AB3B">
            <w:pPr>
              <w:widowControl/>
              <w:jc w:val="center"/>
              <w:rPr>
                <w:rFonts w:ascii="Times New Roman" w:hAnsi="Times New Roman" w:eastAsia="宋体"/>
                <w:b/>
                <w:sz w:val="24"/>
                <w:szCs w:val="24"/>
              </w:rPr>
            </w:pPr>
            <w:r>
              <w:rPr>
                <w:rFonts w:hint="eastAsia" w:ascii="Times New Roman" w:hAnsi="Times New Roman" w:eastAsia="宋体"/>
                <w:b/>
                <w:color w:val="000000"/>
                <w:sz w:val="24"/>
                <w:szCs w:val="24"/>
                <w:lang w:eastAsia="zh-CN"/>
              </w:rPr>
              <w:t>……</w:t>
            </w:r>
          </w:p>
        </w:tc>
        <w:tc>
          <w:tcPr>
            <w:tcW w:w="1028" w:type="dxa"/>
            <w:noWrap w:val="0"/>
            <w:vAlign w:val="center"/>
          </w:tcPr>
          <w:p w14:paraId="076003F8">
            <w:pPr>
              <w:widowControl/>
              <w:jc w:val="center"/>
              <w:rPr>
                <w:rFonts w:ascii="Times New Roman" w:hAnsi="Times New Roman" w:eastAsia="宋体"/>
                <w:b/>
                <w:color w:val="000000"/>
                <w:sz w:val="24"/>
                <w:szCs w:val="24"/>
              </w:rPr>
            </w:pPr>
          </w:p>
        </w:tc>
        <w:tc>
          <w:tcPr>
            <w:tcW w:w="1226" w:type="dxa"/>
            <w:noWrap w:val="0"/>
            <w:vAlign w:val="center"/>
          </w:tcPr>
          <w:p w14:paraId="34BFB9C0">
            <w:pPr>
              <w:widowControl/>
              <w:jc w:val="center"/>
              <w:rPr>
                <w:rFonts w:ascii="Times New Roman" w:hAnsi="Times New Roman" w:eastAsia="宋体"/>
                <w:b/>
                <w:color w:val="000000"/>
                <w:sz w:val="24"/>
                <w:szCs w:val="24"/>
              </w:rPr>
            </w:pPr>
          </w:p>
        </w:tc>
        <w:tc>
          <w:tcPr>
            <w:tcW w:w="855" w:type="dxa"/>
            <w:noWrap w:val="0"/>
            <w:vAlign w:val="center"/>
          </w:tcPr>
          <w:p w14:paraId="7739E8E1">
            <w:pPr>
              <w:widowControl/>
              <w:jc w:val="center"/>
              <w:rPr>
                <w:rFonts w:ascii="Times New Roman" w:hAnsi="Times New Roman" w:eastAsia="宋体"/>
                <w:b/>
                <w:color w:val="000000"/>
                <w:sz w:val="24"/>
                <w:szCs w:val="24"/>
              </w:rPr>
            </w:pPr>
          </w:p>
        </w:tc>
        <w:tc>
          <w:tcPr>
            <w:tcW w:w="1366" w:type="dxa"/>
            <w:noWrap w:val="0"/>
            <w:vAlign w:val="center"/>
          </w:tcPr>
          <w:p w14:paraId="5D933CF5">
            <w:pPr>
              <w:widowControl/>
              <w:jc w:val="center"/>
              <w:rPr>
                <w:rFonts w:ascii="Times New Roman" w:hAnsi="Times New Roman" w:eastAsia="宋体"/>
                <w:b/>
                <w:color w:val="000000"/>
                <w:sz w:val="24"/>
                <w:szCs w:val="24"/>
              </w:rPr>
            </w:pPr>
          </w:p>
        </w:tc>
        <w:tc>
          <w:tcPr>
            <w:tcW w:w="1125" w:type="dxa"/>
            <w:noWrap w:val="0"/>
            <w:vAlign w:val="center"/>
          </w:tcPr>
          <w:p w14:paraId="4241945C">
            <w:pPr>
              <w:widowControl/>
              <w:jc w:val="center"/>
              <w:rPr>
                <w:rFonts w:ascii="Times New Roman" w:hAnsi="Times New Roman" w:eastAsia="宋体"/>
                <w:b/>
                <w:color w:val="000000"/>
                <w:sz w:val="24"/>
                <w:szCs w:val="24"/>
              </w:rPr>
            </w:pPr>
          </w:p>
        </w:tc>
        <w:tc>
          <w:tcPr>
            <w:tcW w:w="823" w:type="dxa"/>
            <w:noWrap w:val="0"/>
            <w:vAlign w:val="center"/>
          </w:tcPr>
          <w:p w14:paraId="550052B8">
            <w:pPr>
              <w:widowControl/>
              <w:jc w:val="center"/>
              <w:rPr>
                <w:rFonts w:ascii="Times New Roman" w:hAnsi="Times New Roman" w:eastAsia="宋体"/>
                <w:b/>
                <w:color w:val="000000"/>
                <w:sz w:val="24"/>
                <w:szCs w:val="24"/>
              </w:rPr>
            </w:pPr>
          </w:p>
        </w:tc>
      </w:tr>
    </w:tbl>
    <w:p w14:paraId="240E2F21">
      <w:pPr>
        <w:adjustRightInd w:val="0"/>
        <w:snapToGrid w:val="0"/>
        <w:ind w:firstLine="482" w:firstLineChars="200"/>
        <w:rPr>
          <w:rFonts w:hint="eastAsia" w:ascii="宋体" w:hAnsi="宋体" w:eastAsia="宋体" w:cs="宋体"/>
          <w:b/>
          <w:sz w:val="24"/>
        </w:rPr>
      </w:pPr>
      <w:r>
        <w:rPr>
          <w:rFonts w:hint="eastAsia" w:ascii="宋体" w:hAnsi="宋体" w:eastAsia="宋体" w:cs="宋体"/>
          <w:b/>
          <w:sz w:val="24"/>
          <w:szCs w:val="24"/>
        </w:rPr>
        <w:t>注：</w:t>
      </w:r>
      <w:r>
        <w:rPr>
          <w:rFonts w:hint="eastAsia" w:ascii="宋体" w:hAnsi="宋体" w:eastAsia="宋体" w:cs="宋体"/>
          <w:b/>
          <w:sz w:val="24"/>
        </w:rPr>
        <w:t>1.资格评审情况填“通过”或“不通过”。</w:t>
      </w:r>
    </w:p>
    <w:p w14:paraId="3388034A">
      <w:pPr>
        <w:adjustRightInd w:val="0"/>
        <w:snapToGrid w:val="0"/>
        <w:ind w:firstLine="964" w:firstLineChars="400"/>
        <w:rPr>
          <w:rFonts w:ascii="宋体" w:hAnsi="宋体" w:eastAsia="宋体" w:cs="宋体"/>
          <w:bCs/>
          <w:sz w:val="24"/>
        </w:rPr>
      </w:pPr>
      <w:r>
        <w:rPr>
          <w:rFonts w:hint="eastAsia" w:ascii="宋体" w:hAnsi="宋体" w:eastAsia="宋体" w:cs="宋体"/>
          <w:b/>
          <w:sz w:val="24"/>
        </w:rPr>
        <w:t>2.上述表格可手写或打印，但不能涂改。</w:t>
      </w:r>
    </w:p>
    <w:p w14:paraId="069A5FBF">
      <w:pPr>
        <w:adjustRightInd w:val="0"/>
        <w:snapToGrid w:val="0"/>
        <w:spacing w:line="480" w:lineRule="auto"/>
        <w:rPr>
          <w:rFonts w:ascii="Times New Roman" w:hAnsi="Times New Roman" w:eastAsia="宋体"/>
          <w:bCs/>
          <w:sz w:val="24"/>
        </w:rPr>
      </w:pPr>
    </w:p>
    <w:p w14:paraId="6B4F05D8">
      <w:pPr>
        <w:adjustRightInd w:val="0"/>
        <w:snapToGrid w:val="0"/>
        <w:spacing w:line="480" w:lineRule="auto"/>
        <w:ind w:firstLine="480" w:firstLineChars="200"/>
        <w:jc w:val="left"/>
        <w:rPr>
          <w:rFonts w:ascii="Times New Roman" w:hAnsi="Times New Roman" w:eastAsia="宋体"/>
          <w:bCs/>
          <w:sz w:val="24"/>
        </w:rPr>
      </w:pPr>
      <w:r>
        <w:rPr>
          <w:rFonts w:hint="eastAsia" w:ascii="Times New Roman" w:hAnsi="Times New Roman" w:eastAsia="宋体"/>
          <w:bCs/>
          <w:sz w:val="24"/>
        </w:rPr>
        <w:t>评标委员会全体</w:t>
      </w:r>
      <w:r>
        <w:rPr>
          <w:rFonts w:ascii="Times New Roman" w:hAnsi="Times New Roman" w:eastAsia="宋体"/>
          <w:bCs/>
          <w:sz w:val="24"/>
        </w:rPr>
        <w:t xml:space="preserve">成员签名：          </w:t>
      </w:r>
      <w:r>
        <w:rPr>
          <w:rFonts w:hint="eastAsia" w:ascii="Times New Roman" w:hAnsi="Times New Roman" w:eastAsia="宋体"/>
          <w:bCs/>
          <w:sz w:val="24"/>
        </w:rPr>
        <w:t xml:space="preserve">               </w:t>
      </w:r>
      <w:r>
        <w:rPr>
          <w:rFonts w:ascii="Times New Roman" w:hAnsi="Times New Roman" w:eastAsia="宋体"/>
          <w:bCs/>
          <w:sz w:val="24"/>
        </w:rPr>
        <w:t xml:space="preserve">         </w:t>
      </w:r>
    </w:p>
    <w:p w14:paraId="434B86A0">
      <w:pPr>
        <w:adjustRightInd w:val="0"/>
        <w:snapToGrid w:val="0"/>
        <w:spacing w:line="480" w:lineRule="auto"/>
        <w:ind w:firstLine="480" w:firstLineChars="200"/>
        <w:jc w:val="left"/>
        <w:rPr>
          <w:rFonts w:ascii="Times New Roman" w:hAnsi="Times New Roman" w:eastAsia="宋体"/>
          <w:bCs/>
          <w:sz w:val="24"/>
        </w:rPr>
      </w:pPr>
      <w:r>
        <w:rPr>
          <w:rFonts w:ascii="Times New Roman" w:hAnsi="Times New Roman" w:eastAsia="宋体"/>
          <w:bCs/>
          <w:sz w:val="24"/>
        </w:rPr>
        <w:t>评审日期：</w:t>
      </w:r>
    </w:p>
    <w:p w14:paraId="18EF4294">
      <w:pPr>
        <w:adjustRightInd w:val="0"/>
        <w:snapToGrid w:val="0"/>
        <w:rPr>
          <w:rFonts w:ascii="Times New Roman" w:hAnsi="Times New Roman" w:eastAsia="宋体"/>
          <w:b/>
          <w:bCs/>
          <w:sz w:val="24"/>
        </w:rPr>
      </w:pPr>
    </w:p>
    <w:p w14:paraId="485DCAE8">
      <w:pPr>
        <w:adjustRightInd w:val="0"/>
        <w:snapToGrid w:val="0"/>
        <w:rPr>
          <w:rFonts w:ascii="Times New Roman" w:hAnsi="Times New Roman" w:eastAsia="宋体"/>
          <w:b/>
          <w:bCs/>
          <w:sz w:val="24"/>
        </w:rPr>
      </w:pPr>
    </w:p>
    <w:p w14:paraId="6E917E38">
      <w:pPr>
        <w:adjustRightInd w:val="0"/>
        <w:snapToGrid w:val="0"/>
        <w:rPr>
          <w:rFonts w:ascii="Times New Roman" w:hAnsi="Times New Roman" w:eastAsia="宋体"/>
          <w:b/>
          <w:bCs/>
          <w:sz w:val="24"/>
        </w:rPr>
      </w:pPr>
    </w:p>
    <w:p w14:paraId="7AD6A4B2">
      <w:pPr>
        <w:pStyle w:val="16"/>
        <w:numPr>
          <w:ilvl w:val="0"/>
          <w:numId w:val="0"/>
        </w:numPr>
      </w:pPr>
    </w:p>
    <w:p w14:paraId="01FDEAA5"/>
    <w:p w14:paraId="20A06D4C">
      <w:pPr>
        <w:adjustRightInd w:val="0"/>
        <w:snapToGrid w:val="0"/>
        <w:rPr>
          <w:rFonts w:ascii="Times New Roman" w:hAnsi="Times New Roman" w:eastAsia="宋体"/>
          <w:b/>
          <w:bCs/>
          <w:sz w:val="24"/>
        </w:rPr>
      </w:pPr>
    </w:p>
    <w:p w14:paraId="2AD52A32">
      <w:pPr>
        <w:adjustRightInd w:val="0"/>
        <w:snapToGrid w:val="0"/>
        <w:rPr>
          <w:rFonts w:ascii="Times New Roman" w:hAnsi="Times New Roman" w:eastAsia="宋体"/>
          <w:b/>
          <w:bCs/>
          <w:sz w:val="24"/>
        </w:rPr>
      </w:pPr>
    </w:p>
    <w:p w14:paraId="15B7B6C9">
      <w:pPr>
        <w:adjustRightInd w:val="0"/>
        <w:snapToGrid w:val="0"/>
        <w:rPr>
          <w:rFonts w:ascii="Times New Roman" w:hAnsi="Times New Roman" w:eastAsia="宋体"/>
          <w:b/>
          <w:bCs/>
          <w:sz w:val="24"/>
        </w:rPr>
      </w:pPr>
    </w:p>
    <w:p w14:paraId="14D859C8">
      <w:pPr>
        <w:adjustRightInd w:val="0"/>
        <w:snapToGrid w:val="0"/>
        <w:rPr>
          <w:rFonts w:ascii="Times New Roman" w:hAnsi="Times New Roman" w:eastAsia="宋体"/>
          <w:b/>
          <w:bCs/>
          <w:sz w:val="24"/>
        </w:rPr>
      </w:pPr>
    </w:p>
    <w:p w14:paraId="32BB9F29">
      <w:pPr>
        <w:adjustRightInd w:val="0"/>
        <w:snapToGrid w:val="0"/>
        <w:rPr>
          <w:rFonts w:ascii="Times New Roman" w:hAnsi="Times New Roman" w:eastAsia="宋体"/>
          <w:b/>
          <w:bCs/>
          <w:sz w:val="24"/>
        </w:rPr>
      </w:pPr>
    </w:p>
    <w:p w14:paraId="3813EAD8">
      <w:pPr>
        <w:adjustRightInd w:val="0"/>
        <w:snapToGrid w:val="0"/>
        <w:rPr>
          <w:rFonts w:ascii="Times New Roman" w:hAnsi="Times New Roman" w:eastAsia="宋体"/>
          <w:b/>
          <w:bCs/>
          <w:sz w:val="24"/>
        </w:rPr>
      </w:pPr>
    </w:p>
    <w:p w14:paraId="43095E18">
      <w:pPr>
        <w:adjustRightInd w:val="0"/>
        <w:snapToGrid w:val="0"/>
        <w:rPr>
          <w:rFonts w:ascii="Times New Roman" w:hAnsi="Times New Roman" w:eastAsia="宋体"/>
          <w:b/>
          <w:bCs/>
          <w:sz w:val="24"/>
        </w:rPr>
      </w:pPr>
    </w:p>
    <w:p w14:paraId="5DE9CE9B">
      <w:pPr>
        <w:adjustRightInd w:val="0"/>
        <w:snapToGrid w:val="0"/>
        <w:rPr>
          <w:rFonts w:ascii="Times New Roman" w:hAnsi="Times New Roman" w:eastAsia="宋体"/>
          <w:b/>
          <w:bCs/>
          <w:sz w:val="24"/>
        </w:rPr>
      </w:pPr>
    </w:p>
    <w:p w14:paraId="1E1BF49F">
      <w:pPr>
        <w:adjustRightInd w:val="0"/>
        <w:snapToGrid w:val="0"/>
        <w:rPr>
          <w:rFonts w:ascii="Times New Roman" w:hAnsi="Times New Roman" w:eastAsia="宋体"/>
          <w:b/>
          <w:bCs/>
          <w:sz w:val="24"/>
        </w:rPr>
      </w:pPr>
    </w:p>
    <w:p w14:paraId="1C809B26">
      <w:pPr>
        <w:adjustRightInd w:val="0"/>
        <w:snapToGrid w:val="0"/>
        <w:rPr>
          <w:rFonts w:ascii="Times New Roman" w:hAnsi="Times New Roman" w:eastAsia="宋体"/>
          <w:b/>
          <w:bCs/>
          <w:sz w:val="24"/>
        </w:rPr>
      </w:pPr>
    </w:p>
    <w:p w14:paraId="690C07CC">
      <w:pPr>
        <w:adjustRightInd w:val="0"/>
        <w:snapToGrid w:val="0"/>
        <w:rPr>
          <w:rFonts w:ascii="Times New Roman" w:hAnsi="Times New Roman" w:eastAsia="宋体"/>
          <w:b/>
          <w:bCs/>
          <w:sz w:val="24"/>
        </w:rPr>
      </w:pPr>
    </w:p>
    <w:p w14:paraId="1AB26563">
      <w:pPr>
        <w:pStyle w:val="16"/>
        <w:numPr>
          <w:ilvl w:val="0"/>
          <w:numId w:val="0"/>
        </w:numPr>
      </w:pPr>
    </w:p>
    <w:p w14:paraId="75DE67F5">
      <w:pPr>
        <w:adjustRightInd w:val="0"/>
        <w:snapToGrid w:val="0"/>
        <w:rPr>
          <w:rFonts w:ascii="Times New Roman" w:hAnsi="Times New Roman" w:eastAsia="宋体"/>
          <w:b/>
          <w:bCs/>
          <w:sz w:val="24"/>
        </w:rPr>
      </w:pPr>
    </w:p>
    <w:p w14:paraId="00FFE40D">
      <w:pPr>
        <w:adjustRightInd w:val="0"/>
        <w:snapToGrid w:val="0"/>
        <w:rPr>
          <w:rFonts w:ascii="Times New Roman" w:hAnsi="Times New Roman" w:eastAsia="宋体"/>
          <w:b/>
          <w:bCs/>
          <w:sz w:val="24"/>
        </w:rPr>
      </w:pPr>
    </w:p>
    <w:p w14:paraId="7747C460">
      <w:pPr>
        <w:adjustRightInd w:val="0"/>
        <w:snapToGrid w:val="0"/>
        <w:rPr>
          <w:rFonts w:ascii="Times New Roman" w:hAnsi="Times New Roman" w:eastAsia="宋体"/>
          <w:b/>
          <w:bCs/>
          <w:sz w:val="24"/>
        </w:rPr>
      </w:pPr>
    </w:p>
    <w:p w14:paraId="54492E0B">
      <w:pPr>
        <w:adjustRightInd w:val="0"/>
        <w:snapToGrid w:val="0"/>
        <w:rPr>
          <w:rFonts w:ascii="Times New Roman" w:hAnsi="Times New Roman" w:eastAsia="宋体"/>
          <w:b/>
          <w:bCs/>
          <w:sz w:val="24"/>
        </w:rPr>
      </w:pPr>
    </w:p>
    <w:p w14:paraId="421BEC2C">
      <w:pPr>
        <w:adjustRightInd w:val="0"/>
        <w:snapToGrid w:val="0"/>
        <w:rPr>
          <w:rFonts w:ascii="Times New Roman" w:hAnsi="Times New Roman" w:eastAsia="宋体"/>
          <w:b/>
          <w:bCs/>
          <w:sz w:val="24"/>
        </w:rPr>
      </w:pPr>
    </w:p>
    <w:p w14:paraId="01BBBDF9">
      <w:pPr>
        <w:widowControl/>
        <w:jc w:val="center"/>
        <w:rPr>
          <w:rFonts w:ascii="Times New Roman" w:hAnsi="Times New Roman" w:eastAsia="宋体"/>
          <w:b/>
          <w:bCs/>
          <w:sz w:val="44"/>
          <w:szCs w:val="44"/>
        </w:rPr>
      </w:pPr>
    </w:p>
    <w:p w14:paraId="36FF1D47">
      <w:pPr>
        <w:widowControl/>
        <w:ind w:left="-840" w:leftChars="-400" w:firstLine="0" w:firstLineChars="0"/>
        <w:jc w:val="center"/>
        <w:rPr>
          <w:rFonts w:ascii="Times New Roman" w:hAnsi="Times New Roman" w:eastAsia="宋体"/>
          <w:b/>
          <w:bCs/>
          <w:sz w:val="44"/>
          <w:szCs w:val="44"/>
        </w:rPr>
      </w:pPr>
      <w:r>
        <w:rPr>
          <w:rFonts w:ascii="Times New Roman" w:hAnsi="Times New Roman" w:eastAsia="宋体"/>
          <w:b/>
          <w:bCs/>
          <w:sz w:val="44"/>
          <w:szCs w:val="44"/>
        </w:rPr>
        <w:t>第四</w:t>
      </w:r>
      <w:r>
        <w:rPr>
          <w:rFonts w:hint="eastAsia" w:ascii="Times New Roman" w:hAnsi="Times New Roman" w:eastAsia="宋体"/>
          <w:b/>
          <w:bCs/>
          <w:sz w:val="44"/>
          <w:szCs w:val="44"/>
        </w:rPr>
        <w:t>章</w:t>
      </w:r>
      <w:r>
        <w:rPr>
          <w:rFonts w:ascii="Times New Roman" w:hAnsi="Times New Roman" w:eastAsia="宋体"/>
          <w:b/>
          <w:bCs/>
          <w:sz w:val="44"/>
          <w:szCs w:val="44"/>
        </w:rPr>
        <w:t xml:space="preserve">  参评响应文件格式</w:t>
      </w:r>
    </w:p>
    <w:p w14:paraId="2B1331B0">
      <w:pPr>
        <w:pStyle w:val="7"/>
        <w:spacing w:after="0" w:line="560" w:lineRule="exact"/>
        <w:jc w:val="center"/>
        <w:rPr>
          <w:rFonts w:hAnsi="宋体" w:cs="仿宋"/>
        </w:rPr>
      </w:pPr>
      <w:r>
        <w:rPr>
          <w:rFonts w:hint="eastAsia" w:hAnsi="宋体" w:cs="仿宋"/>
        </w:rPr>
        <w:t>（特别说明：本节仅为潜在参评单位在项目参选中可更有效地提升自身竞争力而增设的内容，因此所提交的内容和编制格式等均不受任何限制，一切递交情况由潜在供应商自行决定和设计排版。</w:t>
      </w:r>
      <w:r>
        <w:rPr>
          <w:rFonts w:hAnsi="宋体" w:cs="仿宋"/>
        </w:rPr>
        <w:t>）</w:t>
      </w:r>
    </w:p>
    <w:p w14:paraId="68197718">
      <w:pPr>
        <w:jc w:val="center"/>
        <w:rPr>
          <w:rFonts w:ascii="Times New Roman" w:hAnsi="Times New Roman" w:eastAsia="宋体"/>
          <w:b/>
          <w:w w:val="110"/>
          <w:sz w:val="32"/>
          <w:szCs w:val="32"/>
        </w:rPr>
      </w:pPr>
    </w:p>
    <w:p w14:paraId="62A0E196">
      <w:pPr>
        <w:jc w:val="center"/>
        <w:rPr>
          <w:rFonts w:ascii="Times New Roman" w:hAnsi="Times New Roman" w:eastAsia="宋体"/>
          <w:b/>
          <w:w w:val="110"/>
          <w:sz w:val="32"/>
          <w:szCs w:val="32"/>
        </w:rPr>
      </w:pPr>
    </w:p>
    <w:p w14:paraId="71B37E45">
      <w:pPr>
        <w:jc w:val="center"/>
        <w:rPr>
          <w:rFonts w:ascii="Times New Roman" w:hAnsi="Times New Roman" w:eastAsia="宋体"/>
          <w:b/>
          <w:w w:val="110"/>
          <w:sz w:val="32"/>
          <w:szCs w:val="32"/>
        </w:rPr>
      </w:pPr>
    </w:p>
    <w:p w14:paraId="374FE383">
      <w:pPr>
        <w:jc w:val="center"/>
        <w:rPr>
          <w:rFonts w:ascii="Times New Roman" w:hAnsi="Times New Roman" w:eastAsia="宋体"/>
          <w:b/>
          <w:w w:val="110"/>
          <w:sz w:val="32"/>
          <w:szCs w:val="32"/>
        </w:rPr>
      </w:pPr>
    </w:p>
    <w:p w14:paraId="5EE3703A">
      <w:pPr>
        <w:pStyle w:val="15"/>
        <w:rPr>
          <w:rFonts w:ascii="Times New Roman" w:hAnsi="Times New Roman" w:eastAsia="宋体"/>
          <w:b/>
          <w:w w:val="110"/>
          <w:sz w:val="32"/>
          <w:szCs w:val="32"/>
        </w:rPr>
      </w:pPr>
    </w:p>
    <w:p w14:paraId="22820FC5">
      <w:pPr>
        <w:pStyle w:val="15"/>
        <w:rPr>
          <w:rFonts w:ascii="Times New Roman" w:hAnsi="Times New Roman" w:eastAsia="宋体"/>
          <w:b/>
          <w:w w:val="110"/>
          <w:sz w:val="32"/>
          <w:szCs w:val="32"/>
        </w:rPr>
      </w:pPr>
    </w:p>
    <w:p w14:paraId="61FDEB17">
      <w:pPr>
        <w:pStyle w:val="15"/>
        <w:rPr>
          <w:rFonts w:ascii="Times New Roman" w:hAnsi="Times New Roman" w:eastAsia="宋体"/>
          <w:b/>
          <w:w w:val="110"/>
          <w:sz w:val="32"/>
          <w:szCs w:val="32"/>
        </w:rPr>
      </w:pPr>
    </w:p>
    <w:p w14:paraId="27758B99">
      <w:pPr>
        <w:pStyle w:val="15"/>
        <w:rPr>
          <w:rFonts w:ascii="Times New Roman" w:hAnsi="Times New Roman" w:eastAsia="宋体"/>
          <w:b/>
          <w:w w:val="110"/>
          <w:sz w:val="32"/>
          <w:szCs w:val="32"/>
        </w:rPr>
      </w:pPr>
    </w:p>
    <w:p w14:paraId="41F3D6B2">
      <w:pPr>
        <w:pStyle w:val="15"/>
        <w:rPr>
          <w:rFonts w:ascii="Times New Roman" w:hAnsi="Times New Roman" w:eastAsia="宋体"/>
          <w:b/>
          <w:w w:val="110"/>
          <w:sz w:val="32"/>
          <w:szCs w:val="32"/>
        </w:rPr>
      </w:pPr>
    </w:p>
    <w:p w14:paraId="36FBD055">
      <w:pPr>
        <w:pStyle w:val="15"/>
        <w:rPr>
          <w:rFonts w:ascii="Times New Roman" w:hAnsi="Times New Roman" w:eastAsia="宋体"/>
          <w:b/>
          <w:w w:val="110"/>
          <w:sz w:val="32"/>
          <w:szCs w:val="32"/>
        </w:rPr>
      </w:pPr>
    </w:p>
    <w:p w14:paraId="613D42B8">
      <w:pPr>
        <w:pStyle w:val="15"/>
        <w:rPr>
          <w:rFonts w:ascii="Times New Roman" w:hAnsi="Times New Roman" w:eastAsia="宋体"/>
          <w:b/>
          <w:w w:val="110"/>
          <w:sz w:val="32"/>
          <w:szCs w:val="32"/>
        </w:rPr>
      </w:pPr>
    </w:p>
    <w:p w14:paraId="4A3F2229">
      <w:pPr>
        <w:pStyle w:val="15"/>
        <w:rPr>
          <w:rFonts w:ascii="Times New Roman" w:hAnsi="Times New Roman" w:eastAsia="宋体"/>
          <w:b/>
          <w:w w:val="110"/>
          <w:sz w:val="32"/>
          <w:szCs w:val="32"/>
        </w:rPr>
      </w:pPr>
    </w:p>
    <w:p w14:paraId="18C52642">
      <w:pPr>
        <w:pStyle w:val="15"/>
        <w:rPr>
          <w:rFonts w:ascii="Times New Roman" w:hAnsi="Times New Roman" w:eastAsia="宋体"/>
          <w:b/>
          <w:w w:val="110"/>
          <w:sz w:val="32"/>
          <w:szCs w:val="32"/>
        </w:rPr>
      </w:pPr>
    </w:p>
    <w:p w14:paraId="3BB4675B">
      <w:pPr>
        <w:pStyle w:val="15"/>
        <w:rPr>
          <w:rFonts w:ascii="Times New Roman" w:hAnsi="Times New Roman" w:eastAsia="宋体"/>
          <w:b/>
          <w:w w:val="110"/>
          <w:sz w:val="32"/>
          <w:szCs w:val="32"/>
        </w:rPr>
      </w:pPr>
    </w:p>
    <w:p w14:paraId="6E36E34A">
      <w:pPr>
        <w:pStyle w:val="15"/>
        <w:rPr>
          <w:rFonts w:ascii="Times New Roman" w:hAnsi="Times New Roman" w:eastAsia="宋体"/>
          <w:b/>
          <w:w w:val="110"/>
          <w:sz w:val="32"/>
          <w:szCs w:val="32"/>
        </w:rPr>
      </w:pPr>
    </w:p>
    <w:p w14:paraId="35260FEA">
      <w:pPr>
        <w:pStyle w:val="15"/>
        <w:rPr>
          <w:rFonts w:ascii="Times New Roman" w:hAnsi="Times New Roman" w:eastAsia="宋体"/>
          <w:b/>
          <w:w w:val="110"/>
          <w:sz w:val="32"/>
          <w:szCs w:val="32"/>
        </w:rPr>
      </w:pPr>
    </w:p>
    <w:p w14:paraId="5425A657">
      <w:pPr>
        <w:pStyle w:val="15"/>
        <w:rPr>
          <w:rFonts w:ascii="Times New Roman" w:hAnsi="Times New Roman" w:eastAsia="宋体"/>
          <w:b/>
          <w:w w:val="110"/>
          <w:sz w:val="32"/>
          <w:szCs w:val="32"/>
        </w:rPr>
      </w:pPr>
    </w:p>
    <w:p w14:paraId="4B968BF2">
      <w:pPr>
        <w:pStyle w:val="15"/>
        <w:rPr>
          <w:rFonts w:ascii="Times New Roman" w:hAnsi="Times New Roman" w:eastAsia="宋体"/>
          <w:b/>
          <w:w w:val="110"/>
          <w:sz w:val="32"/>
          <w:szCs w:val="32"/>
        </w:rPr>
      </w:pPr>
    </w:p>
    <w:p w14:paraId="31F83D02">
      <w:pPr>
        <w:pStyle w:val="15"/>
        <w:rPr>
          <w:rFonts w:ascii="Times New Roman" w:hAnsi="Times New Roman" w:eastAsia="宋体"/>
          <w:b/>
          <w:w w:val="110"/>
          <w:sz w:val="32"/>
          <w:szCs w:val="32"/>
        </w:rPr>
      </w:pPr>
    </w:p>
    <w:p w14:paraId="5FF767CE">
      <w:pPr>
        <w:spacing w:line="560" w:lineRule="exact"/>
        <w:rPr>
          <w:rFonts w:hint="eastAsia"/>
          <w:b/>
          <w:spacing w:val="100"/>
          <w:w w:val="110"/>
          <w:sz w:val="32"/>
          <w:szCs w:val="32"/>
        </w:rPr>
      </w:pPr>
    </w:p>
    <w:p w14:paraId="0447CE18">
      <w:pPr>
        <w:spacing w:line="1000" w:lineRule="exact"/>
        <w:ind w:left="-840" w:leftChars="-400" w:firstLine="0" w:firstLineChars="0"/>
        <w:jc w:val="center"/>
        <w:rPr>
          <w:rFonts w:hint="eastAsia" w:eastAsia="宋体"/>
          <w:b/>
          <w:spacing w:val="100"/>
          <w:w w:val="110"/>
          <w:sz w:val="84"/>
          <w:szCs w:val="84"/>
        </w:rPr>
      </w:pPr>
      <w:r>
        <w:rPr>
          <w:rFonts w:hint="eastAsia"/>
          <w:b/>
          <w:spacing w:val="100"/>
          <w:w w:val="110"/>
          <w:sz w:val="84"/>
          <w:szCs w:val="84"/>
        </w:rPr>
        <w:t>参评文件</w:t>
      </w:r>
    </w:p>
    <w:p w14:paraId="4299F5C0">
      <w:pPr>
        <w:pStyle w:val="8"/>
        <w:spacing w:line="560" w:lineRule="exact"/>
        <w:jc w:val="center"/>
        <w:rPr>
          <w:rFonts w:hint="eastAsia" w:ascii="Times New Roman" w:hAnsi="Times New Roman"/>
          <w:b/>
          <w:sz w:val="32"/>
          <w:szCs w:val="32"/>
        </w:rPr>
      </w:pPr>
    </w:p>
    <w:p w14:paraId="7046F868">
      <w:pPr>
        <w:pStyle w:val="8"/>
        <w:spacing w:line="560" w:lineRule="exact"/>
        <w:jc w:val="center"/>
        <w:rPr>
          <w:rFonts w:hint="eastAsia" w:ascii="Times New Roman" w:hAnsi="Times New Roman"/>
          <w:b/>
          <w:sz w:val="32"/>
          <w:szCs w:val="32"/>
        </w:rPr>
      </w:pPr>
    </w:p>
    <w:p w14:paraId="5D2B4701">
      <w:pPr>
        <w:pStyle w:val="8"/>
        <w:spacing w:line="560" w:lineRule="exact"/>
        <w:rPr>
          <w:rFonts w:hint="eastAsia" w:ascii="Times New Roman" w:hAnsi="Times New Roman"/>
          <w:b/>
          <w:sz w:val="32"/>
          <w:szCs w:val="32"/>
        </w:rPr>
      </w:pPr>
      <w:r>
        <w:rPr>
          <w:rFonts w:hint="eastAsia" w:ascii="Times New Roman" w:hAnsi="Times New Roman"/>
          <w:b/>
          <w:sz w:val="32"/>
          <w:szCs w:val="32"/>
        </w:rPr>
        <w:t xml:space="preserve"> </w:t>
      </w:r>
    </w:p>
    <w:p w14:paraId="23A12F3D">
      <w:pPr>
        <w:pStyle w:val="8"/>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 xml:space="preserve">项目名称：                       </w:t>
      </w:r>
    </w:p>
    <w:p w14:paraId="7CFBFAB1">
      <w:pPr>
        <w:pStyle w:val="8"/>
        <w:spacing w:line="560" w:lineRule="exact"/>
        <w:ind w:firstLine="1748" w:firstLineChars="546"/>
        <w:rPr>
          <w:rFonts w:hint="eastAsia" w:ascii="Times New Roman" w:hAnsi="Times New Roman"/>
          <w:b/>
          <w:sz w:val="32"/>
          <w:szCs w:val="32"/>
        </w:rPr>
      </w:pPr>
    </w:p>
    <w:p w14:paraId="0A6F2CF2">
      <w:pPr>
        <w:pStyle w:val="8"/>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 xml:space="preserve">参评单位名称：     </w:t>
      </w:r>
    </w:p>
    <w:p w14:paraId="0EE15B43">
      <w:pPr>
        <w:pStyle w:val="8"/>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（盖章）</w:t>
      </w:r>
    </w:p>
    <w:p w14:paraId="0EBBE78F">
      <w:pPr>
        <w:pStyle w:val="8"/>
        <w:spacing w:line="560" w:lineRule="exact"/>
        <w:ind w:firstLine="1748" w:firstLineChars="546"/>
        <w:rPr>
          <w:rFonts w:hint="eastAsia" w:ascii="Times New Roman" w:hAnsi="Times New Roman"/>
          <w:b/>
          <w:sz w:val="32"/>
          <w:szCs w:val="32"/>
        </w:rPr>
      </w:pPr>
    </w:p>
    <w:p w14:paraId="1C94A21C">
      <w:pPr>
        <w:pStyle w:val="8"/>
        <w:spacing w:line="560" w:lineRule="exact"/>
        <w:ind w:firstLine="1748" w:firstLineChars="546"/>
        <w:rPr>
          <w:rFonts w:ascii="Times New Roman" w:hAnsi="Times New Roman"/>
          <w:b/>
          <w:sz w:val="32"/>
          <w:szCs w:val="32"/>
        </w:rPr>
      </w:pPr>
      <w:r>
        <w:rPr>
          <w:rFonts w:hint="eastAsia" w:ascii="Times New Roman" w:hAnsi="Times New Roman"/>
          <w:b/>
          <w:sz w:val="32"/>
          <w:szCs w:val="32"/>
        </w:rPr>
        <w:t xml:space="preserve">日    期：                     </w:t>
      </w:r>
    </w:p>
    <w:p w14:paraId="3470C03A">
      <w:pPr>
        <w:adjustRightInd w:val="0"/>
        <w:snapToGrid w:val="0"/>
        <w:spacing w:line="560" w:lineRule="exact"/>
        <w:ind w:firstLine="1601" w:firstLineChars="500"/>
        <w:rPr>
          <w:rFonts w:hint="eastAsia" w:ascii="宋体" w:hAnsi="宋体"/>
          <w:b/>
          <w:bCs/>
          <w:sz w:val="24"/>
        </w:rPr>
      </w:pPr>
      <w:r>
        <w:rPr>
          <w:rFonts w:hint="eastAsia" w:ascii="Times New Roman" w:hAnsi="Times New Roman"/>
          <w:b/>
          <w:sz w:val="32"/>
          <w:szCs w:val="32"/>
        </w:rPr>
        <w:t xml:space="preserve">      </w:t>
      </w:r>
    </w:p>
    <w:p w14:paraId="611BBE15">
      <w:pPr>
        <w:pStyle w:val="12"/>
        <w:spacing w:after="0"/>
        <w:ind w:firstLine="321"/>
        <w:rPr>
          <w:b/>
          <w:sz w:val="32"/>
          <w:szCs w:val="32"/>
        </w:rPr>
      </w:pPr>
    </w:p>
    <w:p w14:paraId="1DCB2FF5">
      <w:pPr>
        <w:rPr>
          <w:rFonts w:ascii="Times New Roman" w:hAnsi="Times New Roman" w:eastAsia="宋体"/>
          <w:b/>
          <w:sz w:val="32"/>
          <w:szCs w:val="32"/>
        </w:rPr>
      </w:pPr>
    </w:p>
    <w:p w14:paraId="71281B11">
      <w:pPr>
        <w:pStyle w:val="15"/>
        <w:rPr>
          <w:rFonts w:ascii="Times New Roman" w:hAnsi="Times New Roman" w:eastAsia="宋体"/>
          <w:b/>
          <w:sz w:val="32"/>
          <w:szCs w:val="32"/>
        </w:rPr>
      </w:pPr>
    </w:p>
    <w:p w14:paraId="10E2ED4C">
      <w:pPr>
        <w:pStyle w:val="15"/>
        <w:rPr>
          <w:rFonts w:ascii="Times New Roman" w:hAnsi="Times New Roman" w:eastAsia="宋体"/>
          <w:b/>
          <w:sz w:val="32"/>
          <w:szCs w:val="32"/>
        </w:rPr>
      </w:pPr>
    </w:p>
    <w:p w14:paraId="14D76B68">
      <w:pPr>
        <w:pStyle w:val="15"/>
        <w:rPr>
          <w:rFonts w:ascii="Times New Roman" w:hAnsi="Times New Roman" w:eastAsia="宋体"/>
          <w:b/>
          <w:sz w:val="32"/>
          <w:szCs w:val="32"/>
        </w:rPr>
      </w:pPr>
    </w:p>
    <w:p w14:paraId="15197077">
      <w:pPr>
        <w:pStyle w:val="15"/>
        <w:rPr>
          <w:rFonts w:ascii="Times New Roman" w:hAnsi="Times New Roman" w:eastAsia="宋体"/>
          <w:b/>
          <w:sz w:val="32"/>
          <w:szCs w:val="32"/>
        </w:rPr>
      </w:pPr>
    </w:p>
    <w:p w14:paraId="7DB1B01C">
      <w:pPr>
        <w:pStyle w:val="15"/>
        <w:rPr>
          <w:rFonts w:ascii="Times New Roman" w:hAnsi="Times New Roman" w:eastAsia="宋体"/>
          <w:b/>
          <w:sz w:val="32"/>
          <w:szCs w:val="32"/>
        </w:rPr>
      </w:pPr>
    </w:p>
    <w:p w14:paraId="3C3B7CD0">
      <w:pPr>
        <w:pStyle w:val="15"/>
        <w:rPr>
          <w:rFonts w:ascii="Times New Roman" w:hAnsi="Times New Roman" w:eastAsia="宋体"/>
          <w:b/>
          <w:sz w:val="32"/>
          <w:szCs w:val="32"/>
        </w:rPr>
      </w:pPr>
    </w:p>
    <w:p w14:paraId="29616861">
      <w:pPr>
        <w:pStyle w:val="15"/>
        <w:rPr>
          <w:rFonts w:ascii="Times New Roman" w:hAnsi="Times New Roman" w:eastAsia="宋体"/>
          <w:b/>
          <w:sz w:val="32"/>
          <w:szCs w:val="32"/>
        </w:rPr>
      </w:pPr>
    </w:p>
    <w:p w14:paraId="527B1B2A">
      <w:pPr>
        <w:pStyle w:val="15"/>
        <w:rPr>
          <w:rFonts w:ascii="Times New Roman" w:hAnsi="Times New Roman" w:eastAsia="宋体"/>
          <w:b/>
          <w:sz w:val="32"/>
          <w:szCs w:val="32"/>
        </w:rPr>
      </w:pPr>
    </w:p>
    <w:p w14:paraId="6428D6B4">
      <w:pPr>
        <w:pStyle w:val="3"/>
        <w:keepLines w:val="0"/>
        <w:tabs>
          <w:tab w:val="left" w:pos="851"/>
        </w:tabs>
        <w:spacing w:before="0" w:after="0" w:line="360" w:lineRule="auto"/>
        <w:ind w:left="-840" w:leftChars="-400" w:firstLine="643" w:firstLineChars="200"/>
        <w:rPr>
          <w:rFonts w:hint="eastAsia" w:ascii="宋体" w:hAnsi="宋体" w:eastAsia="宋体" w:cs="宋体"/>
          <w:sz w:val="28"/>
          <w:szCs w:val="28"/>
        </w:rPr>
      </w:pPr>
      <w:bookmarkStart w:id="4" w:name="_Toc491815001"/>
      <w:bookmarkStart w:id="5" w:name="_Toc10484"/>
      <w:bookmarkStart w:id="6" w:name="_Toc10309"/>
      <w:r>
        <w:rPr>
          <w:rFonts w:ascii="Times New Roman" w:hAnsi="Times New Roman" w:eastAsia="宋体"/>
          <w:szCs w:val="28"/>
        </w:rPr>
        <w:t xml:space="preserve">格式1 </w:t>
      </w:r>
      <w:r>
        <w:rPr>
          <w:rFonts w:hint="eastAsia" w:ascii="Times New Roman" w:hAnsi="Times New Roman" w:eastAsia="宋体"/>
          <w:szCs w:val="28"/>
        </w:rPr>
        <w:t>自查表</w:t>
      </w:r>
      <w:bookmarkEnd w:id="4"/>
      <w:bookmarkEnd w:id="5"/>
      <w:bookmarkEnd w:id="6"/>
    </w:p>
    <w:p w14:paraId="456AAFB2">
      <w:pPr>
        <w:pStyle w:val="4"/>
        <w:spacing w:before="156" w:beforeLines="50" w:after="120" w:line="240" w:lineRule="auto"/>
        <w:ind w:firstLine="320" w:firstLineChars="100"/>
        <w:rPr>
          <w:rFonts w:hint="eastAsia" w:ascii="宋体" w:hAnsi="宋体" w:cs="宋体"/>
          <w:sz w:val="24"/>
          <w:szCs w:val="24"/>
        </w:rPr>
      </w:pPr>
      <w:bookmarkStart w:id="7" w:name="_Toc24931"/>
      <w:bookmarkStart w:id="8" w:name="_Toc491815002"/>
      <w:bookmarkStart w:id="9" w:name="_Toc7707"/>
      <w:r>
        <w:rPr>
          <w:rFonts w:hint="eastAsia" w:ascii="宋体" w:hAnsi="宋体" w:cs="宋体"/>
          <w:lang w:eastAsia="zh-CN"/>
        </w:rPr>
        <w:t>1.</w:t>
      </w:r>
      <w:r>
        <w:rPr>
          <w:rFonts w:hint="eastAsia" w:ascii="宋体" w:hAnsi="宋体" w:cs="宋体"/>
        </w:rPr>
        <w:t>资格性/符合性自查表</w:t>
      </w:r>
      <w:bookmarkEnd w:id="7"/>
      <w:bookmarkEnd w:id="8"/>
      <w:bookmarkEnd w:id="9"/>
    </w:p>
    <w:tbl>
      <w:tblPr>
        <w:tblStyle w:val="13"/>
        <w:tblpPr w:leftFromText="180" w:rightFromText="180" w:vertAnchor="text" w:horzAnchor="page" w:tblpXSpec="center" w:tblpY="431"/>
        <w:tblOverlap w:val="never"/>
        <w:tblW w:w="102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528"/>
        <w:gridCol w:w="1708"/>
        <w:gridCol w:w="2119"/>
      </w:tblGrid>
      <w:tr w14:paraId="5A94E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noWrap w:val="0"/>
            <w:vAlign w:val="center"/>
          </w:tcPr>
          <w:p w14:paraId="4EAECD55">
            <w:pPr>
              <w:spacing w:line="440" w:lineRule="exact"/>
              <w:jc w:val="center"/>
              <w:rPr>
                <w:rFonts w:hint="eastAsia" w:ascii="宋体" w:hAnsi="宋体" w:eastAsia="宋体" w:cs="宋体"/>
                <w:b/>
                <w:sz w:val="21"/>
                <w:szCs w:val="21"/>
              </w:rPr>
            </w:pPr>
            <w:bookmarkStart w:id="10" w:name="_Toc491815003"/>
            <w:r>
              <w:rPr>
                <w:rFonts w:hint="eastAsia" w:ascii="宋体" w:hAnsi="宋体" w:eastAsia="宋体" w:cs="宋体"/>
                <w:b/>
                <w:sz w:val="21"/>
                <w:szCs w:val="21"/>
              </w:rPr>
              <w:t>审查项</w:t>
            </w:r>
          </w:p>
        </w:tc>
        <w:tc>
          <w:tcPr>
            <w:tcW w:w="5528" w:type="dxa"/>
            <w:tcBorders>
              <w:top w:val="single" w:color="auto" w:sz="4" w:space="0"/>
              <w:left w:val="single" w:color="auto" w:sz="4" w:space="0"/>
              <w:bottom w:val="single" w:color="auto" w:sz="4" w:space="0"/>
              <w:right w:val="single" w:color="auto" w:sz="4" w:space="0"/>
            </w:tcBorders>
            <w:noWrap w:val="0"/>
            <w:vAlign w:val="center"/>
          </w:tcPr>
          <w:p w14:paraId="5FC7681A">
            <w:pPr>
              <w:spacing w:line="440" w:lineRule="exact"/>
              <w:jc w:val="center"/>
              <w:rPr>
                <w:rFonts w:hint="eastAsia" w:ascii="宋体" w:hAnsi="宋体" w:eastAsia="宋体" w:cs="宋体"/>
                <w:b/>
                <w:sz w:val="21"/>
                <w:szCs w:val="21"/>
              </w:rPr>
            </w:pPr>
            <w:r>
              <w:rPr>
                <w:rFonts w:hint="eastAsia" w:ascii="宋体" w:hAnsi="宋体" w:eastAsia="宋体" w:cs="宋体"/>
                <w:sz w:val="21"/>
                <w:szCs w:val="21"/>
              </w:rPr>
              <w:t>参评文件要求</w:t>
            </w:r>
            <w:r>
              <w:rPr>
                <w:rFonts w:hint="eastAsia" w:ascii="宋体" w:hAnsi="宋体" w:eastAsia="宋体" w:cs="宋体"/>
                <w:sz w:val="21"/>
                <w:szCs w:val="21"/>
              </w:rPr>
              <w:br w:type="textWrapping"/>
            </w:r>
            <w:r>
              <w:rPr>
                <w:rFonts w:hint="eastAsia" w:ascii="宋体" w:hAnsi="宋体" w:eastAsia="宋体" w:cs="宋体"/>
                <w:sz w:val="21"/>
                <w:szCs w:val="21"/>
              </w:rPr>
              <w:t>（详见《</w:t>
            </w:r>
            <w:r>
              <w:rPr>
                <w:rFonts w:hint="eastAsia" w:ascii="宋体" w:hAnsi="宋体" w:eastAsia="宋体" w:cs="宋体"/>
                <w:sz w:val="21"/>
                <w:szCs w:val="21"/>
                <w:lang w:val="en-US" w:eastAsia="zh-CN"/>
              </w:rPr>
              <w:t>资格</w:t>
            </w:r>
            <w:r>
              <w:rPr>
                <w:rFonts w:hint="eastAsia" w:ascii="宋体" w:hAnsi="宋体" w:eastAsia="宋体" w:cs="宋体"/>
                <w:sz w:val="21"/>
                <w:szCs w:val="21"/>
              </w:rPr>
              <w:t>评审</w:t>
            </w:r>
            <w:r>
              <w:rPr>
                <w:rFonts w:hint="eastAsia" w:ascii="宋体" w:hAnsi="宋体" w:eastAsia="宋体" w:cs="宋体"/>
                <w:sz w:val="21"/>
                <w:szCs w:val="21"/>
                <w:lang w:val="en-US" w:eastAsia="zh-CN"/>
              </w:rPr>
              <w:t>表</w:t>
            </w:r>
            <w:r>
              <w:rPr>
                <w:rFonts w:hint="eastAsia" w:ascii="宋体" w:hAnsi="宋体" w:eastAsia="宋体" w:cs="宋体"/>
                <w:sz w:val="21"/>
                <w:szCs w:val="21"/>
              </w:rPr>
              <w:t>》各项）</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CCBCC46">
            <w:pPr>
              <w:widowControl/>
              <w:jc w:val="center"/>
              <w:rPr>
                <w:rFonts w:hint="eastAsia" w:ascii="宋体" w:hAnsi="宋体" w:eastAsia="宋体" w:cs="宋体"/>
                <w:b/>
                <w:bCs/>
                <w:kern w:val="0"/>
                <w:sz w:val="21"/>
                <w:szCs w:val="21"/>
              </w:rPr>
            </w:pPr>
            <w:r>
              <w:rPr>
                <w:rFonts w:hint="eastAsia" w:ascii="宋体" w:hAnsi="宋体" w:eastAsia="宋体" w:cs="宋体"/>
                <w:sz w:val="21"/>
                <w:szCs w:val="21"/>
              </w:rPr>
              <w:t>自查结论</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61B96FED">
            <w:pPr>
              <w:widowControl/>
              <w:jc w:val="center"/>
              <w:rPr>
                <w:rFonts w:hint="eastAsia" w:ascii="宋体" w:hAnsi="宋体" w:eastAsia="宋体" w:cs="宋体"/>
                <w:b/>
                <w:bCs/>
                <w:kern w:val="0"/>
                <w:sz w:val="21"/>
                <w:szCs w:val="21"/>
              </w:rPr>
            </w:pPr>
            <w:r>
              <w:rPr>
                <w:rFonts w:hint="eastAsia" w:ascii="宋体" w:hAnsi="宋体" w:eastAsia="宋体" w:cs="宋体"/>
                <w:sz w:val="21"/>
                <w:szCs w:val="21"/>
              </w:rPr>
              <w:t>证明资料</w:t>
            </w:r>
          </w:p>
        </w:tc>
      </w:tr>
      <w:tr w14:paraId="25580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0" w:hRule="atLeast"/>
          <w:jc w:val="center"/>
        </w:trPr>
        <w:tc>
          <w:tcPr>
            <w:tcW w:w="934" w:type="dxa"/>
            <w:tcBorders>
              <w:top w:val="single" w:color="auto" w:sz="4" w:space="0"/>
              <w:bottom w:val="single" w:color="auto" w:sz="4" w:space="0"/>
              <w:right w:val="single" w:color="auto" w:sz="4" w:space="0"/>
            </w:tcBorders>
            <w:noWrap w:val="0"/>
            <w:vAlign w:val="center"/>
          </w:tcPr>
          <w:p w14:paraId="5A8482B1">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资格评审标准</w:t>
            </w:r>
          </w:p>
        </w:tc>
        <w:tc>
          <w:tcPr>
            <w:tcW w:w="5528" w:type="dxa"/>
            <w:tcBorders>
              <w:top w:val="single" w:color="auto" w:sz="4" w:space="0"/>
              <w:left w:val="single" w:color="auto" w:sz="4" w:space="0"/>
              <w:right w:val="single" w:color="auto" w:sz="4" w:space="0"/>
            </w:tcBorders>
            <w:noWrap w:val="0"/>
            <w:vAlign w:val="center"/>
          </w:tcPr>
          <w:p w14:paraId="2DB23657">
            <w:pPr>
              <w:spacing w:line="380" w:lineRule="exact"/>
              <w:jc w:val="left"/>
              <w:rPr>
                <w:rFonts w:hint="eastAsia" w:ascii="宋体" w:hAnsi="宋体" w:eastAsia="宋体" w:cs="宋体"/>
                <w:kern w:val="0"/>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具备评选文件中规定资格要求的资格证明文件齐全</w:t>
            </w:r>
            <w:r>
              <w:rPr>
                <w:rFonts w:hint="eastAsia" w:ascii="宋体" w:hAnsi="宋体" w:eastAsia="宋体" w:cs="宋体"/>
                <w:sz w:val="21"/>
                <w:szCs w:val="21"/>
                <w:lang w:eastAsia="zh-CN"/>
              </w:rPr>
              <w:t>，</w:t>
            </w:r>
            <w:r>
              <w:rPr>
                <w:rFonts w:hint="eastAsia" w:ascii="宋体" w:hAnsi="宋体" w:eastAsia="宋体" w:cs="宋体"/>
                <w:sz w:val="21"/>
                <w:szCs w:val="21"/>
              </w:rPr>
              <w:t>且需</w:t>
            </w:r>
            <w:r>
              <w:rPr>
                <w:rFonts w:hint="eastAsia" w:ascii="宋体" w:hAnsi="宋体" w:eastAsia="宋体" w:cs="宋体"/>
                <w:color w:val="auto"/>
                <w:sz w:val="21"/>
                <w:szCs w:val="21"/>
                <w:shd w:val="clear" w:color="auto" w:fill="auto"/>
              </w:rPr>
              <w:t>在“社会消防技术服务信息系统”中有备案</w:t>
            </w:r>
            <w:r>
              <w:rPr>
                <w:rFonts w:hint="eastAsia" w:ascii="宋体" w:hAnsi="宋体" w:eastAsia="宋体" w:cs="宋体"/>
                <w:sz w:val="21"/>
                <w:szCs w:val="21"/>
              </w:rPr>
              <w:t>。</w:t>
            </w:r>
          </w:p>
        </w:tc>
        <w:tc>
          <w:tcPr>
            <w:tcW w:w="1708" w:type="dxa"/>
            <w:tcBorders>
              <w:top w:val="single" w:color="auto" w:sz="4" w:space="0"/>
              <w:left w:val="single" w:color="auto" w:sz="4" w:space="0"/>
              <w:right w:val="single" w:color="auto" w:sz="4" w:space="0"/>
            </w:tcBorders>
            <w:noWrap w:val="0"/>
            <w:vAlign w:val="center"/>
          </w:tcPr>
          <w:p w14:paraId="5F875CD7">
            <w:pPr>
              <w:jc w:val="both"/>
              <w:rPr>
                <w:rFonts w:hint="eastAsia" w:ascii="宋体" w:hAnsi="宋体" w:eastAsia="宋体" w:cs="宋体"/>
                <w:sz w:val="21"/>
                <w:szCs w:val="21"/>
              </w:rPr>
            </w:pPr>
            <w:r>
              <w:rPr>
                <w:rFonts w:hint="eastAsia" w:ascii="宋体" w:hAnsi="宋体" w:eastAsia="宋体" w:cs="宋体"/>
                <w:sz w:val="21"/>
                <w:szCs w:val="21"/>
              </w:rPr>
              <w:t>□通过</w:t>
            </w:r>
          </w:p>
          <w:p w14:paraId="26E72564">
            <w:pPr>
              <w:ind w:left="315" w:hanging="315" w:hangingChars="150"/>
              <w:jc w:val="both"/>
              <w:rPr>
                <w:rFonts w:hint="eastAsia" w:ascii="宋体" w:hAnsi="宋体" w:eastAsia="宋体" w:cs="宋体"/>
                <w:kern w:val="0"/>
                <w:sz w:val="21"/>
                <w:szCs w:val="21"/>
              </w:rPr>
            </w:pPr>
            <w:r>
              <w:rPr>
                <w:rFonts w:hint="eastAsia" w:ascii="宋体" w:hAnsi="宋体" w:eastAsia="宋体" w:cs="宋体"/>
                <w:sz w:val="21"/>
                <w:szCs w:val="21"/>
              </w:rPr>
              <w:t>□不通过</w:t>
            </w:r>
          </w:p>
        </w:tc>
        <w:tc>
          <w:tcPr>
            <w:tcW w:w="2119" w:type="dxa"/>
            <w:tcBorders>
              <w:top w:val="single" w:color="auto" w:sz="4" w:space="0"/>
              <w:left w:val="single" w:color="auto" w:sz="4" w:space="0"/>
              <w:right w:val="single" w:color="auto" w:sz="4" w:space="0"/>
            </w:tcBorders>
            <w:noWrap w:val="0"/>
            <w:vAlign w:val="center"/>
          </w:tcPr>
          <w:p w14:paraId="17AAC3AD">
            <w:pPr>
              <w:jc w:val="left"/>
              <w:rPr>
                <w:rFonts w:hint="eastAsia" w:ascii="宋体" w:hAnsi="宋体" w:eastAsia="宋体" w:cs="宋体"/>
                <w:kern w:val="0"/>
                <w:sz w:val="21"/>
                <w:szCs w:val="21"/>
              </w:rPr>
            </w:pPr>
            <w:r>
              <w:rPr>
                <w:rFonts w:hint="eastAsia" w:ascii="宋体" w:hAnsi="宋体" w:eastAsia="宋体" w:cs="宋体"/>
                <w:kern w:val="0"/>
                <w:sz w:val="21"/>
                <w:szCs w:val="21"/>
              </w:rPr>
              <w:t>请标</w:t>
            </w:r>
            <w:r>
              <w:rPr>
                <w:rFonts w:hint="eastAsia" w:ascii="宋体" w:hAnsi="宋体" w:eastAsia="宋体" w:cs="宋体"/>
                <w:b w:val="0"/>
                <w:bCs w:val="0"/>
                <w:kern w:val="0"/>
                <w:sz w:val="21"/>
                <w:szCs w:val="21"/>
              </w:rPr>
              <w:t>注</w:t>
            </w:r>
            <w:r>
              <w:rPr>
                <w:rFonts w:hint="eastAsia" w:ascii="宋体" w:hAnsi="宋体" w:eastAsia="宋体" w:cs="宋体"/>
                <w:b w:val="0"/>
                <w:bCs w:val="0"/>
                <w:sz w:val="21"/>
                <w:szCs w:val="21"/>
              </w:rPr>
              <w:t>证明资料</w:t>
            </w:r>
            <w:r>
              <w:rPr>
                <w:rFonts w:hint="eastAsia" w:ascii="宋体" w:hAnsi="宋体" w:eastAsia="宋体" w:cs="宋体"/>
                <w:b w:val="0"/>
                <w:bCs w:val="0"/>
                <w:kern w:val="0"/>
                <w:sz w:val="21"/>
                <w:szCs w:val="21"/>
              </w:rPr>
              <w:t>页</w:t>
            </w:r>
            <w:r>
              <w:rPr>
                <w:rFonts w:hint="eastAsia" w:ascii="宋体" w:hAnsi="宋体" w:eastAsia="宋体" w:cs="宋体"/>
                <w:kern w:val="0"/>
                <w:sz w:val="21"/>
                <w:szCs w:val="21"/>
              </w:rPr>
              <w:t>码</w:t>
            </w:r>
          </w:p>
          <w:p w14:paraId="7C105628">
            <w:pPr>
              <w:jc w:val="left"/>
              <w:rPr>
                <w:rFonts w:hint="eastAsia" w:ascii="宋体" w:hAnsi="宋体" w:eastAsia="宋体" w:cs="宋体"/>
                <w:kern w:val="0"/>
                <w:sz w:val="21"/>
                <w:szCs w:val="21"/>
              </w:rPr>
            </w:pPr>
            <w:r>
              <w:rPr>
                <w:rFonts w:hint="eastAsia" w:ascii="宋体" w:hAnsi="宋体" w:eastAsia="宋体" w:cs="宋体"/>
                <w:sz w:val="21"/>
                <w:szCs w:val="21"/>
              </w:rPr>
              <w:t>见参评文件第（ ）页</w:t>
            </w:r>
          </w:p>
        </w:tc>
      </w:tr>
      <w:tr w14:paraId="697D44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9" w:hRule="atLeast"/>
          <w:jc w:val="center"/>
        </w:trPr>
        <w:tc>
          <w:tcPr>
            <w:tcW w:w="934" w:type="dxa"/>
            <w:vMerge w:val="restart"/>
            <w:tcBorders>
              <w:top w:val="single" w:color="auto" w:sz="4" w:space="0"/>
              <w:bottom w:val="single" w:color="auto" w:sz="4" w:space="0"/>
              <w:right w:val="single" w:color="auto" w:sz="4" w:space="0"/>
            </w:tcBorders>
            <w:noWrap w:val="0"/>
            <w:vAlign w:val="center"/>
          </w:tcPr>
          <w:p w14:paraId="48806CFF">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形式评审标准</w:t>
            </w:r>
          </w:p>
        </w:tc>
        <w:tc>
          <w:tcPr>
            <w:tcW w:w="5528" w:type="dxa"/>
            <w:tcBorders>
              <w:top w:val="single" w:color="auto" w:sz="4" w:space="0"/>
              <w:left w:val="single" w:color="auto" w:sz="4" w:space="0"/>
              <w:bottom w:val="single" w:color="auto" w:sz="4" w:space="0"/>
              <w:right w:val="single" w:color="auto" w:sz="4" w:space="0"/>
            </w:tcBorders>
            <w:noWrap w:val="0"/>
            <w:vAlign w:val="center"/>
          </w:tcPr>
          <w:p w14:paraId="625FD6DE">
            <w:pPr>
              <w:tabs>
                <w:tab w:val="left" w:pos="7380"/>
              </w:tabs>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参评单位名称与营业执照、资质证书一致。</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4895AB5">
            <w:pPr>
              <w:jc w:val="both"/>
              <w:rPr>
                <w:rFonts w:hint="eastAsia" w:ascii="宋体" w:hAnsi="宋体" w:eastAsia="宋体" w:cs="宋体"/>
                <w:sz w:val="21"/>
                <w:szCs w:val="21"/>
              </w:rPr>
            </w:pPr>
            <w:r>
              <w:rPr>
                <w:rFonts w:hint="eastAsia" w:ascii="宋体" w:hAnsi="宋体" w:eastAsia="宋体" w:cs="宋体"/>
                <w:sz w:val="21"/>
                <w:szCs w:val="21"/>
              </w:rPr>
              <w:t>□通过</w:t>
            </w:r>
          </w:p>
          <w:p w14:paraId="5E2327E3">
            <w:pPr>
              <w:jc w:val="both"/>
              <w:rPr>
                <w:rFonts w:hint="eastAsia" w:ascii="宋体" w:hAnsi="宋体" w:eastAsia="宋体" w:cs="宋体"/>
                <w:sz w:val="21"/>
                <w:szCs w:val="21"/>
              </w:rPr>
            </w:pPr>
            <w:r>
              <w:rPr>
                <w:rFonts w:hint="eastAsia" w:ascii="宋体" w:hAnsi="宋体" w:eastAsia="宋体" w:cs="宋体"/>
                <w:sz w:val="21"/>
                <w:szCs w:val="21"/>
              </w:rPr>
              <w:t>□不通过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2B5D6FEE">
            <w:pPr>
              <w:jc w:val="left"/>
              <w:rPr>
                <w:rFonts w:hint="eastAsia" w:ascii="宋体" w:hAnsi="宋体" w:eastAsia="宋体" w:cs="宋体"/>
                <w:sz w:val="21"/>
                <w:szCs w:val="21"/>
              </w:rPr>
            </w:pPr>
            <w:r>
              <w:rPr>
                <w:rFonts w:hint="eastAsia" w:ascii="宋体" w:hAnsi="宋体" w:eastAsia="宋体" w:cs="宋体"/>
                <w:sz w:val="21"/>
                <w:szCs w:val="21"/>
              </w:rPr>
              <w:t>见参评文件第（ ）页</w:t>
            </w:r>
          </w:p>
        </w:tc>
      </w:tr>
      <w:tr w14:paraId="7D4E6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noWrap w:val="0"/>
            <w:vAlign w:val="center"/>
          </w:tcPr>
          <w:p w14:paraId="6CD9FEDC">
            <w:pPr>
              <w:spacing w:line="440" w:lineRule="exact"/>
              <w:jc w:val="center"/>
              <w:rPr>
                <w:rFonts w:hint="eastAsia" w:ascii="宋体" w:hAnsi="宋体" w:eastAsia="宋体" w:cs="宋体"/>
                <w:sz w:val="21"/>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14:paraId="3A2FF753">
            <w:pPr>
              <w:tabs>
                <w:tab w:val="left" w:pos="7380"/>
              </w:tabs>
              <w:spacing w:line="320" w:lineRule="exac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提交承诺函，且有效期为</w:t>
            </w:r>
            <w:r>
              <w:rPr>
                <w:rFonts w:hint="eastAsia" w:ascii="宋体" w:hAnsi="宋体" w:eastAsia="宋体" w:cs="宋体"/>
                <w:sz w:val="21"/>
                <w:szCs w:val="21"/>
                <w:lang w:val="en-US" w:eastAsia="zh-CN"/>
              </w:rPr>
              <w:t>参评</w:t>
            </w:r>
            <w:r>
              <w:rPr>
                <w:rFonts w:hint="eastAsia" w:ascii="宋体" w:hAnsi="宋体" w:eastAsia="宋体" w:cs="宋体"/>
                <w:sz w:val="21"/>
                <w:szCs w:val="21"/>
              </w:rPr>
              <w:t>文件提交截止日起90日。</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E74E095">
            <w:pPr>
              <w:jc w:val="both"/>
              <w:rPr>
                <w:rFonts w:hint="eastAsia" w:ascii="宋体" w:hAnsi="宋体" w:eastAsia="宋体" w:cs="宋体"/>
                <w:sz w:val="21"/>
                <w:szCs w:val="21"/>
              </w:rPr>
            </w:pPr>
            <w:r>
              <w:rPr>
                <w:rFonts w:hint="eastAsia" w:ascii="宋体" w:hAnsi="宋体" w:eastAsia="宋体" w:cs="宋体"/>
                <w:sz w:val="21"/>
                <w:szCs w:val="21"/>
              </w:rPr>
              <w:t>□通过</w:t>
            </w:r>
          </w:p>
          <w:p w14:paraId="596BE6D7">
            <w:pPr>
              <w:jc w:val="both"/>
              <w:rPr>
                <w:rFonts w:hint="eastAsia" w:ascii="宋体" w:hAnsi="宋体" w:eastAsia="宋体" w:cs="宋体"/>
                <w:sz w:val="21"/>
                <w:szCs w:val="21"/>
              </w:rPr>
            </w:pPr>
            <w:r>
              <w:rPr>
                <w:rFonts w:hint="eastAsia" w:ascii="宋体" w:hAnsi="宋体" w:eastAsia="宋体" w:cs="宋体"/>
                <w:sz w:val="21"/>
                <w:szCs w:val="21"/>
              </w:rPr>
              <w:t>□不通过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0919B1E4">
            <w:pPr>
              <w:jc w:val="left"/>
              <w:rPr>
                <w:rFonts w:hint="eastAsia" w:ascii="宋体" w:hAnsi="宋体" w:eastAsia="宋体" w:cs="宋体"/>
                <w:sz w:val="21"/>
                <w:szCs w:val="21"/>
              </w:rPr>
            </w:pPr>
            <w:r>
              <w:rPr>
                <w:rFonts w:hint="eastAsia" w:ascii="宋体" w:hAnsi="宋体" w:eastAsia="宋体" w:cs="宋体"/>
                <w:sz w:val="21"/>
                <w:szCs w:val="21"/>
              </w:rPr>
              <w:t>见参评文件第（ ）页</w:t>
            </w:r>
          </w:p>
        </w:tc>
      </w:tr>
      <w:tr w14:paraId="73271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noWrap w:val="0"/>
            <w:vAlign w:val="center"/>
          </w:tcPr>
          <w:p w14:paraId="2D39BD84">
            <w:pPr>
              <w:spacing w:line="440" w:lineRule="exact"/>
              <w:jc w:val="center"/>
              <w:rPr>
                <w:rFonts w:hint="eastAsia" w:ascii="宋体" w:hAnsi="宋体" w:eastAsia="宋体" w:cs="宋体"/>
                <w:sz w:val="21"/>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14:paraId="2EF59ADA">
            <w:pPr>
              <w:tabs>
                <w:tab w:val="left" w:pos="7380"/>
              </w:tabs>
              <w:spacing w:line="340" w:lineRule="exac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提供有效的法定代表人证明书及法定代表人授权委托书原件（如是法定代表人直接签署参评文件并参加评选的，则无需提交法定代表人授权委托书），且有身份证复印件。</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9263D45">
            <w:pPr>
              <w:jc w:val="both"/>
              <w:rPr>
                <w:rFonts w:hint="eastAsia" w:ascii="宋体" w:hAnsi="宋体" w:eastAsia="宋体" w:cs="宋体"/>
                <w:sz w:val="21"/>
                <w:szCs w:val="21"/>
              </w:rPr>
            </w:pPr>
            <w:r>
              <w:rPr>
                <w:rFonts w:hint="eastAsia" w:ascii="宋体" w:hAnsi="宋体" w:eastAsia="宋体" w:cs="宋体"/>
                <w:sz w:val="21"/>
                <w:szCs w:val="21"/>
              </w:rPr>
              <w:t>□通过</w:t>
            </w:r>
          </w:p>
          <w:p w14:paraId="17CA5FD2">
            <w:pPr>
              <w:jc w:val="both"/>
              <w:rPr>
                <w:rFonts w:hint="eastAsia" w:ascii="宋体" w:hAnsi="宋体" w:eastAsia="宋体" w:cs="宋体"/>
                <w:sz w:val="21"/>
                <w:szCs w:val="21"/>
              </w:rPr>
            </w:pPr>
            <w:r>
              <w:rPr>
                <w:rFonts w:hint="eastAsia" w:ascii="宋体" w:hAnsi="宋体" w:eastAsia="宋体" w:cs="宋体"/>
                <w:sz w:val="21"/>
                <w:szCs w:val="21"/>
              </w:rPr>
              <w:t>□不通过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0E6844CB">
            <w:pPr>
              <w:jc w:val="left"/>
              <w:rPr>
                <w:rFonts w:hint="eastAsia" w:ascii="宋体" w:hAnsi="宋体" w:eastAsia="宋体" w:cs="宋体"/>
                <w:sz w:val="21"/>
                <w:szCs w:val="21"/>
              </w:rPr>
            </w:pPr>
            <w:r>
              <w:rPr>
                <w:rFonts w:hint="eastAsia" w:ascii="宋体" w:hAnsi="宋体" w:eastAsia="宋体" w:cs="宋体"/>
                <w:sz w:val="21"/>
                <w:szCs w:val="21"/>
              </w:rPr>
              <w:t>见参评文件第（ ）页</w:t>
            </w:r>
          </w:p>
        </w:tc>
      </w:tr>
      <w:tr w14:paraId="425C0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5" w:hRule="atLeast"/>
          <w:jc w:val="center"/>
        </w:trPr>
        <w:tc>
          <w:tcPr>
            <w:tcW w:w="934" w:type="dxa"/>
            <w:vMerge w:val="continue"/>
            <w:tcBorders>
              <w:top w:val="single" w:color="auto" w:sz="4" w:space="0"/>
              <w:bottom w:val="single" w:color="auto" w:sz="4" w:space="0"/>
              <w:right w:val="single" w:color="auto" w:sz="4" w:space="0"/>
            </w:tcBorders>
            <w:noWrap w:val="0"/>
            <w:vAlign w:val="center"/>
          </w:tcPr>
          <w:p w14:paraId="2B16187F">
            <w:pPr>
              <w:spacing w:line="440" w:lineRule="exact"/>
              <w:jc w:val="center"/>
              <w:rPr>
                <w:rFonts w:hint="eastAsia" w:ascii="宋体" w:hAnsi="宋体" w:eastAsia="宋体" w:cs="宋体"/>
                <w:sz w:val="21"/>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14:paraId="0D372310">
            <w:pPr>
              <w:tabs>
                <w:tab w:val="left" w:pos="7380"/>
              </w:tabs>
              <w:spacing w:line="3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参评单位未被列入“信用中国”网站（www.creditchina.gov.cn）中的“失信被执行人”或“重大税收违法案件当事人名单”以及不处于中国政府采购网（www.ccgp.gov.cn）“政府采购严重违法失信行为信息记录”中的禁止参加政府采购活动期间。</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6B1597C">
            <w:pPr>
              <w:jc w:val="both"/>
              <w:rPr>
                <w:rFonts w:hint="eastAsia" w:ascii="宋体" w:hAnsi="宋体" w:eastAsia="宋体" w:cs="宋体"/>
                <w:sz w:val="21"/>
                <w:szCs w:val="21"/>
              </w:rPr>
            </w:pPr>
            <w:r>
              <w:rPr>
                <w:rFonts w:hint="eastAsia" w:ascii="宋体" w:hAnsi="宋体" w:eastAsia="宋体" w:cs="宋体"/>
                <w:sz w:val="21"/>
                <w:szCs w:val="21"/>
              </w:rPr>
              <w:t>□通过</w:t>
            </w:r>
          </w:p>
          <w:p w14:paraId="4EE8EA38">
            <w:pPr>
              <w:jc w:val="both"/>
              <w:rPr>
                <w:rFonts w:hint="eastAsia" w:ascii="宋体" w:hAnsi="宋体" w:eastAsia="宋体" w:cs="宋体"/>
                <w:sz w:val="21"/>
                <w:szCs w:val="21"/>
              </w:rPr>
            </w:pPr>
            <w:r>
              <w:rPr>
                <w:rFonts w:hint="eastAsia" w:ascii="宋体" w:hAnsi="宋体" w:eastAsia="宋体" w:cs="宋体"/>
                <w:sz w:val="21"/>
                <w:szCs w:val="21"/>
              </w:rPr>
              <w:t>□不通过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5CE7AE4B">
            <w:pPr>
              <w:jc w:val="left"/>
              <w:rPr>
                <w:rFonts w:hint="eastAsia" w:ascii="宋体" w:hAnsi="宋体" w:eastAsia="宋体" w:cs="宋体"/>
                <w:sz w:val="21"/>
                <w:szCs w:val="21"/>
              </w:rPr>
            </w:pPr>
            <w:r>
              <w:rPr>
                <w:rFonts w:hint="eastAsia" w:ascii="宋体" w:hAnsi="宋体" w:eastAsia="宋体" w:cs="宋体"/>
                <w:sz w:val="21"/>
                <w:szCs w:val="21"/>
              </w:rPr>
              <w:t>见参评文件第（ ）页</w:t>
            </w:r>
          </w:p>
        </w:tc>
      </w:tr>
      <w:tr w14:paraId="4A17B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5" w:hRule="atLeast"/>
          <w:jc w:val="center"/>
        </w:trPr>
        <w:tc>
          <w:tcPr>
            <w:tcW w:w="934" w:type="dxa"/>
            <w:vMerge w:val="continue"/>
            <w:tcBorders>
              <w:top w:val="single" w:color="auto" w:sz="4" w:space="0"/>
              <w:bottom w:val="single" w:color="auto" w:sz="4" w:space="0"/>
              <w:right w:val="single" w:color="auto" w:sz="4" w:space="0"/>
            </w:tcBorders>
            <w:noWrap w:val="0"/>
            <w:vAlign w:val="center"/>
          </w:tcPr>
          <w:p w14:paraId="746B792D">
            <w:pPr>
              <w:spacing w:line="440" w:lineRule="exact"/>
              <w:jc w:val="center"/>
              <w:rPr>
                <w:rFonts w:hint="eastAsia" w:ascii="宋体" w:hAnsi="宋体" w:eastAsia="宋体" w:cs="宋体"/>
                <w:sz w:val="21"/>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14:paraId="6725876A">
            <w:pPr>
              <w:tabs>
                <w:tab w:val="left" w:pos="7380"/>
              </w:tabs>
              <w:spacing w:line="320" w:lineRule="exact"/>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《需求响应表》全部满足并全部完全响应。</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EFE4A78">
            <w:pPr>
              <w:jc w:val="both"/>
              <w:rPr>
                <w:rFonts w:hint="eastAsia" w:ascii="宋体" w:hAnsi="宋体" w:eastAsia="宋体" w:cs="宋体"/>
                <w:sz w:val="21"/>
                <w:szCs w:val="21"/>
              </w:rPr>
            </w:pPr>
            <w:r>
              <w:rPr>
                <w:rFonts w:hint="eastAsia" w:ascii="宋体" w:hAnsi="宋体" w:eastAsia="宋体" w:cs="宋体"/>
                <w:sz w:val="21"/>
                <w:szCs w:val="21"/>
              </w:rPr>
              <w:t>□通过</w:t>
            </w:r>
          </w:p>
          <w:p w14:paraId="495E1AEB">
            <w:pPr>
              <w:jc w:val="both"/>
              <w:rPr>
                <w:rFonts w:hint="eastAsia" w:ascii="宋体" w:hAnsi="宋体" w:eastAsia="宋体" w:cs="宋体"/>
                <w:sz w:val="21"/>
                <w:szCs w:val="21"/>
              </w:rPr>
            </w:pPr>
            <w:r>
              <w:rPr>
                <w:rFonts w:hint="eastAsia" w:ascii="宋体" w:hAnsi="宋体" w:eastAsia="宋体" w:cs="宋体"/>
                <w:sz w:val="21"/>
                <w:szCs w:val="21"/>
              </w:rPr>
              <w:t>□不通过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22D4FD60">
            <w:pPr>
              <w:jc w:val="left"/>
              <w:rPr>
                <w:rFonts w:hint="eastAsia" w:ascii="宋体" w:hAnsi="宋体" w:eastAsia="宋体" w:cs="宋体"/>
                <w:sz w:val="21"/>
                <w:szCs w:val="21"/>
              </w:rPr>
            </w:pPr>
            <w:r>
              <w:rPr>
                <w:rFonts w:hint="eastAsia" w:ascii="宋体" w:hAnsi="宋体" w:eastAsia="宋体" w:cs="宋体"/>
                <w:sz w:val="21"/>
                <w:szCs w:val="21"/>
              </w:rPr>
              <w:t>见参评文件第（ ）页</w:t>
            </w:r>
          </w:p>
        </w:tc>
      </w:tr>
      <w:tr w14:paraId="49974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noWrap w:val="0"/>
            <w:vAlign w:val="center"/>
          </w:tcPr>
          <w:p w14:paraId="7AFAA7F3">
            <w:pPr>
              <w:spacing w:line="440" w:lineRule="exact"/>
              <w:jc w:val="center"/>
              <w:rPr>
                <w:rFonts w:hint="eastAsia" w:ascii="宋体" w:hAnsi="宋体" w:eastAsia="宋体" w:cs="宋体"/>
                <w:sz w:val="21"/>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14:paraId="447E0672">
            <w:pPr>
              <w:tabs>
                <w:tab w:val="left" w:pos="7380"/>
              </w:tabs>
              <w:spacing w:line="320" w:lineRule="exact"/>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投标报价须是固定且唯一的，投标参评报价未超过采购控制价。</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85F3205">
            <w:pPr>
              <w:jc w:val="both"/>
              <w:rPr>
                <w:rFonts w:hint="eastAsia" w:ascii="宋体" w:hAnsi="宋体" w:eastAsia="宋体" w:cs="宋体"/>
                <w:sz w:val="21"/>
                <w:szCs w:val="21"/>
              </w:rPr>
            </w:pPr>
            <w:r>
              <w:rPr>
                <w:rFonts w:hint="eastAsia" w:ascii="宋体" w:hAnsi="宋体" w:eastAsia="宋体" w:cs="宋体"/>
                <w:sz w:val="21"/>
                <w:szCs w:val="21"/>
              </w:rPr>
              <w:t>□通过</w:t>
            </w:r>
          </w:p>
          <w:p w14:paraId="1A8EF97A">
            <w:pPr>
              <w:jc w:val="both"/>
              <w:rPr>
                <w:rFonts w:hint="eastAsia" w:ascii="宋体" w:hAnsi="宋体" w:eastAsia="宋体" w:cs="宋体"/>
                <w:sz w:val="21"/>
                <w:szCs w:val="21"/>
              </w:rPr>
            </w:pPr>
            <w:r>
              <w:rPr>
                <w:rFonts w:hint="eastAsia" w:ascii="宋体" w:hAnsi="宋体" w:eastAsia="宋体" w:cs="宋体"/>
                <w:sz w:val="21"/>
                <w:szCs w:val="21"/>
              </w:rPr>
              <w:t>□不通过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400327EE">
            <w:pPr>
              <w:jc w:val="left"/>
              <w:rPr>
                <w:rFonts w:hint="eastAsia" w:ascii="宋体" w:hAnsi="宋体" w:eastAsia="宋体" w:cs="宋体"/>
                <w:sz w:val="21"/>
                <w:szCs w:val="21"/>
              </w:rPr>
            </w:pPr>
            <w:r>
              <w:rPr>
                <w:rFonts w:hint="eastAsia" w:ascii="宋体" w:hAnsi="宋体" w:eastAsia="宋体" w:cs="宋体"/>
                <w:sz w:val="21"/>
                <w:szCs w:val="21"/>
              </w:rPr>
              <w:t>见参评文件第（ ）页</w:t>
            </w:r>
          </w:p>
        </w:tc>
      </w:tr>
      <w:tr w14:paraId="18041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noWrap w:val="0"/>
            <w:vAlign w:val="center"/>
          </w:tcPr>
          <w:p w14:paraId="6B243472">
            <w:pPr>
              <w:spacing w:line="440" w:lineRule="exact"/>
              <w:jc w:val="center"/>
              <w:rPr>
                <w:rFonts w:hint="eastAsia" w:ascii="宋体" w:hAnsi="宋体" w:eastAsia="宋体" w:cs="宋体"/>
                <w:sz w:val="21"/>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14:paraId="4DBA2373">
            <w:pPr>
              <w:tabs>
                <w:tab w:val="left" w:pos="7380"/>
              </w:tabs>
              <w:spacing w:line="320" w:lineRule="exact"/>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参评文件的签署</w:t>
            </w:r>
            <w:r>
              <w:rPr>
                <w:rFonts w:hint="eastAsia" w:ascii="宋体" w:hAnsi="宋体" w:eastAsia="宋体" w:cs="宋体"/>
                <w:b w:val="0"/>
                <w:bCs w:val="0"/>
                <w:sz w:val="21"/>
                <w:szCs w:val="21"/>
              </w:rPr>
              <w:t>和盖章：参评文件中凡出现参评单位落款的地方应盖单位公章（不接受投标专用章、业务章、合同章等），凡出现要求签字的</w:t>
            </w:r>
            <w:r>
              <w:rPr>
                <w:rFonts w:hint="eastAsia" w:ascii="宋体" w:hAnsi="宋体" w:eastAsia="宋体" w:cs="宋体"/>
                <w:sz w:val="21"/>
                <w:szCs w:val="21"/>
              </w:rPr>
              <w:t>地方应由法定代表人或授权人签字/签章。</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740C5E8">
            <w:pPr>
              <w:jc w:val="both"/>
              <w:rPr>
                <w:rFonts w:hint="eastAsia" w:ascii="宋体" w:hAnsi="宋体" w:eastAsia="宋体" w:cs="宋体"/>
                <w:sz w:val="21"/>
                <w:szCs w:val="21"/>
              </w:rPr>
            </w:pPr>
            <w:r>
              <w:rPr>
                <w:rFonts w:hint="eastAsia" w:ascii="宋体" w:hAnsi="宋体" w:eastAsia="宋体" w:cs="宋体"/>
                <w:sz w:val="21"/>
                <w:szCs w:val="21"/>
              </w:rPr>
              <w:t>□通过</w:t>
            </w:r>
          </w:p>
          <w:p w14:paraId="0D8B0250">
            <w:pPr>
              <w:jc w:val="both"/>
              <w:rPr>
                <w:rFonts w:hint="eastAsia" w:ascii="宋体" w:hAnsi="宋体" w:eastAsia="宋体" w:cs="宋体"/>
                <w:sz w:val="21"/>
                <w:szCs w:val="21"/>
              </w:rPr>
            </w:pPr>
            <w:r>
              <w:rPr>
                <w:rFonts w:hint="eastAsia" w:ascii="宋体" w:hAnsi="宋体" w:eastAsia="宋体" w:cs="宋体"/>
                <w:sz w:val="21"/>
                <w:szCs w:val="21"/>
              </w:rPr>
              <w:t>□不通过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3CC34854">
            <w:pPr>
              <w:jc w:val="left"/>
              <w:rPr>
                <w:rFonts w:hint="eastAsia" w:ascii="宋体" w:hAnsi="宋体" w:eastAsia="宋体" w:cs="宋体"/>
                <w:sz w:val="21"/>
                <w:szCs w:val="21"/>
              </w:rPr>
            </w:pPr>
            <w:r>
              <w:rPr>
                <w:rFonts w:hint="eastAsia" w:ascii="宋体" w:hAnsi="宋体" w:eastAsia="宋体" w:cs="宋体"/>
                <w:sz w:val="21"/>
                <w:szCs w:val="21"/>
              </w:rPr>
              <w:t>见参评文件第（ ）页</w:t>
            </w:r>
          </w:p>
        </w:tc>
      </w:tr>
      <w:tr w14:paraId="45911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2" w:hRule="atLeast"/>
          <w:jc w:val="center"/>
        </w:trPr>
        <w:tc>
          <w:tcPr>
            <w:tcW w:w="934" w:type="dxa"/>
            <w:vMerge w:val="continue"/>
            <w:tcBorders>
              <w:top w:val="single" w:color="auto" w:sz="4" w:space="0"/>
              <w:bottom w:val="single" w:color="auto" w:sz="4" w:space="0"/>
              <w:right w:val="single" w:color="auto" w:sz="4" w:space="0"/>
            </w:tcBorders>
            <w:noWrap w:val="0"/>
            <w:vAlign w:val="center"/>
          </w:tcPr>
          <w:p w14:paraId="0926CDBE">
            <w:pPr>
              <w:spacing w:line="440" w:lineRule="exact"/>
              <w:jc w:val="center"/>
              <w:rPr>
                <w:rFonts w:hint="eastAsia" w:ascii="宋体" w:hAnsi="宋体" w:eastAsia="宋体" w:cs="宋体"/>
                <w:sz w:val="21"/>
                <w:szCs w:val="21"/>
              </w:rPr>
            </w:pPr>
          </w:p>
        </w:tc>
        <w:tc>
          <w:tcPr>
            <w:tcW w:w="5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275E69">
            <w:pPr>
              <w:tabs>
                <w:tab w:val="left" w:pos="7380"/>
              </w:tabs>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r>
              <w:rPr>
                <w:rFonts w:hint="eastAsia" w:ascii="Times New Roman" w:hAnsi="Times New Roman" w:eastAsia="宋体"/>
                <w:bCs/>
                <w:color w:val="0000FF"/>
                <w:szCs w:val="21"/>
                <w:lang w:val="en-US" w:eastAsia="zh-CN"/>
              </w:rPr>
              <w:t>单位负责人为同一人或者存在直接控股、管理关系的不同单位，不得同时参评本项目。</w:t>
            </w:r>
          </w:p>
        </w:tc>
        <w:tc>
          <w:tcPr>
            <w:tcW w:w="1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107333">
            <w:pPr>
              <w:jc w:val="both"/>
              <w:rPr>
                <w:rFonts w:hint="eastAsia" w:ascii="宋体" w:hAnsi="宋体" w:eastAsia="宋体" w:cs="宋体"/>
                <w:sz w:val="21"/>
                <w:szCs w:val="21"/>
              </w:rPr>
            </w:pPr>
            <w:r>
              <w:rPr>
                <w:rFonts w:hint="eastAsia" w:ascii="宋体" w:hAnsi="宋体" w:eastAsia="宋体" w:cs="宋体"/>
                <w:sz w:val="21"/>
                <w:szCs w:val="21"/>
              </w:rPr>
              <w:t>□通过</w:t>
            </w:r>
          </w:p>
          <w:p w14:paraId="661B52D6">
            <w:pPr>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□不通过</w:t>
            </w:r>
          </w:p>
        </w:tc>
        <w:tc>
          <w:tcPr>
            <w:tcW w:w="21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EE434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如有，见参评文件第（ ）页</w:t>
            </w:r>
          </w:p>
        </w:tc>
      </w:tr>
      <w:tr w14:paraId="1AB829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noWrap w:val="0"/>
            <w:vAlign w:val="center"/>
          </w:tcPr>
          <w:p w14:paraId="0673668D">
            <w:pPr>
              <w:spacing w:line="440" w:lineRule="exact"/>
              <w:jc w:val="center"/>
              <w:rPr>
                <w:rFonts w:hint="eastAsia" w:ascii="宋体" w:hAnsi="宋体" w:eastAsia="宋体" w:cs="宋体"/>
                <w:sz w:val="21"/>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14:paraId="52A97ACB">
            <w:pPr>
              <w:tabs>
                <w:tab w:val="left" w:pos="7380"/>
              </w:tabs>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bCs/>
                <w:color w:val="000000"/>
                <w:sz w:val="21"/>
                <w:szCs w:val="21"/>
              </w:rPr>
              <w:t>满足评选文件要求的其他条件（如盖章签署要求、装订要求、密封要求等），无评选文件规定或参照</w:t>
            </w:r>
            <w:r>
              <w:rPr>
                <w:rFonts w:hint="eastAsia" w:ascii="宋体" w:hAnsi="宋体" w:eastAsia="宋体" w:cs="宋体"/>
                <w:bCs/>
                <w:color w:val="000000"/>
                <w:sz w:val="21"/>
                <w:szCs w:val="21"/>
                <w:lang w:eastAsia="zh-CN"/>
              </w:rPr>
              <w:t>法律法规</w:t>
            </w:r>
            <w:r>
              <w:rPr>
                <w:rFonts w:hint="eastAsia" w:ascii="宋体" w:hAnsi="宋体" w:eastAsia="宋体" w:cs="宋体"/>
                <w:bCs/>
                <w:color w:val="000000"/>
                <w:sz w:val="21"/>
                <w:szCs w:val="21"/>
              </w:rPr>
              <w:t>、规章规定为无效参评的情形。</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A210EB6">
            <w:pPr>
              <w:jc w:val="both"/>
              <w:rPr>
                <w:rFonts w:hint="eastAsia" w:ascii="宋体" w:hAnsi="宋体" w:eastAsia="宋体" w:cs="宋体"/>
                <w:sz w:val="21"/>
                <w:szCs w:val="21"/>
              </w:rPr>
            </w:pPr>
            <w:r>
              <w:rPr>
                <w:rFonts w:hint="eastAsia" w:ascii="宋体" w:hAnsi="宋体" w:eastAsia="宋体" w:cs="宋体"/>
                <w:sz w:val="21"/>
                <w:szCs w:val="21"/>
              </w:rPr>
              <w:t>□通过</w:t>
            </w:r>
          </w:p>
          <w:p w14:paraId="64740AAC">
            <w:pPr>
              <w:jc w:val="both"/>
              <w:rPr>
                <w:rFonts w:hint="eastAsia" w:ascii="宋体" w:hAnsi="宋体" w:eastAsia="宋体" w:cs="宋体"/>
                <w:sz w:val="21"/>
                <w:szCs w:val="21"/>
              </w:rPr>
            </w:pPr>
            <w:r>
              <w:rPr>
                <w:rFonts w:hint="eastAsia" w:ascii="宋体" w:hAnsi="宋体" w:eastAsia="宋体" w:cs="宋体"/>
                <w:sz w:val="21"/>
                <w:szCs w:val="21"/>
              </w:rPr>
              <w:t>□不通过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46645B48">
            <w:pPr>
              <w:jc w:val="center"/>
              <w:rPr>
                <w:rFonts w:hint="eastAsia" w:ascii="宋体" w:hAnsi="宋体" w:eastAsia="宋体" w:cs="宋体"/>
                <w:sz w:val="21"/>
                <w:szCs w:val="21"/>
              </w:rPr>
            </w:pPr>
            <w:r>
              <w:rPr>
                <w:rFonts w:hint="eastAsia" w:ascii="宋体" w:hAnsi="宋体" w:eastAsia="宋体" w:cs="宋体"/>
                <w:sz w:val="21"/>
                <w:szCs w:val="21"/>
              </w:rPr>
              <w:t>如有，见参评文件第（ ）页</w:t>
            </w:r>
          </w:p>
        </w:tc>
      </w:tr>
    </w:tbl>
    <w:p w14:paraId="2C0A493B">
      <w:pPr>
        <w:pStyle w:val="4"/>
        <w:rPr>
          <w:rFonts w:hint="eastAsia" w:ascii="宋体" w:hAnsi="宋体" w:cs="宋体"/>
        </w:rPr>
        <w:sectPr>
          <w:headerReference r:id="rId13" w:type="default"/>
          <w:footerReference r:id="rId15" w:type="default"/>
          <w:headerReference r:id="rId14" w:type="even"/>
          <w:footerReference r:id="rId16" w:type="even"/>
          <w:pgSz w:w="11906" w:h="16838"/>
          <w:pgMar w:top="851" w:right="658" w:bottom="1134" w:left="968" w:header="851" w:footer="851" w:gutter="0"/>
          <w:cols w:space="720" w:num="1"/>
          <w:rtlGutter w:val="1"/>
          <w:docGrid w:type="lines" w:linePitch="312" w:charSpace="0"/>
        </w:sectPr>
      </w:pPr>
      <w:bookmarkStart w:id="11" w:name="_Toc14838"/>
    </w:p>
    <w:p w14:paraId="446AE763">
      <w:pPr>
        <w:pStyle w:val="4"/>
        <w:ind w:left="0" w:leftChars="0" w:firstLine="0" w:firstLineChars="0"/>
        <w:rPr>
          <w:rFonts w:hint="eastAsia" w:ascii="宋体" w:hAnsi="宋体" w:cs="宋体"/>
          <w:u w:val="single"/>
        </w:rPr>
      </w:pPr>
      <w:bookmarkStart w:id="12" w:name="_Toc16674"/>
      <w:r>
        <w:rPr>
          <w:rFonts w:hint="eastAsia" w:ascii="宋体" w:hAnsi="宋体" w:cs="宋体"/>
        </w:rPr>
        <w:t xml:space="preserve">2 </w:t>
      </w:r>
      <w:r>
        <w:rPr>
          <w:rFonts w:hint="eastAsia" w:ascii="宋体" w:hAnsi="宋体" w:cs="宋体"/>
          <w:lang w:eastAsia="zh-CN"/>
        </w:rPr>
        <w:t>、</w:t>
      </w:r>
      <w:r>
        <w:rPr>
          <w:rFonts w:hint="eastAsia"/>
        </w:rPr>
        <w:t>商务技术部分</w:t>
      </w:r>
      <w:r>
        <w:rPr>
          <w:rFonts w:hint="eastAsia" w:ascii="宋体" w:hAnsi="宋体" w:cs="宋体"/>
        </w:rPr>
        <w:t>评审自查表</w:t>
      </w:r>
      <w:bookmarkEnd w:id="10"/>
      <w:bookmarkEnd w:id="11"/>
      <w:bookmarkEnd w:id="12"/>
    </w:p>
    <w:tbl>
      <w:tblPr>
        <w:tblStyle w:val="13"/>
        <w:tblpPr w:leftFromText="180" w:rightFromText="180" w:vertAnchor="text" w:horzAnchor="page" w:tblpXSpec="center" w:tblpY="910"/>
        <w:tblOverlap w:val="never"/>
        <w:tblW w:w="10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74"/>
        <w:gridCol w:w="5256"/>
        <w:gridCol w:w="543"/>
        <w:gridCol w:w="708"/>
        <w:gridCol w:w="1560"/>
      </w:tblGrid>
      <w:tr w14:paraId="4F16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5" w:type="dxa"/>
            <w:shd w:val="clear" w:color="auto" w:fill="F3F3F3"/>
            <w:noWrap w:val="0"/>
            <w:vAlign w:val="center"/>
          </w:tcPr>
          <w:p w14:paraId="339634F0">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474" w:type="dxa"/>
            <w:shd w:val="clear" w:color="auto" w:fill="F3F3F3"/>
            <w:noWrap w:val="0"/>
            <w:vAlign w:val="center"/>
          </w:tcPr>
          <w:p w14:paraId="5AECE84F">
            <w:pPr>
              <w:jc w:val="center"/>
              <w:rPr>
                <w:rFonts w:hint="eastAsia" w:ascii="宋体" w:hAnsi="宋体" w:eastAsia="宋体" w:cs="宋体"/>
                <w:b/>
                <w:bCs/>
                <w:sz w:val="21"/>
                <w:szCs w:val="21"/>
              </w:rPr>
            </w:pPr>
            <w:r>
              <w:rPr>
                <w:rFonts w:hint="eastAsia" w:ascii="宋体" w:hAnsi="宋体" w:eastAsia="宋体" w:cs="宋体"/>
                <w:sz w:val="21"/>
                <w:szCs w:val="21"/>
              </w:rPr>
              <w:t>审查项目</w:t>
            </w:r>
          </w:p>
        </w:tc>
        <w:tc>
          <w:tcPr>
            <w:tcW w:w="5256" w:type="dxa"/>
            <w:shd w:val="clear" w:color="auto" w:fill="F3F3F3"/>
            <w:noWrap w:val="0"/>
            <w:vAlign w:val="center"/>
          </w:tcPr>
          <w:p w14:paraId="4C441442">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评审标准</w:t>
            </w:r>
          </w:p>
        </w:tc>
        <w:tc>
          <w:tcPr>
            <w:tcW w:w="543" w:type="dxa"/>
            <w:shd w:val="clear" w:color="auto" w:fill="F3F3F3"/>
            <w:noWrap w:val="0"/>
            <w:vAlign w:val="center"/>
          </w:tcPr>
          <w:p w14:paraId="345E10DB">
            <w:pPr>
              <w:jc w:val="center"/>
              <w:rPr>
                <w:rFonts w:hint="eastAsia" w:ascii="宋体" w:hAnsi="宋体" w:eastAsia="宋体" w:cs="宋体"/>
                <w:b/>
                <w:bCs/>
                <w:sz w:val="21"/>
                <w:szCs w:val="21"/>
              </w:rPr>
            </w:pPr>
            <w:r>
              <w:rPr>
                <w:rFonts w:hint="eastAsia" w:ascii="宋体" w:hAnsi="宋体" w:eastAsia="宋体" w:cs="宋体"/>
                <w:b/>
                <w:bCs/>
                <w:sz w:val="21"/>
                <w:szCs w:val="21"/>
              </w:rPr>
              <w:t>分值</w:t>
            </w:r>
          </w:p>
        </w:tc>
        <w:tc>
          <w:tcPr>
            <w:tcW w:w="708" w:type="dxa"/>
            <w:shd w:val="clear" w:color="auto" w:fill="F3F3F3"/>
            <w:noWrap w:val="0"/>
            <w:vAlign w:val="center"/>
          </w:tcPr>
          <w:p w14:paraId="780CEF9F">
            <w:pPr>
              <w:jc w:val="center"/>
              <w:rPr>
                <w:rFonts w:hint="eastAsia" w:ascii="宋体" w:hAnsi="宋体" w:eastAsia="宋体" w:cs="宋体"/>
                <w:b/>
                <w:bCs/>
                <w:sz w:val="21"/>
                <w:szCs w:val="21"/>
              </w:rPr>
            </w:pPr>
            <w:r>
              <w:rPr>
                <w:rFonts w:hint="eastAsia" w:ascii="宋体" w:hAnsi="宋体" w:eastAsia="宋体" w:cs="宋体"/>
                <w:b/>
                <w:bCs/>
                <w:sz w:val="21"/>
                <w:szCs w:val="21"/>
              </w:rPr>
              <w:t>自评得分</w:t>
            </w:r>
          </w:p>
        </w:tc>
        <w:tc>
          <w:tcPr>
            <w:tcW w:w="1560" w:type="dxa"/>
            <w:shd w:val="clear" w:color="auto" w:fill="F3F3F3"/>
            <w:noWrap w:val="0"/>
            <w:vAlign w:val="center"/>
          </w:tcPr>
          <w:p w14:paraId="783221D4">
            <w:pPr>
              <w:jc w:val="center"/>
              <w:rPr>
                <w:rFonts w:hint="eastAsia" w:ascii="宋体" w:hAnsi="宋体" w:eastAsia="宋体" w:cs="宋体"/>
                <w:b/>
                <w:bCs/>
                <w:sz w:val="21"/>
                <w:szCs w:val="21"/>
              </w:rPr>
            </w:pPr>
            <w:r>
              <w:rPr>
                <w:rFonts w:hint="eastAsia" w:ascii="宋体" w:hAnsi="宋体" w:eastAsia="宋体" w:cs="宋体"/>
                <w:sz w:val="21"/>
                <w:szCs w:val="21"/>
              </w:rPr>
              <w:t>证明资料</w:t>
            </w:r>
          </w:p>
        </w:tc>
      </w:tr>
      <w:tr w14:paraId="40AD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5" w:type="dxa"/>
            <w:noWrap w:val="0"/>
            <w:vAlign w:val="center"/>
          </w:tcPr>
          <w:p w14:paraId="55853D9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474" w:type="dxa"/>
            <w:noWrap w:val="0"/>
            <w:vAlign w:val="center"/>
          </w:tcPr>
          <w:p w14:paraId="4BE6EF83">
            <w:pPr>
              <w:widowControl/>
              <w:spacing w:line="340" w:lineRule="exact"/>
              <w:jc w:val="center"/>
              <w:rPr>
                <w:rFonts w:hint="eastAsia" w:ascii="宋体" w:hAnsi="宋体" w:eastAsia="宋体" w:cs="宋体"/>
                <w:sz w:val="21"/>
                <w:szCs w:val="21"/>
              </w:rPr>
            </w:pPr>
            <w:r>
              <w:rPr>
                <w:rFonts w:hint="eastAsia" w:ascii="宋体" w:hAnsi="宋体" w:eastAsia="宋体" w:cs="宋体"/>
                <w:sz w:val="21"/>
                <w:szCs w:val="21"/>
              </w:rPr>
              <w:t>同类项目业绩</w:t>
            </w:r>
          </w:p>
        </w:tc>
        <w:tc>
          <w:tcPr>
            <w:tcW w:w="5256" w:type="dxa"/>
            <w:noWrap w:val="0"/>
            <w:vAlign w:val="center"/>
          </w:tcPr>
          <w:p w14:paraId="72881497">
            <w:pPr>
              <w:spacing w:line="320" w:lineRule="exact"/>
              <w:rPr>
                <w:rFonts w:hint="eastAsia" w:ascii="宋体" w:hAnsi="宋体" w:eastAsia="宋体" w:cs="宋体"/>
                <w:sz w:val="21"/>
                <w:szCs w:val="21"/>
              </w:rPr>
            </w:pPr>
            <w:r>
              <w:rPr>
                <w:rFonts w:hint="eastAsia" w:ascii="宋体" w:hAnsi="宋体" w:eastAsia="宋体" w:cs="宋体"/>
                <w:sz w:val="21"/>
                <w:szCs w:val="21"/>
              </w:rPr>
              <w:t>根据参评单位提供的近三年（合同签订日期为202</w:t>
            </w:r>
            <w:r>
              <w:rPr>
                <w:rFonts w:hint="eastAsia" w:ascii="宋体" w:hAnsi="宋体" w:eastAsia="宋体" w:cs="宋体"/>
                <w:sz w:val="21"/>
                <w:szCs w:val="21"/>
                <w:lang w:val="en-US" w:eastAsia="zh-CN"/>
              </w:rPr>
              <w:t>3</w:t>
            </w:r>
            <w:r>
              <w:rPr>
                <w:rFonts w:hint="eastAsia" w:ascii="宋体" w:hAnsi="宋体" w:eastAsia="宋体" w:cs="宋体"/>
                <w:sz w:val="21"/>
                <w:szCs w:val="21"/>
              </w:rPr>
              <w:t>年6月1日起至投标参评截止日）同类项目的消防维保或消防检测业绩进行评分，每提供1个服务合同一年金额在3万元（含）以上的得5分，最高得25分。</w:t>
            </w:r>
          </w:p>
          <w:p w14:paraId="5F0FFE90">
            <w:pPr>
              <w:spacing w:line="320" w:lineRule="exact"/>
              <w:rPr>
                <w:rFonts w:hint="eastAsia" w:ascii="宋体" w:hAnsi="宋体" w:eastAsia="宋体" w:cs="宋体"/>
                <w:sz w:val="21"/>
                <w:szCs w:val="21"/>
              </w:rPr>
            </w:pPr>
            <w:r>
              <w:rPr>
                <w:rFonts w:hint="eastAsia" w:ascii="宋体" w:hAnsi="宋体" w:eastAsia="宋体" w:cs="宋体"/>
                <w:sz w:val="21"/>
                <w:szCs w:val="21"/>
              </w:rPr>
              <w:t>注：1</w:t>
            </w:r>
            <w:r>
              <w:rPr>
                <w:rFonts w:hint="eastAsia" w:ascii="宋体" w:hAnsi="宋体" w:eastAsia="宋体" w:cs="宋体"/>
                <w:sz w:val="21"/>
                <w:szCs w:val="21"/>
                <w:lang w:val="en-US" w:eastAsia="zh-CN"/>
              </w:rPr>
              <w:t>.</w:t>
            </w:r>
            <w:r>
              <w:rPr>
                <w:rFonts w:hint="eastAsia" w:ascii="宋体" w:hAnsi="宋体" w:eastAsia="宋体" w:cs="宋体"/>
                <w:sz w:val="21"/>
                <w:szCs w:val="21"/>
              </w:rPr>
              <w:t>同类项目指</w:t>
            </w:r>
            <w:r>
              <w:rPr>
                <w:rFonts w:hint="eastAsia" w:ascii="宋体" w:hAnsi="宋体" w:eastAsia="宋体" w:cs="宋体"/>
                <w:sz w:val="21"/>
                <w:szCs w:val="21"/>
                <w:lang w:eastAsia="zh-CN"/>
              </w:rPr>
              <w:t>：</w:t>
            </w:r>
            <w:r>
              <w:rPr>
                <w:rFonts w:hint="eastAsia" w:ascii="宋体" w:hAnsi="宋体" w:eastAsia="宋体" w:cs="宋体"/>
                <w:sz w:val="21"/>
                <w:szCs w:val="21"/>
              </w:rPr>
              <w:t xml:space="preserve"> 消防维保或消防检测</w:t>
            </w:r>
            <w:r>
              <w:rPr>
                <w:rFonts w:hint="eastAsia" w:ascii="宋体" w:hAnsi="宋体" w:eastAsia="宋体" w:cs="宋体"/>
                <w:sz w:val="21"/>
                <w:szCs w:val="21"/>
                <w:lang w:val="en-US" w:eastAsia="zh-CN"/>
              </w:rPr>
              <w:t>类项目</w:t>
            </w:r>
            <w:r>
              <w:rPr>
                <w:rFonts w:hint="eastAsia" w:ascii="宋体" w:hAnsi="宋体" w:eastAsia="宋体" w:cs="宋体"/>
                <w:sz w:val="21"/>
                <w:szCs w:val="21"/>
              </w:rPr>
              <w:t>。</w:t>
            </w:r>
          </w:p>
          <w:p w14:paraId="00B886F9">
            <w:pPr>
              <w:spacing w:line="320" w:lineRule="exac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须提供合同复印件、额度在合同总金额至少50%以上的发票或收款证明等依据（加盖公章，无公章的合同不认可）。</w:t>
            </w:r>
          </w:p>
        </w:tc>
        <w:tc>
          <w:tcPr>
            <w:tcW w:w="543" w:type="dxa"/>
            <w:noWrap w:val="0"/>
            <w:vAlign w:val="center"/>
          </w:tcPr>
          <w:p w14:paraId="3E70DDB9">
            <w:pPr>
              <w:widowControl/>
              <w:jc w:val="center"/>
              <w:rPr>
                <w:rFonts w:hint="eastAsia" w:ascii="宋体" w:hAnsi="宋体" w:eastAsia="宋体" w:cs="宋体"/>
                <w:sz w:val="21"/>
                <w:szCs w:val="21"/>
              </w:rPr>
            </w:pPr>
            <w:r>
              <w:rPr>
                <w:rFonts w:hint="eastAsia" w:ascii="宋体" w:hAnsi="宋体" w:eastAsia="宋体" w:cs="宋体"/>
                <w:sz w:val="21"/>
                <w:szCs w:val="21"/>
              </w:rPr>
              <w:t>25</w:t>
            </w:r>
          </w:p>
        </w:tc>
        <w:tc>
          <w:tcPr>
            <w:tcW w:w="708" w:type="dxa"/>
            <w:noWrap w:val="0"/>
            <w:vAlign w:val="center"/>
          </w:tcPr>
          <w:p w14:paraId="4710635B">
            <w:pPr>
              <w:jc w:val="center"/>
              <w:rPr>
                <w:rFonts w:hint="eastAsia" w:ascii="宋体" w:hAnsi="宋体" w:eastAsia="宋体" w:cs="宋体"/>
                <w:sz w:val="21"/>
                <w:szCs w:val="21"/>
              </w:rPr>
            </w:pPr>
          </w:p>
        </w:tc>
        <w:tc>
          <w:tcPr>
            <w:tcW w:w="1560" w:type="dxa"/>
            <w:noWrap w:val="0"/>
            <w:vAlign w:val="center"/>
          </w:tcPr>
          <w:p w14:paraId="0F3D9735">
            <w:pPr>
              <w:jc w:val="center"/>
              <w:rPr>
                <w:rFonts w:hint="eastAsia" w:ascii="宋体" w:hAnsi="宋体" w:eastAsia="宋体" w:cs="宋体"/>
                <w:sz w:val="21"/>
                <w:szCs w:val="21"/>
              </w:rPr>
            </w:pPr>
            <w:r>
              <w:rPr>
                <w:rFonts w:hint="eastAsia" w:ascii="宋体" w:hAnsi="宋体" w:eastAsia="宋体" w:cs="宋体"/>
                <w:sz w:val="21"/>
                <w:szCs w:val="21"/>
              </w:rPr>
              <w:t>见参评文件第（ ）页</w:t>
            </w:r>
          </w:p>
        </w:tc>
      </w:tr>
      <w:tr w14:paraId="3F11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35" w:type="dxa"/>
            <w:noWrap w:val="0"/>
            <w:vAlign w:val="center"/>
          </w:tcPr>
          <w:p w14:paraId="452A712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474" w:type="dxa"/>
            <w:noWrap w:val="0"/>
            <w:vAlign w:val="center"/>
          </w:tcPr>
          <w:p w14:paraId="0A32FAF5">
            <w:pPr>
              <w:widowControl/>
              <w:spacing w:line="340" w:lineRule="exact"/>
              <w:jc w:val="center"/>
              <w:rPr>
                <w:rFonts w:hint="eastAsia" w:ascii="宋体" w:hAnsi="宋体" w:eastAsia="宋体" w:cs="宋体"/>
                <w:sz w:val="21"/>
                <w:szCs w:val="21"/>
              </w:rPr>
            </w:pPr>
            <w:r>
              <w:rPr>
                <w:rFonts w:hint="eastAsia" w:ascii="宋体" w:hAnsi="宋体" w:eastAsia="宋体" w:cs="宋体"/>
                <w:sz w:val="21"/>
                <w:szCs w:val="21"/>
              </w:rPr>
              <w:t>投入人员</w:t>
            </w:r>
            <w:r>
              <w:rPr>
                <w:rFonts w:hint="eastAsia" w:ascii="宋体" w:hAnsi="宋体" w:eastAsia="宋体" w:cs="宋体"/>
                <w:sz w:val="21"/>
                <w:szCs w:val="21"/>
                <w:lang w:val="en-US" w:eastAsia="zh-CN"/>
              </w:rPr>
              <w:t>及其响应</w:t>
            </w:r>
            <w:r>
              <w:rPr>
                <w:rFonts w:hint="eastAsia" w:ascii="宋体" w:hAnsi="宋体" w:eastAsia="宋体" w:cs="宋体"/>
                <w:sz w:val="21"/>
                <w:szCs w:val="21"/>
              </w:rPr>
              <w:t>情况</w:t>
            </w:r>
          </w:p>
        </w:tc>
        <w:tc>
          <w:tcPr>
            <w:tcW w:w="5256" w:type="dxa"/>
            <w:noWrap w:val="0"/>
            <w:vAlign w:val="center"/>
          </w:tcPr>
          <w:p w14:paraId="7F3DEFE5">
            <w:pPr>
              <w:spacing w:line="240" w:lineRule="auto"/>
              <w:rPr>
                <w:rFonts w:hint="eastAsia" w:ascii="宋体" w:hAnsi="宋体" w:eastAsia="宋体" w:cs="宋体"/>
                <w:sz w:val="21"/>
                <w:szCs w:val="21"/>
              </w:rPr>
            </w:pPr>
            <w:r>
              <w:rPr>
                <w:rFonts w:hint="eastAsia" w:ascii="宋体" w:hAnsi="宋体" w:eastAsia="宋体" w:cs="宋体"/>
                <w:sz w:val="21"/>
                <w:szCs w:val="21"/>
              </w:rPr>
              <w:t>根据参评单位项目负责人</w:t>
            </w:r>
            <w:r>
              <w:rPr>
                <w:rFonts w:hint="eastAsia" w:ascii="宋体" w:hAnsi="宋体" w:eastAsia="宋体" w:cs="宋体"/>
                <w:sz w:val="21"/>
                <w:szCs w:val="21"/>
                <w:lang w:val="en-US" w:eastAsia="zh-CN"/>
              </w:rPr>
              <w:t>及响应</w:t>
            </w:r>
            <w:r>
              <w:rPr>
                <w:rFonts w:hint="eastAsia" w:ascii="宋体" w:hAnsi="宋体" w:eastAsia="宋体" w:cs="宋体"/>
                <w:sz w:val="21"/>
                <w:szCs w:val="21"/>
              </w:rPr>
              <w:t xml:space="preserve">情况进行打分： </w:t>
            </w:r>
          </w:p>
          <w:p w14:paraId="772FD1B1">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任本项目的负责人为注册消防工程师并承诺每次维保到场的</w:t>
            </w:r>
            <w:r>
              <w:rPr>
                <w:rFonts w:hint="eastAsia" w:ascii="宋体" w:hAnsi="宋体" w:eastAsia="宋体" w:cs="宋体"/>
                <w:sz w:val="21"/>
                <w:szCs w:val="21"/>
                <w:lang w:eastAsia="zh-CN"/>
              </w:rPr>
              <w:t>，</w:t>
            </w:r>
            <w:r>
              <w:rPr>
                <w:rFonts w:hint="eastAsia" w:ascii="宋体" w:hAnsi="宋体" w:eastAsia="宋体" w:cs="宋体"/>
                <w:sz w:val="21"/>
                <w:szCs w:val="21"/>
              </w:rPr>
              <w:t>得5分；</w:t>
            </w:r>
          </w:p>
          <w:p w14:paraId="1616837F">
            <w:pPr>
              <w:spacing w:line="240" w:lineRule="auto"/>
              <w:rPr>
                <w:rFonts w:hint="eastAsia" w:ascii="宋体" w:hAnsi="宋体" w:eastAsia="宋体" w:cs="宋体"/>
                <w:b w:val="0"/>
                <w:bCs w:val="0"/>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需</w:t>
            </w:r>
            <w:r>
              <w:rPr>
                <w:rFonts w:hint="eastAsia" w:ascii="宋体" w:hAnsi="宋体" w:eastAsia="宋体" w:cs="宋体"/>
                <w:sz w:val="21"/>
                <w:szCs w:val="21"/>
              </w:rPr>
              <w:t>提供项目负责人</w:t>
            </w:r>
            <w:r>
              <w:rPr>
                <w:rFonts w:hint="eastAsia" w:ascii="宋体" w:hAnsi="宋体" w:eastAsia="宋体" w:cs="宋体"/>
                <w:sz w:val="21"/>
                <w:szCs w:val="21"/>
                <w:lang w:eastAsia="zh-CN"/>
              </w:rPr>
              <w:t>资质</w:t>
            </w:r>
            <w:r>
              <w:rPr>
                <w:rFonts w:hint="eastAsia" w:ascii="宋体" w:hAnsi="宋体" w:eastAsia="宋体" w:cs="宋体"/>
                <w:sz w:val="21"/>
                <w:szCs w:val="21"/>
              </w:rPr>
              <w:t>证书复印件并加盖公章，未提供不得分</w:t>
            </w:r>
            <w:r>
              <w:rPr>
                <w:rFonts w:hint="eastAsia" w:ascii="宋体" w:hAnsi="宋体" w:eastAsia="宋体" w:cs="宋体"/>
                <w:b w:val="0"/>
                <w:bCs w:val="0"/>
                <w:sz w:val="21"/>
                <w:szCs w:val="21"/>
              </w:rPr>
              <w:t>。</w:t>
            </w:r>
          </w:p>
          <w:p w14:paraId="133516F4">
            <w:pPr>
              <w:spacing w:line="240"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w:t>
            </w:r>
            <w:r>
              <w:rPr>
                <w:rFonts w:hint="eastAsia" w:ascii="宋体" w:hAnsi="宋体" w:eastAsia="宋体" w:cs="宋体"/>
                <w:b w:val="0"/>
                <w:bCs w:val="0"/>
                <w:sz w:val="21"/>
                <w:szCs w:val="21"/>
                <w:lang w:val="en-US" w:eastAsia="zh-CN"/>
              </w:rPr>
              <w:t>需</w:t>
            </w:r>
            <w:r>
              <w:rPr>
                <w:rFonts w:hint="eastAsia" w:ascii="宋体" w:hAnsi="宋体" w:eastAsia="宋体" w:cs="宋体"/>
                <w:b w:val="0"/>
                <w:bCs w:val="0"/>
                <w:sz w:val="21"/>
                <w:szCs w:val="21"/>
              </w:rPr>
              <w:t>提供项目负责人通过</w:t>
            </w:r>
            <w:r>
              <w:rPr>
                <w:rFonts w:hint="eastAsia" w:ascii="宋体" w:hAnsi="宋体" w:eastAsia="宋体" w:cs="宋体"/>
                <w:b w:val="0"/>
                <w:bCs w:val="0"/>
                <w:sz w:val="21"/>
                <w:szCs w:val="21"/>
                <w:lang w:val="en-US" w:eastAsia="zh-CN"/>
              </w:rPr>
              <w:t>参评单位</w:t>
            </w:r>
            <w:r>
              <w:rPr>
                <w:rFonts w:hint="eastAsia" w:ascii="宋体" w:hAnsi="宋体" w:eastAsia="宋体" w:cs="宋体"/>
                <w:b w:val="0"/>
                <w:bCs w:val="0"/>
                <w:sz w:val="21"/>
                <w:szCs w:val="21"/>
              </w:rPr>
              <w:t>购买的202</w:t>
            </w: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年</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月</w:t>
            </w:r>
            <w:r>
              <w:rPr>
                <w:rFonts w:hint="eastAsia" w:ascii="宋体" w:hAnsi="宋体" w:eastAsia="宋体" w:cs="宋体"/>
                <w:b w:val="0"/>
                <w:bCs w:val="0"/>
                <w:sz w:val="21"/>
                <w:szCs w:val="21"/>
                <w:lang w:eastAsia="zh-CN"/>
              </w:rPr>
              <w:t>起</w:t>
            </w:r>
            <w:r>
              <w:rPr>
                <w:rFonts w:hint="eastAsia" w:ascii="宋体" w:hAnsi="宋体" w:eastAsia="宋体" w:cs="宋体"/>
                <w:b w:val="0"/>
                <w:bCs w:val="0"/>
                <w:sz w:val="21"/>
                <w:szCs w:val="21"/>
              </w:rPr>
              <w:t>至投标参评截止日</w:t>
            </w:r>
            <w:r>
              <w:rPr>
                <w:rFonts w:hint="eastAsia" w:ascii="宋体" w:hAnsi="宋体" w:eastAsia="宋体" w:cs="宋体"/>
                <w:b w:val="0"/>
                <w:bCs w:val="0"/>
                <w:sz w:val="21"/>
                <w:szCs w:val="21"/>
                <w:lang w:val="en-US" w:eastAsia="zh-CN"/>
              </w:rPr>
              <w:t>期间任意3个月</w:t>
            </w:r>
            <w:r>
              <w:rPr>
                <w:rFonts w:hint="eastAsia" w:ascii="宋体" w:hAnsi="宋体" w:eastAsia="宋体" w:cs="宋体"/>
                <w:b w:val="0"/>
                <w:bCs w:val="0"/>
                <w:sz w:val="21"/>
                <w:szCs w:val="21"/>
              </w:rPr>
              <w:t>的社保证明</w:t>
            </w:r>
            <w:r>
              <w:rPr>
                <w:rFonts w:hint="eastAsia" w:ascii="宋体" w:hAnsi="宋体" w:eastAsia="宋体" w:cs="宋体"/>
                <w:b w:val="0"/>
                <w:bCs w:val="0"/>
                <w:color w:val="000000"/>
                <w:kern w:val="0"/>
                <w:sz w:val="21"/>
                <w:szCs w:val="21"/>
              </w:rPr>
              <w:t>，未提供不得分。</w:t>
            </w:r>
          </w:p>
          <w:p w14:paraId="58EFEB67">
            <w:pPr>
              <w:pStyle w:val="7"/>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3）需提供项目负责人承诺每次维保到场的承诺函，未提供不得分。</w:t>
            </w:r>
          </w:p>
          <w:p w14:paraId="5248C4F6">
            <w:pPr>
              <w:autoSpaceDE/>
              <w:autoSpaceDN/>
              <w:adjustRightInd/>
              <w:spacing w:line="240" w:lineRule="auto"/>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2.</w:t>
            </w:r>
            <w:r>
              <w:rPr>
                <w:rFonts w:hint="eastAsia" w:ascii="宋体" w:hAnsi="宋体" w:eastAsia="宋体" w:cs="宋体"/>
                <w:b w:val="0"/>
                <w:bCs w:val="0"/>
                <w:color w:val="000000"/>
                <w:kern w:val="0"/>
                <w:sz w:val="21"/>
                <w:szCs w:val="21"/>
                <w:lang w:eastAsia="zh-CN"/>
              </w:rPr>
              <w:t>投入</w:t>
            </w:r>
            <w:r>
              <w:rPr>
                <w:rFonts w:hint="eastAsia" w:ascii="宋体" w:hAnsi="宋体" w:eastAsia="宋体" w:cs="宋体"/>
                <w:b w:val="0"/>
                <w:bCs w:val="0"/>
                <w:color w:val="000000"/>
                <w:kern w:val="0"/>
                <w:sz w:val="21"/>
                <w:szCs w:val="21"/>
              </w:rPr>
              <w:t>本项目的其他人员中持有中级技能等级以上消防设施操作员或建（构）筑物消防员职业资格证书，每提供1个得2分，最高得10分。</w:t>
            </w:r>
          </w:p>
          <w:p w14:paraId="6D2A89A9">
            <w:pPr>
              <w:autoSpaceDE/>
              <w:autoSpaceDN/>
              <w:adjustRightInd/>
              <w:spacing w:line="240" w:lineRule="auto"/>
              <w:jc w:val="left"/>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w:t>
            </w:r>
            <w:r>
              <w:rPr>
                <w:rFonts w:hint="eastAsia" w:ascii="宋体" w:hAnsi="宋体" w:eastAsia="宋体" w:cs="宋体"/>
                <w:b w:val="0"/>
                <w:bCs w:val="0"/>
                <w:color w:val="000000"/>
                <w:kern w:val="0"/>
                <w:sz w:val="21"/>
                <w:szCs w:val="21"/>
                <w:lang w:eastAsia="zh-CN"/>
              </w:rPr>
              <w:t>需</w:t>
            </w:r>
            <w:r>
              <w:rPr>
                <w:rFonts w:hint="eastAsia" w:ascii="宋体" w:hAnsi="宋体" w:eastAsia="宋体" w:cs="宋体"/>
                <w:b w:val="0"/>
                <w:bCs w:val="0"/>
                <w:color w:val="000000"/>
                <w:kern w:val="0"/>
                <w:sz w:val="21"/>
                <w:szCs w:val="21"/>
              </w:rPr>
              <w:t>提供</w:t>
            </w:r>
            <w:r>
              <w:rPr>
                <w:rFonts w:hint="eastAsia" w:ascii="宋体" w:hAnsi="宋体" w:eastAsia="宋体" w:cs="宋体"/>
                <w:b w:val="0"/>
                <w:bCs w:val="0"/>
                <w:color w:val="000000"/>
                <w:kern w:val="0"/>
                <w:sz w:val="21"/>
                <w:szCs w:val="21"/>
                <w:lang w:eastAsia="zh-CN"/>
              </w:rPr>
              <w:t>其他人员</w:t>
            </w:r>
            <w:r>
              <w:rPr>
                <w:rFonts w:hint="eastAsia" w:ascii="宋体" w:hAnsi="宋体" w:eastAsia="宋体" w:cs="宋体"/>
                <w:b w:val="0"/>
                <w:bCs w:val="0"/>
                <w:color w:val="000000"/>
                <w:kern w:val="0"/>
                <w:sz w:val="21"/>
                <w:szCs w:val="21"/>
              </w:rPr>
              <w:t>各项证书复印件并加盖公章</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同</w:t>
            </w:r>
            <w:r>
              <w:rPr>
                <w:rFonts w:hint="eastAsia" w:ascii="宋体" w:hAnsi="宋体" w:eastAsia="宋体" w:cs="宋体"/>
                <w:b w:val="0"/>
                <w:bCs w:val="0"/>
                <w:color w:val="000000"/>
                <w:kern w:val="0"/>
                <w:sz w:val="21"/>
                <w:szCs w:val="21"/>
                <w:lang w:eastAsia="zh-CN"/>
              </w:rPr>
              <w:t>一人不重复得分</w:t>
            </w:r>
            <w:r>
              <w:rPr>
                <w:rFonts w:hint="eastAsia" w:ascii="宋体" w:hAnsi="宋体" w:eastAsia="宋体" w:cs="宋体"/>
                <w:b w:val="0"/>
                <w:bCs w:val="0"/>
                <w:color w:val="000000"/>
                <w:kern w:val="0"/>
                <w:sz w:val="21"/>
                <w:szCs w:val="21"/>
              </w:rPr>
              <w:t>，未提供不得分。</w:t>
            </w:r>
          </w:p>
          <w:p w14:paraId="5DE6BE62">
            <w:pPr>
              <w:spacing w:line="240" w:lineRule="auto"/>
              <w:rPr>
                <w:rFonts w:hint="eastAsia" w:ascii="宋体" w:hAnsi="宋体" w:eastAsia="宋体" w:cs="宋体"/>
                <w:sz w:val="21"/>
                <w:szCs w:val="21"/>
              </w:rPr>
            </w:pPr>
            <w:r>
              <w:rPr>
                <w:rFonts w:hint="eastAsia" w:ascii="宋体" w:hAnsi="宋体" w:eastAsia="宋体" w:cs="宋体"/>
                <w:b w:val="0"/>
                <w:bCs w:val="0"/>
                <w:color w:val="000000"/>
                <w:kern w:val="0"/>
                <w:sz w:val="21"/>
                <w:szCs w:val="21"/>
              </w:rPr>
              <w:t>2）</w:t>
            </w:r>
            <w:r>
              <w:rPr>
                <w:rFonts w:hint="eastAsia" w:ascii="宋体" w:hAnsi="宋体" w:eastAsia="宋体" w:cs="宋体"/>
                <w:b w:val="0"/>
                <w:bCs w:val="0"/>
                <w:color w:val="000000"/>
                <w:kern w:val="0"/>
                <w:sz w:val="21"/>
                <w:szCs w:val="21"/>
                <w:lang w:eastAsia="zh-CN"/>
              </w:rPr>
              <w:t>需</w:t>
            </w:r>
            <w:r>
              <w:rPr>
                <w:rFonts w:hint="eastAsia" w:ascii="宋体" w:hAnsi="宋体" w:eastAsia="宋体" w:cs="宋体"/>
                <w:b w:val="0"/>
                <w:bCs w:val="0"/>
                <w:color w:val="000000"/>
                <w:kern w:val="0"/>
                <w:sz w:val="21"/>
                <w:szCs w:val="21"/>
              </w:rPr>
              <w:t>提供</w:t>
            </w:r>
            <w:r>
              <w:rPr>
                <w:rFonts w:hint="eastAsia" w:ascii="宋体" w:hAnsi="宋体" w:eastAsia="宋体" w:cs="宋体"/>
                <w:b w:val="0"/>
                <w:bCs w:val="0"/>
                <w:color w:val="000000"/>
                <w:kern w:val="0"/>
                <w:sz w:val="21"/>
                <w:szCs w:val="21"/>
                <w:lang w:eastAsia="zh-CN"/>
              </w:rPr>
              <w:t>其他人员</w:t>
            </w:r>
            <w:r>
              <w:rPr>
                <w:rFonts w:hint="eastAsia" w:ascii="宋体" w:hAnsi="宋体" w:eastAsia="宋体" w:cs="宋体"/>
                <w:b w:val="0"/>
                <w:bCs w:val="0"/>
                <w:sz w:val="21"/>
                <w:szCs w:val="21"/>
              </w:rPr>
              <w:t>通过</w:t>
            </w:r>
            <w:r>
              <w:rPr>
                <w:rFonts w:hint="eastAsia" w:ascii="宋体" w:hAnsi="宋体" w:eastAsia="宋体" w:cs="宋体"/>
                <w:b w:val="0"/>
                <w:bCs w:val="0"/>
                <w:sz w:val="21"/>
                <w:szCs w:val="21"/>
                <w:lang w:val="en-US" w:eastAsia="zh-CN"/>
              </w:rPr>
              <w:t>参评单位</w:t>
            </w:r>
            <w:r>
              <w:rPr>
                <w:rFonts w:hint="eastAsia" w:ascii="宋体" w:hAnsi="宋体" w:eastAsia="宋体" w:cs="宋体"/>
                <w:b w:val="0"/>
                <w:bCs w:val="0"/>
                <w:sz w:val="21"/>
                <w:szCs w:val="21"/>
              </w:rPr>
              <w:t>购买的202</w:t>
            </w: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年</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月</w:t>
            </w:r>
            <w:r>
              <w:rPr>
                <w:rFonts w:hint="eastAsia" w:ascii="宋体" w:hAnsi="宋体" w:eastAsia="宋体" w:cs="宋体"/>
                <w:b w:val="0"/>
                <w:bCs w:val="0"/>
                <w:sz w:val="21"/>
                <w:szCs w:val="21"/>
                <w:lang w:eastAsia="zh-CN"/>
              </w:rPr>
              <w:t>起</w:t>
            </w:r>
            <w:r>
              <w:rPr>
                <w:rFonts w:hint="eastAsia" w:ascii="宋体" w:hAnsi="宋体" w:eastAsia="宋体" w:cs="宋体"/>
                <w:b w:val="0"/>
                <w:bCs w:val="0"/>
                <w:sz w:val="21"/>
                <w:szCs w:val="21"/>
              </w:rPr>
              <w:t>至投标参评截止日</w:t>
            </w:r>
            <w:r>
              <w:rPr>
                <w:rFonts w:hint="eastAsia" w:ascii="宋体" w:hAnsi="宋体" w:eastAsia="宋体" w:cs="宋体"/>
                <w:b w:val="0"/>
                <w:bCs w:val="0"/>
                <w:sz w:val="21"/>
                <w:szCs w:val="21"/>
                <w:lang w:val="en-US" w:eastAsia="zh-CN"/>
              </w:rPr>
              <w:t>期间任意3个月</w:t>
            </w:r>
            <w:r>
              <w:rPr>
                <w:rFonts w:hint="eastAsia" w:ascii="宋体" w:hAnsi="宋体" w:eastAsia="宋体" w:cs="宋体"/>
                <w:b w:val="0"/>
                <w:bCs w:val="0"/>
                <w:sz w:val="21"/>
                <w:szCs w:val="21"/>
              </w:rPr>
              <w:t>的社保证明</w:t>
            </w:r>
            <w:r>
              <w:rPr>
                <w:rFonts w:hint="eastAsia" w:ascii="宋体" w:hAnsi="宋体" w:eastAsia="宋体" w:cs="宋体"/>
                <w:b w:val="0"/>
                <w:bCs w:val="0"/>
                <w:color w:val="000000"/>
                <w:kern w:val="0"/>
                <w:sz w:val="21"/>
                <w:szCs w:val="21"/>
              </w:rPr>
              <w:t>，未提供不得分。</w:t>
            </w:r>
          </w:p>
        </w:tc>
        <w:tc>
          <w:tcPr>
            <w:tcW w:w="543" w:type="dxa"/>
            <w:noWrap w:val="0"/>
            <w:vAlign w:val="center"/>
          </w:tcPr>
          <w:p w14:paraId="74B0B4A5">
            <w:pPr>
              <w:widowControl/>
              <w:jc w:val="center"/>
              <w:rPr>
                <w:rFonts w:hint="eastAsia" w:ascii="宋体" w:hAnsi="宋体" w:eastAsia="宋体" w:cs="宋体"/>
                <w:sz w:val="21"/>
                <w:szCs w:val="21"/>
              </w:rPr>
            </w:pPr>
            <w:r>
              <w:rPr>
                <w:rFonts w:hint="eastAsia" w:ascii="宋体" w:hAnsi="宋体" w:eastAsia="宋体" w:cs="宋体"/>
                <w:sz w:val="21"/>
                <w:szCs w:val="21"/>
              </w:rPr>
              <w:t>15</w:t>
            </w:r>
          </w:p>
        </w:tc>
        <w:tc>
          <w:tcPr>
            <w:tcW w:w="708" w:type="dxa"/>
            <w:noWrap w:val="0"/>
            <w:vAlign w:val="center"/>
          </w:tcPr>
          <w:p w14:paraId="292E8AA1">
            <w:pPr>
              <w:jc w:val="center"/>
              <w:rPr>
                <w:rFonts w:hint="eastAsia" w:ascii="宋体" w:hAnsi="宋体" w:eastAsia="宋体" w:cs="宋体"/>
                <w:sz w:val="21"/>
                <w:szCs w:val="21"/>
              </w:rPr>
            </w:pPr>
          </w:p>
        </w:tc>
        <w:tc>
          <w:tcPr>
            <w:tcW w:w="1560" w:type="dxa"/>
            <w:noWrap w:val="0"/>
            <w:vAlign w:val="center"/>
          </w:tcPr>
          <w:p w14:paraId="05D1FE5F">
            <w:pPr>
              <w:jc w:val="center"/>
              <w:rPr>
                <w:rFonts w:hint="eastAsia" w:ascii="宋体" w:hAnsi="宋体" w:eastAsia="宋体" w:cs="宋体"/>
                <w:sz w:val="21"/>
                <w:szCs w:val="21"/>
              </w:rPr>
            </w:pPr>
            <w:r>
              <w:rPr>
                <w:rFonts w:hint="eastAsia" w:ascii="宋体" w:hAnsi="宋体" w:eastAsia="宋体" w:cs="宋体"/>
                <w:sz w:val="21"/>
                <w:szCs w:val="21"/>
              </w:rPr>
              <w:t>见参评文件第（ ）页</w:t>
            </w:r>
          </w:p>
        </w:tc>
      </w:tr>
      <w:tr w14:paraId="5531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noWrap w:val="0"/>
            <w:vAlign w:val="center"/>
          </w:tcPr>
          <w:p w14:paraId="410E249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474" w:type="dxa"/>
            <w:noWrap w:val="0"/>
            <w:vAlign w:val="center"/>
          </w:tcPr>
          <w:p w14:paraId="45BC6D21">
            <w:pPr>
              <w:widowControl/>
              <w:spacing w:line="340" w:lineRule="exact"/>
              <w:jc w:val="center"/>
              <w:rPr>
                <w:rFonts w:hint="eastAsia" w:ascii="宋体" w:hAnsi="宋体" w:eastAsia="宋体" w:cs="宋体"/>
                <w:sz w:val="21"/>
                <w:szCs w:val="21"/>
              </w:rPr>
            </w:pPr>
            <w:r>
              <w:rPr>
                <w:rFonts w:hint="eastAsia" w:ascii="宋体" w:hAnsi="宋体" w:eastAsia="宋体" w:cs="宋体"/>
                <w:bCs/>
                <w:color w:val="000000"/>
                <w:kern w:val="0"/>
                <w:sz w:val="21"/>
                <w:szCs w:val="21"/>
              </w:rPr>
              <w:t>劳动力</w:t>
            </w:r>
            <w:r>
              <w:rPr>
                <w:rFonts w:hint="eastAsia" w:ascii="宋体" w:hAnsi="宋体" w:eastAsia="宋体" w:cs="宋体"/>
                <w:bCs/>
                <w:color w:val="000000"/>
                <w:kern w:val="0"/>
                <w:sz w:val="21"/>
                <w:szCs w:val="21"/>
                <w:lang w:eastAsia="zh-CN"/>
              </w:rPr>
              <w:t>、</w:t>
            </w:r>
            <w:r>
              <w:rPr>
                <w:rFonts w:hint="eastAsia" w:ascii="宋体" w:hAnsi="宋体" w:eastAsia="宋体" w:cs="宋体"/>
                <w:bCs/>
                <w:color w:val="000000"/>
                <w:kern w:val="0"/>
                <w:sz w:val="21"/>
                <w:szCs w:val="21"/>
              </w:rPr>
              <w:t>设备投入计划及保证措施</w:t>
            </w:r>
          </w:p>
        </w:tc>
        <w:tc>
          <w:tcPr>
            <w:tcW w:w="5256" w:type="dxa"/>
            <w:noWrap w:val="0"/>
            <w:vAlign w:val="center"/>
          </w:tcPr>
          <w:p w14:paraId="27551711">
            <w:pPr>
              <w:autoSpaceDE/>
              <w:autoSpaceDN/>
              <w:adjustRightIn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根据各供应商劳动力</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设备投入计划及保证措施进行评分。</w:t>
            </w:r>
          </w:p>
          <w:p w14:paraId="4C32F933">
            <w:pPr>
              <w:numPr>
                <w:ilvl w:val="0"/>
                <w:numId w:val="0"/>
              </w:numPr>
              <w:autoSpaceDE/>
              <w:autoSpaceDN/>
              <w:adjustRightIn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人员配备充足、专业技术水平高，经验丰富，设备投入完全符合项目需要，得</w:t>
            </w:r>
            <w:r>
              <w:rPr>
                <w:rFonts w:hint="eastAsia" w:ascii="宋体" w:hAnsi="宋体" w:eastAsia="宋体" w:cs="宋体"/>
                <w:color w:val="000000"/>
                <w:kern w:val="0"/>
                <w:sz w:val="21"/>
                <w:szCs w:val="21"/>
                <w:lang w:val="en-US" w:eastAsia="zh-CN"/>
              </w:rPr>
              <w:t>8</w:t>
            </w:r>
            <w:r>
              <w:rPr>
                <w:rFonts w:hint="eastAsia" w:ascii="宋体" w:hAnsi="宋体" w:eastAsia="宋体" w:cs="宋体"/>
                <w:color w:val="000000"/>
                <w:kern w:val="0"/>
                <w:sz w:val="21"/>
                <w:szCs w:val="21"/>
              </w:rPr>
              <w:t xml:space="preserve">分； </w:t>
            </w:r>
          </w:p>
          <w:p w14:paraId="084A2D9F">
            <w:pPr>
              <w:numPr>
                <w:ilvl w:val="0"/>
                <w:numId w:val="0"/>
              </w:numPr>
              <w:autoSpaceDE/>
              <w:autoSpaceDN/>
              <w:adjustRightIn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人员配备一般、专业技术水平较高，经验较丰富，设备投入符合项目需要，得</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分；</w:t>
            </w:r>
          </w:p>
          <w:p w14:paraId="1F34A9F3">
            <w:pPr>
              <w:numPr>
                <w:ilvl w:val="0"/>
                <w:numId w:val="0"/>
              </w:numPr>
              <w:autoSpaceDE/>
              <w:autoSpaceDN/>
              <w:adjustRightIn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人员配备较少、专业技术水平一般，有经验，设备投入一般，得</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分；</w:t>
            </w:r>
          </w:p>
          <w:p w14:paraId="45DF8345">
            <w:pPr>
              <w:numPr>
                <w:ilvl w:val="0"/>
                <w:numId w:val="0"/>
              </w:numPr>
              <w:autoSpaceDE/>
              <w:autoSpaceDN/>
              <w:adjustRightIn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人员配备不充分，设备投入少，得</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分；</w:t>
            </w:r>
          </w:p>
          <w:p w14:paraId="70C62AE3">
            <w:pPr>
              <w:spacing w:line="240" w:lineRule="auto"/>
              <w:ind w:firstLine="0" w:firstLineChars="0"/>
              <w:rPr>
                <w:rFonts w:hint="eastAsia" w:ascii="宋体" w:hAnsi="宋体" w:eastAsia="宋体" w:cs="宋体"/>
                <w:sz w:val="21"/>
                <w:szCs w:val="21"/>
                <w:lang w:val="fr-CH"/>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没有劳动力和设备投入计划及保证措施的，不得分。</w:t>
            </w:r>
          </w:p>
        </w:tc>
        <w:tc>
          <w:tcPr>
            <w:tcW w:w="543" w:type="dxa"/>
            <w:noWrap w:val="0"/>
            <w:vAlign w:val="center"/>
          </w:tcPr>
          <w:p w14:paraId="015F564E">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708" w:type="dxa"/>
            <w:noWrap w:val="0"/>
            <w:vAlign w:val="center"/>
          </w:tcPr>
          <w:p w14:paraId="57CB5409">
            <w:pPr>
              <w:tabs>
                <w:tab w:val="left" w:pos="5250"/>
              </w:tabs>
              <w:adjustRightInd w:val="0"/>
              <w:snapToGrid w:val="0"/>
              <w:jc w:val="center"/>
              <w:rPr>
                <w:rFonts w:hint="eastAsia" w:ascii="宋体" w:hAnsi="宋体" w:eastAsia="宋体" w:cs="宋体"/>
                <w:sz w:val="21"/>
                <w:szCs w:val="21"/>
              </w:rPr>
            </w:pPr>
          </w:p>
        </w:tc>
        <w:tc>
          <w:tcPr>
            <w:tcW w:w="1560" w:type="dxa"/>
            <w:noWrap w:val="0"/>
            <w:vAlign w:val="center"/>
          </w:tcPr>
          <w:p w14:paraId="5DE1FB89">
            <w:pPr>
              <w:tabs>
                <w:tab w:val="left" w:pos="5250"/>
              </w:tabs>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见参评文件第（ ）页</w:t>
            </w:r>
          </w:p>
        </w:tc>
      </w:tr>
      <w:tr w14:paraId="10ED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noWrap w:val="0"/>
            <w:vAlign w:val="center"/>
          </w:tcPr>
          <w:p w14:paraId="3FCC268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474" w:type="dxa"/>
            <w:noWrap w:val="0"/>
            <w:vAlign w:val="center"/>
          </w:tcPr>
          <w:p w14:paraId="76FE0F5A">
            <w:pPr>
              <w:widowControl/>
              <w:spacing w:line="340" w:lineRule="exact"/>
              <w:jc w:val="center"/>
              <w:rPr>
                <w:rFonts w:hint="eastAsia" w:ascii="宋体" w:hAnsi="宋体" w:eastAsia="宋体" w:cs="宋体"/>
                <w:sz w:val="21"/>
                <w:szCs w:val="21"/>
              </w:rPr>
            </w:pPr>
            <w:r>
              <w:rPr>
                <w:rFonts w:hint="eastAsia" w:ascii="宋体" w:hAnsi="宋体" w:eastAsia="宋体" w:cs="宋体"/>
                <w:color w:val="000000"/>
                <w:kern w:val="0"/>
                <w:sz w:val="21"/>
                <w:szCs w:val="21"/>
              </w:rPr>
              <w:t>安全文明施工质量保障措施</w:t>
            </w:r>
          </w:p>
        </w:tc>
        <w:tc>
          <w:tcPr>
            <w:tcW w:w="5256" w:type="dxa"/>
            <w:noWrap w:val="0"/>
            <w:vAlign w:val="center"/>
          </w:tcPr>
          <w:p w14:paraId="7762F58C">
            <w:pPr>
              <w:autoSpaceDE/>
              <w:autoSpaceDN/>
              <w:adjustRightIn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根据各供应商安全文明施工质量保障措施进行评分。</w:t>
            </w:r>
          </w:p>
          <w:p w14:paraId="25FB6A93">
            <w:pPr>
              <w:numPr>
                <w:ilvl w:val="0"/>
                <w:numId w:val="0"/>
              </w:numPr>
              <w:autoSpaceDE/>
              <w:autoSpaceDN/>
              <w:adjustRightIn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安全文明施工措施及施工质量保证措施可靠、经济、 安全、切实可行，措施得力，得</w:t>
            </w:r>
            <w:r>
              <w:rPr>
                <w:rFonts w:hint="eastAsia" w:ascii="宋体" w:hAnsi="宋体" w:eastAsia="宋体" w:cs="宋体"/>
                <w:color w:val="000000"/>
                <w:kern w:val="0"/>
                <w:sz w:val="21"/>
                <w:szCs w:val="21"/>
                <w:lang w:val="en-US" w:eastAsia="zh-CN"/>
              </w:rPr>
              <w:t>8</w:t>
            </w:r>
            <w:r>
              <w:rPr>
                <w:rFonts w:hint="eastAsia" w:ascii="宋体" w:hAnsi="宋体" w:eastAsia="宋体" w:cs="宋体"/>
                <w:color w:val="000000"/>
                <w:kern w:val="0"/>
                <w:sz w:val="21"/>
                <w:szCs w:val="21"/>
              </w:rPr>
              <w:t>分；</w:t>
            </w:r>
          </w:p>
          <w:p w14:paraId="7DBED5D0">
            <w:pPr>
              <w:numPr>
                <w:ilvl w:val="0"/>
                <w:numId w:val="0"/>
              </w:numPr>
              <w:autoSpaceDE/>
              <w:autoSpaceDN/>
              <w:adjustRightInd/>
              <w:spacing w:after="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安全文明施工措施及施工质量保证措施较可靠、经济、 安全、可行，措施有效，得</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分；</w:t>
            </w:r>
          </w:p>
          <w:p w14:paraId="26C27285">
            <w:pPr>
              <w:numPr>
                <w:ilvl w:val="0"/>
                <w:numId w:val="0"/>
              </w:numPr>
              <w:autoSpaceDE/>
              <w:autoSpaceDN/>
              <w:adjustRightInd/>
              <w:spacing w:after="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安全文明施工措施及施工质量保证措施基本可靠、安全、可行，措施基本有效，得</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分；</w:t>
            </w:r>
          </w:p>
          <w:p w14:paraId="4DAD86BB">
            <w:pPr>
              <w:numPr>
                <w:ilvl w:val="0"/>
                <w:numId w:val="0"/>
              </w:numPr>
              <w:autoSpaceDE/>
              <w:autoSpaceDN/>
              <w:adjustRightInd/>
              <w:spacing w:after="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有安全文明施工措施及施工质量保证措施，得</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分；</w:t>
            </w:r>
          </w:p>
          <w:p w14:paraId="1E2DD9B1">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没有安全文明施工质量保障措施，不得分。</w:t>
            </w:r>
          </w:p>
        </w:tc>
        <w:tc>
          <w:tcPr>
            <w:tcW w:w="543" w:type="dxa"/>
            <w:noWrap w:val="0"/>
            <w:vAlign w:val="center"/>
          </w:tcPr>
          <w:p w14:paraId="6F33B7F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708" w:type="dxa"/>
            <w:noWrap w:val="0"/>
            <w:vAlign w:val="center"/>
          </w:tcPr>
          <w:p w14:paraId="68F2674C">
            <w:pPr>
              <w:jc w:val="center"/>
              <w:rPr>
                <w:rFonts w:hint="eastAsia" w:ascii="宋体" w:hAnsi="宋体" w:eastAsia="宋体" w:cs="宋体"/>
                <w:sz w:val="21"/>
                <w:szCs w:val="21"/>
              </w:rPr>
            </w:pPr>
          </w:p>
        </w:tc>
        <w:tc>
          <w:tcPr>
            <w:tcW w:w="1560" w:type="dxa"/>
            <w:noWrap w:val="0"/>
            <w:vAlign w:val="center"/>
          </w:tcPr>
          <w:p w14:paraId="1E635BEE">
            <w:pPr>
              <w:jc w:val="center"/>
              <w:rPr>
                <w:rFonts w:hint="eastAsia" w:ascii="宋体" w:hAnsi="宋体" w:eastAsia="宋体" w:cs="宋体"/>
                <w:sz w:val="21"/>
                <w:szCs w:val="21"/>
              </w:rPr>
            </w:pPr>
            <w:r>
              <w:rPr>
                <w:rFonts w:hint="eastAsia" w:ascii="宋体" w:hAnsi="宋体" w:eastAsia="宋体" w:cs="宋体"/>
                <w:sz w:val="21"/>
                <w:szCs w:val="21"/>
              </w:rPr>
              <w:t>见参评文件第（ ）页</w:t>
            </w:r>
          </w:p>
        </w:tc>
      </w:tr>
      <w:tr w14:paraId="1CFA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noWrap w:val="0"/>
            <w:vAlign w:val="center"/>
          </w:tcPr>
          <w:p w14:paraId="3061AB7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474" w:type="dxa"/>
            <w:noWrap w:val="0"/>
            <w:vAlign w:val="center"/>
          </w:tcPr>
          <w:p w14:paraId="44C4905A">
            <w:pPr>
              <w:autoSpaceDE w:val="0"/>
              <w:autoSpaceDN w:val="0"/>
              <w:adjustRightInd w:val="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应急服务</w:t>
            </w:r>
          </w:p>
          <w:p w14:paraId="21CBA011">
            <w:pPr>
              <w:widowControl/>
              <w:spacing w:line="340" w:lineRule="exact"/>
              <w:jc w:val="center"/>
              <w:rPr>
                <w:rFonts w:hint="eastAsia" w:ascii="宋体" w:hAnsi="宋体" w:eastAsia="宋体" w:cs="宋体"/>
                <w:sz w:val="21"/>
                <w:szCs w:val="21"/>
              </w:rPr>
            </w:pPr>
            <w:r>
              <w:rPr>
                <w:rFonts w:hint="eastAsia" w:ascii="宋体" w:hAnsi="宋体" w:eastAsia="宋体" w:cs="宋体"/>
                <w:bCs/>
                <w:color w:val="000000"/>
                <w:kern w:val="0"/>
                <w:sz w:val="21"/>
                <w:szCs w:val="21"/>
              </w:rPr>
              <w:t>解决方案</w:t>
            </w:r>
          </w:p>
        </w:tc>
        <w:tc>
          <w:tcPr>
            <w:tcW w:w="5256" w:type="dxa"/>
            <w:noWrap w:val="0"/>
            <w:vAlign w:val="center"/>
          </w:tcPr>
          <w:p w14:paraId="53C0A5CB">
            <w:pPr>
              <w:autoSpaceDE/>
              <w:autoSpaceDN/>
              <w:adjustRightInd/>
              <w:jc w:val="left"/>
              <w:rPr>
                <w:rFonts w:hint="eastAsia" w:ascii="宋体" w:hAnsi="宋体" w:eastAsia="宋体" w:cs="宋体"/>
                <w:bCs/>
                <w:color w:val="000000"/>
                <w:kern w:val="0"/>
                <w:sz w:val="21"/>
                <w:szCs w:val="21"/>
              </w:rPr>
            </w:pPr>
            <w:r>
              <w:rPr>
                <w:rFonts w:hint="eastAsia" w:ascii="宋体" w:hAnsi="宋体" w:eastAsia="宋体" w:cs="宋体"/>
                <w:color w:val="000000"/>
                <w:kern w:val="0"/>
                <w:sz w:val="21"/>
                <w:szCs w:val="21"/>
              </w:rPr>
              <w:t>根据各供应商</w:t>
            </w:r>
            <w:r>
              <w:rPr>
                <w:rFonts w:hint="eastAsia" w:ascii="宋体" w:hAnsi="宋体" w:eastAsia="宋体" w:cs="宋体"/>
                <w:bCs/>
                <w:color w:val="000000"/>
                <w:kern w:val="0"/>
                <w:sz w:val="21"/>
                <w:szCs w:val="21"/>
              </w:rPr>
              <w:t>应急服务解决方案</w:t>
            </w:r>
            <w:r>
              <w:rPr>
                <w:rFonts w:hint="eastAsia" w:ascii="宋体" w:hAnsi="宋体" w:eastAsia="宋体" w:cs="宋体"/>
                <w:color w:val="000000"/>
                <w:kern w:val="0"/>
                <w:sz w:val="21"/>
                <w:szCs w:val="21"/>
              </w:rPr>
              <w:t>，包括应急响应到达现场的时间、培训、演练及迎检工作的安排等进行评分。</w:t>
            </w:r>
          </w:p>
          <w:p w14:paraId="67C85F8D">
            <w:pPr>
              <w:autoSpaceDE/>
              <w:autoSpaceDN/>
              <w:adjustRightIn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w:t>
            </w:r>
            <w:r>
              <w:rPr>
                <w:rFonts w:hint="eastAsia" w:ascii="宋体" w:hAnsi="宋体" w:eastAsia="宋体" w:cs="宋体"/>
                <w:bCs/>
                <w:color w:val="000000"/>
                <w:kern w:val="0"/>
                <w:sz w:val="21"/>
                <w:szCs w:val="21"/>
              </w:rPr>
              <w:t>方案</w:t>
            </w:r>
            <w:r>
              <w:rPr>
                <w:rFonts w:hint="eastAsia" w:ascii="宋体" w:hAnsi="宋体" w:eastAsia="宋体" w:cs="宋体"/>
                <w:color w:val="000000"/>
                <w:kern w:val="0"/>
                <w:sz w:val="21"/>
                <w:szCs w:val="21"/>
              </w:rPr>
              <w:t>完善、详尽，非常及时、培训、演练、迎检切实可行，得</w:t>
            </w:r>
            <w:r>
              <w:rPr>
                <w:rFonts w:hint="eastAsia" w:ascii="宋体" w:hAnsi="宋体" w:eastAsia="宋体" w:cs="宋体"/>
                <w:color w:val="000000"/>
                <w:kern w:val="0"/>
                <w:sz w:val="21"/>
                <w:szCs w:val="21"/>
                <w:lang w:val="en-US" w:eastAsia="zh-CN"/>
              </w:rPr>
              <w:t>8</w:t>
            </w:r>
            <w:r>
              <w:rPr>
                <w:rFonts w:hint="eastAsia" w:ascii="宋体" w:hAnsi="宋体" w:eastAsia="宋体" w:cs="宋体"/>
                <w:color w:val="000000"/>
                <w:kern w:val="0"/>
                <w:sz w:val="21"/>
                <w:szCs w:val="21"/>
              </w:rPr>
              <w:t>分；</w:t>
            </w:r>
          </w:p>
          <w:p w14:paraId="7BCFDF4F">
            <w:pPr>
              <w:spacing w:after="0"/>
              <w:jc w:val="left"/>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w:t>
            </w:r>
            <w:r>
              <w:rPr>
                <w:rFonts w:hint="eastAsia" w:ascii="宋体" w:hAnsi="宋体" w:eastAsia="宋体" w:cs="宋体"/>
                <w:bCs/>
                <w:color w:val="000000"/>
                <w:kern w:val="0"/>
                <w:sz w:val="21"/>
                <w:szCs w:val="21"/>
                <w:lang w:val="en-US" w:eastAsia="zh-CN"/>
              </w:rPr>
              <w:t>.</w:t>
            </w:r>
            <w:r>
              <w:rPr>
                <w:rFonts w:hint="eastAsia" w:ascii="宋体" w:hAnsi="宋体" w:eastAsia="宋体" w:cs="宋体"/>
                <w:bCs/>
                <w:color w:val="000000"/>
                <w:kern w:val="0"/>
                <w:sz w:val="21"/>
                <w:szCs w:val="21"/>
              </w:rPr>
              <w:t>方案较</w:t>
            </w:r>
            <w:r>
              <w:rPr>
                <w:rFonts w:hint="eastAsia" w:ascii="宋体" w:hAnsi="宋体" w:eastAsia="宋体" w:cs="宋体"/>
                <w:color w:val="000000"/>
                <w:kern w:val="0"/>
                <w:sz w:val="21"/>
                <w:szCs w:val="21"/>
              </w:rPr>
              <w:t>完善、详尽，及时、培训、演练、迎检可行</w:t>
            </w:r>
            <w:r>
              <w:rPr>
                <w:rFonts w:hint="eastAsia" w:ascii="宋体" w:hAnsi="宋体" w:eastAsia="宋体" w:cs="宋体"/>
                <w:bCs/>
                <w:color w:val="000000"/>
                <w:kern w:val="0"/>
                <w:sz w:val="21"/>
                <w:szCs w:val="21"/>
              </w:rPr>
              <w:t>，得</w:t>
            </w:r>
            <w:r>
              <w:rPr>
                <w:rFonts w:hint="eastAsia" w:ascii="宋体" w:hAnsi="宋体" w:eastAsia="宋体" w:cs="宋体"/>
                <w:bCs/>
                <w:color w:val="000000"/>
                <w:kern w:val="0"/>
                <w:sz w:val="21"/>
                <w:szCs w:val="21"/>
                <w:lang w:val="en-US" w:eastAsia="zh-CN"/>
              </w:rPr>
              <w:t>5</w:t>
            </w:r>
            <w:r>
              <w:rPr>
                <w:rFonts w:hint="eastAsia" w:ascii="宋体" w:hAnsi="宋体" w:eastAsia="宋体" w:cs="宋体"/>
                <w:bCs/>
                <w:color w:val="000000"/>
                <w:kern w:val="0"/>
                <w:sz w:val="21"/>
                <w:szCs w:val="21"/>
              </w:rPr>
              <w:t>分；</w:t>
            </w:r>
          </w:p>
          <w:p w14:paraId="7E540F86">
            <w:pPr>
              <w:spacing w:after="0"/>
              <w:jc w:val="left"/>
              <w:rPr>
                <w:rFonts w:hint="eastAsia" w:ascii="宋体" w:hAnsi="宋体" w:eastAsia="宋体" w:cs="宋体"/>
                <w:color w:val="000000"/>
                <w:kern w:val="0"/>
                <w:sz w:val="21"/>
                <w:szCs w:val="21"/>
              </w:rPr>
            </w:pPr>
            <w:r>
              <w:rPr>
                <w:rFonts w:hint="eastAsia" w:ascii="宋体" w:hAnsi="宋体" w:eastAsia="宋体" w:cs="宋体"/>
                <w:bCs/>
                <w:color w:val="000000"/>
                <w:kern w:val="0"/>
                <w:sz w:val="21"/>
                <w:szCs w:val="21"/>
              </w:rPr>
              <w:t>3</w:t>
            </w:r>
            <w:r>
              <w:rPr>
                <w:rFonts w:hint="eastAsia" w:ascii="宋体" w:hAnsi="宋体" w:eastAsia="宋体" w:cs="宋体"/>
                <w:bCs/>
                <w:color w:val="000000"/>
                <w:kern w:val="0"/>
                <w:sz w:val="21"/>
                <w:szCs w:val="21"/>
                <w:lang w:val="en-US" w:eastAsia="zh-CN"/>
              </w:rPr>
              <w:t>.</w:t>
            </w:r>
            <w:r>
              <w:rPr>
                <w:rFonts w:hint="eastAsia" w:ascii="宋体" w:hAnsi="宋体" w:eastAsia="宋体" w:cs="宋体"/>
                <w:bCs/>
                <w:color w:val="000000"/>
                <w:kern w:val="0"/>
                <w:sz w:val="21"/>
                <w:szCs w:val="21"/>
              </w:rPr>
              <w:t>方案基本</w:t>
            </w:r>
            <w:r>
              <w:rPr>
                <w:rFonts w:hint="eastAsia" w:ascii="宋体" w:hAnsi="宋体" w:eastAsia="宋体" w:cs="宋体"/>
                <w:color w:val="000000"/>
                <w:kern w:val="0"/>
                <w:sz w:val="21"/>
                <w:szCs w:val="21"/>
              </w:rPr>
              <w:t>完善、及时、培训、演练、迎检基本可行</w:t>
            </w:r>
            <w:r>
              <w:rPr>
                <w:rFonts w:hint="eastAsia" w:ascii="宋体" w:hAnsi="宋体" w:eastAsia="宋体" w:cs="宋体"/>
                <w:bCs/>
                <w:color w:val="000000"/>
                <w:kern w:val="0"/>
                <w:sz w:val="21"/>
                <w:szCs w:val="21"/>
              </w:rPr>
              <w:t>，得</w:t>
            </w:r>
            <w:r>
              <w:rPr>
                <w:rFonts w:hint="eastAsia" w:ascii="宋体" w:hAnsi="宋体" w:eastAsia="宋体" w:cs="宋体"/>
                <w:bCs/>
                <w:color w:val="000000"/>
                <w:kern w:val="0"/>
                <w:sz w:val="21"/>
                <w:szCs w:val="21"/>
                <w:lang w:val="en-US" w:eastAsia="zh-CN"/>
              </w:rPr>
              <w:t>3</w:t>
            </w:r>
            <w:r>
              <w:rPr>
                <w:rFonts w:hint="eastAsia" w:ascii="宋体" w:hAnsi="宋体" w:eastAsia="宋体" w:cs="宋体"/>
                <w:bCs/>
                <w:color w:val="000000"/>
                <w:kern w:val="0"/>
                <w:sz w:val="21"/>
                <w:szCs w:val="21"/>
              </w:rPr>
              <w:t>分</w:t>
            </w:r>
            <w:r>
              <w:rPr>
                <w:rFonts w:hint="eastAsia" w:ascii="宋体" w:hAnsi="宋体" w:eastAsia="宋体" w:cs="宋体"/>
                <w:color w:val="000000"/>
                <w:kern w:val="0"/>
                <w:sz w:val="21"/>
                <w:szCs w:val="21"/>
              </w:rPr>
              <w:t>；</w:t>
            </w:r>
          </w:p>
          <w:p w14:paraId="5D5F2FAE">
            <w:pPr>
              <w:spacing w:after="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有方案，得</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分；</w:t>
            </w:r>
          </w:p>
          <w:p w14:paraId="7D8241B6">
            <w:pPr>
              <w:widowControl/>
              <w:spacing w:line="240" w:lineRule="auto"/>
              <w:ind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没有</w:t>
            </w:r>
            <w:r>
              <w:rPr>
                <w:rFonts w:hint="eastAsia" w:ascii="宋体" w:hAnsi="宋体" w:eastAsia="宋体" w:cs="宋体"/>
                <w:bCs/>
                <w:color w:val="000000"/>
                <w:kern w:val="0"/>
                <w:sz w:val="21"/>
                <w:szCs w:val="21"/>
              </w:rPr>
              <w:t>方案</w:t>
            </w:r>
            <w:r>
              <w:rPr>
                <w:rFonts w:hint="eastAsia" w:ascii="宋体" w:hAnsi="宋体" w:eastAsia="宋体" w:cs="宋体"/>
                <w:color w:val="000000"/>
                <w:kern w:val="0"/>
                <w:sz w:val="21"/>
                <w:szCs w:val="21"/>
              </w:rPr>
              <w:t>，不得分。</w:t>
            </w:r>
          </w:p>
        </w:tc>
        <w:tc>
          <w:tcPr>
            <w:tcW w:w="543" w:type="dxa"/>
            <w:noWrap w:val="0"/>
            <w:vAlign w:val="center"/>
          </w:tcPr>
          <w:p w14:paraId="3E133D4C">
            <w:pPr>
              <w:widowControl/>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708" w:type="dxa"/>
            <w:noWrap w:val="0"/>
            <w:vAlign w:val="center"/>
          </w:tcPr>
          <w:p w14:paraId="107677CD">
            <w:pPr>
              <w:tabs>
                <w:tab w:val="left" w:pos="5250"/>
              </w:tabs>
              <w:adjustRightInd w:val="0"/>
              <w:snapToGrid w:val="0"/>
              <w:jc w:val="center"/>
              <w:rPr>
                <w:rFonts w:hint="eastAsia" w:ascii="宋体" w:hAnsi="宋体" w:eastAsia="宋体" w:cs="宋体"/>
                <w:sz w:val="21"/>
                <w:szCs w:val="21"/>
              </w:rPr>
            </w:pPr>
          </w:p>
        </w:tc>
        <w:tc>
          <w:tcPr>
            <w:tcW w:w="1560" w:type="dxa"/>
            <w:noWrap w:val="0"/>
            <w:vAlign w:val="center"/>
          </w:tcPr>
          <w:p w14:paraId="220A3B09">
            <w:pPr>
              <w:tabs>
                <w:tab w:val="left" w:pos="5250"/>
              </w:tabs>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见参评文件第（ ）页</w:t>
            </w:r>
          </w:p>
        </w:tc>
      </w:tr>
      <w:tr w14:paraId="2DC1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noWrap w:val="0"/>
            <w:vAlign w:val="center"/>
          </w:tcPr>
          <w:p w14:paraId="245B1D6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474" w:type="dxa"/>
            <w:noWrap w:val="0"/>
            <w:vAlign w:val="center"/>
          </w:tcPr>
          <w:p w14:paraId="36BB27C3">
            <w:pPr>
              <w:autoSpaceDE w:val="0"/>
              <w:autoSpaceDN w:val="0"/>
              <w:adjustRightIn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项目实施</w:t>
            </w:r>
          </w:p>
          <w:p w14:paraId="0054C198">
            <w:pPr>
              <w:widowControl/>
              <w:spacing w:line="340" w:lineRule="exact"/>
              <w:jc w:val="center"/>
              <w:rPr>
                <w:rFonts w:hint="eastAsia" w:ascii="宋体" w:hAnsi="宋体" w:eastAsia="宋体" w:cs="宋体"/>
                <w:sz w:val="21"/>
                <w:szCs w:val="21"/>
              </w:rPr>
            </w:pPr>
            <w:r>
              <w:rPr>
                <w:rFonts w:hint="eastAsia" w:ascii="宋体" w:hAnsi="宋体" w:eastAsia="宋体" w:cs="宋体"/>
                <w:color w:val="000000"/>
                <w:kern w:val="0"/>
                <w:sz w:val="21"/>
                <w:szCs w:val="21"/>
              </w:rPr>
              <w:t>方案</w:t>
            </w:r>
          </w:p>
        </w:tc>
        <w:tc>
          <w:tcPr>
            <w:tcW w:w="5256" w:type="dxa"/>
            <w:noWrap w:val="0"/>
            <w:vAlign w:val="center"/>
          </w:tcPr>
          <w:p w14:paraId="30A77F37">
            <w:pPr>
              <w:autoSpaceDE/>
              <w:autoSpaceDN/>
              <w:adjustRightInd/>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根据各供应商项目实施方案进行评分。</w:t>
            </w:r>
          </w:p>
          <w:p w14:paraId="4168FF0D">
            <w:pPr>
              <w:autoSpaceDE/>
              <w:autoSpaceDN/>
              <w:adjustRightInd/>
              <w:spacing w:line="240" w:lineRule="auto"/>
              <w:jc w:val="left"/>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1.</w:t>
            </w:r>
            <w:r>
              <w:rPr>
                <w:rFonts w:hint="eastAsia" w:ascii="宋体" w:hAnsi="宋体" w:eastAsia="宋体" w:cs="宋体"/>
                <w:bCs/>
                <w:color w:val="000000"/>
                <w:kern w:val="0"/>
                <w:sz w:val="21"/>
                <w:szCs w:val="21"/>
              </w:rPr>
              <w:t>方案详细完善、合理，具体措施科学可行，完全满足项目需求，得</w:t>
            </w:r>
            <w:r>
              <w:rPr>
                <w:rFonts w:hint="eastAsia" w:ascii="宋体" w:hAnsi="宋体" w:eastAsia="宋体" w:cs="宋体"/>
                <w:bCs/>
                <w:color w:val="000000"/>
                <w:kern w:val="0"/>
                <w:sz w:val="21"/>
                <w:szCs w:val="21"/>
                <w:lang w:val="en-US" w:eastAsia="zh-CN"/>
              </w:rPr>
              <w:t>6</w:t>
            </w:r>
            <w:r>
              <w:rPr>
                <w:rFonts w:hint="eastAsia" w:ascii="宋体" w:hAnsi="宋体" w:eastAsia="宋体" w:cs="宋体"/>
                <w:bCs/>
                <w:color w:val="000000"/>
                <w:kern w:val="0"/>
                <w:sz w:val="21"/>
                <w:szCs w:val="21"/>
              </w:rPr>
              <w:t>分；</w:t>
            </w:r>
          </w:p>
          <w:p w14:paraId="763B64D5">
            <w:pPr>
              <w:autoSpaceDE/>
              <w:autoSpaceDN/>
              <w:adjustRightInd/>
              <w:spacing w:line="240" w:lineRule="auto"/>
              <w:jc w:val="left"/>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2.</w:t>
            </w:r>
            <w:r>
              <w:rPr>
                <w:rFonts w:hint="eastAsia" w:ascii="宋体" w:hAnsi="宋体" w:eastAsia="宋体" w:cs="宋体"/>
                <w:bCs/>
                <w:color w:val="000000"/>
                <w:kern w:val="0"/>
                <w:sz w:val="21"/>
                <w:szCs w:val="21"/>
              </w:rPr>
              <w:t>方案较完善，描述合理，具体措施科学可行，可满足项目需求，得</w:t>
            </w:r>
            <w:r>
              <w:rPr>
                <w:rFonts w:hint="eastAsia" w:ascii="宋体" w:hAnsi="宋体" w:eastAsia="宋体" w:cs="宋体"/>
                <w:bCs/>
                <w:color w:val="000000"/>
                <w:kern w:val="0"/>
                <w:sz w:val="21"/>
                <w:szCs w:val="21"/>
                <w:lang w:val="en-US" w:eastAsia="zh-CN"/>
              </w:rPr>
              <w:t>4</w:t>
            </w:r>
            <w:r>
              <w:rPr>
                <w:rFonts w:hint="eastAsia" w:ascii="宋体" w:hAnsi="宋体" w:eastAsia="宋体" w:cs="宋体"/>
                <w:bCs/>
                <w:color w:val="000000"/>
                <w:kern w:val="0"/>
                <w:sz w:val="21"/>
                <w:szCs w:val="21"/>
              </w:rPr>
              <w:t>分；</w:t>
            </w:r>
          </w:p>
          <w:p w14:paraId="5B0F3024">
            <w:pPr>
              <w:autoSpaceDE/>
              <w:autoSpaceDN/>
              <w:adjustRightInd/>
              <w:spacing w:line="240" w:lineRule="auto"/>
              <w:jc w:val="left"/>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3.</w:t>
            </w:r>
            <w:r>
              <w:rPr>
                <w:rFonts w:hint="eastAsia" w:ascii="宋体" w:hAnsi="宋体" w:eastAsia="宋体" w:cs="宋体"/>
                <w:bCs/>
                <w:color w:val="000000"/>
                <w:kern w:val="0"/>
                <w:sz w:val="21"/>
                <w:szCs w:val="21"/>
              </w:rPr>
              <w:t>方案简单，描述合理，具体措施可行，基本满足项目需求，得</w:t>
            </w:r>
            <w:r>
              <w:rPr>
                <w:rFonts w:hint="eastAsia" w:ascii="宋体" w:hAnsi="宋体" w:eastAsia="宋体" w:cs="宋体"/>
                <w:bCs/>
                <w:color w:val="000000"/>
                <w:kern w:val="0"/>
                <w:sz w:val="21"/>
                <w:szCs w:val="21"/>
                <w:lang w:val="en-US" w:eastAsia="zh-CN"/>
              </w:rPr>
              <w:t>2</w:t>
            </w:r>
            <w:r>
              <w:rPr>
                <w:rFonts w:hint="eastAsia" w:ascii="宋体" w:hAnsi="宋体" w:eastAsia="宋体" w:cs="宋体"/>
                <w:bCs/>
                <w:color w:val="000000"/>
                <w:kern w:val="0"/>
                <w:sz w:val="21"/>
                <w:szCs w:val="21"/>
              </w:rPr>
              <w:t>分；</w:t>
            </w:r>
          </w:p>
          <w:p w14:paraId="09B4FEAC">
            <w:pPr>
              <w:autoSpaceDE/>
              <w:autoSpaceDN/>
              <w:adjustRightInd/>
              <w:spacing w:line="240" w:lineRule="auto"/>
              <w:jc w:val="left"/>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4.</w:t>
            </w:r>
            <w:r>
              <w:rPr>
                <w:rFonts w:hint="eastAsia" w:ascii="宋体" w:hAnsi="宋体" w:eastAsia="宋体" w:cs="宋体"/>
                <w:bCs/>
                <w:color w:val="000000"/>
                <w:kern w:val="0"/>
                <w:sz w:val="21"/>
                <w:szCs w:val="21"/>
              </w:rPr>
              <w:t>方案简单，基本满足项目需求，得</w:t>
            </w:r>
            <w:r>
              <w:rPr>
                <w:rFonts w:hint="eastAsia" w:ascii="宋体" w:hAnsi="宋体" w:eastAsia="宋体" w:cs="宋体"/>
                <w:bCs/>
                <w:color w:val="000000"/>
                <w:kern w:val="0"/>
                <w:sz w:val="21"/>
                <w:szCs w:val="21"/>
                <w:lang w:val="en-US" w:eastAsia="zh-CN"/>
              </w:rPr>
              <w:t>1</w:t>
            </w:r>
            <w:r>
              <w:rPr>
                <w:rFonts w:hint="eastAsia" w:ascii="宋体" w:hAnsi="宋体" w:eastAsia="宋体" w:cs="宋体"/>
                <w:bCs/>
                <w:color w:val="000000"/>
                <w:kern w:val="0"/>
                <w:sz w:val="21"/>
                <w:szCs w:val="21"/>
              </w:rPr>
              <w:t>分；</w:t>
            </w:r>
          </w:p>
          <w:p w14:paraId="7DBF2F0D">
            <w:pPr>
              <w:widowControl/>
              <w:spacing w:line="240" w:lineRule="auto"/>
              <w:ind w:firstLine="0" w:firstLineChars="0"/>
              <w:jc w:val="left"/>
              <w:rPr>
                <w:rFonts w:hint="eastAsia" w:ascii="宋体" w:hAnsi="宋体" w:eastAsia="宋体" w:cs="宋体"/>
                <w:sz w:val="21"/>
                <w:szCs w:val="21"/>
              </w:rPr>
            </w:pPr>
            <w:r>
              <w:rPr>
                <w:rFonts w:hint="eastAsia" w:ascii="宋体" w:hAnsi="宋体" w:eastAsia="宋体" w:cs="宋体"/>
                <w:bCs/>
                <w:color w:val="000000"/>
                <w:kern w:val="0"/>
                <w:sz w:val="21"/>
                <w:szCs w:val="21"/>
                <w:lang w:val="en-US" w:eastAsia="zh-CN"/>
              </w:rPr>
              <w:t>5.</w:t>
            </w:r>
            <w:r>
              <w:rPr>
                <w:rFonts w:hint="eastAsia" w:ascii="宋体" w:hAnsi="宋体" w:eastAsia="宋体" w:cs="宋体"/>
                <w:bCs/>
                <w:color w:val="000000"/>
                <w:kern w:val="0"/>
                <w:sz w:val="21"/>
                <w:szCs w:val="21"/>
              </w:rPr>
              <w:t>没有方案的，不得分。</w:t>
            </w:r>
          </w:p>
        </w:tc>
        <w:tc>
          <w:tcPr>
            <w:tcW w:w="543" w:type="dxa"/>
            <w:noWrap w:val="0"/>
            <w:vAlign w:val="center"/>
          </w:tcPr>
          <w:p w14:paraId="4AEE6D42">
            <w:pPr>
              <w:widowControl/>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708" w:type="dxa"/>
            <w:noWrap w:val="0"/>
            <w:vAlign w:val="center"/>
          </w:tcPr>
          <w:p w14:paraId="16CDA810">
            <w:pPr>
              <w:tabs>
                <w:tab w:val="left" w:pos="5250"/>
              </w:tabs>
              <w:adjustRightInd w:val="0"/>
              <w:snapToGrid w:val="0"/>
              <w:jc w:val="center"/>
              <w:rPr>
                <w:rFonts w:hint="eastAsia" w:ascii="宋体" w:hAnsi="宋体" w:eastAsia="宋体" w:cs="宋体"/>
                <w:sz w:val="21"/>
                <w:szCs w:val="21"/>
              </w:rPr>
            </w:pPr>
          </w:p>
        </w:tc>
        <w:tc>
          <w:tcPr>
            <w:tcW w:w="1560" w:type="dxa"/>
            <w:noWrap w:val="0"/>
            <w:vAlign w:val="center"/>
          </w:tcPr>
          <w:p w14:paraId="231589F7">
            <w:pPr>
              <w:tabs>
                <w:tab w:val="left" w:pos="5250"/>
              </w:tabs>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见参评文件第（ ）页</w:t>
            </w:r>
          </w:p>
        </w:tc>
      </w:tr>
      <w:tr w14:paraId="67C9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465" w:type="dxa"/>
            <w:gridSpan w:val="3"/>
            <w:tcBorders>
              <w:bottom w:val="single" w:color="auto" w:sz="4" w:space="0"/>
            </w:tcBorders>
            <w:shd w:val="clear" w:color="auto" w:fill="E6E6E6"/>
            <w:noWrap w:val="0"/>
            <w:vAlign w:val="center"/>
          </w:tcPr>
          <w:p w14:paraId="35B50A0A">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合计</w:t>
            </w:r>
          </w:p>
        </w:tc>
        <w:tc>
          <w:tcPr>
            <w:tcW w:w="543" w:type="dxa"/>
            <w:tcBorders>
              <w:bottom w:val="single" w:color="auto" w:sz="4" w:space="0"/>
            </w:tcBorders>
            <w:shd w:val="clear" w:color="auto" w:fill="E6E6E6"/>
            <w:noWrap w:val="0"/>
            <w:vAlign w:val="center"/>
          </w:tcPr>
          <w:p w14:paraId="2F3228C2">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70</w:t>
            </w:r>
          </w:p>
        </w:tc>
        <w:tc>
          <w:tcPr>
            <w:tcW w:w="708" w:type="dxa"/>
            <w:tcBorders>
              <w:bottom w:val="single" w:color="auto" w:sz="4" w:space="0"/>
            </w:tcBorders>
            <w:shd w:val="clear" w:color="auto" w:fill="E6E6E6"/>
            <w:noWrap w:val="0"/>
            <w:vAlign w:val="center"/>
          </w:tcPr>
          <w:p w14:paraId="6DC3DAB6">
            <w:pPr>
              <w:spacing w:line="360" w:lineRule="auto"/>
              <w:jc w:val="center"/>
              <w:rPr>
                <w:rFonts w:hint="eastAsia" w:ascii="宋体" w:hAnsi="宋体" w:eastAsia="宋体" w:cs="宋体"/>
                <w:b/>
                <w:bCs/>
                <w:sz w:val="21"/>
                <w:szCs w:val="21"/>
              </w:rPr>
            </w:pPr>
          </w:p>
        </w:tc>
        <w:tc>
          <w:tcPr>
            <w:tcW w:w="1560" w:type="dxa"/>
            <w:tcBorders>
              <w:bottom w:val="single" w:color="auto" w:sz="4" w:space="0"/>
            </w:tcBorders>
            <w:shd w:val="clear" w:color="auto" w:fill="E6E6E6"/>
            <w:noWrap w:val="0"/>
            <w:vAlign w:val="center"/>
          </w:tcPr>
          <w:p w14:paraId="7DE316FE">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w:t>
            </w:r>
          </w:p>
        </w:tc>
      </w:tr>
    </w:tbl>
    <w:p w14:paraId="25D29B04">
      <w:pPr>
        <w:spacing w:line="440" w:lineRule="exact"/>
        <w:rPr>
          <w:rFonts w:hint="eastAsia" w:ascii="宋体" w:hAnsi="宋体" w:cs="宋体"/>
          <w:bCs/>
          <w:szCs w:val="21"/>
        </w:rPr>
      </w:pPr>
    </w:p>
    <w:p w14:paraId="6A6B7626">
      <w:pPr>
        <w:pStyle w:val="16"/>
        <w:numPr>
          <w:ilvl w:val="0"/>
          <w:numId w:val="0"/>
        </w:numPr>
      </w:pPr>
    </w:p>
    <w:p w14:paraId="1B4CD029">
      <w:pPr>
        <w:adjustRightInd w:val="0"/>
        <w:snapToGrid w:val="0"/>
        <w:rPr>
          <w:rFonts w:ascii="Times New Roman" w:hAnsi="Times New Roman" w:eastAsia="宋体"/>
          <w:b/>
          <w:bCs/>
          <w:sz w:val="32"/>
          <w:szCs w:val="28"/>
        </w:rPr>
      </w:pPr>
    </w:p>
    <w:p w14:paraId="1F118B26">
      <w:pPr>
        <w:adjustRightInd w:val="0"/>
        <w:snapToGrid w:val="0"/>
        <w:rPr>
          <w:rFonts w:ascii="Times New Roman" w:hAnsi="Times New Roman" w:eastAsia="宋体"/>
          <w:b/>
          <w:bCs/>
          <w:sz w:val="32"/>
          <w:szCs w:val="28"/>
        </w:rPr>
      </w:pPr>
    </w:p>
    <w:p w14:paraId="72EB1E29">
      <w:pPr>
        <w:adjustRightInd w:val="0"/>
        <w:snapToGrid w:val="0"/>
        <w:rPr>
          <w:rFonts w:ascii="Times New Roman" w:hAnsi="Times New Roman" w:eastAsia="宋体"/>
          <w:b/>
          <w:bCs/>
          <w:sz w:val="32"/>
          <w:szCs w:val="28"/>
        </w:rPr>
      </w:pPr>
    </w:p>
    <w:p w14:paraId="03BEA396">
      <w:pPr>
        <w:adjustRightInd w:val="0"/>
        <w:snapToGrid w:val="0"/>
        <w:rPr>
          <w:rFonts w:ascii="Times New Roman" w:hAnsi="Times New Roman" w:eastAsia="宋体"/>
          <w:b/>
          <w:bCs/>
          <w:sz w:val="32"/>
          <w:szCs w:val="28"/>
        </w:rPr>
      </w:pPr>
    </w:p>
    <w:p w14:paraId="08B6937B">
      <w:pPr>
        <w:adjustRightInd w:val="0"/>
        <w:snapToGrid w:val="0"/>
        <w:rPr>
          <w:rFonts w:ascii="Times New Roman" w:hAnsi="Times New Roman" w:eastAsia="宋体"/>
          <w:b/>
          <w:bCs/>
          <w:sz w:val="32"/>
          <w:szCs w:val="28"/>
        </w:rPr>
      </w:pPr>
    </w:p>
    <w:p w14:paraId="2EA241C1">
      <w:pPr>
        <w:pStyle w:val="7"/>
        <w:rPr>
          <w:rFonts w:ascii="Times New Roman" w:hAnsi="Times New Roman" w:eastAsia="宋体"/>
          <w:b/>
          <w:bCs/>
          <w:sz w:val="32"/>
          <w:szCs w:val="28"/>
        </w:rPr>
      </w:pPr>
    </w:p>
    <w:p w14:paraId="33156C2A">
      <w:pPr>
        <w:adjustRightInd w:val="0"/>
        <w:snapToGrid w:val="0"/>
        <w:rPr>
          <w:rFonts w:ascii="Times New Roman" w:hAnsi="Times New Roman" w:eastAsia="宋体"/>
          <w:b/>
          <w:bCs/>
          <w:sz w:val="32"/>
          <w:szCs w:val="28"/>
        </w:rPr>
      </w:pPr>
    </w:p>
    <w:p w14:paraId="3BA9E8FE">
      <w:pPr>
        <w:pStyle w:val="2"/>
      </w:pPr>
    </w:p>
    <w:p w14:paraId="7F200334">
      <w:pPr>
        <w:adjustRightInd w:val="0"/>
        <w:snapToGrid w:val="0"/>
        <w:rPr>
          <w:rFonts w:ascii="Times New Roman" w:hAnsi="Times New Roman" w:eastAsia="宋体"/>
          <w:b/>
          <w:bCs/>
          <w:sz w:val="32"/>
          <w:szCs w:val="28"/>
        </w:rPr>
      </w:pPr>
      <w:r>
        <w:rPr>
          <w:rFonts w:ascii="Times New Roman" w:hAnsi="Times New Roman" w:eastAsia="宋体"/>
          <w:b/>
          <w:bCs/>
          <w:sz w:val="32"/>
          <w:szCs w:val="28"/>
        </w:rPr>
        <w:t>格式</w:t>
      </w:r>
      <w:r>
        <w:rPr>
          <w:rFonts w:hint="eastAsia" w:ascii="Times New Roman" w:hAnsi="Times New Roman" w:eastAsia="宋体"/>
          <w:b/>
          <w:bCs/>
          <w:sz w:val="32"/>
          <w:szCs w:val="28"/>
        </w:rPr>
        <w:t>2</w:t>
      </w:r>
      <w:r>
        <w:rPr>
          <w:rFonts w:ascii="Times New Roman" w:hAnsi="Times New Roman" w:eastAsia="宋体"/>
          <w:b/>
          <w:bCs/>
          <w:sz w:val="32"/>
          <w:szCs w:val="28"/>
        </w:rPr>
        <w:t xml:space="preserve"> 承诺函</w:t>
      </w:r>
    </w:p>
    <w:p w14:paraId="0743BECA">
      <w:pPr>
        <w:adjustRightInd w:val="0"/>
        <w:snapToGrid w:val="0"/>
        <w:ind w:firstLine="480" w:firstLineChars="200"/>
        <w:rPr>
          <w:rFonts w:ascii="Times New Roman" w:hAnsi="Times New Roman" w:eastAsia="宋体"/>
          <w:bCs/>
          <w:sz w:val="24"/>
        </w:rPr>
      </w:pPr>
    </w:p>
    <w:p w14:paraId="7515BCC9">
      <w:pPr>
        <w:tabs>
          <w:tab w:val="left" w:pos="900"/>
        </w:tabs>
        <w:jc w:val="center"/>
        <w:rPr>
          <w:rFonts w:ascii="Times New Roman" w:hAnsi="Times New Roman" w:eastAsia="宋体"/>
          <w:b/>
          <w:sz w:val="44"/>
          <w:szCs w:val="44"/>
        </w:rPr>
      </w:pPr>
      <w:r>
        <w:rPr>
          <w:rFonts w:ascii="Times New Roman" w:hAnsi="Times New Roman" w:eastAsia="宋体"/>
          <w:b/>
          <w:sz w:val="44"/>
          <w:szCs w:val="44"/>
        </w:rPr>
        <w:t>承 诺 函</w:t>
      </w:r>
    </w:p>
    <w:p w14:paraId="32A2BBD2">
      <w:pPr>
        <w:tabs>
          <w:tab w:val="left" w:pos="900"/>
        </w:tabs>
        <w:rPr>
          <w:rFonts w:ascii="Times New Roman" w:hAnsi="Times New Roman" w:eastAsia="宋体"/>
          <w:bCs/>
          <w:sz w:val="24"/>
        </w:rPr>
      </w:pPr>
    </w:p>
    <w:p w14:paraId="606C1560">
      <w:pPr>
        <w:tabs>
          <w:tab w:val="left" w:pos="900"/>
        </w:tabs>
        <w:spacing w:line="560" w:lineRule="exact"/>
        <w:rPr>
          <w:rFonts w:ascii="Times New Roman" w:hAnsi="Times New Roman" w:eastAsia="宋体"/>
          <w:bCs/>
          <w:sz w:val="28"/>
          <w:szCs w:val="24"/>
        </w:rPr>
      </w:pPr>
      <w:r>
        <w:rPr>
          <w:rFonts w:ascii="Times New Roman" w:hAnsi="Times New Roman" w:eastAsia="宋体"/>
          <w:sz w:val="28"/>
          <w:szCs w:val="24"/>
        </w:rPr>
        <w:t>中山市公共交通运输集团有限公司</w:t>
      </w:r>
      <w:r>
        <w:rPr>
          <w:rFonts w:ascii="Times New Roman" w:hAnsi="Times New Roman" w:eastAsia="宋体"/>
          <w:bCs/>
          <w:sz w:val="28"/>
          <w:szCs w:val="24"/>
        </w:rPr>
        <w:t>：</w:t>
      </w:r>
    </w:p>
    <w:p w14:paraId="25B391C7">
      <w:pPr>
        <w:tabs>
          <w:tab w:val="left" w:pos="900"/>
        </w:tabs>
        <w:spacing w:line="560" w:lineRule="exact"/>
        <w:ind w:firstLine="560" w:firstLineChars="200"/>
        <w:rPr>
          <w:rFonts w:ascii="Times New Roman" w:hAnsi="Times New Roman" w:eastAsia="宋体"/>
          <w:bCs/>
          <w:sz w:val="28"/>
          <w:szCs w:val="24"/>
        </w:rPr>
      </w:pPr>
      <w:r>
        <w:rPr>
          <w:rFonts w:ascii="Times New Roman" w:hAnsi="Times New Roman" w:eastAsia="宋体"/>
          <w:bCs/>
          <w:sz w:val="28"/>
          <w:szCs w:val="24"/>
        </w:rPr>
        <w:t>我方确认收到</w:t>
      </w:r>
      <w:r>
        <w:rPr>
          <w:rFonts w:ascii="Times New Roman" w:hAnsi="Times New Roman" w:eastAsia="宋体"/>
          <w:bCs/>
          <w:sz w:val="28"/>
          <w:szCs w:val="24"/>
          <w:u w:val="single"/>
        </w:rPr>
        <w:t>《中山市公共交通运输集团有限公司</w:t>
      </w:r>
      <w:r>
        <w:rPr>
          <w:rFonts w:hint="eastAsia" w:ascii="Times New Roman" w:hAnsi="Times New Roman" w:eastAsia="宋体"/>
          <w:bCs/>
          <w:sz w:val="28"/>
          <w:szCs w:val="24"/>
          <w:u w:val="single"/>
        </w:rPr>
        <w:t>集团下属站场消防设施维护保养及年度检测项目</w:t>
      </w:r>
      <w:r>
        <w:rPr>
          <w:rFonts w:ascii="Times New Roman" w:hAnsi="Times New Roman" w:eastAsia="宋体"/>
          <w:bCs/>
          <w:sz w:val="28"/>
          <w:szCs w:val="24"/>
          <w:u w:val="single"/>
        </w:rPr>
        <w:t>》</w:t>
      </w:r>
      <w:r>
        <w:rPr>
          <w:rFonts w:ascii="Times New Roman" w:hAnsi="Times New Roman" w:eastAsia="宋体"/>
          <w:bCs/>
          <w:sz w:val="28"/>
          <w:szCs w:val="24"/>
        </w:rPr>
        <w:t>评选文件，经详细研究，决定参加该项目评选。</w:t>
      </w:r>
      <w:r>
        <w:rPr>
          <w:rFonts w:ascii="Times New Roman" w:hAnsi="Times New Roman" w:eastAsia="宋体"/>
          <w:bCs/>
          <w:sz w:val="28"/>
          <w:szCs w:val="24"/>
          <w:u w:val="single"/>
        </w:rPr>
        <w:t xml:space="preserve">      （</w:t>
      </w:r>
      <w:r>
        <w:rPr>
          <w:rFonts w:hint="eastAsia" w:ascii="Times New Roman" w:hAnsi="Times New Roman" w:eastAsia="宋体"/>
          <w:bCs/>
          <w:sz w:val="28"/>
          <w:szCs w:val="24"/>
          <w:u w:val="single"/>
        </w:rPr>
        <w:t>参评单位</w:t>
      </w:r>
      <w:r>
        <w:rPr>
          <w:rFonts w:ascii="Times New Roman" w:hAnsi="Times New Roman" w:eastAsia="宋体"/>
          <w:bCs/>
          <w:sz w:val="28"/>
          <w:szCs w:val="24"/>
          <w:u w:val="single"/>
        </w:rPr>
        <w:t>名称）</w:t>
      </w:r>
      <w:r>
        <w:rPr>
          <w:rFonts w:ascii="Times New Roman" w:hAnsi="Times New Roman" w:eastAsia="宋体"/>
          <w:bCs/>
          <w:sz w:val="28"/>
          <w:szCs w:val="24"/>
        </w:rPr>
        <w:t>作为</w:t>
      </w:r>
      <w:r>
        <w:rPr>
          <w:rFonts w:hint="eastAsia" w:ascii="Times New Roman" w:hAnsi="Times New Roman" w:eastAsia="宋体"/>
          <w:bCs/>
          <w:sz w:val="28"/>
          <w:szCs w:val="24"/>
        </w:rPr>
        <w:t>参评单位</w:t>
      </w:r>
      <w:r>
        <w:rPr>
          <w:rFonts w:ascii="Times New Roman" w:hAnsi="Times New Roman" w:eastAsia="宋体"/>
          <w:bCs/>
          <w:sz w:val="28"/>
          <w:szCs w:val="24"/>
        </w:rPr>
        <w:t>已正式授权（</w:t>
      </w:r>
      <w:r>
        <w:rPr>
          <w:rFonts w:ascii="Times New Roman" w:hAnsi="Times New Roman" w:eastAsia="宋体"/>
          <w:bCs/>
          <w:sz w:val="28"/>
          <w:szCs w:val="24"/>
          <w:u w:val="single"/>
        </w:rPr>
        <w:t xml:space="preserve">        被授权代表全名、职务</w:t>
      </w:r>
      <w:r>
        <w:rPr>
          <w:rFonts w:ascii="Times New Roman" w:hAnsi="Times New Roman" w:eastAsia="宋体"/>
          <w:bCs/>
          <w:sz w:val="28"/>
          <w:szCs w:val="24"/>
        </w:rPr>
        <w:t>）代表我方提交参评文件</w:t>
      </w:r>
      <w:r>
        <w:rPr>
          <w:rFonts w:hint="eastAsia" w:ascii="Times New Roman" w:hAnsi="Times New Roman" w:eastAsia="宋体"/>
          <w:bCs/>
          <w:sz w:val="28"/>
          <w:szCs w:val="24"/>
        </w:rPr>
        <w:t>（一式两</w:t>
      </w:r>
      <w:r>
        <w:rPr>
          <w:rFonts w:ascii="Times New Roman" w:hAnsi="Times New Roman" w:eastAsia="宋体"/>
          <w:bCs/>
          <w:sz w:val="28"/>
          <w:szCs w:val="24"/>
        </w:rPr>
        <w:t>份</w:t>
      </w:r>
      <w:r>
        <w:rPr>
          <w:rFonts w:hint="eastAsia" w:ascii="Times New Roman" w:hAnsi="Times New Roman" w:eastAsia="宋体"/>
          <w:bCs/>
          <w:sz w:val="28"/>
          <w:szCs w:val="24"/>
        </w:rPr>
        <w:t>）</w:t>
      </w:r>
      <w:r>
        <w:rPr>
          <w:rFonts w:ascii="Times New Roman" w:hAnsi="Times New Roman" w:eastAsia="宋体"/>
          <w:bCs/>
          <w:sz w:val="28"/>
          <w:szCs w:val="24"/>
        </w:rPr>
        <w:t>。</w:t>
      </w:r>
    </w:p>
    <w:p w14:paraId="4D8401E6">
      <w:pPr>
        <w:tabs>
          <w:tab w:val="left" w:pos="900"/>
        </w:tabs>
        <w:spacing w:line="560" w:lineRule="exact"/>
        <w:ind w:firstLine="560" w:firstLineChars="200"/>
        <w:rPr>
          <w:rFonts w:ascii="Times New Roman" w:hAnsi="Times New Roman" w:eastAsia="宋体"/>
          <w:bCs/>
          <w:sz w:val="28"/>
          <w:szCs w:val="24"/>
        </w:rPr>
      </w:pPr>
      <w:r>
        <w:rPr>
          <w:rFonts w:ascii="Times New Roman" w:hAnsi="Times New Roman" w:eastAsia="宋体"/>
          <w:bCs/>
          <w:sz w:val="28"/>
          <w:szCs w:val="24"/>
        </w:rPr>
        <w:t>1.愿意按照贵方评选文件中的一切要求，提供相关服务。</w:t>
      </w:r>
    </w:p>
    <w:p w14:paraId="3050A1B3">
      <w:pPr>
        <w:tabs>
          <w:tab w:val="left" w:pos="900"/>
        </w:tabs>
        <w:spacing w:line="560" w:lineRule="exact"/>
        <w:ind w:firstLine="560" w:firstLineChars="200"/>
        <w:rPr>
          <w:rFonts w:ascii="Times New Roman" w:hAnsi="Times New Roman" w:eastAsia="宋体"/>
          <w:bCs/>
          <w:sz w:val="28"/>
          <w:szCs w:val="24"/>
        </w:rPr>
      </w:pPr>
      <w:r>
        <w:rPr>
          <w:rFonts w:ascii="Times New Roman" w:hAnsi="Times New Roman" w:eastAsia="宋体"/>
          <w:bCs/>
          <w:sz w:val="28"/>
          <w:szCs w:val="24"/>
        </w:rPr>
        <w:t>2.我方已详细研究评选文件的所有内容，包括修改文件</w:t>
      </w:r>
      <w:r>
        <w:rPr>
          <w:rFonts w:hint="eastAsia" w:ascii="Times New Roman" w:hAnsi="Times New Roman" w:eastAsia="宋体"/>
          <w:bCs/>
          <w:sz w:val="28"/>
          <w:szCs w:val="24"/>
          <w:lang w:eastAsia="zh-CN"/>
        </w:rPr>
        <w:t>（</w:t>
      </w:r>
      <w:r>
        <w:rPr>
          <w:rFonts w:ascii="Times New Roman" w:hAnsi="Times New Roman" w:eastAsia="宋体"/>
          <w:bCs/>
          <w:sz w:val="28"/>
          <w:szCs w:val="24"/>
        </w:rPr>
        <w:t>如有</w:t>
      </w:r>
      <w:r>
        <w:rPr>
          <w:rFonts w:hint="eastAsia" w:ascii="Times New Roman" w:hAnsi="Times New Roman" w:eastAsia="宋体"/>
          <w:bCs/>
          <w:sz w:val="28"/>
          <w:szCs w:val="24"/>
          <w:lang w:eastAsia="zh-CN"/>
        </w:rPr>
        <w:t>）</w:t>
      </w:r>
      <w:r>
        <w:rPr>
          <w:rFonts w:ascii="Times New Roman" w:hAnsi="Times New Roman" w:eastAsia="宋体"/>
          <w:bCs/>
          <w:sz w:val="28"/>
          <w:szCs w:val="24"/>
        </w:rPr>
        <w:t>和所有已收到的参考资料以及有关附件</w:t>
      </w:r>
      <w:r>
        <w:rPr>
          <w:rFonts w:hint="eastAsia" w:ascii="Times New Roman" w:hAnsi="Times New Roman" w:eastAsia="宋体"/>
          <w:bCs/>
          <w:sz w:val="28"/>
          <w:szCs w:val="24"/>
          <w:lang w:eastAsia="zh-CN"/>
        </w:rPr>
        <w:t>（</w:t>
      </w:r>
      <w:r>
        <w:rPr>
          <w:rFonts w:ascii="Times New Roman" w:hAnsi="Times New Roman" w:eastAsia="宋体"/>
          <w:bCs/>
          <w:sz w:val="28"/>
          <w:szCs w:val="24"/>
        </w:rPr>
        <w:t>如有</w:t>
      </w:r>
      <w:r>
        <w:rPr>
          <w:rFonts w:hint="eastAsia" w:ascii="Times New Roman" w:hAnsi="Times New Roman" w:eastAsia="宋体"/>
          <w:bCs/>
          <w:sz w:val="28"/>
          <w:szCs w:val="24"/>
          <w:lang w:eastAsia="zh-CN"/>
        </w:rPr>
        <w:t>）</w:t>
      </w:r>
      <w:r>
        <w:rPr>
          <w:rFonts w:ascii="Times New Roman" w:hAnsi="Times New Roman" w:eastAsia="宋体"/>
          <w:bCs/>
          <w:sz w:val="28"/>
          <w:szCs w:val="24"/>
        </w:rPr>
        <w:t>，并完全明白。我方放弃在此方面提出不明或误解的一切权</w:t>
      </w:r>
      <w:r>
        <w:rPr>
          <w:rFonts w:hint="eastAsia" w:ascii="Times New Roman" w:hAnsi="Times New Roman" w:eastAsia="宋体"/>
          <w:bCs/>
          <w:sz w:val="28"/>
          <w:szCs w:val="24"/>
        </w:rPr>
        <w:t>利</w:t>
      </w:r>
      <w:r>
        <w:rPr>
          <w:rFonts w:ascii="Times New Roman" w:hAnsi="Times New Roman" w:eastAsia="宋体"/>
          <w:bCs/>
          <w:sz w:val="28"/>
          <w:szCs w:val="24"/>
        </w:rPr>
        <w:t>。</w:t>
      </w:r>
    </w:p>
    <w:p w14:paraId="381444B4">
      <w:pPr>
        <w:tabs>
          <w:tab w:val="left" w:pos="900"/>
        </w:tabs>
        <w:spacing w:line="560" w:lineRule="exact"/>
        <w:ind w:firstLine="560" w:firstLineChars="200"/>
        <w:rPr>
          <w:rFonts w:ascii="Times New Roman" w:hAnsi="Times New Roman" w:eastAsia="宋体"/>
          <w:bCs/>
          <w:sz w:val="28"/>
          <w:szCs w:val="24"/>
        </w:rPr>
      </w:pPr>
      <w:r>
        <w:rPr>
          <w:rFonts w:ascii="Times New Roman" w:hAnsi="Times New Roman" w:eastAsia="宋体"/>
          <w:bCs/>
          <w:sz w:val="28"/>
          <w:szCs w:val="24"/>
        </w:rPr>
        <w:t>3.我方同意按照</w:t>
      </w:r>
      <w:r>
        <w:rPr>
          <w:rFonts w:hint="eastAsia" w:ascii="Times New Roman" w:hAnsi="Times New Roman" w:eastAsia="宋体"/>
          <w:bCs/>
          <w:sz w:val="28"/>
          <w:szCs w:val="24"/>
        </w:rPr>
        <w:t>评选文件及</w:t>
      </w:r>
      <w:r>
        <w:rPr>
          <w:rFonts w:ascii="Times New Roman" w:hAnsi="Times New Roman" w:eastAsia="宋体"/>
          <w:bCs/>
          <w:sz w:val="28"/>
          <w:szCs w:val="24"/>
        </w:rPr>
        <w:t>贵方可能提出的要求而提供与参评有关的任何</w:t>
      </w:r>
      <w:r>
        <w:rPr>
          <w:rFonts w:hint="eastAsia" w:ascii="Times New Roman" w:hAnsi="Times New Roman" w:eastAsia="宋体"/>
          <w:bCs/>
          <w:sz w:val="28"/>
          <w:szCs w:val="24"/>
          <w:lang w:eastAsia="zh-CN"/>
        </w:rPr>
        <w:t>其他</w:t>
      </w:r>
      <w:r>
        <w:rPr>
          <w:rFonts w:ascii="Times New Roman" w:hAnsi="Times New Roman" w:eastAsia="宋体"/>
          <w:bCs/>
          <w:sz w:val="28"/>
          <w:szCs w:val="24"/>
        </w:rPr>
        <w:t>资料、数据或信息，并对资料的真实性负责，如承诺不实，我公司愿意承担相应责任。</w:t>
      </w:r>
    </w:p>
    <w:p w14:paraId="38489C88">
      <w:pPr>
        <w:tabs>
          <w:tab w:val="left" w:pos="900"/>
        </w:tabs>
        <w:spacing w:line="560" w:lineRule="exact"/>
        <w:ind w:firstLine="560" w:firstLineChars="200"/>
        <w:rPr>
          <w:rFonts w:hint="default" w:ascii="Times New Roman" w:hAnsi="Times New Roman" w:eastAsia="宋体" w:cs="Times New Roman"/>
          <w:bCs/>
          <w:sz w:val="28"/>
          <w:szCs w:val="24"/>
          <w:lang w:val="en-US" w:eastAsia="zh-CN"/>
        </w:rPr>
      </w:pPr>
      <w:r>
        <w:rPr>
          <w:rFonts w:hint="default" w:ascii="Times New Roman" w:hAnsi="Times New Roman" w:eastAsia="宋体" w:cs="Times New Roman"/>
          <w:bCs/>
          <w:sz w:val="28"/>
          <w:szCs w:val="24"/>
          <w:lang w:val="en-US" w:eastAsia="zh-CN"/>
        </w:rPr>
        <w:t>4</w:t>
      </w:r>
      <w:r>
        <w:rPr>
          <w:rFonts w:hint="default" w:ascii="Times New Roman" w:hAnsi="Times New Roman" w:eastAsia="宋体" w:cs="Times New Roman"/>
          <w:bCs/>
          <w:kern w:val="2"/>
          <w:sz w:val="28"/>
          <w:szCs w:val="24"/>
          <w:lang w:val="en-US" w:eastAsia="zh-CN"/>
        </w:rPr>
        <w:t>.</w:t>
      </w:r>
      <w:r>
        <w:rPr>
          <w:rFonts w:ascii="Times New Roman" w:hAnsi="Times New Roman" w:eastAsia="宋体" w:cs="Times New Roman"/>
          <w:bCs/>
          <w:sz w:val="28"/>
          <w:szCs w:val="24"/>
        </w:rPr>
        <w:t>不得使用挂靠</w:t>
      </w:r>
      <w:r>
        <w:rPr>
          <w:rFonts w:ascii="Times New Roman" w:hAnsi="Times New Roman" w:eastAsia="宋体" w:cs="Times New Roman"/>
          <w:bCs/>
          <w:sz w:val="28"/>
          <w:szCs w:val="24"/>
          <w:highlight w:val="none"/>
        </w:rPr>
        <w:t>队伍</w:t>
      </w:r>
      <w:r>
        <w:rPr>
          <w:rFonts w:hint="default" w:ascii="Times New Roman" w:hAnsi="Times New Roman" w:eastAsia="宋体" w:cs="Times New Roman"/>
          <w:bCs/>
          <w:sz w:val="28"/>
          <w:szCs w:val="24"/>
          <w:highlight w:val="none"/>
          <w:lang w:eastAsia="zh-CN"/>
        </w:rPr>
        <w:t>人员</w:t>
      </w:r>
      <w:r>
        <w:rPr>
          <w:rFonts w:ascii="Times New Roman" w:hAnsi="Times New Roman" w:eastAsia="宋体" w:cs="Times New Roman"/>
          <w:bCs/>
          <w:sz w:val="28"/>
          <w:szCs w:val="24"/>
        </w:rPr>
        <w:t>或将本工程转包、分包给第三方施工</w:t>
      </w:r>
      <w:r>
        <w:rPr>
          <w:rFonts w:hint="default" w:ascii="Times New Roman" w:hAnsi="Times New Roman" w:eastAsia="宋体" w:cs="Times New Roman"/>
          <w:bCs/>
          <w:sz w:val="28"/>
          <w:szCs w:val="24"/>
        </w:rPr>
        <w:t>。</w:t>
      </w:r>
    </w:p>
    <w:p w14:paraId="227FAFB5">
      <w:pPr>
        <w:tabs>
          <w:tab w:val="left" w:pos="900"/>
        </w:tabs>
        <w:spacing w:line="560" w:lineRule="exact"/>
        <w:ind w:firstLine="560" w:firstLineChars="200"/>
        <w:rPr>
          <w:rFonts w:ascii="Times New Roman" w:hAnsi="Times New Roman" w:eastAsia="宋体"/>
          <w:bCs/>
          <w:sz w:val="28"/>
          <w:szCs w:val="24"/>
        </w:rPr>
      </w:pPr>
      <w:r>
        <w:rPr>
          <w:rFonts w:hint="default" w:ascii="Times New Roman" w:hAnsi="Times New Roman" w:eastAsia="宋体" w:cs="Times New Roman"/>
          <w:bCs/>
          <w:sz w:val="28"/>
          <w:szCs w:val="24"/>
          <w:lang w:val="en-US" w:eastAsia="zh-CN"/>
        </w:rPr>
        <w:t>5</w:t>
      </w:r>
      <w:r>
        <w:rPr>
          <w:rFonts w:ascii="Times New Roman" w:hAnsi="Times New Roman" w:eastAsia="宋体" w:cs="Times New Roman"/>
          <w:bCs/>
          <w:sz w:val="28"/>
          <w:szCs w:val="24"/>
        </w:rPr>
        <w:t>.我方如果中选，将按照贵方评选文件及其</w:t>
      </w:r>
      <w:r>
        <w:rPr>
          <w:rFonts w:ascii="Times New Roman" w:hAnsi="Times New Roman" w:eastAsia="宋体"/>
          <w:bCs/>
          <w:sz w:val="28"/>
          <w:szCs w:val="24"/>
        </w:rPr>
        <w:t>修改文件（如有）的要求及我方参评承诺，按质、按量、按期履行全部合同责任和义务。</w:t>
      </w:r>
    </w:p>
    <w:p w14:paraId="105B7AD3">
      <w:pPr>
        <w:tabs>
          <w:tab w:val="left" w:pos="900"/>
        </w:tabs>
        <w:spacing w:line="560" w:lineRule="exact"/>
        <w:ind w:firstLine="560" w:firstLineChars="200"/>
        <w:rPr>
          <w:rFonts w:ascii="Times New Roman" w:hAnsi="Times New Roman" w:eastAsia="宋体"/>
          <w:bCs/>
          <w:sz w:val="28"/>
          <w:szCs w:val="24"/>
        </w:rPr>
      </w:pPr>
      <w:r>
        <w:rPr>
          <w:rFonts w:hint="eastAsia" w:ascii="Times New Roman" w:hAnsi="Times New Roman" w:eastAsia="宋体"/>
          <w:bCs/>
          <w:sz w:val="28"/>
          <w:szCs w:val="24"/>
          <w:lang w:val="en-US" w:eastAsia="zh-CN"/>
        </w:rPr>
        <w:t>6</w:t>
      </w:r>
      <w:r>
        <w:rPr>
          <w:rFonts w:ascii="Times New Roman" w:hAnsi="Times New Roman" w:eastAsia="宋体"/>
          <w:bCs/>
          <w:sz w:val="28"/>
          <w:szCs w:val="24"/>
        </w:rPr>
        <w:t>.参评文件有效期</w:t>
      </w:r>
      <w:r>
        <w:rPr>
          <w:rFonts w:hint="eastAsia" w:ascii="Times New Roman" w:hAnsi="Times New Roman" w:eastAsia="宋体"/>
          <w:bCs/>
          <w:sz w:val="28"/>
          <w:szCs w:val="24"/>
          <w:lang w:eastAsia="zh-CN"/>
        </w:rPr>
        <w:t>：自</w:t>
      </w:r>
      <w:r>
        <w:rPr>
          <w:rFonts w:ascii="Times New Roman" w:hAnsi="Times New Roman" w:eastAsia="宋体"/>
          <w:bCs/>
          <w:sz w:val="28"/>
          <w:szCs w:val="24"/>
        </w:rPr>
        <w:t>报名截止之日</w:t>
      </w:r>
      <w:r>
        <w:rPr>
          <w:rFonts w:hint="eastAsia" w:ascii="Times New Roman" w:hAnsi="Times New Roman" w:eastAsia="宋体"/>
          <w:bCs/>
          <w:sz w:val="28"/>
          <w:szCs w:val="24"/>
        </w:rPr>
        <w:t>起</w:t>
      </w:r>
      <w:r>
        <w:rPr>
          <w:rFonts w:ascii="Times New Roman" w:hAnsi="Times New Roman" w:eastAsia="宋体"/>
          <w:bCs/>
          <w:sz w:val="28"/>
          <w:szCs w:val="24"/>
        </w:rPr>
        <w:t>90</w:t>
      </w:r>
      <w:r>
        <w:rPr>
          <w:rFonts w:hint="eastAsia" w:ascii="Times New Roman" w:hAnsi="Times New Roman" w:eastAsia="宋体"/>
          <w:bCs/>
          <w:sz w:val="28"/>
          <w:szCs w:val="24"/>
        </w:rPr>
        <w:t>日</w:t>
      </w:r>
      <w:r>
        <w:rPr>
          <w:rFonts w:ascii="Times New Roman" w:hAnsi="Times New Roman" w:eastAsia="宋体"/>
          <w:bCs/>
          <w:sz w:val="28"/>
          <w:szCs w:val="24"/>
        </w:rPr>
        <w:t>内有效。</w:t>
      </w:r>
    </w:p>
    <w:p w14:paraId="59AC53AD">
      <w:pPr>
        <w:tabs>
          <w:tab w:val="left" w:pos="900"/>
        </w:tabs>
        <w:spacing w:line="560" w:lineRule="exact"/>
        <w:ind w:firstLine="560" w:firstLineChars="200"/>
        <w:rPr>
          <w:rFonts w:ascii="Times New Roman" w:hAnsi="Times New Roman" w:eastAsia="宋体"/>
          <w:bCs/>
          <w:sz w:val="28"/>
          <w:szCs w:val="24"/>
        </w:rPr>
      </w:pPr>
    </w:p>
    <w:p w14:paraId="15701E7F">
      <w:pPr>
        <w:tabs>
          <w:tab w:val="left" w:pos="900"/>
        </w:tabs>
        <w:spacing w:line="560" w:lineRule="exact"/>
        <w:ind w:firstLine="560" w:firstLineChars="200"/>
        <w:rPr>
          <w:rFonts w:ascii="Times New Roman" w:hAnsi="Times New Roman" w:eastAsia="宋体"/>
          <w:bCs/>
          <w:sz w:val="28"/>
          <w:szCs w:val="24"/>
        </w:rPr>
      </w:pPr>
      <w:r>
        <w:rPr>
          <w:rFonts w:ascii="Times New Roman" w:hAnsi="Times New Roman" w:eastAsia="宋体"/>
          <w:bCs/>
          <w:sz w:val="28"/>
          <w:szCs w:val="24"/>
        </w:rPr>
        <w:t>参评</w:t>
      </w:r>
      <w:r>
        <w:rPr>
          <w:rFonts w:hint="eastAsia" w:ascii="Times New Roman" w:hAnsi="Times New Roman" w:eastAsia="宋体"/>
          <w:bCs/>
          <w:sz w:val="28"/>
          <w:szCs w:val="24"/>
        </w:rPr>
        <w:t>单位</w:t>
      </w:r>
      <w:r>
        <w:rPr>
          <w:rFonts w:ascii="Times New Roman" w:hAnsi="Times New Roman" w:eastAsia="宋体"/>
          <w:bCs/>
          <w:sz w:val="28"/>
          <w:szCs w:val="24"/>
        </w:rPr>
        <w:t>（盖章）：</w:t>
      </w:r>
    </w:p>
    <w:p w14:paraId="2CF5D143">
      <w:pPr>
        <w:tabs>
          <w:tab w:val="left" w:pos="900"/>
        </w:tabs>
        <w:spacing w:line="560" w:lineRule="exact"/>
        <w:ind w:firstLine="560" w:firstLineChars="200"/>
        <w:rPr>
          <w:rFonts w:ascii="Times New Roman" w:hAnsi="Times New Roman" w:eastAsia="宋体"/>
          <w:bCs/>
          <w:sz w:val="28"/>
          <w:szCs w:val="24"/>
        </w:rPr>
      </w:pPr>
      <w:r>
        <w:rPr>
          <w:rFonts w:ascii="Times New Roman" w:hAnsi="Times New Roman" w:eastAsia="宋体"/>
          <w:bCs/>
          <w:sz w:val="28"/>
          <w:szCs w:val="24"/>
        </w:rPr>
        <w:t>代表签名：</w:t>
      </w:r>
    </w:p>
    <w:p w14:paraId="0396E664">
      <w:pPr>
        <w:tabs>
          <w:tab w:val="left" w:pos="900"/>
        </w:tabs>
        <w:spacing w:line="560" w:lineRule="exact"/>
        <w:ind w:firstLine="560" w:firstLineChars="200"/>
        <w:jc w:val="left"/>
        <w:rPr>
          <w:rFonts w:ascii="Times New Roman" w:hAnsi="Times New Roman" w:eastAsia="宋体"/>
          <w:b/>
          <w:bCs/>
          <w:sz w:val="32"/>
          <w:szCs w:val="28"/>
        </w:rPr>
      </w:pPr>
      <w:r>
        <w:rPr>
          <w:rFonts w:ascii="Times New Roman" w:hAnsi="Times New Roman" w:eastAsia="宋体"/>
          <w:bCs/>
          <w:sz w:val="28"/>
          <w:szCs w:val="24"/>
        </w:rPr>
        <w:t>日期：</w:t>
      </w:r>
    </w:p>
    <w:p w14:paraId="017A0968">
      <w:pPr>
        <w:tabs>
          <w:tab w:val="left" w:pos="900"/>
        </w:tabs>
        <w:jc w:val="left"/>
        <w:rPr>
          <w:rFonts w:ascii="Times New Roman" w:hAnsi="Times New Roman" w:eastAsia="宋体"/>
          <w:b/>
          <w:bCs/>
          <w:sz w:val="32"/>
          <w:szCs w:val="28"/>
        </w:rPr>
      </w:pPr>
    </w:p>
    <w:p w14:paraId="50E666E7">
      <w:pPr>
        <w:tabs>
          <w:tab w:val="left" w:pos="900"/>
        </w:tabs>
        <w:adjustRightInd/>
        <w:snapToGrid/>
        <w:spacing w:line="240" w:lineRule="auto"/>
        <w:ind w:firstLine="0" w:firstLineChars="0"/>
        <w:jc w:val="left"/>
        <w:rPr>
          <w:rFonts w:ascii="仿宋_GB2312" w:eastAsia="仿宋_GB2312"/>
          <w:bCs/>
          <w:sz w:val="24"/>
        </w:rPr>
      </w:pPr>
      <w:r>
        <w:rPr>
          <w:rFonts w:ascii="Times New Roman" w:hAnsi="Times New Roman" w:eastAsia="宋体"/>
          <w:b/>
          <w:bCs/>
          <w:sz w:val="32"/>
          <w:szCs w:val="28"/>
        </w:rPr>
        <w:t>格式</w:t>
      </w:r>
      <w:r>
        <w:rPr>
          <w:rFonts w:hint="eastAsia" w:ascii="Times New Roman" w:hAnsi="Times New Roman" w:eastAsia="宋体"/>
          <w:b/>
          <w:bCs/>
          <w:sz w:val="32"/>
          <w:szCs w:val="28"/>
        </w:rPr>
        <w:t>3</w:t>
      </w:r>
      <w:r>
        <w:rPr>
          <w:rFonts w:ascii="Times New Roman" w:hAnsi="Times New Roman" w:eastAsia="宋体"/>
          <w:b/>
          <w:bCs/>
          <w:sz w:val="32"/>
          <w:szCs w:val="28"/>
        </w:rPr>
        <w:t xml:space="preserve"> 法定代表人授权委托书及法人代表证明书</w:t>
      </w:r>
    </w:p>
    <w:p w14:paraId="76956B6C">
      <w:pPr>
        <w:tabs>
          <w:tab w:val="left" w:pos="900"/>
        </w:tabs>
        <w:spacing w:line="560" w:lineRule="exact"/>
        <w:jc w:val="center"/>
        <w:rPr>
          <w:rFonts w:ascii="宋体" w:hAnsi="宋体" w:cs="仿宋_GB2312"/>
          <w:b/>
          <w:sz w:val="44"/>
          <w:szCs w:val="44"/>
        </w:rPr>
      </w:pPr>
      <w:r>
        <w:rPr>
          <w:rFonts w:ascii="Times New Roman" w:hAnsi="Times New Roman" w:eastAsia="宋体"/>
          <w:b/>
          <w:sz w:val="44"/>
          <w:szCs w:val="44"/>
        </w:rPr>
        <w:t>法定代表人授权委托书</w:t>
      </w:r>
    </w:p>
    <w:p w14:paraId="08F22881">
      <w:pPr>
        <w:tabs>
          <w:tab w:val="left" w:pos="900"/>
        </w:tabs>
        <w:spacing w:line="560" w:lineRule="exact"/>
        <w:rPr>
          <w:rFonts w:ascii="仿宋_GB2312" w:eastAsia="仿宋_GB2312"/>
          <w:bCs/>
          <w:sz w:val="24"/>
        </w:rPr>
      </w:pPr>
    </w:p>
    <w:p w14:paraId="4A82F242">
      <w:pPr>
        <w:adjustRightInd w:val="0"/>
        <w:snapToGrid w:val="0"/>
        <w:spacing w:line="560" w:lineRule="exact"/>
        <w:rPr>
          <w:rFonts w:hint="eastAsia" w:ascii="宋体" w:hAnsi="宋体" w:eastAsia="宋体" w:cs="宋体"/>
          <w:bCs/>
          <w:sz w:val="28"/>
          <w:szCs w:val="28"/>
        </w:rPr>
      </w:pPr>
      <w:r>
        <w:rPr>
          <w:rFonts w:hint="eastAsia" w:ascii="宋体" w:hAnsi="宋体" w:eastAsia="宋体" w:cs="宋体"/>
          <w:bCs/>
          <w:sz w:val="28"/>
          <w:szCs w:val="28"/>
        </w:rPr>
        <w:t>致：中山市公共交通运输集团有限公司：</w:t>
      </w:r>
    </w:p>
    <w:p w14:paraId="4AD752F2">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兹授权</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同志为我方全权代表，全权参与贵方“</w:t>
      </w:r>
      <w:r>
        <w:rPr>
          <w:rFonts w:hint="eastAsia" w:ascii="宋体" w:hAnsi="宋体" w:eastAsia="宋体" w:cs="宋体"/>
          <w:bCs/>
          <w:sz w:val="28"/>
          <w:szCs w:val="28"/>
          <w:u w:val="single"/>
        </w:rPr>
        <w:t>中山市公共交通运输集团有限公司集团下属站场消防设施维护保养及年度检测项目</w:t>
      </w:r>
      <w:r>
        <w:rPr>
          <w:rFonts w:hint="eastAsia" w:ascii="宋体" w:hAnsi="宋体" w:eastAsia="宋体" w:cs="宋体"/>
          <w:bCs/>
          <w:sz w:val="28"/>
          <w:szCs w:val="28"/>
        </w:rPr>
        <w:t>”项目</w:t>
      </w:r>
      <w:r>
        <w:rPr>
          <w:rFonts w:hint="eastAsia" w:ascii="宋体" w:hAnsi="宋体" w:eastAsia="宋体" w:cs="宋体"/>
          <w:sz w:val="28"/>
          <w:szCs w:val="28"/>
        </w:rPr>
        <w:t>的参评、</w:t>
      </w:r>
      <w:r>
        <w:rPr>
          <w:rFonts w:hint="eastAsia" w:ascii="宋体" w:hAnsi="宋体" w:eastAsia="宋体" w:cs="宋体"/>
          <w:bCs/>
          <w:sz w:val="28"/>
          <w:szCs w:val="28"/>
        </w:rPr>
        <w:t>提供与签署确认文书资料等一切事宜。</w:t>
      </w:r>
    </w:p>
    <w:p w14:paraId="01C2C740">
      <w:pPr>
        <w:adjustRightInd w:val="0"/>
        <w:snapToGrid w:val="0"/>
        <w:spacing w:line="560" w:lineRule="exact"/>
        <w:ind w:firstLine="560" w:firstLineChars="200"/>
        <w:rPr>
          <w:rFonts w:hint="eastAsia" w:ascii="宋体" w:hAnsi="宋体" w:eastAsia="宋体" w:cs="宋体"/>
          <w:bCs/>
          <w:sz w:val="28"/>
          <w:szCs w:val="28"/>
        </w:rPr>
      </w:pPr>
    </w:p>
    <w:p w14:paraId="32E2F4C1">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参评单位（盖章）：</w:t>
      </w:r>
    </w:p>
    <w:p w14:paraId="52BB0BF4">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签发日期：</w:t>
      </w:r>
    </w:p>
    <w:p w14:paraId="2F87677B">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有效期：报名截止之日后90天内有效。</w:t>
      </w:r>
    </w:p>
    <w:p w14:paraId="5081B989">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附：被授权代表（签名）：</w:t>
      </w:r>
    </w:p>
    <w:p w14:paraId="64BDC62C">
      <w:pPr>
        <w:adjustRightInd w:val="0"/>
        <w:snapToGrid w:val="0"/>
        <w:spacing w:line="560" w:lineRule="exact"/>
        <w:ind w:firstLine="1120" w:firstLineChars="400"/>
        <w:rPr>
          <w:rFonts w:hint="eastAsia" w:ascii="宋体" w:hAnsi="宋体" w:eastAsia="宋体" w:cs="宋体"/>
          <w:bCs/>
          <w:sz w:val="28"/>
          <w:szCs w:val="28"/>
        </w:rPr>
      </w:pPr>
      <w:r>
        <w:rPr>
          <w:rFonts w:hint="eastAsia" w:ascii="宋体" w:hAnsi="宋体" w:eastAsia="宋体" w:cs="宋体"/>
          <w:bCs/>
          <w:sz w:val="28"/>
          <w:szCs w:val="28"/>
        </w:rPr>
        <w:t>身份证号码：</w:t>
      </w:r>
    </w:p>
    <w:p w14:paraId="46E8D73C">
      <w:pPr>
        <w:adjustRightInd w:val="0"/>
        <w:snapToGrid w:val="0"/>
        <w:spacing w:line="560" w:lineRule="exact"/>
        <w:ind w:firstLine="1120" w:firstLineChars="400"/>
        <w:rPr>
          <w:rFonts w:hint="eastAsia" w:ascii="宋体" w:hAnsi="宋体" w:eastAsia="宋体" w:cs="宋体"/>
          <w:bCs/>
          <w:sz w:val="28"/>
          <w:szCs w:val="28"/>
        </w:rPr>
      </w:pPr>
      <w:r>
        <w:rPr>
          <w:rFonts w:hint="eastAsia" w:ascii="宋体" w:hAnsi="宋体" w:eastAsia="宋体" w:cs="宋体"/>
          <w:bCs/>
          <w:sz w:val="28"/>
          <w:szCs w:val="28"/>
        </w:rPr>
        <w:t>联系电话：</w:t>
      </w:r>
    </w:p>
    <w:p w14:paraId="5689E0B0">
      <w:pPr>
        <w:pStyle w:val="15"/>
        <w:spacing w:line="560" w:lineRule="exact"/>
        <w:rPr>
          <w:rFonts w:eastAsia="宋体"/>
        </w:rPr>
      </w:pPr>
      <w:r>
        <w:rPr>
          <w:rFonts w:hint="eastAsia" w:ascii="宋体" w:hAnsi="宋体" w:eastAsia="宋体" w:cs="宋体"/>
          <w:bCs/>
        </w:rPr>
        <w:t xml:space="preserve">        联系邮箱：</w:t>
      </w:r>
    </w:p>
    <w:p w14:paraId="251D08EC">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授权有效期限：与本公司参评文件中标注的有效期相同，自本单</w:t>
      </w:r>
      <w:r>
        <w:rPr>
          <w:rFonts w:hint="eastAsia" w:ascii="宋体" w:hAnsi="宋体" w:eastAsia="宋体" w:cs="宋体"/>
          <w:bCs/>
          <w:sz w:val="28"/>
          <w:szCs w:val="28"/>
          <w:lang w:eastAsia="zh-CN"/>
        </w:rPr>
        <w:t>位加</w:t>
      </w:r>
      <w:r>
        <w:rPr>
          <w:rFonts w:hint="eastAsia" w:ascii="宋体" w:hAnsi="宋体" w:eastAsia="宋体" w:cs="宋体"/>
          <w:bCs/>
          <w:sz w:val="28"/>
          <w:szCs w:val="28"/>
        </w:rPr>
        <w:t>盖公章之日起生效。</w:t>
      </w:r>
    </w:p>
    <w:p w14:paraId="14029ADF">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参评签名代表为法定代表人/负责人，则本委托书不适用。</w:t>
      </w:r>
    </w:p>
    <w:p w14:paraId="6C9BC273">
      <w:pPr>
        <w:adjustRightInd w:val="0"/>
        <w:snapToGrid w:val="0"/>
        <w:spacing w:line="560" w:lineRule="exact"/>
        <w:ind w:firstLine="420" w:firstLineChars="200"/>
        <w:rPr>
          <w:rFonts w:hint="eastAsia" w:ascii="宋体" w:hAnsi="宋体" w:eastAsia="宋体" w:cs="宋体"/>
          <w:bCs/>
          <w:sz w:val="24"/>
        </w:rPr>
      </w:pPr>
      <w: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303530</wp:posOffset>
                </wp:positionV>
                <wp:extent cx="5167630" cy="1700530"/>
                <wp:effectExtent l="4445" t="4445" r="9525" b="9525"/>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2C2002A">
                            <w:pPr>
                              <w:jc w:val="center"/>
                              <w:rPr>
                                <w:rFonts w:hAnsi="宋体"/>
                                <w:szCs w:val="21"/>
                              </w:rPr>
                            </w:pPr>
                          </w:p>
                          <w:p w14:paraId="58D6B6F6">
                            <w:pPr>
                              <w:jc w:val="center"/>
                              <w:rPr>
                                <w:rFonts w:hAnsi="宋体"/>
                                <w:szCs w:val="21"/>
                              </w:rPr>
                            </w:pPr>
                            <w:r>
                              <w:rPr>
                                <w:rFonts w:hint="eastAsia" w:hAnsi="宋体"/>
                                <w:szCs w:val="21"/>
                              </w:rPr>
                              <w:t>被授权代表身份证复印件</w:t>
                            </w:r>
                            <w:r>
                              <w:rPr>
                                <w:rFonts w:hAnsi="宋体"/>
                                <w:szCs w:val="21"/>
                              </w:rPr>
                              <w:t>(</w:t>
                            </w:r>
                            <w:r>
                              <w:rPr>
                                <w:rFonts w:hint="eastAsia" w:ascii="宋体" w:hAnsi="宋体"/>
                                <w:szCs w:val="21"/>
                              </w:rPr>
                              <w:t>正、反面</w:t>
                            </w:r>
                            <w:r>
                              <w:rPr>
                                <w:rFonts w:hAnsi="宋体"/>
                                <w:szCs w:val="21"/>
                              </w:rPr>
                              <w:t>)</w:t>
                            </w:r>
                          </w:p>
                          <w:p w14:paraId="0EB31D8D">
                            <w:pPr>
                              <w:jc w:val="center"/>
                              <w:rPr>
                                <w:rFonts w:hAnsi="宋体"/>
                                <w:szCs w:val="21"/>
                              </w:rPr>
                            </w:pPr>
                          </w:p>
                          <w:p w14:paraId="51AF6DCC">
                            <w:pPr>
                              <w:jc w:val="center"/>
                              <w:rPr>
                                <w:rFonts w:hint="eastAsia" w:ascii="宋体" w:hAnsi="宋体"/>
                                <w:szCs w:val="21"/>
                              </w:rPr>
                            </w:pPr>
                          </w:p>
                          <w:p w14:paraId="5BE82358">
                            <w:pPr>
                              <w:jc w:val="center"/>
                              <w:rPr>
                                <w:rFonts w:ascii="宋体" w:hAnsi="宋体"/>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23.9pt;height:133.9pt;width:406.9pt;z-index:251659264;mso-width-relative:page;mso-height-relative:page;" fillcolor="#FFFFFF" filled="t" stroked="t" coordsize="21600,21600" o:gfxdata="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gAooVtcAAAAIAQAADwAAAAAAAAABACAAAAAiAAAAZHJzL2Rvd25yZXYueG1sUEsBAhQAFAAAAAgA&#10;h07iQIi9AM5fAgAAsQQAAA4AAAAAAAAAAQAgAAAAJgEAAGRycy9lMm9Eb2MueG1sUEsFBgAAAAAG&#10;AAYAWQEAAPcFAAAAAA==&#10;">
                <v:fill on="t" focussize="0,0"/>
                <v:stroke color="#000000" miterlimit="8" joinstyle="miter"/>
                <v:imagedata o:title=""/>
                <o:lock v:ext="edit" aspectratio="f"/>
                <v:textbox>
                  <w:txbxContent>
                    <w:p w14:paraId="12C2002A">
                      <w:pPr>
                        <w:jc w:val="center"/>
                        <w:rPr>
                          <w:rFonts w:hAnsi="宋体"/>
                          <w:szCs w:val="21"/>
                        </w:rPr>
                      </w:pPr>
                    </w:p>
                    <w:p w14:paraId="58D6B6F6">
                      <w:pPr>
                        <w:jc w:val="center"/>
                        <w:rPr>
                          <w:rFonts w:hAnsi="宋体"/>
                          <w:szCs w:val="21"/>
                        </w:rPr>
                      </w:pPr>
                      <w:r>
                        <w:rPr>
                          <w:rFonts w:hint="eastAsia" w:hAnsi="宋体"/>
                          <w:szCs w:val="21"/>
                        </w:rPr>
                        <w:t>被授权代表身份证复印件</w:t>
                      </w:r>
                      <w:r>
                        <w:rPr>
                          <w:rFonts w:hAnsi="宋体"/>
                          <w:szCs w:val="21"/>
                        </w:rPr>
                        <w:t>(</w:t>
                      </w:r>
                      <w:r>
                        <w:rPr>
                          <w:rFonts w:hint="eastAsia" w:ascii="宋体" w:hAnsi="宋体"/>
                          <w:szCs w:val="21"/>
                        </w:rPr>
                        <w:t>正、反面</w:t>
                      </w:r>
                      <w:r>
                        <w:rPr>
                          <w:rFonts w:hAnsi="宋体"/>
                          <w:szCs w:val="21"/>
                        </w:rPr>
                        <w:t>)</w:t>
                      </w:r>
                    </w:p>
                    <w:p w14:paraId="0EB31D8D">
                      <w:pPr>
                        <w:jc w:val="center"/>
                        <w:rPr>
                          <w:rFonts w:hAnsi="宋体"/>
                          <w:szCs w:val="21"/>
                        </w:rPr>
                      </w:pPr>
                    </w:p>
                    <w:p w14:paraId="51AF6DCC">
                      <w:pPr>
                        <w:jc w:val="center"/>
                        <w:rPr>
                          <w:rFonts w:hint="eastAsia" w:ascii="宋体" w:hAnsi="宋体"/>
                          <w:szCs w:val="21"/>
                        </w:rPr>
                      </w:pPr>
                    </w:p>
                    <w:p w14:paraId="5BE82358">
                      <w:pPr>
                        <w:jc w:val="center"/>
                        <w:rPr>
                          <w:rFonts w:ascii="宋体" w:hAnsi="宋体"/>
                          <w:szCs w:val="21"/>
                        </w:rPr>
                      </w:pPr>
                    </w:p>
                  </w:txbxContent>
                </v:textbox>
              </v:shape>
            </w:pict>
          </mc:Fallback>
        </mc:AlternateContent>
      </w:r>
    </w:p>
    <w:p w14:paraId="7819664F">
      <w:pPr>
        <w:widowControl/>
        <w:shd w:val="clear" w:color="auto" w:fill="FFFFFF"/>
        <w:spacing w:line="560" w:lineRule="exact"/>
        <w:ind w:firstLine="420" w:firstLineChars="200"/>
        <w:rPr>
          <w:rFonts w:ascii="宋体"/>
          <w:kern w:val="0"/>
          <w:szCs w:val="21"/>
        </w:rPr>
      </w:pPr>
    </w:p>
    <w:p w14:paraId="5AFE0B3B">
      <w:pPr>
        <w:widowControl/>
        <w:shd w:val="clear" w:color="auto" w:fill="FFFFFF"/>
        <w:spacing w:line="560" w:lineRule="exact"/>
        <w:ind w:firstLine="420" w:firstLineChars="200"/>
        <w:rPr>
          <w:rFonts w:ascii="宋体"/>
          <w:kern w:val="0"/>
          <w:szCs w:val="21"/>
        </w:rPr>
      </w:pPr>
    </w:p>
    <w:p w14:paraId="302278E6">
      <w:pPr>
        <w:widowControl/>
        <w:shd w:val="clear" w:color="auto" w:fill="FFFFFF"/>
        <w:spacing w:line="560" w:lineRule="exact"/>
        <w:ind w:firstLine="420" w:firstLineChars="200"/>
        <w:rPr>
          <w:rFonts w:ascii="宋体"/>
          <w:kern w:val="0"/>
          <w:szCs w:val="21"/>
        </w:rPr>
      </w:pPr>
    </w:p>
    <w:p w14:paraId="32C75FDD">
      <w:pPr>
        <w:tabs>
          <w:tab w:val="left" w:pos="900"/>
        </w:tabs>
        <w:spacing w:line="560" w:lineRule="exact"/>
        <w:jc w:val="both"/>
        <w:rPr>
          <w:rFonts w:hint="eastAsia" w:ascii="宋体" w:hAnsi="宋体" w:cs="仿宋_GB2312"/>
          <w:b/>
          <w:sz w:val="44"/>
          <w:szCs w:val="44"/>
        </w:rPr>
      </w:pPr>
    </w:p>
    <w:p w14:paraId="1065EAF6">
      <w:pPr>
        <w:tabs>
          <w:tab w:val="left" w:pos="900"/>
        </w:tabs>
        <w:spacing w:line="560" w:lineRule="exact"/>
        <w:jc w:val="center"/>
        <w:rPr>
          <w:rFonts w:hint="eastAsia" w:ascii="宋体" w:hAnsi="宋体" w:cs="仿宋_GB2312"/>
          <w:b/>
          <w:sz w:val="44"/>
          <w:szCs w:val="44"/>
        </w:rPr>
      </w:pPr>
    </w:p>
    <w:p w14:paraId="5F97EEA8">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法定代表人证明书</w:t>
      </w:r>
    </w:p>
    <w:p w14:paraId="509A7F39">
      <w:pPr>
        <w:tabs>
          <w:tab w:val="left" w:pos="900"/>
        </w:tabs>
        <w:spacing w:line="560" w:lineRule="exact"/>
        <w:rPr>
          <w:rFonts w:ascii="仿宋_GB2312" w:eastAsia="仿宋_GB2312"/>
          <w:bCs/>
          <w:sz w:val="24"/>
        </w:rPr>
      </w:pPr>
    </w:p>
    <w:p w14:paraId="4A406695">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sz w:val="28"/>
          <w:szCs w:val="28"/>
        </w:rPr>
        <w:t>______________</w:t>
      </w:r>
      <w:r>
        <w:rPr>
          <w:rFonts w:hint="eastAsia" w:ascii="宋体" w:hAnsi="宋体" w:eastAsia="宋体" w:cs="宋体"/>
          <w:bCs/>
          <w:sz w:val="28"/>
          <w:szCs w:val="28"/>
        </w:rPr>
        <w:t>同志，现任我单位</w:t>
      </w:r>
      <w:r>
        <w:rPr>
          <w:rFonts w:hint="eastAsia" w:ascii="宋体" w:hAnsi="宋体" w:eastAsia="宋体" w:cs="宋体"/>
          <w:sz w:val="28"/>
          <w:szCs w:val="28"/>
        </w:rPr>
        <w:t>______________</w:t>
      </w:r>
      <w:r>
        <w:rPr>
          <w:rFonts w:hint="eastAsia" w:ascii="宋体" w:hAnsi="宋体" w:eastAsia="宋体" w:cs="宋体"/>
          <w:bCs/>
          <w:sz w:val="28"/>
          <w:szCs w:val="28"/>
        </w:rPr>
        <w:t>职务，为法定代表人/负责人，特此证明。</w:t>
      </w:r>
    </w:p>
    <w:p w14:paraId="4BBE85E3">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有效日期与本公司参评文件中标注的有效期相同。</w:t>
      </w:r>
    </w:p>
    <w:p w14:paraId="6F199435">
      <w:pPr>
        <w:adjustRightInd w:val="0"/>
        <w:snapToGrid w:val="0"/>
        <w:spacing w:line="560" w:lineRule="exact"/>
        <w:ind w:firstLine="1120" w:firstLineChars="400"/>
        <w:rPr>
          <w:rFonts w:hint="eastAsia" w:ascii="宋体" w:hAnsi="宋体" w:eastAsia="宋体" w:cs="宋体"/>
          <w:bCs/>
          <w:sz w:val="28"/>
          <w:szCs w:val="28"/>
        </w:rPr>
      </w:pPr>
    </w:p>
    <w:p w14:paraId="4A8BEF67">
      <w:pPr>
        <w:tabs>
          <w:tab w:val="left" w:pos="900"/>
        </w:tabs>
        <w:spacing w:line="560" w:lineRule="exact"/>
        <w:ind w:firstLine="560" w:firstLineChars="200"/>
        <w:rPr>
          <w:rFonts w:hint="eastAsia" w:ascii="宋体" w:hAnsi="宋体" w:eastAsia="宋体" w:cs="宋体"/>
          <w:bCs/>
          <w:sz w:val="28"/>
          <w:szCs w:val="28"/>
        </w:rPr>
      </w:pPr>
    </w:p>
    <w:p w14:paraId="002F8881">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参评供应商（盖章）：</w:t>
      </w:r>
    </w:p>
    <w:p w14:paraId="12E8796E">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签发日期：   年   月    日</w:t>
      </w:r>
    </w:p>
    <w:p w14:paraId="4E303DEE">
      <w:pPr>
        <w:adjustRightInd w:val="0"/>
        <w:snapToGrid w:val="0"/>
        <w:spacing w:line="560" w:lineRule="exact"/>
        <w:rPr>
          <w:rFonts w:hint="eastAsia" w:ascii="宋体" w:hAnsi="宋体" w:eastAsia="宋体" w:cs="宋体"/>
          <w:bCs/>
          <w:sz w:val="24"/>
          <w:szCs w:val="24"/>
        </w:rPr>
      </w:pPr>
    </w:p>
    <w:p w14:paraId="2EBC02C0">
      <w:pPr>
        <w:adjustRightInd w:val="0"/>
        <w:snapToGrid w:val="0"/>
        <w:spacing w:line="560" w:lineRule="exact"/>
        <w:ind w:firstLine="480" w:firstLineChars="200"/>
        <w:rPr>
          <w:rFonts w:ascii="宋体" w:hAnsi="宋体"/>
          <w:bCs/>
          <w:sz w:val="24"/>
        </w:rPr>
      </w:pPr>
    </w:p>
    <w:p w14:paraId="6FD874C1">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8BF3FB5">
                            <w:pPr>
                              <w:rPr>
                                <w:rFonts w:hAnsi="宋体"/>
                                <w:szCs w:val="21"/>
                              </w:rPr>
                            </w:pPr>
                          </w:p>
                          <w:p w14:paraId="0CFE0B1B">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mkQIxNYAAAAIAQAADwAAAAAAAAABACAAAAAiAAAAZHJzL2Rvd25yZXYueG1sUEsBAhQAFAAAAAgA&#10;h07iQIWJgOhgAgAAsQQAAA4AAAAAAAAAAQAgAAAAJQEAAGRycy9lMm9Eb2MueG1sUEsFBgAAAAAG&#10;AAYAWQEAAPcFAAAAAA==&#10;">
                <v:fill on="t" focussize="0,0"/>
                <v:stroke color="#000000" miterlimit="8" joinstyle="miter"/>
                <v:imagedata o:title=""/>
                <o:lock v:ext="edit" aspectratio="f"/>
                <v:textbox>
                  <w:txbxContent>
                    <w:p w14:paraId="48BF3FB5">
                      <w:pPr>
                        <w:rPr>
                          <w:rFonts w:hAnsi="宋体"/>
                          <w:szCs w:val="21"/>
                        </w:rPr>
                      </w:pPr>
                    </w:p>
                    <w:p w14:paraId="0CFE0B1B">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14:paraId="3D37DF89">
      <w:pPr>
        <w:widowControl/>
        <w:shd w:val="clear" w:color="auto" w:fill="FFFFFF"/>
        <w:spacing w:line="560" w:lineRule="exact"/>
        <w:ind w:firstLine="420" w:firstLineChars="200"/>
        <w:rPr>
          <w:rFonts w:ascii="宋体"/>
          <w:kern w:val="0"/>
          <w:szCs w:val="21"/>
        </w:rPr>
      </w:pPr>
    </w:p>
    <w:p w14:paraId="3BB7B6EC">
      <w:pPr>
        <w:widowControl/>
        <w:shd w:val="clear" w:color="auto" w:fill="FFFFFF"/>
        <w:spacing w:line="560" w:lineRule="exact"/>
        <w:ind w:firstLine="420" w:firstLineChars="200"/>
        <w:rPr>
          <w:rFonts w:ascii="宋体"/>
          <w:kern w:val="0"/>
          <w:szCs w:val="21"/>
        </w:rPr>
      </w:pPr>
    </w:p>
    <w:p w14:paraId="137171C7">
      <w:pPr>
        <w:widowControl/>
        <w:shd w:val="clear" w:color="auto" w:fill="FFFFFF"/>
        <w:spacing w:line="560" w:lineRule="exact"/>
        <w:ind w:firstLine="420" w:firstLineChars="200"/>
        <w:rPr>
          <w:rFonts w:ascii="宋体"/>
          <w:kern w:val="0"/>
          <w:szCs w:val="21"/>
        </w:rPr>
      </w:pPr>
    </w:p>
    <w:p w14:paraId="7CBCD426">
      <w:pPr>
        <w:widowControl/>
        <w:shd w:val="clear" w:color="auto" w:fill="FFFFFF"/>
        <w:spacing w:line="560" w:lineRule="exact"/>
        <w:ind w:firstLine="420" w:firstLineChars="200"/>
        <w:rPr>
          <w:rFonts w:ascii="宋体"/>
          <w:kern w:val="0"/>
          <w:szCs w:val="21"/>
        </w:rPr>
      </w:pPr>
    </w:p>
    <w:p w14:paraId="43895A39">
      <w:pPr>
        <w:widowControl/>
        <w:shd w:val="clear" w:color="auto" w:fill="FFFFFF"/>
        <w:spacing w:line="560" w:lineRule="exact"/>
        <w:ind w:firstLine="420" w:firstLineChars="200"/>
        <w:rPr>
          <w:rFonts w:ascii="宋体"/>
          <w:kern w:val="0"/>
          <w:szCs w:val="21"/>
        </w:rPr>
      </w:pPr>
    </w:p>
    <w:p w14:paraId="3FC0E394">
      <w:pPr>
        <w:widowControl/>
        <w:shd w:val="clear" w:color="auto" w:fill="FFFFFF"/>
        <w:spacing w:line="560" w:lineRule="exact"/>
        <w:ind w:firstLine="480" w:firstLineChars="200"/>
        <w:rPr>
          <w:rFonts w:ascii="仿宋_GB2312" w:eastAsia="仿宋_GB2312"/>
          <w:bCs/>
          <w:sz w:val="24"/>
        </w:rPr>
      </w:pPr>
    </w:p>
    <w:p w14:paraId="2D159919">
      <w:pPr>
        <w:spacing w:line="560" w:lineRule="exact"/>
        <w:rPr>
          <w:rFonts w:ascii="仿宋_GB2312" w:eastAsia="仿宋_GB2312"/>
          <w:bCs/>
          <w:sz w:val="24"/>
        </w:rPr>
      </w:pPr>
    </w:p>
    <w:p w14:paraId="43C02108">
      <w:pPr>
        <w:adjustRightInd w:val="0"/>
        <w:snapToGrid w:val="0"/>
        <w:spacing w:line="560" w:lineRule="exact"/>
        <w:rPr>
          <w:rFonts w:ascii="宋体" w:hAnsi="宋体"/>
          <w:bCs/>
          <w:sz w:val="24"/>
        </w:rPr>
      </w:pPr>
    </w:p>
    <w:p w14:paraId="4308B501">
      <w:pPr>
        <w:adjustRightInd w:val="0"/>
        <w:snapToGrid w:val="0"/>
        <w:spacing w:line="560" w:lineRule="exact"/>
        <w:rPr>
          <w:rFonts w:hint="eastAsia" w:ascii="宋体" w:hAnsi="宋体"/>
          <w:b/>
          <w:bCs/>
          <w:sz w:val="24"/>
        </w:rPr>
      </w:pPr>
    </w:p>
    <w:p w14:paraId="7CD34140">
      <w:pPr>
        <w:pStyle w:val="12"/>
        <w:ind w:firstLine="241"/>
        <w:rPr>
          <w:rFonts w:hint="eastAsia" w:ascii="宋体" w:hAnsi="宋体"/>
          <w:b/>
          <w:bCs/>
          <w:sz w:val="24"/>
        </w:rPr>
      </w:pPr>
    </w:p>
    <w:p w14:paraId="21151FCE">
      <w:pPr>
        <w:rPr>
          <w:rFonts w:hint="eastAsia" w:ascii="宋体" w:hAnsi="宋体"/>
          <w:b/>
          <w:bCs/>
          <w:sz w:val="24"/>
        </w:rPr>
      </w:pPr>
    </w:p>
    <w:p w14:paraId="5B4628C4">
      <w:pPr>
        <w:pStyle w:val="7"/>
        <w:rPr>
          <w:rFonts w:hint="eastAsia"/>
        </w:rPr>
      </w:pPr>
    </w:p>
    <w:p w14:paraId="7A940760">
      <w:pPr>
        <w:adjustRightInd w:val="0"/>
        <w:snapToGrid w:val="0"/>
        <w:spacing w:line="560" w:lineRule="exact"/>
        <w:rPr>
          <w:rFonts w:ascii="Times New Roman" w:hAnsi="Times New Roman" w:eastAsia="宋体"/>
          <w:b/>
          <w:bCs/>
          <w:sz w:val="32"/>
          <w:szCs w:val="28"/>
        </w:rPr>
      </w:pPr>
    </w:p>
    <w:p w14:paraId="3A1F2B9D">
      <w:pPr>
        <w:adjustRightInd w:val="0"/>
        <w:snapToGrid w:val="0"/>
        <w:spacing w:line="560" w:lineRule="exact"/>
        <w:rPr>
          <w:rFonts w:ascii="Times New Roman" w:hAnsi="Times New Roman" w:eastAsia="宋体"/>
          <w:b/>
          <w:bCs/>
          <w:sz w:val="32"/>
          <w:szCs w:val="28"/>
        </w:rPr>
      </w:pPr>
      <w:r>
        <w:rPr>
          <w:rFonts w:ascii="Times New Roman" w:hAnsi="Times New Roman" w:eastAsia="宋体"/>
          <w:b/>
          <w:bCs/>
          <w:sz w:val="32"/>
          <w:szCs w:val="28"/>
        </w:rPr>
        <w:t>格式</w:t>
      </w:r>
      <w:r>
        <w:rPr>
          <w:rFonts w:hint="eastAsia" w:ascii="Times New Roman" w:hAnsi="Times New Roman" w:eastAsia="宋体"/>
          <w:b/>
          <w:bCs/>
          <w:sz w:val="32"/>
          <w:szCs w:val="28"/>
        </w:rPr>
        <w:t>4</w:t>
      </w:r>
      <w:r>
        <w:rPr>
          <w:rFonts w:ascii="Times New Roman" w:hAnsi="Times New Roman" w:eastAsia="宋体"/>
          <w:b/>
          <w:bCs/>
          <w:sz w:val="32"/>
          <w:szCs w:val="28"/>
        </w:rPr>
        <w:t xml:space="preserve"> </w:t>
      </w:r>
      <w:r>
        <w:rPr>
          <w:rFonts w:hint="eastAsia" w:ascii="Times New Roman" w:hAnsi="Times New Roman" w:eastAsia="宋体"/>
          <w:b/>
          <w:bCs/>
          <w:sz w:val="32"/>
          <w:szCs w:val="28"/>
        </w:rPr>
        <w:t>有效的营业执照</w:t>
      </w:r>
    </w:p>
    <w:p w14:paraId="756DFF7E">
      <w:pPr>
        <w:adjustRightInd w:val="0"/>
        <w:snapToGrid w:val="0"/>
        <w:spacing w:line="560" w:lineRule="exact"/>
        <w:ind w:firstLine="480" w:firstLineChars="200"/>
        <w:rPr>
          <w:rFonts w:ascii="仿宋_GB2312" w:eastAsia="仿宋_GB2312"/>
          <w:bCs/>
          <w:sz w:val="24"/>
        </w:rPr>
      </w:pPr>
    </w:p>
    <w:p w14:paraId="657D47D6">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lang w:val="en-US" w:eastAsia="zh-CN"/>
        </w:rPr>
        <w:t>营业执照</w:t>
      </w:r>
      <w:r>
        <w:rPr>
          <w:rFonts w:hint="eastAsia" w:ascii="宋体" w:hAnsi="宋体" w:cs="仿宋_GB2312"/>
          <w:b/>
          <w:sz w:val="44"/>
          <w:szCs w:val="44"/>
        </w:rPr>
        <w:t>经营范围须有承接消防技术服务类等内容</w:t>
      </w:r>
    </w:p>
    <w:p w14:paraId="4E446FF5">
      <w:pPr>
        <w:adjustRightInd w:val="0"/>
        <w:snapToGrid w:val="0"/>
        <w:spacing w:line="560" w:lineRule="exact"/>
        <w:jc w:val="center"/>
        <w:rPr>
          <w:rFonts w:hint="eastAsia" w:ascii="宋体" w:hAnsi="宋体"/>
          <w:b/>
          <w:bCs/>
          <w:sz w:val="24"/>
        </w:rPr>
      </w:pPr>
      <w:r>
        <w:rPr>
          <w:rFonts w:hint="eastAsia" w:ascii="宋体" w:hAnsi="宋体" w:cs="仿宋_GB2312"/>
          <w:b/>
          <w:sz w:val="44"/>
          <w:szCs w:val="44"/>
        </w:rPr>
        <w:t>（格式自拟）</w:t>
      </w:r>
    </w:p>
    <w:p w14:paraId="29F52A79">
      <w:pPr>
        <w:adjustRightInd w:val="0"/>
        <w:snapToGrid w:val="0"/>
        <w:spacing w:line="560" w:lineRule="exact"/>
        <w:rPr>
          <w:rFonts w:hint="eastAsia" w:ascii="宋体" w:hAnsi="宋体"/>
          <w:b/>
          <w:bCs/>
          <w:sz w:val="24"/>
        </w:rPr>
      </w:pPr>
    </w:p>
    <w:p w14:paraId="3114049B">
      <w:pPr>
        <w:adjustRightInd w:val="0"/>
        <w:snapToGrid w:val="0"/>
        <w:spacing w:line="560" w:lineRule="exact"/>
        <w:rPr>
          <w:rFonts w:hint="eastAsia" w:ascii="宋体" w:hAnsi="宋体"/>
          <w:b/>
          <w:bCs/>
          <w:sz w:val="24"/>
        </w:rPr>
      </w:pPr>
    </w:p>
    <w:p w14:paraId="5F3D318B">
      <w:pPr>
        <w:adjustRightInd w:val="0"/>
        <w:snapToGrid w:val="0"/>
        <w:spacing w:line="560" w:lineRule="exact"/>
        <w:rPr>
          <w:rFonts w:hint="eastAsia" w:ascii="宋体" w:hAnsi="宋体"/>
          <w:b/>
          <w:bCs/>
          <w:sz w:val="24"/>
        </w:rPr>
      </w:pPr>
    </w:p>
    <w:p w14:paraId="0269F03A">
      <w:pPr>
        <w:adjustRightInd w:val="0"/>
        <w:snapToGrid w:val="0"/>
        <w:spacing w:line="560" w:lineRule="exact"/>
        <w:rPr>
          <w:rFonts w:hint="eastAsia" w:ascii="宋体" w:hAnsi="宋体"/>
          <w:b/>
          <w:bCs/>
          <w:sz w:val="24"/>
        </w:rPr>
      </w:pPr>
    </w:p>
    <w:p w14:paraId="0C515F87">
      <w:pPr>
        <w:adjustRightInd w:val="0"/>
        <w:snapToGrid w:val="0"/>
        <w:spacing w:line="560" w:lineRule="exact"/>
        <w:rPr>
          <w:rFonts w:hint="eastAsia" w:ascii="宋体" w:hAnsi="宋体"/>
          <w:b/>
          <w:bCs/>
          <w:sz w:val="24"/>
        </w:rPr>
      </w:pPr>
    </w:p>
    <w:p w14:paraId="6FE4E73E">
      <w:pPr>
        <w:adjustRightInd w:val="0"/>
        <w:snapToGrid w:val="0"/>
        <w:spacing w:line="560" w:lineRule="exact"/>
        <w:rPr>
          <w:rFonts w:hint="eastAsia" w:ascii="宋体" w:hAnsi="宋体"/>
          <w:b/>
          <w:bCs/>
          <w:sz w:val="24"/>
        </w:rPr>
      </w:pPr>
    </w:p>
    <w:p w14:paraId="01A15EEF">
      <w:pPr>
        <w:adjustRightInd w:val="0"/>
        <w:snapToGrid w:val="0"/>
        <w:spacing w:line="560" w:lineRule="exact"/>
        <w:rPr>
          <w:rFonts w:hint="eastAsia" w:ascii="宋体" w:hAnsi="宋体"/>
          <w:b/>
          <w:bCs/>
          <w:sz w:val="24"/>
        </w:rPr>
      </w:pPr>
    </w:p>
    <w:p w14:paraId="79559F35">
      <w:pPr>
        <w:adjustRightInd w:val="0"/>
        <w:snapToGrid w:val="0"/>
        <w:spacing w:line="560" w:lineRule="exact"/>
        <w:rPr>
          <w:rFonts w:hint="eastAsia" w:ascii="宋体" w:hAnsi="宋体"/>
          <w:b/>
          <w:bCs/>
          <w:sz w:val="24"/>
        </w:rPr>
      </w:pPr>
    </w:p>
    <w:p w14:paraId="5AF59001">
      <w:pPr>
        <w:adjustRightInd w:val="0"/>
        <w:snapToGrid w:val="0"/>
        <w:spacing w:line="560" w:lineRule="exact"/>
        <w:rPr>
          <w:rFonts w:hint="eastAsia" w:ascii="宋体" w:hAnsi="宋体"/>
          <w:b/>
          <w:bCs/>
          <w:sz w:val="24"/>
        </w:rPr>
      </w:pPr>
    </w:p>
    <w:p w14:paraId="3119F138">
      <w:pPr>
        <w:adjustRightInd w:val="0"/>
        <w:snapToGrid w:val="0"/>
        <w:spacing w:line="560" w:lineRule="exact"/>
        <w:rPr>
          <w:rFonts w:hint="eastAsia" w:ascii="宋体" w:hAnsi="宋体"/>
          <w:b/>
          <w:bCs/>
          <w:sz w:val="24"/>
        </w:rPr>
      </w:pPr>
    </w:p>
    <w:p w14:paraId="0AA9C362">
      <w:pPr>
        <w:adjustRightInd w:val="0"/>
        <w:snapToGrid w:val="0"/>
        <w:spacing w:line="560" w:lineRule="exact"/>
        <w:rPr>
          <w:rFonts w:hint="eastAsia" w:ascii="宋体" w:hAnsi="宋体"/>
          <w:b/>
          <w:bCs/>
          <w:sz w:val="24"/>
        </w:rPr>
      </w:pPr>
    </w:p>
    <w:p w14:paraId="6D1366CF">
      <w:pPr>
        <w:adjustRightInd w:val="0"/>
        <w:snapToGrid w:val="0"/>
        <w:spacing w:line="560" w:lineRule="exact"/>
        <w:rPr>
          <w:rFonts w:hint="eastAsia" w:ascii="宋体" w:hAnsi="宋体"/>
          <w:b/>
          <w:bCs/>
          <w:sz w:val="24"/>
        </w:rPr>
      </w:pPr>
    </w:p>
    <w:p w14:paraId="64F0954B">
      <w:pPr>
        <w:adjustRightInd w:val="0"/>
        <w:snapToGrid w:val="0"/>
        <w:spacing w:line="560" w:lineRule="exact"/>
        <w:rPr>
          <w:rFonts w:hint="eastAsia" w:ascii="宋体" w:hAnsi="宋体"/>
          <w:b/>
          <w:bCs/>
          <w:sz w:val="24"/>
        </w:rPr>
      </w:pPr>
    </w:p>
    <w:p w14:paraId="23E903BA">
      <w:pPr>
        <w:adjustRightInd w:val="0"/>
        <w:snapToGrid w:val="0"/>
        <w:spacing w:line="560" w:lineRule="exact"/>
        <w:rPr>
          <w:rFonts w:hint="eastAsia" w:ascii="宋体" w:hAnsi="宋体"/>
          <w:b/>
          <w:bCs/>
          <w:sz w:val="24"/>
        </w:rPr>
      </w:pPr>
    </w:p>
    <w:p w14:paraId="4D14FC33">
      <w:pPr>
        <w:adjustRightInd w:val="0"/>
        <w:snapToGrid w:val="0"/>
        <w:spacing w:line="560" w:lineRule="exact"/>
        <w:rPr>
          <w:rFonts w:hint="eastAsia" w:ascii="宋体" w:hAnsi="宋体"/>
          <w:b/>
          <w:bCs/>
          <w:sz w:val="24"/>
        </w:rPr>
      </w:pPr>
    </w:p>
    <w:p w14:paraId="78E75651">
      <w:pPr>
        <w:adjustRightInd w:val="0"/>
        <w:snapToGrid w:val="0"/>
        <w:spacing w:line="560" w:lineRule="exact"/>
        <w:rPr>
          <w:rFonts w:hint="eastAsia" w:ascii="宋体" w:hAnsi="宋体"/>
          <w:b/>
          <w:bCs/>
          <w:sz w:val="24"/>
        </w:rPr>
      </w:pPr>
    </w:p>
    <w:p w14:paraId="0A212D7E">
      <w:pPr>
        <w:adjustRightInd w:val="0"/>
        <w:snapToGrid w:val="0"/>
        <w:rPr>
          <w:rFonts w:ascii="Times New Roman" w:hAnsi="Times New Roman" w:eastAsia="宋体"/>
          <w:b/>
          <w:bCs/>
          <w:sz w:val="32"/>
          <w:szCs w:val="32"/>
        </w:rPr>
      </w:pPr>
    </w:p>
    <w:p w14:paraId="6605A30C">
      <w:pPr>
        <w:adjustRightInd w:val="0"/>
        <w:snapToGrid w:val="0"/>
        <w:rPr>
          <w:rFonts w:ascii="Times New Roman" w:hAnsi="Times New Roman" w:eastAsia="宋体"/>
          <w:b/>
          <w:bCs/>
          <w:sz w:val="32"/>
          <w:szCs w:val="32"/>
        </w:rPr>
      </w:pPr>
    </w:p>
    <w:p w14:paraId="53BF86C3">
      <w:pPr>
        <w:adjustRightInd w:val="0"/>
        <w:snapToGrid w:val="0"/>
        <w:rPr>
          <w:rFonts w:ascii="Times New Roman" w:hAnsi="Times New Roman" w:eastAsia="宋体"/>
          <w:b/>
          <w:bCs/>
          <w:sz w:val="32"/>
          <w:szCs w:val="32"/>
        </w:rPr>
      </w:pPr>
    </w:p>
    <w:p w14:paraId="5FE9DE38">
      <w:pPr>
        <w:pStyle w:val="7"/>
      </w:pPr>
    </w:p>
    <w:p w14:paraId="22ECCB03">
      <w:pPr>
        <w:adjustRightInd w:val="0"/>
        <w:snapToGrid w:val="0"/>
        <w:rPr>
          <w:rFonts w:ascii="Times New Roman" w:hAnsi="Times New Roman" w:eastAsia="宋体"/>
          <w:b/>
          <w:bCs/>
          <w:sz w:val="32"/>
          <w:szCs w:val="32"/>
        </w:rPr>
      </w:pPr>
    </w:p>
    <w:p w14:paraId="76F24933">
      <w:pPr>
        <w:adjustRightInd w:val="0"/>
        <w:snapToGrid w:val="0"/>
        <w:rPr>
          <w:rFonts w:ascii="Times New Roman" w:hAnsi="Times New Roman" w:eastAsia="宋体"/>
          <w:b/>
          <w:bCs/>
          <w:sz w:val="32"/>
          <w:szCs w:val="32"/>
        </w:rPr>
      </w:pPr>
    </w:p>
    <w:p w14:paraId="65E8E2BD">
      <w:pPr>
        <w:adjustRightInd w:val="0"/>
        <w:snapToGrid w:val="0"/>
        <w:rPr>
          <w:rFonts w:ascii="Times New Roman" w:hAnsi="Times New Roman" w:eastAsia="宋体"/>
          <w:b/>
          <w:bCs/>
          <w:sz w:val="32"/>
          <w:szCs w:val="32"/>
        </w:rPr>
      </w:pPr>
    </w:p>
    <w:p w14:paraId="56C1793E">
      <w:pPr>
        <w:adjustRightInd w:val="0"/>
        <w:snapToGrid w:val="0"/>
        <w:rPr>
          <w:rFonts w:hint="default" w:ascii="Times New Roman" w:hAnsi="Times New Roman" w:eastAsia="宋体"/>
          <w:b/>
          <w:bCs/>
          <w:sz w:val="32"/>
          <w:szCs w:val="32"/>
          <w:lang w:val="en-US" w:eastAsia="zh-CN"/>
        </w:rPr>
      </w:pPr>
      <w:r>
        <w:rPr>
          <w:rFonts w:ascii="Times New Roman" w:hAnsi="Times New Roman" w:eastAsia="宋体"/>
          <w:b/>
          <w:bCs/>
          <w:sz w:val="32"/>
          <w:szCs w:val="32"/>
        </w:rPr>
        <w:t>格式</w:t>
      </w:r>
      <w:r>
        <w:rPr>
          <w:rFonts w:hint="eastAsia" w:ascii="Times New Roman" w:hAnsi="Times New Roman" w:eastAsia="宋体"/>
          <w:b/>
          <w:bCs/>
          <w:sz w:val="32"/>
          <w:szCs w:val="32"/>
        </w:rPr>
        <w:t>5</w:t>
      </w:r>
      <w:r>
        <w:rPr>
          <w:rFonts w:ascii="Times New Roman" w:hAnsi="Times New Roman" w:eastAsia="宋体"/>
          <w:b/>
          <w:bCs/>
          <w:sz w:val="32"/>
          <w:szCs w:val="32"/>
        </w:rPr>
        <w:t xml:space="preserve"> </w:t>
      </w:r>
      <w:r>
        <w:rPr>
          <w:rFonts w:hint="default" w:ascii="Times New Roman" w:hAnsi="Times New Roman" w:eastAsia="宋体" w:cs="Times New Roman"/>
          <w:b/>
          <w:bCs/>
          <w:sz w:val="32"/>
          <w:szCs w:val="32"/>
          <w:lang w:val="en-US" w:eastAsia="zh-CN"/>
        </w:rPr>
        <w:t>资质证明材料</w:t>
      </w:r>
    </w:p>
    <w:p w14:paraId="5FC7A8AF">
      <w:pPr>
        <w:adjustRightInd w:val="0"/>
        <w:snapToGrid w:val="0"/>
        <w:rPr>
          <w:rFonts w:ascii="Times New Roman" w:hAnsi="Times New Roman" w:eastAsia="宋体"/>
          <w:b/>
          <w:bCs/>
          <w:sz w:val="32"/>
          <w:szCs w:val="32"/>
        </w:rPr>
      </w:pPr>
    </w:p>
    <w:p w14:paraId="2E8B3AA3">
      <w:pPr>
        <w:adjustRightInd w:val="0"/>
        <w:snapToGrid w:val="0"/>
        <w:jc w:val="center"/>
        <w:rPr>
          <w:rFonts w:hint="eastAsia" w:ascii="宋体" w:hAnsi="宋体" w:eastAsia="等线" w:cs="仿宋_GB2312"/>
          <w:b/>
          <w:bCs w:val="0"/>
          <w:sz w:val="44"/>
          <w:szCs w:val="44"/>
          <w:lang w:val="en-US" w:eastAsia="zh-CN"/>
        </w:rPr>
      </w:pPr>
      <w:r>
        <w:rPr>
          <w:rFonts w:hint="eastAsia" w:ascii="宋体" w:hAnsi="宋体" w:cs="仿宋_GB2312"/>
          <w:b/>
          <w:bCs w:val="0"/>
          <w:sz w:val="44"/>
          <w:szCs w:val="44"/>
          <w:lang w:val="en-US" w:eastAsia="zh-CN"/>
        </w:rPr>
        <w:t>提供</w:t>
      </w:r>
      <w:r>
        <w:rPr>
          <w:rFonts w:hint="eastAsia" w:ascii="宋体" w:hAnsi="宋体" w:eastAsia="等线" w:cs="仿宋_GB2312"/>
          <w:b/>
          <w:bCs w:val="0"/>
          <w:sz w:val="44"/>
          <w:szCs w:val="44"/>
        </w:rPr>
        <w:t>在“社会消防技术服务信息系统”中备案</w:t>
      </w:r>
      <w:r>
        <w:rPr>
          <w:rFonts w:hint="eastAsia" w:ascii="宋体" w:hAnsi="宋体" w:cs="仿宋_GB2312"/>
          <w:b/>
          <w:bCs w:val="0"/>
          <w:sz w:val="44"/>
          <w:szCs w:val="44"/>
          <w:lang w:val="en-US" w:eastAsia="zh-CN"/>
        </w:rPr>
        <w:t>的证明材料</w:t>
      </w:r>
    </w:p>
    <w:p w14:paraId="74B34F4F">
      <w:pPr>
        <w:adjustRightInd w:val="0"/>
        <w:snapToGrid w:val="0"/>
        <w:jc w:val="center"/>
        <w:rPr>
          <w:rFonts w:hint="eastAsia" w:ascii="宋体" w:hAnsi="宋体" w:cs="仿宋_GB2312"/>
          <w:b/>
          <w:sz w:val="44"/>
          <w:szCs w:val="44"/>
        </w:rPr>
        <w:sectPr>
          <w:footerReference r:id="rId17" w:type="default"/>
          <w:footerReference r:id="rId18" w:type="even"/>
          <w:pgSz w:w="11906" w:h="16838"/>
          <w:pgMar w:top="1440" w:right="866" w:bottom="1440" w:left="960" w:header="851" w:footer="992" w:gutter="0"/>
          <w:cols w:space="720" w:num="1"/>
          <w:docGrid w:type="lines" w:linePitch="312" w:charSpace="0"/>
        </w:sectPr>
      </w:pPr>
      <w:r>
        <w:rPr>
          <w:rFonts w:hint="eastAsia" w:ascii="宋体" w:hAnsi="宋体" w:cs="仿宋_GB2312"/>
          <w:b/>
          <w:sz w:val="44"/>
          <w:szCs w:val="44"/>
        </w:rPr>
        <w:t>（格式自拟）</w:t>
      </w:r>
    </w:p>
    <w:p w14:paraId="47539CE5">
      <w:pPr>
        <w:adjustRightInd w:val="0"/>
        <w:snapToGrid w:val="0"/>
        <w:rPr>
          <w:rFonts w:hint="default" w:ascii="Times New Roman" w:hAnsi="Times New Roman" w:eastAsia="宋体"/>
          <w:b/>
          <w:bCs/>
          <w:sz w:val="32"/>
          <w:szCs w:val="32"/>
          <w:lang w:val="en-US" w:eastAsia="zh-CN"/>
        </w:rPr>
      </w:pPr>
      <w:r>
        <w:rPr>
          <w:rFonts w:ascii="Times New Roman" w:hAnsi="Times New Roman" w:eastAsia="宋体"/>
          <w:b/>
          <w:bCs/>
          <w:sz w:val="32"/>
          <w:szCs w:val="32"/>
        </w:rPr>
        <w:t>格式</w:t>
      </w:r>
      <w:r>
        <w:rPr>
          <w:rFonts w:hint="eastAsia" w:ascii="Times New Roman" w:hAnsi="Times New Roman" w:eastAsia="宋体"/>
          <w:b/>
          <w:bCs/>
          <w:sz w:val="32"/>
          <w:szCs w:val="32"/>
          <w:lang w:val="en-US" w:eastAsia="zh-CN"/>
        </w:rPr>
        <w:t>6</w:t>
      </w:r>
      <w:r>
        <w:rPr>
          <w:rFonts w:ascii="Times New Roman" w:hAnsi="Times New Roman" w:eastAsia="宋体"/>
          <w:b/>
          <w:bCs/>
          <w:sz w:val="32"/>
          <w:szCs w:val="32"/>
        </w:rPr>
        <w:t xml:space="preserve"> </w:t>
      </w:r>
      <w:r>
        <w:rPr>
          <w:rFonts w:hint="eastAsia" w:ascii="Times New Roman" w:hAnsi="Times New Roman" w:eastAsia="宋体" w:cs="Times New Roman"/>
          <w:b/>
          <w:bCs/>
          <w:sz w:val="32"/>
          <w:szCs w:val="32"/>
          <w:lang w:val="en-US" w:eastAsia="zh-CN"/>
        </w:rPr>
        <w:t>信用记录</w:t>
      </w:r>
      <w:r>
        <w:rPr>
          <w:rFonts w:hint="default" w:ascii="Times New Roman" w:hAnsi="Times New Roman" w:eastAsia="宋体" w:cs="Times New Roman"/>
          <w:b/>
          <w:bCs/>
          <w:sz w:val="32"/>
          <w:szCs w:val="32"/>
          <w:lang w:val="en-US" w:eastAsia="zh-CN"/>
        </w:rPr>
        <w:t>证明材料</w:t>
      </w:r>
    </w:p>
    <w:p w14:paraId="238AEBA6">
      <w:pPr>
        <w:adjustRightInd w:val="0"/>
        <w:snapToGrid w:val="0"/>
        <w:rPr>
          <w:rFonts w:ascii="Times New Roman" w:hAnsi="Times New Roman" w:eastAsia="宋体"/>
          <w:b/>
          <w:bCs/>
          <w:sz w:val="32"/>
          <w:szCs w:val="32"/>
        </w:rPr>
      </w:pPr>
    </w:p>
    <w:p w14:paraId="096E5691">
      <w:pPr>
        <w:adjustRightInd w:val="0"/>
        <w:snapToGrid w:val="0"/>
        <w:jc w:val="center"/>
        <w:rPr>
          <w:rFonts w:hint="default" w:ascii="宋体" w:hAnsi="宋体" w:eastAsia="等线" w:cs="仿宋_GB2312"/>
          <w:b/>
          <w:bCs w:val="0"/>
          <w:sz w:val="44"/>
          <w:szCs w:val="44"/>
          <w:lang w:val="en-US" w:eastAsia="zh-CN"/>
        </w:rPr>
      </w:pPr>
      <w:r>
        <w:rPr>
          <w:rFonts w:hint="eastAsia" w:ascii="宋体" w:hAnsi="宋体" w:cs="仿宋_GB2312"/>
          <w:b/>
          <w:bCs w:val="0"/>
          <w:sz w:val="44"/>
          <w:szCs w:val="44"/>
          <w:lang w:val="en-US" w:eastAsia="zh-CN"/>
        </w:rPr>
        <w:t>提供未被列入“信用中国”网站中的“失信被执行人”或“重大税收违法案件当事人名单”以及不处于中国政府采购网“政府采购严重违法失信行为信息记录”中的禁止参加政府采购活动期间的证明材料</w:t>
      </w:r>
    </w:p>
    <w:p w14:paraId="45BE2303">
      <w:pPr>
        <w:tabs>
          <w:tab w:val="left" w:pos="420"/>
        </w:tabs>
        <w:adjustRightInd w:val="0"/>
        <w:snapToGrid w:val="0"/>
        <w:jc w:val="center"/>
        <w:rPr>
          <w:rFonts w:hint="eastAsia"/>
        </w:rPr>
        <w:sectPr>
          <w:pgSz w:w="11906" w:h="16838"/>
          <w:pgMar w:top="1440" w:right="866" w:bottom="1440" w:left="960" w:header="851" w:footer="992" w:gutter="0"/>
          <w:cols w:space="720" w:num="1"/>
          <w:docGrid w:type="lines" w:linePitch="312" w:charSpace="0"/>
        </w:sectPr>
      </w:pPr>
      <w:r>
        <w:rPr>
          <w:rFonts w:hint="eastAsia" w:ascii="宋体" w:hAnsi="宋体" w:cs="仿宋_GB2312"/>
          <w:b/>
          <w:sz w:val="44"/>
          <w:szCs w:val="44"/>
        </w:rPr>
        <w:t>（格式自拟）</w:t>
      </w:r>
    </w:p>
    <w:p w14:paraId="29AE3217">
      <w:pPr>
        <w:adjustRightInd w:val="0"/>
        <w:snapToGrid w:val="0"/>
        <w:rPr>
          <w:rFonts w:hint="default" w:ascii="Times New Roman" w:hAnsi="Times New Roman" w:eastAsia="宋体" w:cs="Times New Roman"/>
          <w:b/>
          <w:bCs/>
          <w:sz w:val="32"/>
          <w:szCs w:val="32"/>
          <w:lang w:eastAsia="zh-CN"/>
        </w:rPr>
      </w:pPr>
      <w:r>
        <w:rPr>
          <w:rFonts w:ascii="Times New Roman" w:hAnsi="Times New Roman" w:eastAsia="宋体"/>
          <w:b/>
          <w:bCs/>
          <w:sz w:val="32"/>
          <w:szCs w:val="32"/>
        </w:rPr>
        <w:t>格式</w:t>
      </w:r>
      <w:r>
        <w:rPr>
          <w:rFonts w:hint="eastAsia" w:ascii="Times New Roman" w:hAnsi="Times New Roman" w:eastAsia="宋体"/>
          <w:b/>
          <w:bCs/>
          <w:sz w:val="32"/>
          <w:szCs w:val="32"/>
          <w:lang w:val="en-US" w:eastAsia="zh-CN"/>
        </w:rPr>
        <w:t>7</w:t>
      </w:r>
      <w:r>
        <w:rPr>
          <w:rFonts w:ascii="Times New Roman" w:hAnsi="Times New Roman" w:eastAsia="宋体"/>
          <w:b/>
          <w:bCs/>
          <w:sz w:val="32"/>
          <w:szCs w:val="32"/>
        </w:rPr>
        <w:t xml:space="preserve"> 项目报价</w:t>
      </w:r>
      <w:r>
        <w:rPr>
          <w:rFonts w:ascii="Times New Roman" w:hAnsi="Times New Roman" w:eastAsia="宋体" w:cs="Times New Roman"/>
          <w:b/>
          <w:bCs/>
          <w:sz w:val="32"/>
          <w:szCs w:val="32"/>
        </w:rPr>
        <w:t>表</w:t>
      </w:r>
      <w:r>
        <w:rPr>
          <w:rFonts w:hint="default" w:ascii="Times New Roman" w:hAnsi="Times New Roman" w:eastAsia="宋体" w:cs="Times New Roman"/>
          <w:b/>
          <w:bCs/>
          <w:sz w:val="32"/>
          <w:szCs w:val="32"/>
          <w:lang w:eastAsia="zh-CN"/>
        </w:rPr>
        <w:t>（需按照预算</w:t>
      </w:r>
      <w:r>
        <w:rPr>
          <w:rFonts w:hint="eastAsia" w:ascii="Times New Roman" w:hAnsi="Times New Roman" w:eastAsia="宋体" w:cs="Times New Roman"/>
          <w:b/>
          <w:bCs/>
          <w:sz w:val="32"/>
          <w:szCs w:val="32"/>
          <w:lang w:eastAsia="zh-CN"/>
        </w:rPr>
        <w:t>报出</w:t>
      </w:r>
      <w:r>
        <w:rPr>
          <w:rFonts w:hint="default" w:ascii="Times New Roman" w:hAnsi="Times New Roman" w:eastAsia="宋体" w:cs="Times New Roman"/>
          <w:b/>
          <w:bCs/>
          <w:sz w:val="32"/>
          <w:szCs w:val="32"/>
          <w:lang w:eastAsia="zh-CN"/>
        </w:rPr>
        <w:t>各站场消防维保明细表）</w:t>
      </w:r>
    </w:p>
    <w:p w14:paraId="5DF166EE">
      <w:pPr>
        <w:adjustRightInd w:val="0"/>
        <w:snapToGrid w:val="0"/>
        <w:rPr>
          <w:rFonts w:ascii="Times New Roman" w:hAnsi="Times New Roman" w:eastAsia="宋体"/>
          <w:b/>
          <w:bCs/>
          <w:sz w:val="32"/>
          <w:szCs w:val="32"/>
        </w:rPr>
      </w:pPr>
    </w:p>
    <w:p w14:paraId="048CC5C6">
      <w:pPr>
        <w:jc w:val="center"/>
        <w:rPr>
          <w:rFonts w:ascii="Times New Roman" w:hAnsi="Times New Roman" w:eastAsia="宋体"/>
          <w:b/>
          <w:sz w:val="44"/>
          <w:szCs w:val="44"/>
        </w:rPr>
      </w:pPr>
      <w:r>
        <w:rPr>
          <w:rFonts w:hint="eastAsia" w:ascii="Times New Roman" w:hAnsi="Times New Roman" w:eastAsia="宋体"/>
          <w:b/>
          <w:sz w:val="44"/>
          <w:szCs w:val="44"/>
        </w:rPr>
        <w:t>消防设施维护保养及年度检测项目</w:t>
      </w:r>
      <w:r>
        <w:rPr>
          <w:rFonts w:ascii="Times New Roman" w:hAnsi="Times New Roman" w:eastAsia="宋体"/>
          <w:b/>
          <w:sz w:val="44"/>
          <w:szCs w:val="44"/>
        </w:rPr>
        <w:t>报价</w:t>
      </w:r>
      <w:r>
        <w:rPr>
          <w:rFonts w:hint="eastAsia" w:ascii="Times New Roman" w:hAnsi="Times New Roman" w:eastAsia="宋体"/>
          <w:b/>
          <w:sz w:val="44"/>
          <w:szCs w:val="44"/>
          <w:lang w:val="en-US" w:eastAsia="zh-CN"/>
        </w:rPr>
        <w:t>明细</w:t>
      </w:r>
      <w:r>
        <w:rPr>
          <w:rFonts w:ascii="Times New Roman" w:hAnsi="Times New Roman" w:eastAsia="宋体"/>
          <w:b/>
          <w:sz w:val="44"/>
          <w:szCs w:val="44"/>
        </w:rPr>
        <w:t>表</w:t>
      </w:r>
    </w:p>
    <w:tbl>
      <w:tblPr>
        <w:tblStyle w:val="13"/>
        <w:tblW w:w="10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086"/>
        <w:gridCol w:w="2022"/>
        <w:gridCol w:w="1659"/>
        <w:gridCol w:w="1041"/>
        <w:gridCol w:w="1523"/>
        <w:gridCol w:w="1494"/>
        <w:gridCol w:w="878"/>
      </w:tblGrid>
      <w:tr w14:paraId="443B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33" w:type="dxa"/>
            <w:noWrap w:val="0"/>
            <w:vAlign w:val="center"/>
          </w:tcPr>
          <w:p w14:paraId="380D4A8B">
            <w:pPr>
              <w:pStyle w:val="12"/>
              <w:spacing w:after="0"/>
              <w:ind w:firstLine="0" w:firstLineChars="0"/>
              <w:jc w:val="center"/>
              <w:rPr>
                <w:rFonts w:hint="eastAsia"/>
                <w:color w:val="0000FF"/>
              </w:rPr>
            </w:pPr>
            <w:r>
              <w:rPr>
                <w:rFonts w:hint="eastAsia"/>
                <w:color w:val="0000FF"/>
              </w:rPr>
              <w:t>序号</w:t>
            </w:r>
          </w:p>
        </w:tc>
        <w:tc>
          <w:tcPr>
            <w:tcW w:w="1086" w:type="dxa"/>
            <w:noWrap w:val="0"/>
            <w:vAlign w:val="center"/>
          </w:tcPr>
          <w:p w14:paraId="0A4D0CC8">
            <w:pPr>
              <w:pStyle w:val="12"/>
              <w:spacing w:after="0" w:line="300" w:lineRule="exact"/>
              <w:ind w:firstLine="0" w:firstLineChars="0"/>
              <w:jc w:val="both"/>
              <w:rPr>
                <w:rFonts w:hint="eastAsia"/>
                <w:color w:val="0000FF"/>
              </w:rPr>
            </w:pPr>
            <w:r>
              <w:rPr>
                <w:rFonts w:hint="eastAsia"/>
                <w:color w:val="0000FF"/>
              </w:rPr>
              <w:t>工程名称</w:t>
            </w:r>
          </w:p>
        </w:tc>
        <w:tc>
          <w:tcPr>
            <w:tcW w:w="2022" w:type="dxa"/>
            <w:noWrap w:val="0"/>
            <w:vAlign w:val="center"/>
          </w:tcPr>
          <w:p w14:paraId="7A349296">
            <w:pPr>
              <w:pStyle w:val="12"/>
              <w:spacing w:after="0" w:line="300" w:lineRule="exact"/>
              <w:ind w:firstLine="0" w:firstLineChars="0"/>
              <w:jc w:val="center"/>
              <w:rPr>
                <w:rFonts w:hint="default"/>
                <w:color w:val="0000FF"/>
                <w:lang w:val="en-US" w:eastAsia="zh-CN"/>
              </w:rPr>
            </w:pPr>
            <w:r>
              <w:rPr>
                <w:rFonts w:hint="eastAsia"/>
                <w:color w:val="0000FF"/>
                <w:lang w:val="en-US" w:eastAsia="zh-CN"/>
              </w:rPr>
              <w:t>站场</w:t>
            </w:r>
          </w:p>
        </w:tc>
        <w:tc>
          <w:tcPr>
            <w:tcW w:w="1659" w:type="dxa"/>
            <w:noWrap w:val="0"/>
            <w:vAlign w:val="center"/>
          </w:tcPr>
          <w:p w14:paraId="24046755">
            <w:pPr>
              <w:pStyle w:val="12"/>
              <w:spacing w:after="0" w:line="300" w:lineRule="exact"/>
              <w:ind w:firstLine="0" w:firstLineChars="0"/>
              <w:jc w:val="center"/>
              <w:rPr>
                <w:rFonts w:hint="eastAsia"/>
                <w:color w:val="0000FF"/>
                <w:lang w:val="en-US" w:eastAsia="zh-CN"/>
              </w:rPr>
            </w:pPr>
            <w:r>
              <w:rPr>
                <w:rFonts w:hint="eastAsia"/>
                <w:color w:val="0000FF"/>
                <w:lang w:val="en-US" w:eastAsia="zh-CN"/>
              </w:rPr>
              <w:t>不含税金额</w:t>
            </w:r>
          </w:p>
          <w:p w14:paraId="177E583B">
            <w:pPr>
              <w:pStyle w:val="12"/>
              <w:spacing w:after="0" w:line="300" w:lineRule="exact"/>
              <w:ind w:firstLine="0" w:firstLineChars="0"/>
              <w:jc w:val="center"/>
              <w:rPr>
                <w:rFonts w:hint="eastAsia"/>
                <w:color w:val="0000FF"/>
                <w:lang w:val="en-US" w:eastAsia="zh-CN"/>
              </w:rPr>
            </w:pPr>
            <w:r>
              <w:rPr>
                <w:rFonts w:hint="eastAsia"/>
                <w:color w:val="0000FF"/>
                <w:lang w:val="en-US" w:eastAsia="zh-CN"/>
              </w:rPr>
              <w:t>（元/年）</w:t>
            </w:r>
          </w:p>
        </w:tc>
        <w:tc>
          <w:tcPr>
            <w:tcW w:w="1041" w:type="dxa"/>
            <w:noWrap w:val="0"/>
            <w:vAlign w:val="center"/>
          </w:tcPr>
          <w:p w14:paraId="28122A4E">
            <w:pPr>
              <w:pStyle w:val="12"/>
              <w:spacing w:after="0" w:line="300" w:lineRule="exact"/>
              <w:ind w:firstLine="0" w:firstLineChars="0"/>
              <w:jc w:val="center"/>
              <w:rPr>
                <w:rFonts w:hint="eastAsia"/>
                <w:color w:val="0000FF"/>
                <w:lang w:val="en-US" w:eastAsia="zh-CN"/>
              </w:rPr>
            </w:pPr>
            <w:r>
              <w:rPr>
                <w:rFonts w:hint="eastAsia"/>
                <w:color w:val="0000FF"/>
                <w:lang w:val="en-US" w:eastAsia="zh-CN"/>
              </w:rPr>
              <w:t>税率</w:t>
            </w:r>
          </w:p>
        </w:tc>
        <w:tc>
          <w:tcPr>
            <w:tcW w:w="1523" w:type="dxa"/>
            <w:noWrap w:val="0"/>
            <w:vAlign w:val="center"/>
          </w:tcPr>
          <w:p w14:paraId="2C800962">
            <w:pPr>
              <w:pStyle w:val="12"/>
              <w:spacing w:after="0" w:line="300" w:lineRule="exact"/>
              <w:ind w:firstLine="0" w:firstLineChars="0"/>
              <w:jc w:val="center"/>
              <w:rPr>
                <w:rFonts w:hint="eastAsia"/>
                <w:color w:val="0000FF"/>
                <w:lang w:eastAsia="zh-CN"/>
              </w:rPr>
            </w:pPr>
            <w:r>
              <w:rPr>
                <w:rFonts w:hint="eastAsia"/>
                <w:color w:val="0000FF"/>
                <w:lang w:eastAsia="zh-CN"/>
              </w:rPr>
              <w:t>含税金额</w:t>
            </w:r>
          </w:p>
          <w:p w14:paraId="5A0596EB">
            <w:pPr>
              <w:pStyle w:val="12"/>
              <w:spacing w:after="0" w:line="300" w:lineRule="exact"/>
              <w:ind w:firstLine="0" w:firstLineChars="0"/>
              <w:jc w:val="center"/>
              <w:rPr>
                <w:rFonts w:hint="eastAsia" w:eastAsia="宋体"/>
                <w:color w:val="0000FF"/>
                <w:lang w:eastAsia="zh-CN"/>
              </w:rPr>
            </w:pPr>
            <w:r>
              <w:rPr>
                <w:rFonts w:hint="eastAsia"/>
                <w:color w:val="0000FF"/>
                <w:lang w:eastAsia="zh-CN"/>
              </w:rPr>
              <w:t>（元</w:t>
            </w:r>
            <w:r>
              <w:rPr>
                <w:rFonts w:hint="eastAsia"/>
                <w:color w:val="0000FF"/>
                <w:lang w:val="en-US" w:eastAsia="zh-CN"/>
              </w:rPr>
              <w:t>/年</w:t>
            </w:r>
            <w:r>
              <w:rPr>
                <w:rFonts w:hint="eastAsia"/>
                <w:color w:val="0000FF"/>
                <w:lang w:eastAsia="zh-CN"/>
              </w:rPr>
              <w:t>）</w:t>
            </w:r>
          </w:p>
        </w:tc>
        <w:tc>
          <w:tcPr>
            <w:tcW w:w="1494" w:type="dxa"/>
            <w:noWrap w:val="0"/>
            <w:vAlign w:val="center"/>
          </w:tcPr>
          <w:p w14:paraId="51404C7B">
            <w:pPr>
              <w:pStyle w:val="12"/>
              <w:spacing w:after="0" w:line="300" w:lineRule="exact"/>
              <w:ind w:firstLine="0" w:firstLineChars="0"/>
              <w:jc w:val="both"/>
              <w:rPr>
                <w:rFonts w:hint="eastAsia"/>
                <w:color w:val="0000FF"/>
              </w:rPr>
            </w:pPr>
            <w:r>
              <w:rPr>
                <w:rFonts w:hint="eastAsia"/>
                <w:color w:val="0000FF"/>
                <w:lang w:val="en-US" w:eastAsia="zh-CN"/>
              </w:rPr>
              <w:t>2年服务期</w:t>
            </w:r>
            <w:r>
              <w:rPr>
                <w:rFonts w:hint="eastAsia"/>
                <w:color w:val="0000FF"/>
                <w:lang w:eastAsia="zh-CN"/>
              </w:rPr>
              <w:t>含税金额（元）</w:t>
            </w:r>
          </w:p>
        </w:tc>
        <w:tc>
          <w:tcPr>
            <w:tcW w:w="878" w:type="dxa"/>
            <w:noWrap w:val="0"/>
            <w:vAlign w:val="center"/>
          </w:tcPr>
          <w:p w14:paraId="790D71BC">
            <w:pPr>
              <w:pStyle w:val="12"/>
              <w:spacing w:after="0" w:line="300" w:lineRule="exact"/>
              <w:ind w:firstLine="0" w:firstLineChars="0"/>
              <w:jc w:val="center"/>
              <w:rPr>
                <w:rFonts w:hint="eastAsia"/>
                <w:color w:val="0000FF"/>
              </w:rPr>
            </w:pPr>
            <w:r>
              <w:rPr>
                <w:rFonts w:hint="eastAsia"/>
                <w:color w:val="0000FF"/>
              </w:rPr>
              <w:t>备注</w:t>
            </w:r>
          </w:p>
        </w:tc>
      </w:tr>
      <w:tr w14:paraId="2BEB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33" w:type="dxa"/>
            <w:noWrap w:val="0"/>
            <w:vAlign w:val="center"/>
          </w:tcPr>
          <w:p w14:paraId="23B0E2F2">
            <w:pPr>
              <w:pStyle w:val="12"/>
              <w:spacing w:after="0"/>
              <w:ind w:firstLine="200"/>
              <w:jc w:val="both"/>
              <w:rPr>
                <w:rFonts w:hint="eastAsia" w:eastAsia="宋体"/>
                <w:color w:val="0000FF"/>
                <w:lang w:val="en-US" w:eastAsia="zh-CN"/>
              </w:rPr>
            </w:pPr>
            <w:r>
              <w:rPr>
                <w:rFonts w:hint="eastAsia"/>
                <w:color w:val="0000FF"/>
                <w:lang w:val="en-US" w:eastAsia="zh-CN"/>
              </w:rPr>
              <w:t>1</w:t>
            </w:r>
          </w:p>
        </w:tc>
        <w:tc>
          <w:tcPr>
            <w:tcW w:w="1086" w:type="dxa"/>
            <w:vMerge w:val="restart"/>
            <w:noWrap w:val="0"/>
            <w:vAlign w:val="center"/>
          </w:tcPr>
          <w:p w14:paraId="5C145BE8">
            <w:pPr>
              <w:pStyle w:val="17"/>
              <w:spacing w:line="240" w:lineRule="auto"/>
              <w:ind w:firstLine="0" w:firstLineChars="0"/>
              <w:jc w:val="center"/>
              <w:rPr>
                <w:rFonts w:hint="eastAsia" w:ascii="Times New Roman" w:hAnsi="Times New Roman" w:eastAsia="宋体" w:cs="Times New Roman"/>
                <w:color w:val="0000FF"/>
                <w:kern w:val="0"/>
                <w:sz w:val="20"/>
                <w:szCs w:val="24"/>
                <w:u w:val="none"/>
                <w:shd w:val="clear" w:color="auto" w:fill="auto"/>
                <w:lang w:val="en-US" w:eastAsia="zh-CN" w:bidi="ar-SA"/>
              </w:rPr>
            </w:pPr>
            <w:r>
              <w:rPr>
                <w:rFonts w:hint="eastAsia" w:ascii="Times New Roman" w:hAnsi="Times New Roman" w:cs="Times New Roman"/>
                <w:color w:val="0000FF"/>
                <w:kern w:val="0"/>
                <w:sz w:val="20"/>
                <w:szCs w:val="24"/>
                <w:u w:val="none"/>
                <w:shd w:val="clear" w:color="auto" w:fill="auto"/>
                <w:lang w:val="en-US" w:eastAsia="zh-CN" w:bidi="ar-SA"/>
              </w:rPr>
              <w:t>消防维保</w:t>
            </w:r>
          </w:p>
        </w:tc>
        <w:tc>
          <w:tcPr>
            <w:tcW w:w="2022" w:type="dxa"/>
            <w:noWrap w:val="0"/>
            <w:vAlign w:val="center"/>
          </w:tcPr>
          <w:p w14:paraId="39D27A9E">
            <w:pPr>
              <w:pStyle w:val="12"/>
              <w:spacing w:after="0"/>
              <w:ind w:firstLine="200"/>
              <w:jc w:val="center"/>
              <w:rPr>
                <w:rFonts w:hint="eastAsia"/>
                <w:color w:val="0000FF"/>
              </w:rPr>
            </w:pPr>
            <w:r>
              <w:rPr>
                <w:rFonts w:hint="eastAsia" w:ascii="Times New Roman" w:hAnsi="Times New Roman" w:eastAsia="宋体" w:cs="Times New Roman"/>
                <w:color w:val="0000FF"/>
                <w:kern w:val="0"/>
                <w:sz w:val="20"/>
                <w:szCs w:val="24"/>
                <w:u w:val="none"/>
                <w:shd w:val="clear" w:color="auto" w:fill="auto"/>
                <w:lang w:val="en-US" w:eastAsia="zh-CN" w:bidi="ar-SA"/>
              </w:rPr>
              <w:t>城南</w:t>
            </w:r>
            <w:r>
              <w:rPr>
                <w:rFonts w:hint="eastAsia" w:ascii="Times New Roman" w:hAnsi="Times New Roman" w:cs="Times New Roman"/>
                <w:color w:val="0000FF"/>
                <w:kern w:val="0"/>
                <w:sz w:val="20"/>
                <w:szCs w:val="24"/>
                <w:u w:val="none"/>
                <w:shd w:val="clear" w:color="auto" w:fill="auto"/>
                <w:lang w:val="en-US" w:eastAsia="zh-CN" w:bidi="ar-SA"/>
              </w:rPr>
              <w:t>公交</w:t>
            </w:r>
            <w:r>
              <w:rPr>
                <w:rFonts w:hint="eastAsia" w:ascii="Times New Roman" w:hAnsi="Times New Roman" w:eastAsia="宋体" w:cs="Times New Roman"/>
                <w:color w:val="0000FF"/>
                <w:kern w:val="0"/>
                <w:sz w:val="20"/>
                <w:szCs w:val="24"/>
                <w:u w:val="none"/>
                <w:shd w:val="clear" w:color="auto" w:fill="auto"/>
                <w:lang w:val="en-US" w:eastAsia="zh-CN" w:bidi="ar-SA"/>
              </w:rPr>
              <w:t>站场</w:t>
            </w:r>
          </w:p>
        </w:tc>
        <w:tc>
          <w:tcPr>
            <w:tcW w:w="1659" w:type="dxa"/>
            <w:noWrap w:val="0"/>
            <w:vAlign w:val="center"/>
          </w:tcPr>
          <w:p w14:paraId="4EBED83B">
            <w:pPr>
              <w:pStyle w:val="12"/>
              <w:spacing w:after="0"/>
              <w:ind w:firstLine="200"/>
              <w:jc w:val="center"/>
              <w:rPr>
                <w:rFonts w:hint="eastAsia"/>
                <w:color w:val="0000FF"/>
              </w:rPr>
            </w:pPr>
          </w:p>
        </w:tc>
        <w:tc>
          <w:tcPr>
            <w:tcW w:w="1041" w:type="dxa"/>
            <w:noWrap w:val="0"/>
            <w:vAlign w:val="center"/>
          </w:tcPr>
          <w:p w14:paraId="7A188281">
            <w:pPr>
              <w:pStyle w:val="12"/>
              <w:spacing w:after="0"/>
              <w:ind w:firstLine="200"/>
              <w:jc w:val="center"/>
              <w:rPr>
                <w:rFonts w:hint="eastAsia"/>
                <w:color w:val="0000FF"/>
              </w:rPr>
            </w:pPr>
          </w:p>
        </w:tc>
        <w:tc>
          <w:tcPr>
            <w:tcW w:w="1523" w:type="dxa"/>
            <w:noWrap w:val="0"/>
            <w:vAlign w:val="center"/>
          </w:tcPr>
          <w:p w14:paraId="2839EB85">
            <w:pPr>
              <w:pStyle w:val="12"/>
              <w:spacing w:after="0"/>
              <w:ind w:firstLine="200"/>
              <w:jc w:val="center"/>
              <w:rPr>
                <w:rFonts w:hint="eastAsia"/>
                <w:color w:val="0000FF"/>
              </w:rPr>
            </w:pPr>
          </w:p>
        </w:tc>
        <w:tc>
          <w:tcPr>
            <w:tcW w:w="1494" w:type="dxa"/>
            <w:noWrap w:val="0"/>
            <w:vAlign w:val="center"/>
          </w:tcPr>
          <w:p w14:paraId="4B2739D3">
            <w:pPr>
              <w:pStyle w:val="12"/>
              <w:spacing w:after="0"/>
              <w:ind w:firstLine="200"/>
              <w:jc w:val="center"/>
              <w:rPr>
                <w:rFonts w:hint="eastAsia"/>
                <w:color w:val="0000FF"/>
              </w:rPr>
            </w:pPr>
          </w:p>
        </w:tc>
        <w:tc>
          <w:tcPr>
            <w:tcW w:w="878" w:type="dxa"/>
            <w:noWrap w:val="0"/>
            <w:vAlign w:val="center"/>
          </w:tcPr>
          <w:p w14:paraId="257C9313">
            <w:pPr>
              <w:pStyle w:val="12"/>
              <w:spacing w:after="0"/>
              <w:ind w:firstLine="200"/>
              <w:jc w:val="center"/>
              <w:rPr>
                <w:rFonts w:hint="eastAsia"/>
                <w:color w:val="0000FF"/>
              </w:rPr>
            </w:pPr>
          </w:p>
        </w:tc>
      </w:tr>
      <w:tr w14:paraId="3EA8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33" w:type="dxa"/>
            <w:noWrap w:val="0"/>
            <w:vAlign w:val="center"/>
          </w:tcPr>
          <w:p w14:paraId="36F8DCAE">
            <w:pPr>
              <w:pStyle w:val="12"/>
              <w:spacing w:after="0"/>
              <w:ind w:firstLine="200"/>
              <w:jc w:val="both"/>
              <w:rPr>
                <w:rFonts w:hint="default" w:eastAsia="宋体"/>
                <w:color w:val="0000FF"/>
                <w:lang w:val="en-US" w:eastAsia="zh-CN"/>
              </w:rPr>
            </w:pPr>
            <w:r>
              <w:rPr>
                <w:rFonts w:hint="eastAsia"/>
                <w:color w:val="0000FF"/>
                <w:lang w:val="en-US" w:eastAsia="zh-CN"/>
              </w:rPr>
              <w:t>2</w:t>
            </w:r>
          </w:p>
        </w:tc>
        <w:tc>
          <w:tcPr>
            <w:tcW w:w="1086" w:type="dxa"/>
            <w:vMerge w:val="continue"/>
            <w:noWrap w:val="0"/>
            <w:vAlign w:val="center"/>
          </w:tcPr>
          <w:p w14:paraId="7114D427">
            <w:pPr>
              <w:pStyle w:val="17"/>
              <w:spacing w:line="240" w:lineRule="auto"/>
              <w:ind w:firstLine="0" w:firstLineChars="0"/>
              <w:jc w:val="center"/>
              <w:rPr>
                <w:rFonts w:hint="eastAsia" w:ascii="Times New Roman" w:hAnsi="Times New Roman" w:eastAsia="宋体" w:cs="Times New Roman"/>
                <w:color w:val="0000FF"/>
                <w:kern w:val="0"/>
                <w:sz w:val="20"/>
                <w:szCs w:val="24"/>
                <w:u w:val="none"/>
                <w:shd w:val="clear" w:color="auto" w:fill="auto"/>
                <w:lang w:val="en-US" w:eastAsia="zh-CN" w:bidi="ar-SA"/>
              </w:rPr>
            </w:pPr>
          </w:p>
        </w:tc>
        <w:tc>
          <w:tcPr>
            <w:tcW w:w="2022" w:type="dxa"/>
            <w:noWrap w:val="0"/>
            <w:vAlign w:val="center"/>
          </w:tcPr>
          <w:p w14:paraId="5586B34D">
            <w:pPr>
              <w:pStyle w:val="12"/>
              <w:spacing w:after="0"/>
              <w:ind w:firstLine="200"/>
              <w:jc w:val="center"/>
              <w:rPr>
                <w:rFonts w:hint="eastAsia"/>
                <w:color w:val="0000FF"/>
              </w:rPr>
            </w:pPr>
            <w:r>
              <w:rPr>
                <w:rFonts w:hint="eastAsia" w:ascii="Times New Roman" w:hAnsi="Times New Roman" w:eastAsia="宋体" w:cs="Times New Roman"/>
                <w:color w:val="0000FF"/>
                <w:kern w:val="0"/>
                <w:sz w:val="20"/>
                <w:szCs w:val="24"/>
                <w:u w:val="none"/>
                <w:shd w:val="clear" w:color="auto" w:fill="auto"/>
                <w:lang w:val="en-US" w:eastAsia="zh-CN" w:bidi="ar-SA"/>
              </w:rPr>
              <w:t>黄圃</w:t>
            </w:r>
            <w:r>
              <w:rPr>
                <w:rFonts w:hint="eastAsia" w:ascii="Times New Roman" w:hAnsi="Times New Roman" w:cs="Times New Roman"/>
                <w:color w:val="0000FF"/>
                <w:kern w:val="0"/>
                <w:sz w:val="20"/>
                <w:szCs w:val="24"/>
                <w:u w:val="none"/>
                <w:shd w:val="clear" w:color="auto" w:fill="auto"/>
                <w:lang w:val="en-US" w:eastAsia="zh-CN" w:bidi="ar-SA"/>
              </w:rPr>
              <w:t>公交</w:t>
            </w:r>
            <w:r>
              <w:rPr>
                <w:rFonts w:hint="eastAsia" w:ascii="Times New Roman" w:hAnsi="Times New Roman" w:eastAsia="宋体" w:cs="Times New Roman"/>
                <w:color w:val="0000FF"/>
                <w:kern w:val="0"/>
                <w:sz w:val="20"/>
                <w:szCs w:val="24"/>
                <w:u w:val="none"/>
                <w:shd w:val="clear" w:color="auto" w:fill="auto"/>
                <w:lang w:val="en-US" w:eastAsia="zh-CN" w:bidi="ar-SA"/>
              </w:rPr>
              <w:t>站场</w:t>
            </w:r>
          </w:p>
        </w:tc>
        <w:tc>
          <w:tcPr>
            <w:tcW w:w="1659" w:type="dxa"/>
            <w:noWrap w:val="0"/>
            <w:vAlign w:val="center"/>
          </w:tcPr>
          <w:p w14:paraId="2A5C8E00">
            <w:pPr>
              <w:pStyle w:val="12"/>
              <w:spacing w:after="0"/>
              <w:ind w:firstLine="200"/>
              <w:jc w:val="center"/>
              <w:rPr>
                <w:rFonts w:hint="eastAsia"/>
                <w:color w:val="0000FF"/>
              </w:rPr>
            </w:pPr>
          </w:p>
        </w:tc>
        <w:tc>
          <w:tcPr>
            <w:tcW w:w="1041" w:type="dxa"/>
            <w:noWrap w:val="0"/>
            <w:vAlign w:val="center"/>
          </w:tcPr>
          <w:p w14:paraId="3DCCC17C">
            <w:pPr>
              <w:pStyle w:val="12"/>
              <w:spacing w:after="0"/>
              <w:ind w:firstLine="200"/>
              <w:jc w:val="center"/>
              <w:rPr>
                <w:rFonts w:hint="eastAsia"/>
                <w:color w:val="0000FF"/>
              </w:rPr>
            </w:pPr>
          </w:p>
        </w:tc>
        <w:tc>
          <w:tcPr>
            <w:tcW w:w="1523" w:type="dxa"/>
            <w:noWrap w:val="0"/>
            <w:vAlign w:val="center"/>
          </w:tcPr>
          <w:p w14:paraId="079DE473">
            <w:pPr>
              <w:pStyle w:val="12"/>
              <w:spacing w:after="0"/>
              <w:ind w:firstLine="200"/>
              <w:jc w:val="center"/>
              <w:rPr>
                <w:rFonts w:hint="eastAsia"/>
                <w:color w:val="0000FF"/>
              </w:rPr>
            </w:pPr>
          </w:p>
        </w:tc>
        <w:tc>
          <w:tcPr>
            <w:tcW w:w="1494" w:type="dxa"/>
            <w:noWrap w:val="0"/>
            <w:vAlign w:val="center"/>
          </w:tcPr>
          <w:p w14:paraId="60E00D7E">
            <w:pPr>
              <w:pStyle w:val="12"/>
              <w:spacing w:after="0"/>
              <w:ind w:firstLine="200"/>
              <w:jc w:val="center"/>
              <w:rPr>
                <w:rFonts w:hint="eastAsia"/>
                <w:color w:val="0000FF"/>
              </w:rPr>
            </w:pPr>
          </w:p>
        </w:tc>
        <w:tc>
          <w:tcPr>
            <w:tcW w:w="878" w:type="dxa"/>
            <w:noWrap w:val="0"/>
            <w:vAlign w:val="center"/>
          </w:tcPr>
          <w:p w14:paraId="14CBE12B">
            <w:pPr>
              <w:pStyle w:val="12"/>
              <w:spacing w:after="0"/>
              <w:ind w:firstLine="200"/>
              <w:jc w:val="center"/>
              <w:rPr>
                <w:rFonts w:hint="eastAsia"/>
                <w:color w:val="0000FF"/>
              </w:rPr>
            </w:pPr>
          </w:p>
        </w:tc>
      </w:tr>
      <w:tr w14:paraId="7661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33" w:type="dxa"/>
            <w:noWrap w:val="0"/>
            <w:vAlign w:val="center"/>
          </w:tcPr>
          <w:p w14:paraId="6B62A03D">
            <w:pPr>
              <w:pStyle w:val="12"/>
              <w:spacing w:after="0"/>
              <w:ind w:firstLine="200"/>
              <w:jc w:val="both"/>
              <w:rPr>
                <w:rFonts w:hint="default"/>
                <w:color w:val="0000FF"/>
                <w:lang w:val="en-US" w:eastAsia="zh-CN"/>
              </w:rPr>
            </w:pPr>
            <w:r>
              <w:rPr>
                <w:rFonts w:hint="eastAsia"/>
                <w:color w:val="0000FF"/>
                <w:lang w:val="en-US" w:eastAsia="zh-CN"/>
              </w:rPr>
              <w:t>3</w:t>
            </w:r>
          </w:p>
        </w:tc>
        <w:tc>
          <w:tcPr>
            <w:tcW w:w="1086" w:type="dxa"/>
            <w:vMerge w:val="continue"/>
            <w:noWrap w:val="0"/>
            <w:vAlign w:val="center"/>
          </w:tcPr>
          <w:p w14:paraId="72A3AA3B">
            <w:pPr>
              <w:pStyle w:val="17"/>
              <w:spacing w:line="240" w:lineRule="auto"/>
              <w:ind w:firstLine="0" w:firstLineChars="0"/>
              <w:jc w:val="center"/>
              <w:rPr>
                <w:rFonts w:hint="eastAsia" w:ascii="Times New Roman" w:hAnsi="Times New Roman" w:eastAsia="宋体" w:cs="Times New Roman"/>
                <w:color w:val="0000FF"/>
                <w:kern w:val="0"/>
                <w:sz w:val="20"/>
                <w:szCs w:val="24"/>
                <w:u w:val="none"/>
                <w:shd w:val="clear" w:color="auto" w:fill="auto"/>
                <w:lang w:val="en-US" w:eastAsia="zh-CN" w:bidi="ar-SA"/>
              </w:rPr>
            </w:pPr>
          </w:p>
        </w:tc>
        <w:tc>
          <w:tcPr>
            <w:tcW w:w="2022" w:type="dxa"/>
            <w:noWrap w:val="0"/>
            <w:vAlign w:val="center"/>
          </w:tcPr>
          <w:p w14:paraId="1E79B406">
            <w:pPr>
              <w:pStyle w:val="12"/>
              <w:spacing w:after="0"/>
              <w:ind w:firstLine="200"/>
              <w:jc w:val="center"/>
              <w:rPr>
                <w:rFonts w:hint="eastAsia"/>
                <w:color w:val="0000FF"/>
              </w:rPr>
            </w:pPr>
            <w:r>
              <w:rPr>
                <w:rFonts w:hint="eastAsia" w:ascii="Times New Roman" w:hAnsi="Times New Roman" w:eastAsia="宋体" w:cs="Times New Roman"/>
                <w:color w:val="0000FF"/>
                <w:kern w:val="0"/>
                <w:sz w:val="20"/>
                <w:szCs w:val="24"/>
                <w:u w:val="none"/>
                <w:shd w:val="clear" w:color="auto" w:fill="auto"/>
                <w:lang w:val="en-US" w:eastAsia="zh-CN" w:bidi="ar-SA"/>
              </w:rPr>
              <w:t>乐群</w:t>
            </w:r>
            <w:r>
              <w:rPr>
                <w:rFonts w:hint="eastAsia" w:ascii="Times New Roman" w:hAnsi="Times New Roman" w:cs="Times New Roman"/>
                <w:color w:val="0000FF"/>
                <w:kern w:val="0"/>
                <w:sz w:val="20"/>
                <w:szCs w:val="24"/>
                <w:u w:val="none"/>
                <w:shd w:val="clear" w:color="auto" w:fill="auto"/>
                <w:lang w:val="en-US" w:eastAsia="zh-CN" w:bidi="ar-SA"/>
              </w:rPr>
              <w:t>公交</w:t>
            </w:r>
            <w:r>
              <w:rPr>
                <w:rFonts w:hint="eastAsia" w:ascii="Times New Roman" w:hAnsi="Times New Roman" w:eastAsia="宋体" w:cs="Times New Roman"/>
                <w:color w:val="0000FF"/>
                <w:kern w:val="0"/>
                <w:sz w:val="20"/>
                <w:szCs w:val="24"/>
                <w:u w:val="none"/>
                <w:shd w:val="clear" w:color="auto" w:fill="auto"/>
                <w:lang w:val="en-US" w:eastAsia="zh-CN" w:bidi="ar-SA"/>
              </w:rPr>
              <w:t>站场</w:t>
            </w:r>
          </w:p>
        </w:tc>
        <w:tc>
          <w:tcPr>
            <w:tcW w:w="1659" w:type="dxa"/>
            <w:noWrap w:val="0"/>
            <w:vAlign w:val="center"/>
          </w:tcPr>
          <w:p w14:paraId="347C022A">
            <w:pPr>
              <w:pStyle w:val="12"/>
              <w:spacing w:after="0"/>
              <w:ind w:firstLine="200"/>
              <w:jc w:val="center"/>
              <w:rPr>
                <w:rFonts w:hint="eastAsia"/>
                <w:color w:val="0000FF"/>
              </w:rPr>
            </w:pPr>
          </w:p>
        </w:tc>
        <w:tc>
          <w:tcPr>
            <w:tcW w:w="1041" w:type="dxa"/>
            <w:noWrap w:val="0"/>
            <w:vAlign w:val="center"/>
          </w:tcPr>
          <w:p w14:paraId="7E30A220">
            <w:pPr>
              <w:pStyle w:val="12"/>
              <w:spacing w:after="0"/>
              <w:ind w:firstLine="200"/>
              <w:jc w:val="center"/>
              <w:rPr>
                <w:rFonts w:hint="eastAsia"/>
                <w:color w:val="0000FF"/>
              </w:rPr>
            </w:pPr>
          </w:p>
        </w:tc>
        <w:tc>
          <w:tcPr>
            <w:tcW w:w="1523" w:type="dxa"/>
            <w:noWrap w:val="0"/>
            <w:vAlign w:val="center"/>
          </w:tcPr>
          <w:p w14:paraId="5C81C289">
            <w:pPr>
              <w:pStyle w:val="12"/>
              <w:spacing w:after="0"/>
              <w:ind w:firstLine="200"/>
              <w:jc w:val="center"/>
              <w:rPr>
                <w:rFonts w:hint="eastAsia"/>
                <w:color w:val="0000FF"/>
              </w:rPr>
            </w:pPr>
          </w:p>
        </w:tc>
        <w:tc>
          <w:tcPr>
            <w:tcW w:w="1494" w:type="dxa"/>
            <w:noWrap w:val="0"/>
            <w:vAlign w:val="center"/>
          </w:tcPr>
          <w:p w14:paraId="73638887">
            <w:pPr>
              <w:pStyle w:val="12"/>
              <w:spacing w:after="0"/>
              <w:ind w:firstLine="200"/>
              <w:jc w:val="center"/>
              <w:rPr>
                <w:rFonts w:hint="eastAsia"/>
                <w:color w:val="0000FF"/>
              </w:rPr>
            </w:pPr>
          </w:p>
        </w:tc>
        <w:tc>
          <w:tcPr>
            <w:tcW w:w="878" w:type="dxa"/>
            <w:noWrap w:val="0"/>
            <w:vAlign w:val="center"/>
          </w:tcPr>
          <w:p w14:paraId="67240A29">
            <w:pPr>
              <w:pStyle w:val="12"/>
              <w:spacing w:after="0"/>
              <w:ind w:firstLine="200"/>
              <w:jc w:val="center"/>
              <w:rPr>
                <w:rFonts w:hint="eastAsia"/>
                <w:color w:val="0000FF"/>
              </w:rPr>
            </w:pPr>
          </w:p>
        </w:tc>
      </w:tr>
      <w:tr w14:paraId="2DBD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33" w:type="dxa"/>
            <w:noWrap w:val="0"/>
            <w:vAlign w:val="center"/>
          </w:tcPr>
          <w:p w14:paraId="74E32BC8">
            <w:pPr>
              <w:pStyle w:val="12"/>
              <w:spacing w:after="0"/>
              <w:ind w:firstLine="200"/>
              <w:jc w:val="both"/>
              <w:rPr>
                <w:rFonts w:hint="eastAsia" w:eastAsia="宋体"/>
                <w:color w:val="0000FF"/>
                <w:lang w:val="en-US" w:eastAsia="zh-CN"/>
              </w:rPr>
            </w:pPr>
            <w:r>
              <w:rPr>
                <w:rFonts w:hint="eastAsia"/>
                <w:color w:val="0000FF"/>
                <w:lang w:val="en-US" w:eastAsia="zh-CN"/>
              </w:rPr>
              <w:t>4</w:t>
            </w:r>
          </w:p>
        </w:tc>
        <w:tc>
          <w:tcPr>
            <w:tcW w:w="1086" w:type="dxa"/>
            <w:vMerge w:val="continue"/>
            <w:noWrap w:val="0"/>
            <w:vAlign w:val="center"/>
          </w:tcPr>
          <w:p w14:paraId="06BE1308">
            <w:pPr>
              <w:pStyle w:val="17"/>
              <w:spacing w:line="240" w:lineRule="auto"/>
              <w:ind w:firstLine="0" w:firstLineChars="0"/>
              <w:jc w:val="center"/>
              <w:rPr>
                <w:rFonts w:hint="eastAsia" w:ascii="Times New Roman" w:hAnsi="Times New Roman" w:eastAsia="宋体" w:cs="Times New Roman"/>
                <w:color w:val="0000FF"/>
                <w:kern w:val="0"/>
                <w:sz w:val="20"/>
                <w:szCs w:val="24"/>
                <w:u w:val="none"/>
                <w:shd w:val="clear" w:color="auto" w:fill="auto"/>
                <w:lang w:val="en-US" w:eastAsia="zh-CN" w:bidi="ar-SA"/>
              </w:rPr>
            </w:pPr>
          </w:p>
        </w:tc>
        <w:tc>
          <w:tcPr>
            <w:tcW w:w="2022" w:type="dxa"/>
            <w:noWrap w:val="0"/>
            <w:vAlign w:val="center"/>
          </w:tcPr>
          <w:p w14:paraId="7B881C8F">
            <w:pPr>
              <w:pStyle w:val="12"/>
              <w:spacing w:after="0"/>
              <w:ind w:firstLine="200"/>
              <w:jc w:val="center"/>
              <w:rPr>
                <w:rFonts w:hint="eastAsia"/>
                <w:color w:val="0000FF"/>
              </w:rPr>
            </w:pPr>
            <w:r>
              <w:rPr>
                <w:rFonts w:hint="eastAsia" w:ascii="Times New Roman" w:hAnsi="Times New Roman" w:eastAsia="宋体" w:cs="Times New Roman"/>
                <w:color w:val="0000FF"/>
                <w:kern w:val="0"/>
                <w:sz w:val="20"/>
                <w:szCs w:val="24"/>
                <w:u w:val="none"/>
                <w:shd w:val="clear" w:color="auto" w:fill="auto"/>
                <w:lang w:val="en-US" w:eastAsia="zh-CN" w:bidi="ar-SA"/>
              </w:rPr>
              <w:t>坦洲</w:t>
            </w:r>
            <w:r>
              <w:rPr>
                <w:rFonts w:hint="eastAsia" w:ascii="Times New Roman" w:hAnsi="Times New Roman" w:cs="Times New Roman"/>
                <w:color w:val="0000FF"/>
                <w:kern w:val="0"/>
                <w:sz w:val="20"/>
                <w:szCs w:val="24"/>
                <w:u w:val="none"/>
                <w:shd w:val="clear" w:color="auto" w:fill="auto"/>
                <w:lang w:val="en-US" w:eastAsia="zh-CN" w:bidi="ar-SA"/>
              </w:rPr>
              <w:t>公交</w:t>
            </w:r>
            <w:r>
              <w:rPr>
                <w:rFonts w:hint="eastAsia" w:ascii="Times New Roman" w:hAnsi="Times New Roman" w:eastAsia="宋体" w:cs="Times New Roman"/>
                <w:color w:val="0000FF"/>
                <w:kern w:val="0"/>
                <w:sz w:val="20"/>
                <w:szCs w:val="24"/>
                <w:u w:val="none"/>
                <w:shd w:val="clear" w:color="auto" w:fill="auto"/>
                <w:lang w:val="en-US" w:eastAsia="zh-CN" w:bidi="ar-SA"/>
              </w:rPr>
              <w:t>站场</w:t>
            </w:r>
          </w:p>
        </w:tc>
        <w:tc>
          <w:tcPr>
            <w:tcW w:w="1659" w:type="dxa"/>
            <w:noWrap w:val="0"/>
            <w:vAlign w:val="center"/>
          </w:tcPr>
          <w:p w14:paraId="47CFDA18">
            <w:pPr>
              <w:pStyle w:val="12"/>
              <w:spacing w:after="0"/>
              <w:ind w:firstLine="200"/>
              <w:jc w:val="center"/>
              <w:rPr>
                <w:rFonts w:hint="eastAsia"/>
                <w:color w:val="0000FF"/>
              </w:rPr>
            </w:pPr>
          </w:p>
        </w:tc>
        <w:tc>
          <w:tcPr>
            <w:tcW w:w="1041" w:type="dxa"/>
            <w:noWrap w:val="0"/>
            <w:vAlign w:val="center"/>
          </w:tcPr>
          <w:p w14:paraId="0E762CE5">
            <w:pPr>
              <w:pStyle w:val="12"/>
              <w:spacing w:after="0"/>
              <w:ind w:firstLine="200"/>
              <w:jc w:val="center"/>
              <w:rPr>
                <w:rFonts w:hint="eastAsia"/>
                <w:color w:val="0000FF"/>
              </w:rPr>
            </w:pPr>
          </w:p>
        </w:tc>
        <w:tc>
          <w:tcPr>
            <w:tcW w:w="1523" w:type="dxa"/>
            <w:noWrap w:val="0"/>
            <w:vAlign w:val="center"/>
          </w:tcPr>
          <w:p w14:paraId="25C71E58">
            <w:pPr>
              <w:pStyle w:val="12"/>
              <w:spacing w:after="0"/>
              <w:ind w:firstLine="200"/>
              <w:jc w:val="center"/>
              <w:rPr>
                <w:rFonts w:hint="eastAsia"/>
                <w:color w:val="0000FF"/>
              </w:rPr>
            </w:pPr>
          </w:p>
        </w:tc>
        <w:tc>
          <w:tcPr>
            <w:tcW w:w="1494" w:type="dxa"/>
            <w:noWrap w:val="0"/>
            <w:vAlign w:val="center"/>
          </w:tcPr>
          <w:p w14:paraId="5E8D3C49">
            <w:pPr>
              <w:pStyle w:val="12"/>
              <w:spacing w:after="0"/>
              <w:ind w:firstLine="200"/>
              <w:jc w:val="center"/>
              <w:rPr>
                <w:rFonts w:hint="eastAsia"/>
                <w:color w:val="0000FF"/>
              </w:rPr>
            </w:pPr>
          </w:p>
        </w:tc>
        <w:tc>
          <w:tcPr>
            <w:tcW w:w="878" w:type="dxa"/>
            <w:noWrap w:val="0"/>
            <w:vAlign w:val="center"/>
          </w:tcPr>
          <w:p w14:paraId="16805037">
            <w:pPr>
              <w:pStyle w:val="12"/>
              <w:spacing w:after="0"/>
              <w:ind w:firstLine="200"/>
              <w:jc w:val="center"/>
              <w:rPr>
                <w:rFonts w:hint="eastAsia"/>
                <w:color w:val="0000FF"/>
              </w:rPr>
            </w:pPr>
          </w:p>
        </w:tc>
      </w:tr>
      <w:tr w14:paraId="50EB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33" w:type="dxa"/>
            <w:shd w:val="clear" w:color="auto" w:fill="auto"/>
            <w:noWrap w:val="0"/>
            <w:vAlign w:val="center"/>
          </w:tcPr>
          <w:p w14:paraId="1BD3DA60">
            <w:pPr>
              <w:pStyle w:val="12"/>
              <w:spacing w:after="0"/>
              <w:ind w:firstLine="200" w:firstLineChars="100"/>
              <w:jc w:val="both"/>
              <w:rPr>
                <w:rFonts w:hint="eastAsia" w:ascii="Times New Roman" w:hAnsi="Times New Roman" w:eastAsia="宋体" w:cs="Times New Roman"/>
                <w:color w:val="0000FF"/>
                <w:kern w:val="0"/>
                <w:sz w:val="20"/>
                <w:szCs w:val="24"/>
                <w:lang w:val="en-US" w:eastAsia="zh-CN" w:bidi="ar-SA"/>
              </w:rPr>
            </w:pPr>
            <w:r>
              <w:rPr>
                <w:rFonts w:hint="eastAsia"/>
                <w:color w:val="0000FF"/>
                <w:lang w:val="en-US" w:eastAsia="zh-CN"/>
              </w:rPr>
              <w:t>5</w:t>
            </w:r>
          </w:p>
        </w:tc>
        <w:tc>
          <w:tcPr>
            <w:tcW w:w="1086" w:type="dxa"/>
            <w:vMerge w:val="continue"/>
            <w:shd w:val="clear" w:color="auto" w:fill="auto"/>
            <w:noWrap w:val="0"/>
            <w:vAlign w:val="center"/>
          </w:tcPr>
          <w:p w14:paraId="4338CC6F">
            <w:pPr>
              <w:pStyle w:val="17"/>
              <w:spacing w:line="240" w:lineRule="auto"/>
              <w:ind w:firstLine="0" w:firstLineChars="0"/>
              <w:jc w:val="center"/>
              <w:rPr>
                <w:rFonts w:hint="eastAsia" w:ascii="Times New Roman" w:hAnsi="Times New Roman" w:eastAsia="宋体" w:cs="Times New Roman"/>
                <w:color w:val="0000FF"/>
                <w:kern w:val="0"/>
                <w:sz w:val="20"/>
                <w:szCs w:val="24"/>
                <w:u w:val="none"/>
                <w:shd w:val="clear" w:color="auto" w:fill="auto"/>
                <w:lang w:val="en-US" w:eastAsia="zh-CN" w:bidi="ar-SA"/>
              </w:rPr>
            </w:pPr>
          </w:p>
        </w:tc>
        <w:tc>
          <w:tcPr>
            <w:tcW w:w="2022" w:type="dxa"/>
            <w:noWrap w:val="0"/>
            <w:vAlign w:val="center"/>
          </w:tcPr>
          <w:p w14:paraId="422E6970">
            <w:pPr>
              <w:pStyle w:val="17"/>
              <w:spacing w:after="0" w:line="300" w:lineRule="exact"/>
              <w:ind w:firstLine="0" w:firstLineChars="0"/>
              <w:jc w:val="center"/>
              <w:rPr>
                <w:rFonts w:hint="eastAsia"/>
                <w:color w:val="0000FF"/>
              </w:rPr>
            </w:pPr>
            <w:r>
              <w:rPr>
                <w:rFonts w:hint="eastAsia" w:ascii="Times New Roman" w:hAnsi="Times New Roman" w:eastAsia="宋体" w:cs="Times New Roman"/>
                <w:color w:val="0000FF"/>
                <w:kern w:val="0"/>
                <w:sz w:val="20"/>
                <w:szCs w:val="24"/>
                <w:u w:val="none"/>
                <w:shd w:val="clear" w:color="auto" w:fill="auto"/>
                <w:lang w:val="en-US" w:eastAsia="zh-CN" w:bidi="ar-SA"/>
              </w:rPr>
              <w:t>深中跨市公交博览中心枢纽站</w:t>
            </w:r>
          </w:p>
        </w:tc>
        <w:tc>
          <w:tcPr>
            <w:tcW w:w="1659" w:type="dxa"/>
            <w:noWrap w:val="0"/>
            <w:vAlign w:val="center"/>
          </w:tcPr>
          <w:p w14:paraId="484FC71F">
            <w:pPr>
              <w:pStyle w:val="12"/>
              <w:spacing w:after="0"/>
              <w:ind w:firstLine="200"/>
              <w:jc w:val="center"/>
              <w:rPr>
                <w:rFonts w:hint="eastAsia"/>
                <w:color w:val="0000FF"/>
              </w:rPr>
            </w:pPr>
          </w:p>
        </w:tc>
        <w:tc>
          <w:tcPr>
            <w:tcW w:w="1041" w:type="dxa"/>
            <w:noWrap w:val="0"/>
            <w:vAlign w:val="center"/>
          </w:tcPr>
          <w:p w14:paraId="2BE11B79">
            <w:pPr>
              <w:pStyle w:val="12"/>
              <w:spacing w:after="0"/>
              <w:ind w:firstLine="200"/>
              <w:jc w:val="center"/>
              <w:rPr>
                <w:rFonts w:hint="eastAsia"/>
                <w:color w:val="0000FF"/>
              </w:rPr>
            </w:pPr>
          </w:p>
        </w:tc>
        <w:tc>
          <w:tcPr>
            <w:tcW w:w="1523" w:type="dxa"/>
            <w:noWrap w:val="0"/>
            <w:vAlign w:val="center"/>
          </w:tcPr>
          <w:p w14:paraId="345EC8C5">
            <w:pPr>
              <w:pStyle w:val="12"/>
              <w:spacing w:after="0"/>
              <w:ind w:firstLine="200"/>
              <w:jc w:val="center"/>
              <w:rPr>
                <w:rFonts w:hint="eastAsia"/>
                <w:color w:val="0000FF"/>
              </w:rPr>
            </w:pPr>
          </w:p>
        </w:tc>
        <w:tc>
          <w:tcPr>
            <w:tcW w:w="1494" w:type="dxa"/>
            <w:noWrap w:val="0"/>
            <w:vAlign w:val="center"/>
          </w:tcPr>
          <w:p w14:paraId="2660F2FD">
            <w:pPr>
              <w:pStyle w:val="12"/>
              <w:spacing w:after="0"/>
              <w:ind w:firstLine="200"/>
              <w:jc w:val="center"/>
              <w:rPr>
                <w:rFonts w:hint="eastAsia"/>
                <w:color w:val="0000FF"/>
              </w:rPr>
            </w:pPr>
          </w:p>
        </w:tc>
        <w:tc>
          <w:tcPr>
            <w:tcW w:w="878" w:type="dxa"/>
            <w:noWrap w:val="0"/>
            <w:vAlign w:val="center"/>
          </w:tcPr>
          <w:p w14:paraId="5D20F5C3">
            <w:pPr>
              <w:pStyle w:val="12"/>
              <w:spacing w:after="0"/>
              <w:ind w:firstLine="200"/>
              <w:jc w:val="center"/>
              <w:rPr>
                <w:rFonts w:hint="eastAsia"/>
                <w:color w:val="0000FF"/>
              </w:rPr>
            </w:pPr>
          </w:p>
        </w:tc>
      </w:tr>
      <w:tr w14:paraId="4291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33" w:type="dxa"/>
            <w:shd w:val="clear" w:color="auto" w:fill="auto"/>
            <w:noWrap w:val="0"/>
            <w:vAlign w:val="center"/>
          </w:tcPr>
          <w:p w14:paraId="39AA805D">
            <w:pPr>
              <w:pStyle w:val="12"/>
              <w:spacing w:after="0"/>
              <w:ind w:firstLine="200" w:firstLineChars="100"/>
              <w:jc w:val="both"/>
              <w:rPr>
                <w:rFonts w:hint="default" w:ascii="Times New Roman" w:hAnsi="Times New Roman" w:eastAsia="宋体" w:cs="Times New Roman"/>
                <w:color w:val="0000FF"/>
                <w:kern w:val="0"/>
                <w:sz w:val="20"/>
                <w:szCs w:val="24"/>
                <w:lang w:val="en-US" w:eastAsia="zh-CN" w:bidi="ar-SA"/>
              </w:rPr>
            </w:pPr>
            <w:r>
              <w:rPr>
                <w:rFonts w:hint="eastAsia"/>
                <w:color w:val="0000FF"/>
                <w:lang w:val="en-US" w:eastAsia="zh-CN"/>
              </w:rPr>
              <w:t>6</w:t>
            </w:r>
          </w:p>
        </w:tc>
        <w:tc>
          <w:tcPr>
            <w:tcW w:w="1086" w:type="dxa"/>
            <w:vMerge w:val="continue"/>
            <w:shd w:val="clear" w:color="auto" w:fill="auto"/>
            <w:noWrap w:val="0"/>
            <w:vAlign w:val="center"/>
          </w:tcPr>
          <w:p w14:paraId="18044D28">
            <w:pPr>
              <w:pStyle w:val="17"/>
              <w:spacing w:line="240" w:lineRule="auto"/>
              <w:ind w:firstLine="0" w:firstLineChars="0"/>
              <w:jc w:val="center"/>
              <w:rPr>
                <w:rFonts w:hint="eastAsia" w:ascii="Times New Roman" w:hAnsi="Times New Roman" w:eastAsia="宋体" w:cs="Times New Roman"/>
                <w:color w:val="0000FF"/>
                <w:kern w:val="0"/>
                <w:sz w:val="20"/>
                <w:szCs w:val="24"/>
                <w:u w:val="none"/>
                <w:shd w:val="clear" w:color="auto" w:fill="auto"/>
                <w:lang w:val="en-US" w:eastAsia="zh-CN" w:bidi="ar-SA"/>
              </w:rPr>
            </w:pPr>
          </w:p>
        </w:tc>
        <w:tc>
          <w:tcPr>
            <w:tcW w:w="2022" w:type="dxa"/>
            <w:shd w:val="clear" w:color="auto" w:fill="auto"/>
            <w:noWrap w:val="0"/>
            <w:vAlign w:val="center"/>
          </w:tcPr>
          <w:p w14:paraId="5920386C">
            <w:pPr>
              <w:pStyle w:val="12"/>
              <w:spacing w:after="0" w:line="300" w:lineRule="exact"/>
              <w:ind w:firstLine="0" w:firstLineChars="0"/>
              <w:jc w:val="center"/>
              <w:rPr>
                <w:rFonts w:hint="eastAsia" w:ascii="Times New Roman" w:hAnsi="Times New Roman" w:eastAsia="宋体" w:cs="Times New Roman"/>
                <w:color w:val="0000FF"/>
                <w:kern w:val="0"/>
                <w:sz w:val="20"/>
                <w:szCs w:val="24"/>
                <w:lang w:val="en-US" w:eastAsia="zh-CN" w:bidi="ar-SA"/>
              </w:rPr>
            </w:pPr>
            <w:r>
              <w:rPr>
                <w:rFonts w:hint="eastAsia" w:ascii="Times New Roman" w:hAnsi="Times New Roman" w:cs="Times New Roman"/>
                <w:color w:val="0000FF"/>
                <w:kern w:val="0"/>
                <w:sz w:val="20"/>
                <w:szCs w:val="24"/>
                <w:u w:val="none"/>
                <w:shd w:val="clear" w:color="auto" w:fill="auto"/>
                <w:lang w:val="en-US" w:eastAsia="zh-CN" w:bidi="ar-SA"/>
              </w:rPr>
              <w:t>濠东公交综合站场</w:t>
            </w:r>
          </w:p>
        </w:tc>
        <w:tc>
          <w:tcPr>
            <w:tcW w:w="1659" w:type="dxa"/>
            <w:shd w:val="clear" w:color="auto" w:fill="auto"/>
            <w:noWrap w:val="0"/>
            <w:vAlign w:val="center"/>
          </w:tcPr>
          <w:p w14:paraId="04A94321">
            <w:pPr>
              <w:pStyle w:val="12"/>
              <w:spacing w:after="0"/>
              <w:ind w:firstLine="200" w:firstLineChars="100"/>
              <w:jc w:val="center"/>
              <w:rPr>
                <w:rFonts w:hint="eastAsia" w:ascii="Times New Roman" w:hAnsi="Times New Roman" w:eastAsia="宋体" w:cs="Times New Roman"/>
                <w:color w:val="0000FF"/>
                <w:kern w:val="0"/>
                <w:sz w:val="20"/>
                <w:szCs w:val="24"/>
                <w:lang w:val="en-US" w:eastAsia="zh-CN" w:bidi="ar-SA"/>
              </w:rPr>
            </w:pPr>
          </w:p>
        </w:tc>
        <w:tc>
          <w:tcPr>
            <w:tcW w:w="1041" w:type="dxa"/>
            <w:shd w:val="clear" w:color="auto" w:fill="auto"/>
            <w:noWrap w:val="0"/>
            <w:vAlign w:val="center"/>
          </w:tcPr>
          <w:p w14:paraId="672E3867">
            <w:pPr>
              <w:pStyle w:val="12"/>
              <w:spacing w:after="0"/>
              <w:ind w:firstLine="200" w:firstLineChars="100"/>
              <w:jc w:val="center"/>
              <w:rPr>
                <w:rFonts w:hint="eastAsia" w:ascii="Times New Roman" w:hAnsi="Times New Roman" w:eastAsia="宋体" w:cs="Times New Roman"/>
                <w:color w:val="0000FF"/>
                <w:kern w:val="0"/>
                <w:sz w:val="20"/>
                <w:szCs w:val="24"/>
                <w:lang w:val="en-US" w:eastAsia="zh-CN" w:bidi="ar-SA"/>
              </w:rPr>
            </w:pPr>
          </w:p>
        </w:tc>
        <w:tc>
          <w:tcPr>
            <w:tcW w:w="1523" w:type="dxa"/>
            <w:shd w:val="clear" w:color="auto" w:fill="auto"/>
            <w:noWrap w:val="0"/>
            <w:vAlign w:val="center"/>
          </w:tcPr>
          <w:p w14:paraId="1F695031">
            <w:pPr>
              <w:pStyle w:val="12"/>
              <w:spacing w:after="0"/>
              <w:ind w:firstLine="200" w:firstLineChars="100"/>
              <w:jc w:val="center"/>
              <w:rPr>
                <w:rFonts w:hint="eastAsia" w:ascii="Times New Roman" w:hAnsi="Times New Roman" w:eastAsia="宋体" w:cs="Times New Roman"/>
                <w:color w:val="0000FF"/>
                <w:kern w:val="0"/>
                <w:sz w:val="20"/>
                <w:szCs w:val="24"/>
                <w:lang w:val="en-US" w:eastAsia="zh-CN" w:bidi="ar-SA"/>
              </w:rPr>
            </w:pPr>
          </w:p>
        </w:tc>
        <w:tc>
          <w:tcPr>
            <w:tcW w:w="1494" w:type="dxa"/>
            <w:noWrap w:val="0"/>
            <w:vAlign w:val="center"/>
          </w:tcPr>
          <w:p w14:paraId="412A9FBF">
            <w:pPr>
              <w:pStyle w:val="12"/>
              <w:spacing w:after="0"/>
              <w:ind w:firstLine="200"/>
              <w:jc w:val="center"/>
              <w:rPr>
                <w:rFonts w:hint="eastAsia"/>
                <w:color w:val="0000FF"/>
              </w:rPr>
            </w:pPr>
          </w:p>
        </w:tc>
        <w:tc>
          <w:tcPr>
            <w:tcW w:w="878" w:type="dxa"/>
            <w:noWrap w:val="0"/>
            <w:vAlign w:val="center"/>
          </w:tcPr>
          <w:p w14:paraId="0FDD78D8">
            <w:pPr>
              <w:pStyle w:val="12"/>
              <w:spacing w:after="0"/>
              <w:ind w:firstLine="200"/>
              <w:jc w:val="center"/>
              <w:rPr>
                <w:rFonts w:hint="eastAsia"/>
                <w:color w:val="0000FF"/>
              </w:rPr>
            </w:pPr>
          </w:p>
        </w:tc>
      </w:tr>
      <w:tr w14:paraId="364D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741" w:type="dxa"/>
            <w:gridSpan w:val="3"/>
            <w:shd w:val="clear" w:color="auto" w:fill="auto"/>
            <w:noWrap w:val="0"/>
            <w:vAlign w:val="center"/>
          </w:tcPr>
          <w:p w14:paraId="3DAB0CE9">
            <w:pPr>
              <w:pStyle w:val="12"/>
              <w:spacing w:after="0" w:line="300" w:lineRule="exact"/>
              <w:ind w:firstLine="0" w:firstLineChars="0"/>
              <w:jc w:val="center"/>
              <w:rPr>
                <w:rFonts w:hint="default" w:ascii="Times New Roman" w:hAnsi="Times New Roman" w:cs="Times New Roman"/>
                <w:color w:val="0000FF"/>
                <w:kern w:val="0"/>
                <w:sz w:val="20"/>
                <w:szCs w:val="24"/>
                <w:u w:val="none"/>
                <w:shd w:val="clear" w:color="auto" w:fill="auto"/>
                <w:lang w:val="en-US" w:eastAsia="zh-CN" w:bidi="ar-SA"/>
              </w:rPr>
            </w:pPr>
            <w:r>
              <w:rPr>
                <w:rFonts w:hint="eastAsia" w:ascii="Times New Roman" w:hAnsi="Times New Roman" w:cs="Times New Roman"/>
                <w:color w:val="0000FF"/>
                <w:kern w:val="0"/>
                <w:sz w:val="20"/>
                <w:szCs w:val="24"/>
                <w:u w:val="none"/>
                <w:shd w:val="clear" w:color="auto" w:fill="auto"/>
                <w:lang w:val="en-US" w:eastAsia="zh-CN" w:bidi="ar-SA"/>
              </w:rPr>
              <w:t>合计</w:t>
            </w:r>
          </w:p>
        </w:tc>
        <w:tc>
          <w:tcPr>
            <w:tcW w:w="1659" w:type="dxa"/>
            <w:shd w:val="clear" w:color="auto" w:fill="auto"/>
            <w:noWrap w:val="0"/>
            <w:vAlign w:val="center"/>
          </w:tcPr>
          <w:p w14:paraId="7B30BFF1">
            <w:pPr>
              <w:pStyle w:val="12"/>
              <w:spacing w:after="0"/>
              <w:ind w:firstLine="200" w:firstLineChars="100"/>
              <w:jc w:val="center"/>
              <w:rPr>
                <w:rFonts w:hint="eastAsia" w:ascii="Times New Roman" w:hAnsi="Times New Roman" w:eastAsia="宋体" w:cs="Times New Roman"/>
                <w:color w:val="0000FF"/>
                <w:kern w:val="0"/>
                <w:sz w:val="20"/>
                <w:szCs w:val="24"/>
                <w:lang w:val="en-US" w:eastAsia="zh-CN" w:bidi="ar-SA"/>
              </w:rPr>
            </w:pPr>
          </w:p>
        </w:tc>
        <w:tc>
          <w:tcPr>
            <w:tcW w:w="1041" w:type="dxa"/>
            <w:shd w:val="clear" w:color="auto" w:fill="auto"/>
            <w:noWrap w:val="0"/>
            <w:vAlign w:val="center"/>
          </w:tcPr>
          <w:p w14:paraId="635496B1">
            <w:pPr>
              <w:pStyle w:val="12"/>
              <w:spacing w:after="0"/>
              <w:ind w:firstLine="200" w:firstLineChars="100"/>
              <w:jc w:val="center"/>
              <w:rPr>
                <w:rFonts w:hint="eastAsia" w:ascii="Times New Roman" w:hAnsi="Times New Roman" w:eastAsia="宋体" w:cs="Times New Roman"/>
                <w:color w:val="0000FF"/>
                <w:kern w:val="0"/>
                <w:sz w:val="20"/>
                <w:szCs w:val="24"/>
                <w:lang w:val="en-US" w:eastAsia="zh-CN" w:bidi="ar-SA"/>
              </w:rPr>
            </w:pPr>
          </w:p>
        </w:tc>
        <w:tc>
          <w:tcPr>
            <w:tcW w:w="1523" w:type="dxa"/>
            <w:shd w:val="clear" w:color="auto" w:fill="auto"/>
            <w:noWrap w:val="0"/>
            <w:vAlign w:val="center"/>
          </w:tcPr>
          <w:p w14:paraId="125F2602">
            <w:pPr>
              <w:pStyle w:val="12"/>
              <w:spacing w:after="0"/>
              <w:ind w:firstLine="200" w:firstLineChars="100"/>
              <w:jc w:val="center"/>
              <w:rPr>
                <w:rFonts w:hint="eastAsia" w:ascii="Times New Roman" w:hAnsi="Times New Roman" w:eastAsia="宋体" w:cs="Times New Roman"/>
                <w:color w:val="0000FF"/>
                <w:kern w:val="0"/>
                <w:sz w:val="20"/>
                <w:szCs w:val="24"/>
                <w:lang w:val="en-US" w:eastAsia="zh-CN" w:bidi="ar-SA"/>
              </w:rPr>
            </w:pPr>
          </w:p>
        </w:tc>
        <w:tc>
          <w:tcPr>
            <w:tcW w:w="1494" w:type="dxa"/>
            <w:noWrap w:val="0"/>
            <w:vAlign w:val="center"/>
          </w:tcPr>
          <w:p w14:paraId="16F60AD7">
            <w:pPr>
              <w:pStyle w:val="12"/>
              <w:spacing w:after="0"/>
              <w:ind w:firstLine="200"/>
              <w:jc w:val="center"/>
              <w:rPr>
                <w:rFonts w:hint="eastAsia"/>
                <w:color w:val="0000FF"/>
              </w:rPr>
            </w:pPr>
          </w:p>
        </w:tc>
        <w:tc>
          <w:tcPr>
            <w:tcW w:w="878" w:type="dxa"/>
            <w:noWrap w:val="0"/>
            <w:vAlign w:val="center"/>
          </w:tcPr>
          <w:p w14:paraId="3783D26A">
            <w:pPr>
              <w:pStyle w:val="12"/>
              <w:spacing w:after="0"/>
              <w:ind w:firstLine="200"/>
              <w:jc w:val="center"/>
              <w:rPr>
                <w:rFonts w:hint="eastAsia"/>
                <w:color w:val="0000FF"/>
              </w:rPr>
            </w:pPr>
          </w:p>
        </w:tc>
      </w:tr>
      <w:tr w14:paraId="6C2C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33" w:type="dxa"/>
            <w:noWrap w:val="0"/>
            <w:vAlign w:val="center"/>
          </w:tcPr>
          <w:p w14:paraId="69BCFD5C">
            <w:pPr>
              <w:pStyle w:val="12"/>
              <w:spacing w:after="0"/>
              <w:ind w:firstLine="200"/>
              <w:jc w:val="both"/>
              <w:rPr>
                <w:rFonts w:hint="eastAsia" w:eastAsia="宋体"/>
                <w:color w:val="0000FF"/>
                <w:lang w:eastAsia="zh-CN"/>
              </w:rPr>
            </w:pPr>
          </w:p>
        </w:tc>
        <w:tc>
          <w:tcPr>
            <w:tcW w:w="1086" w:type="dxa"/>
            <w:vMerge w:val="restart"/>
            <w:noWrap w:val="0"/>
            <w:vAlign w:val="center"/>
          </w:tcPr>
          <w:p w14:paraId="4C778506">
            <w:pPr>
              <w:pStyle w:val="12"/>
              <w:spacing w:after="0"/>
              <w:ind w:firstLine="0" w:firstLineChars="0"/>
              <w:jc w:val="both"/>
              <w:rPr>
                <w:rFonts w:hint="default" w:eastAsia="宋体"/>
                <w:color w:val="0000FF"/>
                <w:lang w:val="en-US" w:eastAsia="zh-CN"/>
              </w:rPr>
            </w:pPr>
            <w:r>
              <w:rPr>
                <w:rFonts w:hint="eastAsia"/>
                <w:color w:val="0000FF"/>
                <w:lang w:val="en-US" w:eastAsia="zh-CN"/>
              </w:rPr>
              <w:t>年度检测</w:t>
            </w:r>
          </w:p>
        </w:tc>
        <w:tc>
          <w:tcPr>
            <w:tcW w:w="2022" w:type="dxa"/>
            <w:shd w:val="clear" w:color="auto" w:fill="auto"/>
            <w:noWrap w:val="0"/>
            <w:vAlign w:val="center"/>
          </w:tcPr>
          <w:p w14:paraId="5AED2F24">
            <w:pPr>
              <w:pStyle w:val="12"/>
              <w:spacing w:after="0" w:line="300" w:lineRule="exact"/>
              <w:ind w:firstLine="200" w:firstLineChars="100"/>
              <w:jc w:val="center"/>
              <w:rPr>
                <w:rFonts w:hint="eastAsia" w:ascii="Times New Roman" w:hAnsi="Times New Roman" w:eastAsia="宋体" w:cs="Times New Roman"/>
                <w:color w:val="0000FF"/>
                <w:kern w:val="0"/>
                <w:sz w:val="20"/>
                <w:szCs w:val="24"/>
                <w:lang w:val="en-US" w:eastAsia="zh-CN" w:bidi="ar-SA"/>
              </w:rPr>
            </w:pPr>
            <w:r>
              <w:rPr>
                <w:rFonts w:hint="eastAsia" w:ascii="Times New Roman" w:hAnsi="Times New Roman" w:eastAsia="宋体" w:cs="Times New Roman"/>
                <w:color w:val="0000FF"/>
                <w:kern w:val="0"/>
                <w:sz w:val="20"/>
                <w:szCs w:val="24"/>
                <w:u w:val="none"/>
                <w:shd w:val="clear" w:color="auto" w:fill="auto"/>
                <w:lang w:val="en-US" w:eastAsia="zh-CN" w:bidi="ar-SA"/>
              </w:rPr>
              <w:t>城南</w:t>
            </w:r>
            <w:r>
              <w:rPr>
                <w:rFonts w:hint="eastAsia" w:ascii="Times New Roman" w:hAnsi="Times New Roman" w:cs="Times New Roman"/>
                <w:color w:val="0000FF"/>
                <w:kern w:val="0"/>
                <w:sz w:val="20"/>
                <w:szCs w:val="24"/>
                <w:u w:val="none"/>
                <w:shd w:val="clear" w:color="auto" w:fill="auto"/>
                <w:lang w:val="en-US" w:eastAsia="zh-CN" w:bidi="ar-SA"/>
              </w:rPr>
              <w:t>公交</w:t>
            </w:r>
            <w:r>
              <w:rPr>
                <w:rFonts w:hint="eastAsia" w:ascii="Times New Roman" w:hAnsi="Times New Roman" w:eastAsia="宋体" w:cs="Times New Roman"/>
                <w:color w:val="0000FF"/>
                <w:kern w:val="0"/>
                <w:sz w:val="20"/>
                <w:szCs w:val="24"/>
                <w:u w:val="none"/>
                <w:shd w:val="clear" w:color="auto" w:fill="auto"/>
                <w:lang w:val="en-US" w:eastAsia="zh-CN" w:bidi="ar-SA"/>
              </w:rPr>
              <w:t>站场</w:t>
            </w:r>
          </w:p>
        </w:tc>
        <w:tc>
          <w:tcPr>
            <w:tcW w:w="1659" w:type="dxa"/>
            <w:noWrap w:val="0"/>
            <w:vAlign w:val="center"/>
          </w:tcPr>
          <w:p w14:paraId="70388CE6">
            <w:pPr>
              <w:pStyle w:val="12"/>
              <w:spacing w:after="0"/>
              <w:ind w:firstLine="200"/>
              <w:jc w:val="center"/>
              <w:rPr>
                <w:color w:val="0000FF"/>
              </w:rPr>
            </w:pPr>
          </w:p>
        </w:tc>
        <w:tc>
          <w:tcPr>
            <w:tcW w:w="1041" w:type="dxa"/>
            <w:noWrap w:val="0"/>
            <w:vAlign w:val="center"/>
          </w:tcPr>
          <w:p w14:paraId="3885E7AC">
            <w:pPr>
              <w:pStyle w:val="12"/>
              <w:spacing w:after="0"/>
              <w:ind w:firstLine="200"/>
              <w:jc w:val="center"/>
              <w:rPr>
                <w:color w:val="0000FF"/>
              </w:rPr>
            </w:pPr>
          </w:p>
        </w:tc>
        <w:tc>
          <w:tcPr>
            <w:tcW w:w="1523" w:type="dxa"/>
            <w:noWrap w:val="0"/>
            <w:vAlign w:val="center"/>
          </w:tcPr>
          <w:p w14:paraId="3AB0A96C">
            <w:pPr>
              <w:pStyle w:val="12"/>
              <w:spacing w:after="0"/>
              <w:ind w:firstLine="200"/>
              <w:jc w:val="center"/>
              <w:rPr>
                <w:color w:val="0000FF"/>
              </w:rPr>
            </w:pPr>
          </w:p>
        </w:tc>
        <w:tc>
          <w:tcPr>
            <w:tcW w:w="1494" w:type="dxa"/>
            <w:noWrap w:val="0"/>
            <w:vAlign w:val="center"/>
          </w:tcPr>
          <w:p w14:paraId="4EDB53AF">
            <w:pPr>
              <w:pStyle w:val="12"/>
              <w:spacing w:after="0"/>
              <w:ind w:firstLine="0" w:firstLineChars="0"/>
              <w:rPr>
                <w:rFonts w:hint="eastAsia"/>
                <w:color w:val="0000FF"/>
              </w:rPr>
            </w:pPr>
          </w:p>
        </w:tc>
        <w:tc>
          <w:tcPr>
            <w:tcW w:w="878" w:type="dxa"/>
            <w:noWrap w:val="0"/>
            <w:vAlign w:val="center"/>
          </w:tcPr>
          <w:p w14:paraId="0DB05B21">
            <w:pPr>
              <w:pStyle w:val="12"/>
              <w:spacing w:after="0"/>
              <w:ind w:firstLine="0" w:firstLineChars="0"/>
              <w:rPr>
                <w:rFonts w:hint="eastAsia"/>
                <w:color w:val="0000FF"/>
              </w:rPr>
            </w:pPr>
          </w:p>
        </w:tc>
      </w:tr>
      <w:tr w14:paraId="39DE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33" w:type="dxa"/>
            <w:noWrap w:val="0"/>
            <w:vAlign w:val="center"/>
          </w:tcPr>
          <w:p w14:paraId="62178B1E">
            <w:pPr>
              <w:pStyle w:val="12"/>
              <w:spacing w:after="0"/>
              <w:ind w:firstLine="200"/>
              <w:jc w:val="both"/>
              <w:rPr>
                <w:rFonts w:hint="eastAsia" w:eastAsia="宋体"/>
                <w:color w:val="0000FF"/>
                <w:lang w:eastAsia="zh-CN"/>
              </w:rPr>
            </w:pPr>
          </w:p>
        </w:tc>
        <w:tc>
          <w:tcPr>
            <w:tcW w:w="1086" w:type="dxa"/>
            <w:vMerge w:val="continue"/>
            <w:noWrap w:val="0"/>
            <w:vAlign w:val="center"/>
          </w:tcPr>
          <w:p w14:paraId="7C9B688C">
            <w:pPr>
              <w:pStyle w:val="12"/>
              <w:spacing w:after="0"/>
              <w:ind w:firstLine="200"/>
              <w:jc w:val="center"/>
              <w:rPr>
                <w:rFonts w:hint="eastAsia"/>
                <w:color w:val="0000FF"/>
              </w:rPr>
            </w:pPr>
          </w:p>
        </w:tc>
        <w:tc>
          <w:tcPr>
            <w:tcW w:w="2022" w:type="dxa"/>
            <w:shd w:val="clear" w:color="auto" w:fill="auto"/>
            <w:noWrap w:val="0"/>
            <w:vAlign w:val="center"/>
          </w:tcPr>
          <w:p w14:paraId="1FF5DBEB">
            <w:pPr>
              <w:pStyle w:val="12"/>
              <w:spacing w:after="0" w:line="300" w:lineRule="exact"/>
              <w:ind w:firstLine="200" w:firstLineChars="100"/>
              <w:jc w:val="center"/>
              <w:rPr>
                <w:rFonts w:hint="eastAsia" w:ascii="Times New Roman" w:hAnsi="Times New Roman" w:eastAsia="宋体" w:cs="Times New Roman"/>
                <w:color w:val="0000FF"/>
                <w:kern w:val="0"/>
                <w:sz w:val="20"/>
                <w:szCs w:val="24"/>
                <w:lang w:val="en-US" w:eastAsia="zh-CN" w:bidi="ar-SA"/>
              </w:rPr>
            </w:pPr>
            <w:r>
              <w:rPr>
                <w:rFonts w:hint="eastAsia" w:ascii="Times New Roman" w:hAnsi="Times New Roman" w:eastAsia="宋体" w:cs="Times New Roman"/>
                <w:color w:val="0000FF"/>
                <w:kern w:val="0"/>
                <w:sz w:val="20"/>
                <w:szCs w:val="24"/>
                <w:u w:val="none"/>
                <w:shd w:val="clear" w:color="auto" w:fill="auto"/>
                <w:lang w:val="en-US" w:eastAsia="zh-CN" w:bidi="ar-SA"/>
              </w:rPr>
              <w:t>黄圃</w:t>
            </w:r>
            <w:r>
              <w:rPr>
                <w:rFonts w:hint="eastAsia" w:ascii="Times New Roman" w:hAnsi="Times New Roman" w:cs="Times New Roman"/>
                <w:color w:val="0000FF"/>
                <w:kern w:val="0"/>
                <w:sz w:val="20"/>
                <w:szCs w:val="24"/>
                <w:u w:val="none"/>
                <w:shd w:val="clear" w:color="auto" w:fill="auto"/>
                <w:lang w:val="en-US" w:eastAsia="zh-CN" w:bidi="ar-SA"/>
              </w:rPr>
              <w:t>公交</w:t>
            </w:r>
            <w:r>
              <w:rPr>
                <w:rFonts w:hint="eastAsia" w:ascii="Times New Roman" w:hAnsi="Times New Roman" w:eastAsia="宋体" w:cs="Times New Roman"/>
                <w:color w:val="0000FF"/>
                <w:kern w:val="0"/>
                <w:sz w:val="20"/>
                <w:szCs w:val="24"/>
                <w:u w:val="none"/>
                <w:shd w:val="clear" w:color="auto" w:fill="auto"/>
                <w:lang w:val="en-US" w:eastAsia="zh-CN" w:bidi="ar-SA"/>
              </w:rPr>
              <w:t>站场</w:t>
            </w:r>
          </w:p>
        </w:tc>
        <w:tc>
          <w:tcPr>
            <w:tcW w:w="1659" w:type="dxa"/>
            <w:noWrap w:val="0"/>
            <w:vAlign w:val="center"/>
          </w:tcPr>
          <w:p w14:paraId="15993787">
            <w:pPr>
              <w:pStyle w:val="12"/>
              <w:spacing w:after="0"/>
              <w:ind w:firstLine="200"/>
              <w:jc w:val="center"/>
              <w:rPr>
                <w:color w:val="0000FF"/>
              </w:rPr>
            </w:pPr>
          </w:p>
        </w:tc>
        <w:tc>
          <w:tcPr>
            <w:tcW w:w="1041" w:type="dxa"/>
            <w:noWrap w:val="0"/>
            <w:vAlign w:val="center"/>
          </w:tcPr>
          <w:p w14:paraId="1A98655E">
            <w:pPr>
              <w:pStyle w:val="12"/>
              <w:spacing w:after="0"/>
              <w:ind w:firstLine="200"/>
              <w:jc w:val="center"/>
              <w:rPr>
                <w:color w:val="0000FF"/>
              </w:rPr>
            </w:pPr>
          </w:p>
        </w:tc>
        <w:tc>
          <w:tcPr>
            <w:tcW w:w="1523" w:type="dxa"/>
            <w:noWrap w:val="0"/>
            <w:vAlign w:val="center"/>
          </w:tcPr>
          <w:p w14:paraId="339281F1">
            <w:pPr>
              <w:pStyle w:val="12"/>
              <w:spacing w:after="0"/>
              <w:ind w:firstLine="200"/>
              <w:jc w:val="center"/>
              <w:rPr>
                <w:color w:val="0000FF"/>
              </w:rPr>
            </w:pPr>
          </w:p>
        </w:tc>
        <w:tc>
          <w:tcPr>
            <w:tcW w:w="1494" w:type="dxa"/>
            <w:noWrap w:val="0"/>
            <w:vAlign w:val="center"/>
          </w:tcPr>
          <w:p w14:paraId="4EB00FE2">
            <w:pPr>
              <w:pStyle w:val="12"/>
              <w:spacing w:after="0"/>
              <w:ind w:firstLine="0" w:firstLineChars="0"/>
              <w:rPr>
                <w:rFonts w:hint="eastAsia"/>
                <w:color w:val="0000FF"/>
              </w:rPr>
            </w:pPr>
          </w:p>
        </w:tc>
        <w:tc>
          <w:tcPr>
            <w:tcW w:w="878" w:type="dxa"/>
            <w:noWrap w:val="0"/>
            <w:vAlign w:val="center"/>
          </w:tcPr>
          <w:p w14:paraId="1C36755F">
            <w:pPr>
              <w:pStyle w:val="12"/>
              <w:spacing w:after="0"/>
              <w:ind w:firstLine="0" w:firstLineChars="0"/>
              <w:rPr>
                <w:rFonts w:hint="eastAsia"/>
                <w:color w:val="0000FF"/>
              </w:rPr>
            </w:pPr>
          </w:p>
        </w:tc>
      </w:tr>
      <w:tr w14:paraId="092E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33" w:type="dxa"/>
            <w:noWrap w:val="0"/>
            <w:vAlign w:val="center"/>
          </w:tcPr>
          <w:p w14:paraId="0F61DC55">
            <w:pPr>
              <w:pStyle w:val="12"/>
              <w:spacing w:after="0"/>
              <w:ind w:firstLine="200"/>
              <w:jc w:val="both"/>
              <w:rPr>
                <w:rFonts w:hint="eastAsia" w:eastAsia="宋体"/>
                <w:color w:val="0000FF"/>
                <w:lang w:eastAsia="zh-CN"/>
              </w:rPr>
            </w:pPr>
          </w:p>
        </w:tc>
        <w:tc>
          <w:tcPr>
            <w:tcW w:w="1086" w:type="dxa"/>
            <w:vMerge w:val="continue"/>
            <w:noWrap w:val="0"/>
            <w:vAlign w:val="center"/>
          </w:tcPr>
          <w:p w14:paraId="75BF03E8">
            <w:pPr>
              <w:pStyle w:val="12"/>
              <w:spacing w:after="0"/>
              <w:ind w:firstLine="200"/>
              <w:jc w:val="center"/>
              <w:rPr>
                <w:rFonts w:hint="eastAsia"/>
                <w:color w:val="0000FF"/>
              </w:rPr>
            </w:pPr>
          </w:p>
        </w:tc>
        <w:tc>
          <w:tcPr>
            <w:tcW w:w="2022" w:type="dxa"/>
            <w:shd w:val="clear" w:color="auto" w:fill="auto"/>
            <w:noWrap w:val="0"/>
            <w:vAlign w:val="center"/>
          </w:tcPr>
          <w:p w14:paraId="22EC1F66">
            <w:pPr>
              <w:pStyle w:val="12"/>
              <w:spacing w:after="0" w:line="300" w:lineRule="exact"/>
              <w:ind w:firstLine="200" w:firstLineChars="100"/>
              <w:jc w:val="center"/>
              <w:rPr>
                <w:rFonts w:hint="eastAsia" w:ascii="Times New Roman" w:hAnsi="Times New Roman" w:eastAsia="宋体" w:cs="Times New Roman"/>
                <w:color w:val="0000FF"/>
                <w:kern w:val="0"/>
                <w:sz w:val="20"/>
                <w:szCs w:val="24"/>
                <w:lang w:val="en-US" w:eastAsia="zh-CN" w:bidi="ar-SA"/>
              </w:rPr>
            </w:pPr>
            <w:r>
              <w:rPr>
                <w:rFonts w:hint="eastAsia" w:ascii="Times New Roman" w:hAnsi="Times New Roman" w:eastAsia="宋体" w:cs="Times New Roman"/>
                <w:color w:val="0000FF"/>
                <w:kern w:val="0"/>
                <w:sz w:val="20"/>
                <w:szCs w:val="24"/>
                <w:u w:val="none"/>
                <w:shd w:val="clear" w:color="auto" w:fill="auto"/>
                <w:lang w:val="en-US" w:eastAsia="zh-CN" w:bidi="ar-SA"/>
              </w:rPr>
              <w:t>坦洲</w:t>
            </w:r>
            <w:r>
              <w:rPr>
                <w:rFonts w:hint="eastAsia" w:ascii="Times New Roman" w:hAnsi="Times New Roman" w:cs="Times New Roman"/>
                <w:color w:val="0000FF"/>
                <w:kern w:val="0"/>
                <w:sz w:val="20"/>
                <w:szCs w:val="24"/>
                <w:u w:val="none"/>
                <w:shd w:val="clear" w:color="auto" w:fill="auto"/>
                <w:lang w:val="en-US" w:eastAsia="zh-CN" w:bidi="ar-SA"/>
              </w:rPr>
              <w:t>公交</w:t>
            </w:r>
            <w:r>
              <w:rPr>
                <w:rFonts w:hint="eastAsia" w:ascii="Times New Roman" w:hAnsi="Times New Roman" w:eastAsia="宋体" w:cs="Times New Roman"/>
                <w:color w:val="0000FF"/>
                <w:kern w:val="0"/>
                <w:sz w:val="20"/>
                <w:szCs w:val="24"/>
                <w:u w:val="none"/>
                <w:shd w:val="clear" w:color="auto" w:fill="auto"/>
                <w:lang w:val="en-US" w:eastAsia="zh-CN" w:bidi="ar-SA"/>
              </w:rPr>
              <w:t>站场</w:t>
            </w:r>
          </w:p>
        </w:tc>
        <w:tc>
          <w:tcPr>
            <w:tcW w:w="1659" w:type="dxa"/>
            <w:noWrap w:val="0"/>
            <w:vAlign w:val="center"/>
          </w:tcPr>
          <w:p w14:paraId="4A72C8E1">
            <w:pPr>
              <w:pStyle w:val="12"/>
              <w:spacing w:after="0"/>
              <w:ind w:firstLine="200"/>
              <w:jc w:val="center"/>
              <w:rPr>
                <w:color w:val="0000FF"/>
              </w:rPr>
            </w:pPr>
          </w:p>
        </w:tc>
        <w:tc>
          <w:tcPr>
            <w:tcW w:w="1041" w:type="dxa"/>
            <w:noWrap w:val="0"/>
            <w:vAlign w:val="center"/>
          </w:tcPr>
          <w:p w14:paraId="3665C1EE">
            <w:pPr>
              <w:pStyle w:val="12"/>
              <w:spacing w:after="0"/>
              <w:ind w:firstLine="200"/>
              <w:jc w:val="center"/>
              <w:rPr>
                <w:color w:val="0000FF"/>
              </w:rPr>
            </w:pPr>
          </w:p>
        </w:tc>
        <w:tc>
          <w:tcPr>
            <w:tcW w:w="1523" w:type="dxa"/>
            <w:noWrap w:val="0"/>
            <w:vAlign w:val="center"/>
          </w:tcPr>
          <w:p w14:paraId="2C4C5C01">
            <w:pPr>
              <w:pStyle w:val="12"/>
              <w:spacing w:after="0"/>
              <w:ind w:firstLine="200"/>
              <w:jc w:val="center"/>
              <w:rPr>
                <w:color w:val="0000FF"/>
              </w:rPr>
            </w:pPr>
          </w:p>
        </w:tc>
        <w:tc>
          <w:tcPr>
            <w:tcW w:w="1494" w:type="dxa"/>
            <w:noWrap w:val="0"/>
            <w:vAlign w:val="center"/>
          </w:tcPr>
          <w:p w14:paraId="2A6D8AE4">
            <w:pPr>
              <w:pStyle w:val="12"/>
              <w:spacing w:after="0"/>
              <w:ind w:firstLine="0" w:firstLineChars="0"/>
              <w:rPr>
                <w:rFonts w:hint="eastAsia"/>
                <w:color w:val="0000FF"/>
              </w:rPr>
            </w:pPr>
          </w:p>
        </w:tc>
        <w:tc>
          <w:tcPr>
            <w:tcW w:w="878" w:type="dxa"/>
            <w:noWrap w:val="0"/>
            <w:vAlign w:val="center"/>
          </w:tcPr>
          <w:p w14:paraId="77B072DC">
            <w:pPr>
              <w:pStyle w:val="12"/>
              <w:spacing w:after="0"/>
              <w:ind w:firstLine="0" w:firstLineChars="0"/>
              <w:rPr>
                <w:rFonts w:hint="eastAsia"/>
                <w:color w:val="0000FF"/>
              </w:rPr>
            </w:pPr>
          </w:p>
        </w:tc>
      </w:tr>
      <w:tr w14:paraId="49A3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33" w:type="dxa"/>
            <w:noWrap w:val="0"/>
            <w:vAlign w:val="center"/>
          </w:tcPr>
          <w:p w14:paraId="0E9A350A">
            <w:pPr>
              <w:pStyle w:val="12"/>
              <w:spacing w:after="0"/>
              <w:ind w:firstLine="200"/>
              <w:jc w:val="both"/>
              <w:rPr>
                <w:rFonts w:hint="eastAsia" w:eastAsia="宋体"/>
                <w:color w:val="0000FF"/>
                <w:lang w:eastAsia="zh-CN"/>
              </w:rPr>
            </w:pPr>
          </w:p>
        </w:tc>
        <w:tc>
          <w:tcPr>
            <w:tcW w:w="1086" w:type="dxa"/>
            <w:vMerge w:val="continue"/>
            <w:noWrap w:val="0"/>
            <w:vAlign w:val="center"/>
          </w:tcPr>
          <w:p w14:paraId="75EBA7FF">
            <w:pPr>
              <w:pStyle w:val="12"/>
              <w:spacing w:after="0"/>
              <w:ind w:firstLine="200"/>
              <w:jc w:val="center"/>
              <w:rPr>
                <w:rFonts w:hint="eastAsia"/>
                <w:color w:val="0000FF"/>
              </w:rPr>
            </w:pPr>
          </w:p>
        </w:tc>
        <w:tc>
          <w:tcPr>
            <w:tcW w:w="2022" w:type="dxa"/>
            <w:shd w:val="clear" w:color="auto" w:fill="auto"/>
            <w:noWrap w:val="0"/>
            <w:vAlign w:val="center"/>
          </w:tcPr>
          <w:p w14:paraId="51FE8A05">
            <w:pPr>
              <w:pStyle w:val="17"/>
              <w:spacing w:after="0" w:line="300" w:lineRule="exact"/>
              <w:ind w:firstLine="0" w:firstLineChars="0"/>
              <w:jc w:val="center"/>
              <w:rPr>
                <w:rFonts w:hint="eastAsia" w:ascii="Times New Roman" w:hAnsi="Times New Roman" w:eastAsia="宋体" w:cs="Times New Roman"/>
                <w:color w:val="0000FF"/>
                <w:kern w:val="0"/>
                <w:sz w:val="20"/>
                <w:szCs w:val="24"/>
                <w:lang w:val="en-US" w:eastAsia="zh-CN" w:bidi="ar-SA"/>
              </w:rPr>
            </w:pPr>
            <w:r>
              <w:rPr>
                <w:rFonts w:hint="eastAsia" w:ascii="Times New Roman" w:hAnsi="Times New Roman" w:eastAsia="宋体" w:cs="Times New Roman"/>
                <w:color w:val="0000FF"/>
                <w:kern w:val="0"/>
                <w:sz w:val="20"/>
                <w:szCs w:val="24"/>
                <w:u w:val="none"/>
                <w:shd w:val="clear" w:color="auto" w:fill="auto"/>
                <w:lang w:val="en-US" w:eastAsia="zh-CN" w:bidi="ar-SA"/>
              </w:rPr>
              <w:t>深中跨市公交博览中心枢纽站</w:t>
            </w:r>
          </w:p>
        </w:tc>
        <w:tc>
          <w:tcPr>
            <w:tcW w:w="1659" w:type="dxa"/>
            <w:noWrap w:val="0"/>
            <w:vAlign w:val="center"/>
          </w:tcPr>
          <w:p w14:paraId="0AF0C038">
            <w:pPr>
              <w:pStyle w:val="12"/>
              <w:spacing w:after="0"/>
              <w:ind w:firstLine="200"/>
              <w:jc w:val="center"/>
              <w:rPr>
                <w:color w:val="0000FF"/>
              </w:rPr>
            </w:pPr>
          </w:p>
        </w:tc>
        <w:tc>
          <w:tcPr>
            <w:tcW w:w="1041" w:type="dxa"/>
            <w:noWrap w:val="0"/>
            <w:vAlign w:val="center"/>
          </w:tcPr>
          <w:p w14:paraId="429B1392">
            <w:pPr>
              <w:pStyle w:val="12"/>
              <w:spacing w:after="0"/>
              <w:ind w:firstLine="200"/>
              <w:jc w:val="center"/>
              <w:rPr>
                <w:color w:val="0000FF"/>
              </w:rPr>
            </w:pPr>
          </w:p>
        </w:tc>
        <w:tc>
          <w:tcPr>
            <w:tcW w:w="1523" w:type="dxa"/>
            <w:noWrap w:val="0"/>
            <w:vAlign w:val="center"/>
          </w:tcPr>
          <w:p w14:paraId="1B53B9B8">
            <w:pPr>
              <w:pStyle w:val="12"/>
              <w:spacing w:after="0"/>
              <w:ind w:firstLine="200"/>
              <w:jc w:val="center"/>
              <w:rPr>
                <w:color w:val="0000FF"/>
              </w:rPr>
            </w:pPr>
          </w:p>
        </w:tc>
        <w:tc>
          <w:tcPr>
            <w:tcW w:w="1494" w:type="dxa"/>
            <w:noWrap w:val="0"/>
            <w:vAlign w:val="center"/>
          </w:tcPr>
          <w:p w14:paraId="02B0145F">
            <w:pPr>
              <w:pStyle w:val="12"/>
              <w:spacing w:after="0"/>
              <w:ind w:firstLine="0" w:firstLineChars="0"/>
              <w:rPr>
                <w:rFonts w:hint="eastAsia"/>
                <w:color w:val="0000FF"/>
              </w:rPr>
            </w:pPr>
          </w:p>
        </w:tc>
        <w:tc>
          <w:tcPr>
            <w:tcW w:w="878" w:type="dxa"/>
            <w:noWrap w:val="0"/>
            <w:vAlign w:val="center"/>
          </w:tcPr>
          <w:p w14:paraId="0D929F23">
            <w:pPr>
              <w:pStyle w:val="12"/>
              <w:spacing w:after="0"/>
              <w:ind w:firstLine="0" w:firstLineChars="0"/>
              <w:rPr>
                <w:rFonts w:hint="eastAsia"/>
                <w:color w:val="0000FF"/>
              </w:rPr>
            </w:pPr>
          </w:p>
        </w:tc>
      </w:tr>
      <w:tr w14:paraId="7275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33" w:type="dxa"/>
            <w:noWrap w:val="0"/>
            <w:vAlign w:val="center"/>
          </w:tcPr>
          <w:p w14:paraId="44695336">
            <w:pPr>
              <w:pStyle w:val="12"/>
              <w:spacing w:after="0"/>
              <w:ind w:firstLine="200"/>
              <w:jc w:val="both"/>
              <w:rPr>
                <w:rFonts w:hint="eastAsia" w:eastAsia="宋体"/>
                <w:color w:val="0000FF"/>
                <w:lang w:eastAsia="zh-CN"/>
              </w:rPr>
            </w:pPr>
          </w:p>
        </w:tc>
        <w:tc>
          <w:tcPr>
            <w:tcW w:w="1086" w:type="dxa"/>
            <w:vMerge w:val="continue"/>
            <w:noWrap w:val="0"/>
            <w:vAlign w:val="center"/>
          </w:tcPr>
          <w:p w14:paraId="2A3808DF">
            <w:pPr>
              <w:pStyle w:val="12"/>
              <w:spacing w:after="0"/>
              <w:ind w:firstLine="200"/>
              <w:jc w:val="center"/>
              <w:rPr>
                <w:rFonts w:hint="eastAsia"/>
                <w:color w:val="0000FF"/>
              </w:rPr>
            </w:pPr>
          </w:p>
        </w:tc>
        <w:tc>
          <w:tcPr>
            <w:tcW w:w="2022" w:type="dxa"/>
            <w:shd w:val="clear" w:color="auto" w:fill="auto"/>
            <w:noWrap w:val="0"/>
            <w:vAlign w:val="center"/>
          </w:tcPr>
          <w:p w14:paraId="60A5AE84">
            <w:pPr>
              <w:pStyle w:val="12"/>
              <w:spacing w:after="0" w:line="300" w:lineRule="exact"/>
              <w:ind w:firstLine="0" w:firstLineChars="0"/>
              <w:jc w:val="center"/>
              <w:rPr>
                <w:rFonts w:hint="eastAsia" w:ascii="Times New Roman" w:hAnsi="Times New Roman" w:eastAsia="宋体" w:cs="Times New Roman"/>
                <w:color w:val="0000FF"/>
                <w:kern w:val="0"/>
                <w:sz w:val="20"/>
                <w:szCs w:val="24"/>
                <w:lang w:val="en-US" w:eastAsia="zh-CN" w:bidi="ar-SA"/>
              </w:rPr>
            </w:pPr>
            <w:r>
              <w:rPr>
                <w:rFonts w:hint="eastAsia" w:ascii="Times New Roman" w:hAnsi="Times New Roman" w:cs="Times New Roman"/>
                <w:color w:val="0000FF"/>
                <w:kern w:val="0"/>
                <w:sz w:val="20"/>
                <w:szCs w:val="24"/>
                <w:u w:val="none"/>
                <w:shd w:val="clear" w:color="auto" w:fill="auto"/>
                <w:lang w:val="en-US" w:eastAsia="zh-CN" w:bidi="ar-SA"/>
              </w:rPr>
              <w:t>濠东公交综合站场</w:t>
            </w:r>
          </w:p>
        </w:tc>
        <w:tc>
          <w:tcPr>
            <w:tcW w:w="1659" w:type="dxa"/>
            <w:noWrap w:val="0"/>
            <w:vAlign w:val="center"/>
          </w:tcPr>
          <w:p w14:paraId="70E645D4">
            <w:pPr>
              <w:pStyle w:val="12"/>
              <w:spacing w:after="0"/>
              <w:ind w:firstLine="200"/>
              <w:jc w:val="center"/>
              <w:rPr>
                <w:color w:val="0000FF"/>
              </w:rPr>
            </w:pPr>
          </w:p>
        </w:tc>
        <w:tc>
          <w:tcPr>
            <w:tcW w:w="1041" w:type="dxa"/>
            <w:noWrap w:val="0"/>
            <w:vAlign w:val="center"/>
          </w:tcPr>
          <w:p w14:paraId="1132F697">
            <w:pPr>
              <w:pStyle w:val="12"/>
              <w:spacing w:after="0"/>
              <w:ind w:firstLine="200"/>
              <w:jc w:val="center"/>
              <w:rPr>
                <w:color w:val="0000FF"/>
              </w:rPr>
            </w:pPr>
          </w:p>
        </w:tc>
        <w:tc>
          <w:tcPr>
            <w:tcW w:w="1523" w:type="dxa"/>
            <w:noWrap w:val="0"/>
            <w:vAlign w:val="center"/>
          </w:tcPr>
          <w:p w14:paraId="261DEA0B">
            <w:pPr>
              <w:pStyle w:val="12"/>
              <w:spacing w:after="0"/>
              <w:ind w:firstLine="200"/>
              <w:jc w:val="center"/>
              <w:rPr>
                <w:color w:val="0000FF"/>
              </w:rPr>
            </w:pPr>
          </w:p>
        </w:tc>
        <w:tc>
          <w:tcPr>
            <w:tcW w:w="1494" w:type="dxa"/>
            <w:noWrap w:val="0"/>
            <w:vAlign w:val="center"/>
          </w:tcPr>
          <w:p w14:paraId="226578CC">
            <w:pPr>
              <w:pStyle w:val="12"/>
              <w:spacing w:after="0"/>
              <w:ind w:firstLine="0" w:firstLineChars="0"/>
              <w:rPr>
                <w:rFonts w:hint="eastAsia"/>
                <w:color w:val="0000FF"/>
              </w:rPr>
            </w:pPr>
          </w:p>
        </w:tc>
        <w:tc>
          <w:tcPr>
            <w:tcW w:w="878" w:type="dxa"/>
            <w:noWrap w:val="0"/>
            <w:vAlign w:val="center"/>
          </w:tcPr>
          <w:p w14:paraId="62235125">
            <w:pPr>
              <w:pStyle w:val="12"/>
              <w:spacing w:after="0"/>
              <w:ind w:firstLine="0" w:firstLineChars="0"/>
              <w:rPr>
                <w:rFonts w:hint="eastAsia"/>
                <w:color w:val="0000FF"/>
              </w:rPr>
            </w:pPr>
          </w:p>
        </w:tc>
      </w:tr>
      <w:tr w14:paraId="5BE2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3741" w:type="dxa"/>
            <w:gridSpan w:val="3"/>
            <w:noWrap w:val="0"/>
            <w:vAlign w:val="center"/>
          </w:tcPr>
          <w:p w14:paraId="42734008">
            <w:pPr>
              <w:pStyle w:val="12"/>
              <w:spacing w:after="0" w:line="300" w:lineRule="exact"/>
              <w:ind w:firstLine="0" w:firstLineChars="0"/>
              <w:jc w:val="center"/>
              <w:rPr>
                <w:rFonts w:hint="default" w:ascii="Times New Roman" w:hAnsi="Times New Roman" w:cs="Times New Roman"/>
                <w:color w:val="0000FF"/>
                <w:kern w:val="0"/>
                <w:sz w:val="20"/>
                <w:szCs w:val="24"/>
                <w:u w:val="none"/>
                <w:shd w:val="clear" w:color="auto" w:fill="auto"/>
                <w:lang w:val="en-US" w:eastAsia="zh-CN" w:bidi="ar-SA"/>
              </w:rPr>
            </w:pPr>
            <w:r>
              <w:rPr>
                <w:rFonts w:hint="eastAsia" w:ascii="Times New Roman" w:hAnsi="Times New Roman" w:cs="Times New Roman"/>
                <w:color w:val="0000FF"/>
                <w:kern w:val="0"/>
                <w:sz w:val="20"/>
                <w:szCs w:val="24"/>
                <w:u w:val="none"/>
                <w:shd w:val="clear" w:color="auto" w:fill="auto"/>
                <w:lang w:val="en-US" w:eastAsia="zh-CN" w:bidi="ar-SA"/>
              </w:rPr>
              <w:t>合计</w:t>
            </w:r>
          </w:p>
        </w:tc>
        <w:tc>
          <w:tcPr>
            <w:tcW w:w="1659" w:type="dxa"/>
            <w:noWrap w:val="0"/>
            <w:vAlign w:val="center"/>
          </w:tcPr>
          <w:p w14:paraId="560E2E04">
            <w:pPr>
              <w:pStyle w:val="12"/>
              <w:spacing w:after="0"/>
              <w:ind w:firstLine="200"/>
              <w:jc w:val="center"/>
              <w:rPr>
                <w:color w:val="0000FF"/>
              </w:rPr>
            </w:pPr>
          </w:p>
        </w:tc>
        <w:tc>
          <w:tcPr>
            <w:tcW w:w="1041" w:type="dxa"/>
            <w:noWrap w:val="0"/>
            <w:vAlign w:val="center"/>
          </w:tcPr>
          <w:p w14:paraId="2ADA7240">
            <w:pPr>
              <w:pStyle w:val="12"/>
              <w:spacing w:after="0"/>
              <w:ind w:firstLine="200"/>
              <w:jc w:val="center"/>
              <w:rPr>
                <w:color w:val="0000FF"/>
              </w:rPr>
            </w:pPr>
          </w:p>
        </w:tc>
        <w:tc>
          <w:tcPr>
            <w:tcW w:w="1523" w:type="dxa"/>
            <w:noWrap w:val="0"/>
            <w:vAlign w:val="center"/>
          </w:tcPr>
          <w:p w14:paraId="6B9918DE">
            <w:pPr>
              <w:pStyle w:val="12"/>
              <w:spacing w:after="0"/>
              <w:ind w:firstLine="200"/>
              <w:jc w:val="center"/>
              <w:rPr>
                <w:color w:val="0000FF"/>
              </w:rPr>
            </w:pPr>
          </w:p>
        </w:tc>
        <w:tc>
          <w:tcPr>
            <w:tcW w:w="1494" w:type="dxa"/>
            <w:noWrap w:val="0"/>
            <w:vAlign w:val="center"/>
          </w:tcPr>
          <w:p w14:paraId="6AC26E19">
            <w:pPr>
              <w:pStyle w:val="12"/>
              <w:spacing w:after="0"/>
              <w:ind w:firstLine="0" w:firstLineChars="0"/>
              <w:rPr>
                <w:rFonts w:hint="eastAsia"/>
                <w:color w:val="0000FF"/>
              </w:rPr>
            </w:pPr>
          </w:p>
        </w:tc>
        <w:tc>
          <w:tcPr>
            <w:tcW w:w="878" w:type="dxa"/>
            <w:noWrap w:val="0"/>
            <w:vAlign w:val="center"/>
          </w:tcPr>
          <w:p w14:paraId="5B776B2F">
            <w:pPr>
              <w:pStyle w:val="12"/>
              <w:spacing w:after="0"/>
              <w:ind w:firstLine="0" w:firstLineChars="0"/>
              <w:rPr>
                <w:rFonts w:hint="eastAsia"/>
                <w:color w:val="0000FF"/>
              </w:rPr>
            </w:pPr>
          </w:p>
        </w:tc>
      </w:tr>
      <w:tr w14:paraId="2370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3741" w:type="dxa"/>
            <w:gridSpan w:val="3"/>
            <w:noWrap w:val="0"/>
            <w:vAlign w:val="center"/>
          </w:tcPr>
          <w:p w14:paraId="5BB07047">
            <w:pPr>
              <w:pStyle w:val="12"/>
              <w:spacing w:after="0" w:line="300" w:lineRule="exact"/>
              <w:ind w:firstLine="0" w:firstLineChars="0"/>
              <w:jc w:val="center"/>
              <w:rPr>
                <w:rFonts w:hint="default" w:ascii="Times New Roman" w:hAnsi="Times New Roman" w:cs="Times New Roman"/>
                <w:color w:val="0000FF"/>
                <w:kern w:val="0"/>
                <w:sz w:val="20"/>
                <w:szCs w:val="24"/>
                <w:u w:val="none"/>
                <w:shd w:val="clear" w:color="auto" w:fill="auto"/>
                <w:lang w:val="en-US" w:eastAsia="zh-CN" w:bidi="ar-SA"/>
              </w:rPr>
            </w:pPr>
            <w:r>
              <w:rPr>
                <w:rFonts w:hint="eastAsia" w:ascii="Times New Roman" w:hAnsi="Times New Roman" w:cs="Times New Roman"/>
                <w:color w:val="0000FF"/>
                <w:kern w:val="0"/>
                <w:sz w:val="20"/>
                <w:szCs w:val="24"/>
                <w:u w:val="none"/>
                <w:shd w:val="clear" w:color="auto" w:fill="auto"/>
                <w:lang w:val="en-US" w:eastAsia="zh-CN" w:bidi="ar-SA"/>
              </w:rPr>
              <w:t>总计</w:t>
            </w:r>
          </w:p>
        </w:tc>
        <w:tc>
          <w:tcPr>
            <w:tcW w:w="1659" w:type="dxa"/>
            <w:noWrap w:val="0"/>
            <w:vAlign w:val="center"/>
          </w:tcPr>
          <w:p w14:paraId="5EB67B68">
            <w:pPr>
              <w:pStyle w:val="12"/>
              <w:spacing w:after="0"/>
              <w:ind w:firstLine="200"/>
              <w:jc w:val="center"/>
              <w:rPr>
                <w:color w:val="0000FF"/>
              </w:rPr>
            </w:pPr>
          </w:p>
        </w:tc>
        <w:tc>
          <w:tcPr>
            <w:tcW w:w="1041" w:type="dxa"/>
            <w:noWrap w:val="0"/>
            <w:vAlign w:val="center"/>
          </w:tcPr>
          <w:p w14:paraId="2B1975B2">
            <w:pPr>
              <w:pStyle w:val="12"/>
              <w:spacing w:after="0"/>
              <w:ind w:firstLine="200"/>
              <w:jc w:val="center"/>
              <w:rPr>
                <w:color w:val="0000FF"/>
              </w:rPr>
            </w:pPr>
          </w:p>
        </w:tc>
        <w:tc>
          <w:tcPr>
            <w:tcW w:w="1523" w:type="dxa"/>
            <w:noWrap w:val="0"/>
            <w:vAlign w:val="center"/>
          </w:tcPr>
          <w:p w14:paraId="75CEBA52">
            <w:pPr>
              <w:pStyle w:val="12"/>
              <w:spacing w:after="0"/>
              <w:ind w:firstLine="200"/>
              <w:jc w:val="center"/>
              <w:rPr>
                <w:color w:val="0000FF"/>
              </w:rPr>
            </w:pPr>
          </w:p>
        </w:tc>
        <w:tc>
          <w:tcPr>
            <w:tcW w:w="1494" w:type="dxa"/>
            <w:noWrap w:val="0"/>
            <w:vAlign w:val="center"/>
          </w:tcPr>
          <w:p w14:paraId="04281B8E">
            <w:pPr>
              <w:pStyle w:val="12"/>
              <w:spacing w:after="0"/>
              <w:ind w:firstLine="0" w:firstLineChars="0"/>
              <w:rPr>
                <w:rFonts w:hint="eastAsia"/>
                <w:color w:val="0000FF"/>
              </w:rPr>
            </w:pPr>
          </w:p>
        </w:tc>
        <w:tc>
          <w:tcPr>
            <w:tcW w:w="878" w:type="dxa"/>
            <w:noWrap w:val="0"/>
            <w:vAlign w:val="center"/>
          </w:tcPr>
          <w:p w14:paraId="3A1C3A74">
            <w:pPr>
              <w:pStyle w:val="12"/>
              <w:spacing w:after="0"/>
              <w:ind w:firstLine="0" w:firstLineChars="0"/>
              <w:rPr>
                <w:rFonts w:hint="eastAsia"/>
                <w:color w:val="0000FF"/>
              </w:rPr>
            </w:pPr>
          </w:p>
        </w:tc>
      </w:tr>
    </w:tbl>
    <w:p w14:paraId="013FA4D5">
      <w:pPr>
        <w:jc w:val="center"/>
        <w:rPr>
          <w:rFonts w:hint="eastAsia" w:ascii="Times New Roman" w:hAnsi="Times New Roman" w:eastAsia="宋体"/>
          <w:b/>
          <w:sz w:val="44"/>
          <w:szCs w:val="44"/>
        </w:rPr>
      </w:pPr>
    </w:p>
    <w:p w14:paraId="6B4F2223">
      <w:pPr>
        <w:adjustRightInd w:val="0"/>
        <w:snapToGrid w:val="0"/>
        <w:rPr>
          <w:rFonts w:hint="eastAsia" w:ascii="宋体" w:hAnsi="宋体" w:eastAsia="宋体" w:cs="宋体"/>
          <w:b/>
          <w:sz w:val="24"/>
          <w:szCs w:val="24"/>
        </w:rPr>
      </w:pPr>
    </w:p>
    <w:p w14:paraId="4A093877">
      <w:pPr>
        <w:adjustRightInd w:val="0"/>
        <w:snapToGrid w:val="0"/>
        <w:rPr>
          <w:rFonts w:hint="eastAsia" w:ascii="宋体" w:hAnsi="宋体" w:eastAsia="宋体" w:cs="宋体"/>
          <w:b/>
          <w:sz w:val="24"/>
          <w:szCs w:val="24"/>
        </w:rPr>
      </w:pPr>
      <w:r>
        <w:rPr>
          <w:rFonts w:hint="eastAsia" w:ascii="宋体" w:hAnsi="宋体" w:eastAsia="宋体" w:cs="宋体"/>
          <w:b/>
          <w:sz w:val="24"/>
          <w:szCs w:val="24"/>
        </w:rPr>
        <w:t>注：1.参评单位按</w:t>
      </w:r>
      <w:r>
        <w:rPr>
          <w:rFonts w:hint="eastAsia" w:ascii="宋体" w:hAnsi="宋体" w:eastAsia="宋体" w:cs="宋体"/>
          <w:b/>
          <w:sz w:val="24"/>
          <w:szCs w:val="24"/>
          <w:lang w:val="en-US" w:eastAsia="zh-CN"/>
        </w:rPr>
        <w:t>采购控制价进行</w:t>
      </w:r>
      <w:r>
        <w:rPr>
          <w:rFonts w:hint="eastAsia" w:ascii="宋体" w:hAnsi="宋体" w:eastAsia="宋体" w:cs="宋体"/>
          <w:b/>
          <w:sz w:val="24"/>
          <w:szCs w:val="24"/>
        </w:rPr>
        <w:t>报价，</w:t>
      </w:r>
      <w:r>
        <w:rPr>
          <w:rFonts w:hint="eastAsia" w:ascii="宋体" w:hAnsi="宋体" w:eastAsia="宋体" w:cs="宋体"/>
          <w:b/>
          <w:sz w:val="24"/>
          <w:szCs w:val="24"/>
          <w:lang w:eastAsia="zh-CN"/>
        </w:rPr>
        <w:t>必须有各站场消防维保明细表，</w:t>
      </w:r>
      <w:r>
        <w:rPr>
          <w:rFonts w:hint="eastAsia" w:ascii="宋体" w:hAnsi="宋体" w:eastAsia="宋体" w:cs="宋体"/>
          <w:b/>
          <w:sz w:val="24"/>
          <w:szCs w:val="24"/>
        </w:rPr>
        <w:t>并自行计算总价。</w:t>
      </w:r>
    </w:p>
    <w:p w14:paraId="38E269CA">
      <w:pPr>
        <w:adjustRightInd w:val="0"/>
        <w:snapToGrid w:val="0"/>
        <w:ind w:firstLine="482" w:firstLineChars="200"/>
        <w:rPr>
          <w:rFonts w:hint="eastAsia" w:ascii="宋体" w:hAnsi="宋体" w:eastAsia="宋体" w:cs="宋体"/>
          <w:b/>
          <w:sz w:val="24"/>
          <w:szCs w:val="24"/>
        </w:rPr>
      </w:pPr>
      <w:r>
        <w:rPr>
          <w:rFonts w:hint="eastAsia" w:ascii="宋体" w:hAnsi="宋体" w:eastAsia="宋体" w:cs="宋体"/>
          <w:b/>
          <w:sz w:val="24"/>
          <w:szCs w:val="24"/>
        </w:rPr>
        <w:t>2.报价为</w:t>
      </w:r>
      <w:r>
        <w:rPr>
          <w:rFonts w:hint="eastAsia" w:ascii="Times New Roman" w:hAnsi="Times New Roman" w:eastAsia="宋体" w:cs="Times New Roman"/>
          <w:b/>
          <w:bCs/>
          <w:color w:val="000000"/>
          <w:spacing w:val="0"/>
          <w:sz w:val="24"/>
          <w:szCs w:val="24"/>
        </w:rPr>
        <w:t>消防系统的正常维护保养</w:t>
      </w:r>
      <w:r>
        <w:rPr>
          <w:rFonts w:hint="eastAsia" w:ascii="Times New Roman" w:hAnsi="Times New Roman" w:eastAsia="宋体" w:cs="Times New Roman"/>
          <w:b/>
          <w:bCs/>
          <w:color w:val="000000"/>
          <w:spacing w:val="0"/>
          <w:sz w:val="24"/>
          <w:szCs w:val="24"/>
          <w:lang w:val="en-US" w:eastAsia="zh-CN"/>
        </w:rPr>
        <w:t>及</w:t>
      </w:r>
      <w:r>
        <w:rPr>
          <w:rFonts w:hint="eastAsia" w:ascii="Times New Roman" w:hAnsi="Times New Roman" w:eastAsia="宋体" w:cs="Times New Roman"/>
          <w:b/>
          <w:bCs/>
          <w:color w:val="000000"/>
          <w:spacing w:val="0"/>
          <w:sz w:val="24"/>
          <w:szCs w:val="24"/>
        </w:rPr>
        <w:t>故障紧急抢修的人工费、交通费、机械仪表费、加班费、税金、管理费</w:t>
      </w:r>
      <w:r>
        <w:rPr>
          <w:rFonts w:hint="eastAsia" w:ascii="Times New Roman" w:hAnsi="Times New Roman" w:eastAsia="宋体" w:cs="Times New Roman"/>
          <w:b/>
          <w:bCs/>
          <w:color w:val="000000"/>
          <w:spacing w:val="0"/>
          <w:sz w:val="24"/>
          <w:szCs w:val="24"/>
          <w:lang w:eastAsia="zh-CN"/>
        </w:rPr>
        <w:t>，但若采用管网漏水精密探测仪器、高空作业需搭设脚手架或采用吊车等大型设备的租赁费除外。设备</w:t>
      </w:r>
      <w:r>
        <w:rPr>
          <w:rFonts w:hint="eastAsia" w:ascii="Times New Roman" w:hAnsi="Times New Roman" w:eastAsia="宋体" w:cs="Times New Roman"/>
          <w:b/>
          <w:bCs/>
          <w:color w:val="000000"/>
          <w:spacing w:val="0"/>
          <w:sz w:val="24"/>
          <w:szCs w:val="24"/>
        </w:rPr>
        <w:t>损坏或故障无法修复</w:t>
      </w:r>
      <w:r>
        <w:rPr>
          <w:rFonts w:hint="eastAsia" w:ascii="Times New Roman" w:hAnsi="Times New Roman" w:eastAsia="宋体" w:cs="Times New Roman"/>
          <w:b/>
          <w:bCs/>
          <w:color w:val="000000"/>
          <w:spacing w:val="0"/>
          <w:sz w:val="24"/>
          <w:szCs w:val="24"/>
          <w:lang w:val="en-US" w:eastAsia="zh-CN"/>
        </w:rPr>
        <w:t>时</w:t>
      </w:r>
      <w:r>
        <w:rPr>
          <w:rFonts w:hint="eastAsia" w:ascii="Times New Roman" w:hAnsi="Times New Roman" w:eastAsia="宋体" w:cs="Times New Roman"/>
          <w:b/>
          <w:bCs/>
          <w:color w:val="000000"/>
          <w:spacing w:val="0"/>
          <w:sz w:val="24"/>
          <w:szCs w:val="24"/>
          <w:lang w:eastAsia="zh-CN"/>
        </w:rPr>
        <w:t>，</w:t>
      </w:r>
      <w:r>
        <w:rPr>
          <w:rFonts w:hint="eastAsia" w:ascii="Times New Roman" w:hAnsi="Times New Roman" w:eastAsia="宋体" w:cs="Times New Roman"/>
          <w:b/>
          <w:bCs/>
          <w:color w:val="000000"/>
          <w:spacing w:val="0"/>
          <w:sz w:val="24"/>
          <w:szCs w:val="24"/>
        </w:rPr>
        <w:t>需更换设备、配件</w:t>
      </w:r>
      <w:r>
        <w:rPr>
          <w:rFonts w:hint="eastAsia" w:ascii="Times New Roman" w:hAnsi="Times New Roman" w:eastAsia="宋体" w:cs="Times New Roman"/>
          <w:b/>
          <w:bCs/>
          <w:color w:val="000000"/>
          <w:spacing w:val="0"/>
          <w:sz w:val="24"/>
          <w:szCs w:val="24"/>
          <w:lang w:val="en-US" w:eastAsia="zh-CN"/>
        </w:rPr>
        <w:t>的</w:t>
      </w:r>
      <w:r>
        <w:rPr>
          <w:rFonts w:hint="eastAsia" w:ascii="Times New Roman" w:hAnsi="Times New Roman" w:eastAsia="宋体" w:cs="Times New Roman"/>
          <w:b/>
          <w:bCs/>
          <w:color w:val="000000"/>
          <w:spacing w:val="0"/>
          <w:sz w:val="24"/>
          <w:szCs w:val="24"/>
        </w:rPr>
        <w:t>费用另行</w:t>
      </w:r>
      <w:r>
        <w:rPr>
          <w:rFonts w:hint="eastAsia" w:ascii="Times New Roman" w:hAnsi="Times New Roman" w:eastAsia="宋体" w:cs="Times New Roman"/>
          <w:b/>
          <w:bCs/>
          <w:color w:val="000000"/>
          <w:spacing w:val="0"/>
          <w:sz w:val="24"/>
          <w:szCs w:val="24"/>
          <w:lang w:val="en-US" w:eastAsia="zh-CN"/>
        </w:rPr>
        <w:t>约定</w:t>
      </w:r>
      <w:r>
        <w:rPr>
          <w:rFonts w:hint="eastAsia" w:ascii="宋体" w:hAnsi="宋体" w:eastAsia="宋体" w:cs="宋体"/>
          <w:b/>
          <w:sz w:val="24"/>
          <w:szCs w:val="24"/>
        </w:rPr>
        <w:t>。</w:t>
      </w:r>
    </w:p>
    <w:p w14:paraId="76463137">
      <w:pPr>
        <w:adjustRightInd w:val="0"/>
        <w:snapToGrid w:val="0"/>
        <w:rPr>
          <w:rFonts w:ascii="宋体" w:hAnsi="宋体" w:eastAsia="宋体" w:cs="宋体"/>
          <w:b/>
          <w:sz w:val="24"/>
          <w:szCs w:val="24"/>
        </w:rPr>
      </w:pPr>
      <w:r>
        <w:rPr>
          <w:rFonts w:hint="eastAsia" w:ascii="宋体" w:hAnsi="宋体" w:eastAsia="宋体" w:cs="宋体"/>
          <w:b/>
          <w:sz w:val="24"/>
          <w:szCs w:val="24"/>
        </w:rPr>
        <w:t xml:space="preserve">    3.以上报价为唯一固定价，不得报价后再议价。</w:t>
      </w:r>
    </w:p>
    <w:p w14:paraId="0E262A07">
      <w:pPr>
        <w:ind w:firstLine="420" w:firstLineChars="200"/>
        <w:rPr>
          <w:rFonts w:ascii="Times New Roman" w:hAnsi="Times New Roman" w:eastAsia="宋体"/>
          <w:szCs w:val="21"/>
        </w:rPr>
      </w:pPr>
    </w:p>
    <w:p w14:paraId="4507DF43">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 xml:space="preserve">参评单位（盖章）：         </w:t>
      </w:r>
    </w:p>
    <w:p w14:paraId="269ED0F9">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 xml:space="preserve">代表（签名）：           </w:t>
      </w:r>
    </w:p>
    <w:p w14:paraId="6AA7C724">
      <w:pPr>
        <w:tabs>
          <w:tab w:val="left" w:pos="900"/>
        </w:tabs>
        <w:adjustRightInd/>
        <w:snapToGrid/>
        <w:spacing w:line="240" w:lineRule="auto"/>
        <w:ind w:firstLine="560" w:firstLineChars="200"/>
        <w:rPr>
          <w:rFonts w:ascii="Times New Roman" w:hAnsi="Times New Roman" w:eastAsia="宋体"/>
          <w:b/>
          <w:bCs/>
          <w:sz w:val="32"/>
          <w:szCs w:val="32"/>
        </w:rPr>
      </w:pPr>
      <w:r>
        <w:rPr>
          <w:rFonts w:ascii="Times New Roman" w:hAnsi="Times New Roman" w:eastAsia="宋体"/>
          <w:bCs/>
          <w:sz w:val="28"/>
          <w:szCs w:val="24"/>
        </w:rPr>
        <w:t>日期：</w:t>
      </w:r>
    </w:p>
    <w:p w14:paraId="792D4828">
      <w:pPr>
        <w:adjustRightInd w:val="0"/>
        <w:snapToGrid w:val="0"/>
        <w:spacing w:line="460" w:lineRule="exact"/>
        <w:rPr>
          <w:rFonts w:hint="eastAsia" w:ascii="宋体" w:hAnsi="宋体"/>
          <w:b/>
          <w:bCs/>
          <w:sz w:val="24"/>
        </w:rPr>
      </w:pPr>
      <w:r>
        <w:rPr>
          <w:rFonts w:ascii="Times New Roman" w:hAnsi="Times New Roman" w:eastAsia="宋体"/>
          <w:b/>
          <w:bCs/>
          <w:sz w:val="32"/>
          <w:szCs w:val="32"/>
        </w:rPr>
        <w:t>格式</w:t>
      </w:r>
      <w:r>
        <w:rPr>
          <w:rFonts w:hint="eastAsia" w:ascii="Times New Roman" w:hAnsi="Times New Roman" w:eastAsia="宋体"/>
          <w:b/>
          <w:bCs/>
          <w:sz w:val="32"/>
          <w:szCs w:val="32"/>
          <w:lang w:val="en-US" w:eastAsia="zh-CN"/>
        </w:rPr>
        <w:t>7</w:t>
      </w:r>
      <w:r>
        <w:rPr>
          <w:rFonts w:hint="eastAsia" w:ascii="Times New Roman" w:hAnsi="Times New Roman" w:eastAsia="宋体"/>
          <w:b/>
          <w:bCs/>
          <w:sz w:val="32"/>
          <w:szCs w:val="32"/>
        </w:rPr>
        <w:t xml:space="preserve"> </w:t>
      </w:r>
      <w:r>
        <w:rPr>
          <w:rFonts w:ascii="Times New Roman" w:hAnsi="Times New Roman" w:eastAsia="宋体"/>
          <w:b/>
          <w:bCs/>
          <w:sz w:val="32"/>
          <w:szCs w:val="32"/>
        </w:rPr>
        <w:t>需求响应表</w:t>
      </w:r>
    </w:p>
    <w:p w14:paraId="70C1F244">
      <w:pPr>
        <w:adjustRightInd w:val="0"/>
        <w:snapToGrid w:val="0"/>
        <w:spacing w:line="460" w:lineRule="exact"/>
        <w:jc w:val="left"/>
        <w:rPr>
          <w:rFonts w:hint="eastAsia" w:ascii="宋体" w:hAnsi="宋体" w:eastAsia="宋体" w:cs="仿宋_GB2312"/>
          <w:b/>
          <w:sz w:val="44"/>
          <w:szCs w:val="44"/>
        </w:rPr>
      </w:pPr>
    </w:p>
    <w:p w14:paraId="710868C3">
      <w:pPr>
        <w:spacing w:after="468" w:afterLines="150" w:line="460" w:lineRule="exact"/>
        <w:jc w:val="center"/>
        <w:rPr>
          <w:rFonts w:hint="eastAsia" w:ascii="宋体" w:hAnsi="宋体"/>
          <w:b/>
          <w:bCs/>
          <w:sz w:val="24"/>
          <w:szCs w:val="24"/>
        </w:rPr>
      </w:pPr>
      <w:r>
        <w:rPr>
          <w:rFonts w:hint="eastAsia" w:ascii="宋体" w:hAnsi="宋体" w:eastAsia="宋体" w:cs="仿宋_GB2312"/>
          <w:b/>
          <w:sz w:val="44"/>
          <w:szCs w:val="44"/>
        </w:rPr>
        <w:t>需求响应表</w:t>
      </w:r>
    </w:p>
    <w:p w14:paraId="56AE9F9D">
      <w:pPr>
        <w:spacing w:line="460" w:lineRule="exact"/>
        <w:ind w:firstLine="960" w:firstLineChars="400"/>
        <w:rPr>
          <w:rFonts w:hint="eastAsia" w:ascii="宋体" w:hAnsi="宋体"/>
          <w:bCs/>
          <w:sz w:val="24"/>
          <w:szCs w:val="24"/>
        </w:rPr>
      </w:pPr>
      <w:r>
        <w:rPr>
          <w:rFonts w:hint="eastAsia" w:ascii="宋体" w:hAnsi="宋体"/>
          <w:b/>
          <w:bCs/>
          <w:sz w:val="24"/>
          <w:szCs w:val="24"/>
        </w:rPr>
        <w:t>项目名称：集团下属站场消防设施维护保养及年度检测项目</w:t>
      </w:r>
      <w:r>
        <w:rPr>
          <w:rFonts w:hint="eastAsia" w:ascii="宋体" w:hAnsi="宋体"/>
          <w:bCs/>
          <w:sz w:val="24"/>
          <w:szCs w:val="24"/>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14:paraId="26F6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04" w:type="dxa"/>
            <w:noWrap w:val="0"/>
            <w:vAlign w:val="center"/>
          </w:tcPr>
          <w:p w14:paraId="42BB4D4F">
            <w:pPr>
              <w:pStyle w:val="5"/>
              <w:ind w:firstLine="0"/>
              <w:jc w:val="center"/>
              <w:rPr>
                <w:rFonts w:hint="eastAsia" w:hAnsi="宋体" w:cs="宋体"/>
                <w:b/>
                <w:bCs/>
                <w:sz w:val="24"/>
                <w:szCs w:val="24"/>
              </w:rPr>
            </w:pPr>
            <w:r>
              <w:rPr>
                <w:rFonts w:hint="eastAsia" w:hAnsi="宋体" w:cs="宋体"/>
                <w:b/>
                <w:bCs/>
                <w:sz w:val="24"/>
                <w:szCs w:val="24"/>
              </w:rPr>
              <w:t>序号</w:t>
            </w:r>
          </w:p>
        </w:tc>
        <w:tc>
          <w:tcPr>
            <w:tcW w:w="3806" w:type="dxa"/>
            <w:noWrap w:val="0"/>
            <w:vAlign w:val="center"/>
          </w:tcPr>
          <w:p w14:paraId="0F1B541A">
            <w:pPr>
              <w:pStyle w:val="5"/>
              <w:ind w:firstLine="0"/>
              <w:jc w:val="center"/>
              <w:rPr>
                <w:rFonts w:hint="eastAsia" w:hAnsi="宋体" w:cs="宋体"/>
                <w:b/>
                <w:bCs/>
                <w:sz w:val="24"/>
                <w:szCs w:val="24"/>
              </w:rPr>
            </w:pPr>
            <w:r>
              <w:rPr>
                <w:rFonts w:hint="eastAsia" w:hAnsi="宋体" w:cs="宋体"/>
                <w:b/>
                <w:bCs/>
                <w:sz w:val="24"/>
                <w:szCs w:val="24"/>
              </w:rPr>
              <w:t>采购人需求要求</w:t>
            </w:r>
          </w:p>
        </w:tc>
        <w:tc>
          <w:tcPr>
            <w:tcW w:w="2583" w:type="dxa"/>
            <w:noWrap w:val="0"/>
            <w:vAlign w:val="center"/>
          </w:tcPr>
          <w:p w14:paraId="4B3675A3">
            <w:pPr>
              <w:pStyle w:val="5"/>
              <w:ind w:firstLine="0"/>
              <w:jc w:val="center"/>
              <w:rPr>
                <w:rFonts w:hint="eastAsia" w:hAnsi="宋体" w:eastAsia="宋体" w:cs="宋体"/>
                <w:b/>
                <w:bCs/>
                <w:sz w:val="24"/>
                <w:szCs w:val="24"/>
              </w:rPr>
            </w:pPr>
            <w:r>
              <w:rPr>
                <w:rFonts w:hint="eastAsia" w:hAnsi="宋体" w:cs="宋体"/>
                <w:b/>
                <w:bCs/>
                <w:sz w:val="24"/>
                <w:szCs w:val="24"/>
              </w:rPr>
              <w:t>参评单位响应情况</w:t>
            </w:r>
          </w:p>
        </w:tc>
        <w:tc>
          <w:tcPr>
            <w:tcW w:w="1212" w:type="dxa"/>
            <w:noWrap w:val="0"/>
            <w:vAlign w:val="center"/>
          </w:tcPr>
          <w:p w14:paraId="4D77DE32">
            <w:pPr>
              <w:pStyle w:val="5"/>
              <w:ind w:firstLine="0"/>
              <w:jc w:val="center"/>
              <w:rPr>
                <w:rFonts w:hint="eastAsia" w:hAnsi="宋体" w:cs="宋体"/>
                <w:b/>
                <w:bCs/>
                <w:sz w:val="24"/>
                <w:szCs w:val="24"/>
              </w:rPr>
            </w:pPr>
            <w:r>
              <w:rPr>
                <w:rFonts w:hint="eastAsia" w:hAnsi="宋体" w:cs="宋体"/>
                <w:b/>
                <w:bCs/>
                <w:sz w:val="24"/>
                <w:szCs w:val="24"/>
              </w:rPr>
              <w:t>说明</w:t>
            </w:r>
          </w:p>
        </w:tc>
      </w:tr>
      <w:tr w14:paraId="641F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14:paraId="3D0B143F">
            <w:pPr>
              <w:keepLines/>
              <w:widowControl/>
              <w:jc w:val="center"/>
              <w:rPr>
                <w:rFonts w:hint="eastAsia" w:ascii="宋体" w:hAnsi="宋体" w:eastAsia="宋体"/>
                <w:bCs/>
                <w:sz w:val="24"/>
                <w:szCs w:val="24"/>
              </w:rPr>
            </w:pPr>
            <w:r>
              <w:rPr>
                <w:rFonts w:hint="eastAsia" w:ascii="宋体" w:hAnsi="宋体"/>
                <w:bCs/>
                <w:sz w:val="24"/>
                <w:szCs w:val="24"/>
              </w:rPr>
              <w:t>1</w:t>
            </w:r>
          </w:p>
        </w:tc>
        <w:tc>
          <w:tcPr>
            <w:tcW w:w="3806" w:type="dxa"/>
            <w:noWrap w:val="0"/>
            <w:vAlign w:val="center"/>
          </w:tcPr>
          <w:p w14:paraId="1C1E196E">
            <w:pPr>
              <w:spacing w:line="360" w:lineRule="exact"/>
              <w:rPr>
                <w:rFonts w:hint="eastAsia" w:ascii="宋体" w:hAnsi="宋体"/>
                <w:bCs/>
                <w:sz w:val="24"/>
                <w:szCs w:val="24"/>
              </w:rPr>
            </w:pPr>
            <w:r>
              <w:rPr>
                <w:rFonts w:hint="eastAsia" w:ascii="Times New Roman" w:hAnsi="Times New Roman" w:eastAsia="宋体"/>
                <w:color w:val="000000"/>
                <w:sz w:val="24"/>
                <w:szCs w:val="24"/>
                <w:lang w:eastAsia="zh-CN"/>
              </w:rPr>
              <w:t>消防维护保养、年度检测，</w:t>
            </w:r>
            <w:r>
              <w:rPr>
                <w:rFonts w:hint="eastAsia" w:ascii="Times New Roman" w:hAnsi="Times New Roman" w:eastAsia="宋体"/>
                <w:color w:val="000000"/>
                <w:sz w:val="24"/>
                <w:szCs w:val="24"/>
              </w:rPr>
              <w:t>符合消防管理部门的要求。</w:t>
            </w:r>
          </w:p>
        </w:tc>
        <w:tc>
          <w:tcPr>
            <w:tcW w:w="2583" w:type="dxa"/>
            <w:noWrap w:val="0"/>
            <w:vAlign w:val="center"/>
          </w:tcPr>
          <w:p w14:paraId="34C1034F">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noWrap w:val="0"/>
            <w:vAlign w:val="top"/>
          </w:tcPr>
          <w:p w14:paraId="77A061DF">
            <w:pPr>
              <w:pStyle w:val="5"/>
              <w:ind w:firstLine="0"/>
              <w:jc w:val="center"/>
              <w:rPr>
                <w:rFonts w:hint="eastAsia" w:hAnsi="宋体" w:cs="宋体"/>
                <w:bCs/>
                <w:sz w:val="24"/>
                <w:szCs w:val="24"/>
              </w:rPr>
            </w:pPr>
          </w:p>
        </w:tc>
      </w:tr>
      <w:tr w14:paraId="55A3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14:paraId="3DF6D51B">
            <w:pPr>
              <w:keepLines/>
              <w:widowControl/>
              <w:jc w:val="center"/>
              <w:rPr>
                <w:rFonts w:hint="eastAsia" w:ascii="宋体" w:hAnsi="宋体" w:eastAsia="宋体"/>
                <w:bCs/>
                <w:sz w:val="24"/>
                <w:szCs w:val="24"/>
              </w:rPr>
            </w:pPr>
            <w:r>
              <w:rPr>
                <w:rFonts w:hint="eastAsia" w:ascii="宋体" w:hAnsi="宋体"/>
                <w:bCs/>
                <w:sz w:val="24"/>
                <w:szCs w:val="24"/>
              </w:rPr>
              <w:t>2</w:t>
            </w:r>
          </w:p>
        </w:tc>
        <w:tc>
          <w:tcPr>
            <w:tcW w:w="3806" w:type="dxa"/>
            <w:noWrap w:val="0"/>
            <w:vAlign w:val="center"/>
          </w:tcPr>
          <w:p w14:paraId="14606FC2">
            <w:pPr>
              <w:spacing w:line="360" w:lineRule="exact"/>
              <w:rPr>
                <w:rFonts w:hint="eastAsia" w:ascii="宋体" w:hAnsi="宋体" w:eastAsia="宋体"/>
                <w:bCs/>
                <w:sz w:val="24"/>
                <w:szCs w:val="24"/>
              </w:rPr>
            </w:pPr>
            <w:r>
              <w:rPr>
                <w:rFonts w:hint="eastAsia" w:ascii="Times New Roman" w:hAnsi="Times New Roman" w:eastAsia="宋体"/>
                <w:color w:val="000000"/>
                <w:sz w:val="24"/>
                <w:szCs w:val="24"/>
                <w:lang w:eastAsia="zh-CN"/>
              </w:rPr>
              <w:t>消防服务维保过程中</w:t>
            </w:r>
            <w:r>
              <w:rPr>
                <w:rFonts w:hint="eastAsia" w:ascii="Times New Roman" w:hAnsi="Times New Roman" w:eastAsia="宋体"/>
                <w:color w:val="000000"/>
                <w:sz w:val="24"/>
                <w:szCs w:val="24"/>
              </w:rPr>
              <w:t>，不发生安全事故。中选人须对</w:t>
            </w:r>
            <w:r>
              <w:rPr>
                <w:rFonts w:hint="eastAsia" w:ascii="Times New Roman" w:hAnsi="Times New Roman" w:eastAsia="宋体"/>
                <w:color w:val="000000"/>
                <w:sz w:val="24"/>
                <w:szCs w:val="24"/>
                <w:lang w:eastAsia="zh-CN"/>
              </w:rPr>
              <w:t>项目</w:t>
            </w:r>
            <w:r>
              <w:rPr>
                <w:rFonts w:hint="eastAsia" w:ascii="Times New Roman" w:hAnsi="Times New Roman" w:eastAsia="宋体"/>
                <w:color w:val="000000"/>
                <w:sz w:val="24"/>
                <w:szCs w:val="24"/>
              </w:rPr>
              <w:t>安全承担完全责任。</w:t>
            </w:r>
          </w:p>
        </w:tc>
        <w:tc>
          <w:tcPr>
            <w:tcW w:w="2583" w:type="dxa"/>
            <w:noWrap w:val="0"/>
            <w:vAlign w:val="center"/>
          </w:tcPr>
          <w:p w14:paraId="301C0AB8">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noWrap w:val="0"/>
            <w:vAlign w:val="top"/>
          </w:tcPr>
          <w:p w14:paraId="4D75B82E">
            <w:pPr>
              <w:pStyle w:val="5"/>
              <w:ind w:firstLine="0"/>
              <w:jc w:val="center"/>
              <w:rPr>
                <w:rFonts w:hint="eastAsia" w:hAnsi="宋体" w:cs="宋体"/>
                <w:bCs/>
                <w:sz w:val="24"/>
                <w:szCs w:val="24"/>
              </w:rPr>
            </w:pPr>
          </w:p>
        </w:tc>
      </w:tr>
      <w:tr w14:paraId="5569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14:paraId="5E051CA5">
            <w:pPr>
              <w:keepLines/>
              <w:widowControl/>
              <w:jc w:val="center"/>
              <w:rPr>
                <w:rFonts w:ascii="宋体" w:hAnsi="宋体"/>
                <w:bCs/>
                <w:sz w:val="24"/>
                <w:szCs w:val="24"/>
              </w:rPr>
            </w:pPr>
            <w:r>
              <w:rPr>
                <w:rFonts w:hint="eastAsia" w:ascii="宋体" w:hAnsi="宋体"/>
                <w:bCs/>
                <w:sz w:val="24"/>
                <w:szCs w:val="24"/>
              </w:rPr>
              <w:t>3</w:t>
            </w:r>
          </w:p>
        </w:tc>
        <w:tc>
          <w:tcPr>
            <w:tcW w:w="3806" w:type="dxa"/>
            <w:noWrap w:val="0"/>
            <w:vAlign w:val="center"/>
          </w:tcPr>
          <w:p w14:paraId="236E81D0">
            <w:pPr>
              <w:spacing w:line="360" w:lineRule="exact"/>
              <w:rPr>
                <w:rFonts w:hint="eastAsia" w:ascii="宋体" w:hAnsi="宋体" w:eastAsia="宋体"/>
                <w:bCs/>
                <w:sz w:val="24"/>
                <w:szCs w:val="24"/>
              </w:rPr>
            </w:pPr>
            <w:r>
              <w:rPr>
                <w:rFonts w:hint="eastAsia" w:ascii="Times New Roman" w:hAnsi="Times New Roman" w:eastAsia="宋体"/>
                <w:color w:val="000000"/>
                <w:sz w:val="24"/>
                <w:szCs w:val="24"/>
              </w:rPr>
              <w:t>达到《中华人民共和国消防法》</w:t>
            </w:r>
            <w:r>
              <w:rPr>
                <w:rFonts w:hint="eastAsia" w:ascii="Times New Roman" w:hAnsi="Times New Roman" w:eastAsia="宋体"/>
                <w:color w:val="000000"/>
                <w:sz w:val="24"/>
                <w:szCs w:val="24"/>
                <w:lang w:eastAsia="zh-CN"/>
              </w:rPr>
              <w:t>要求</w:t>
            </w:r>
            <w:r>
              <w:rPr>
                <w:rFonts w:hint="eastAsia" w:ascii="Times New Roman" w:hAnsi="Times New Roman" w:eastAsia="宋体"/>
                <w:color w:val="000000"/>
                <w:sz w:val="24"/>
                <w:szCs w:val="24"/>
              </w:rPr>
              <w:t>标准。</w:t>
            </w:r>
          </w:p>
        </w:tc>
        <w:tc>
          <w:tcPr>
            <w:tcW w:w="2583" w:type="dxa"/>
            <w:noWrap w:val="0"/>
            <w:vAlign w:val="center"/>
          </w:tcPr>
          <w:p w14:paraId="5B165444">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noWrap w:val="0"/>
            <w:vAlign w:val="top"/>
          </w:tcPr>
          <w:p w14:paraId="6365148F">
            <w:pPr>
              <w:pStyle w:val="5"/>
              <w:ind w:firstLine="0"/>
              <w:jc w:val="center"/>
              <w:rPr>
                <w:rFonts w:hint="eastAsia" w:hAnsi="宋体" w:cs="宋体"/>
                <w:bCs/>
                <w:sz w:val="24"/>
                <w:szCs w:val="24"/>
              </w:rPr>
            </w:pPr>
          </w:p>
        </w:tc>
      </w:tr>
      <w:tr w14:paraId="17DF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4" w:type="dxa"/>
            <w:noWrap w:val="0"/>
            <w:vAlign w:val="center"/>
          </w:tcPr>
          <w:p w14:paraId="69D3051B">
            <w:pPr>
              <w:keepLines/>
              <w:widowControl/>
              <w:jc w:val="center"/>
              <w:rPr>
                <w:rFonts w:ascii="宋体" w:hAnsi="宋体"/>
                <w:bCs/>
                <w:sz w:val="24"/>
                <w:szCs w:val="24"/>
              </w:rPr>
            </w:pPr>
            <w:r>
              <w:rPr>
                <w:rFonts w:hint="eastAsia" w:ascii="宋体" w:hAnsi="宋体"/>
                <w:bCs/>
                <w:sz w:val="24"/>
                <w:szCs w:val="24"/>
              </w:rPr>
              <w:t>4</w:t>
            </w:r>
          </w:p>
        </w:tc>
        <w:tc>
          <w:tcPr>
            <w:tcW w:w="3806" w:type="dxa"/>
            <w:noWrap w:val="0"/>
            <w:vAlign w:val="center"/>
          </w:tcPr>
          <w:p w14:paraId="0436923A">
            <w:pPr>
              <w:spacing w:line="360" w:lineRule="exact"/>
              <w:rPr>
                <w:rFonts w:hint="eastAsia" w:ascii="宋体" w:hAnsi="宋体"/>
                <w:bCs/>
                <w:sz w:val="24"/>
                <w:szCs w:val="24"/>
              </w:rPr>
            </w:pPr>
            <w:r>
              <w:rPr>
                <w:rFonts w:hint="eastAsia" w:ascii="宋体" w:hAnsi="宋体" w:eastAsia="宋体" w:cs="宋体"/>
                <w:bCs/>
                <w:sz w:val="24"/>
                <w:szCs w:val="24"/>
              </w:rPr>
              <w:t>付款方式。</w:t>
            </w:r>
          </w:p>
        </w:tc>
        <w:tc>
          <w:tcPr>
            <w:tcW w:w="2583" w:type="dxa"/>
            <w:noWrap w:val="0"/>
            <w:vAlign w:val="center"/>
          </w:tcPr>
          <w:p w14:paraId="36964FF9">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noWrap w:val="0"/>
            <w:vAlign w:val="top"/>
          </w:tcPr>
          <w:p w14:paraId="4E580A0C">
            <w:pPr>
              <w:pStyle w:val="5"/>
              <w:ind w:firstLine="0"/>
              <w:jc w:val="center"/>
              <w:rPr>
                <w:rFonts w:hint="eastAsia" w:hAnsi="宋体" w:cs="宋体"/>
                <w:bCs/>
                <w:sz w:val="24"/>
                <w:szCs w:val="24"/>
              </w:rPr>
            </w:pPr>
          </w:p>
        </w:tc>
      </w:tr>
      <w:tr w14:paraId="1DAB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4" w:type="dxa"/>
            <w:noWrap w:val="0"/>
            <w:vAlign w:val="center"/>
          </w:tcPr>
          <w:p w14:paraId="3DF31319">
            <w:pPr>
              <w:keepLines/>
              <w:widowControl/>
              <w:jc w:val="center"/>
              <w:rPr>
                <w:rFonts w:hint="eastAsia" w:ascii="宋体" w:hAnsi="宋体" w:eastAsia="等线"/>
                <w:bCs/>
                <w:sz w:val="24"/>
                <w:szCs w:val="24"/>
                <w:lang w:val="en-US" w:eastAsia="zh-CN"/>
              </w:rPr>
            </w:pPr>
            <w:r>
              <w:rPr>
                <w:rFonts w:hint="eastAsia" w:ascii="宋体" w:hAnsi="宋体"/>
                <w:bCs/>
                <w:sz w:val="24"/>
                <w:szCs w:val="24"/>
                <w:lang w:val="en-US" w:eastAsia="zh-CN"/>
              </w:rPr>
              <w:t>5</w:t>
            </w:r>
          </w:p>
        </w:tc>
        <w:tc>
          <w:tcPr>
            <w:tcW w:w="3806" w:type="dxa"/>
            <w:noWrap w:val="0"/>
            <w:vAlign w:val="center"/>
          </w:tcPr>
          <w:p w14:paraId="5C888C64">
            <w:pPr>
              <w:spacing w:line="360" w:lineRule="exact"/>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服务考核方式。</w:t>
            </w:r>
          </w:p>
        </w:tc>
        <w:tc>
          <w:tcPr>
            <w:tcW w:w="2583" w:type="dxa"/>
            <w:noWrap w:val="0"/>
            <w:vAlign w:val="center"/>
          </w:tcPr>
          <w:p w14:paraId="64C31B4E">
            <w:pPr>
              <w:keepLines/>
              <w:widowControl/>
              <w:jc w:val="center"/>
              <w:rPr>
                <w:rFonts w:hint="eastAsia" w:ascii="Times New Roman" w:hAnsi="Times New Roman" w:eastAsia="宋体"/>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noWrap w:val="0"/>
            <w:vAlign w:val="top"/>
          </w:tcPr>
          <w:p w14:paraId="434EBE18">
            <w:pPr>
              <w:pStyle w:val="5"/>
              <w:ind w:firstLine="0"/>
              <w:jc w:val="center"/>
              <w:rPr>
                <w:rFonts w:hint="eastAsia" w:hAnsi="宋体" w:cs="宋体"/>
                <w:bCs/>
                <w:sz w:val="24"/>
                <w:szCs w:val="24"/>
              </w:rPr>
            </w:pPr>
          </w:p>
        </w:tc>
      </w:tr>
      <w:tr w14:paraId="00E9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noWrap w:val="0"/>
            <w:vAlign w:val="center"/>
          </w:tcPr>
          <w:p w14:paraId="4D79435C">
            <w:pPr>
              <w:keepLines/>
              <w:widowControl/>
              <w:jc w:val="center"/>
              <w:rPr>
                <w:rFonts w:hint="eastAsia" w:ascii="宋体" w:hAnsi="宋体" w:eastAsia="等线"/>
                <w:bCs/>
                <w:sz w:val="24"/>
                <w:szCs w:val="24"/>
                <w:lang w:eastAsia="zh-CN"/>
              </w:rPr>
            </w:pPr>
            <w:r>
              <w:rPr>
                <w:rFonts w:hint="eastAsia" w:ascii="宋体" w:hAnsi="宋体"/>
                <w:bCs/>
                <w:sz w:val="24"/>
                <w:szCs w:val="24"/>
                <w:lang w:val="en-US" w:eastAsia="zh-CN"/>
              </w:rPr>
              <w:t>6</w:t>
            </w:r>
          </w:p>
        </w:tc>
        <w:tc>
          <w:tcPr>
            <w:tcW w:w="3806" w:type="dxa"/>
            <w:noWrap w:val="0"/>
            <w:vAlign w:val="center"/>
          </w:tcPr>
          <w:p w14:paraId="6AC0457D">
            <w:pPr>
              <w:rPr>
                <w:rFonts w:ascii="宋体" w:hAnsi="宋体" w:eastAsia="宋体" w:cs="宋体"/>
                <w:bCs/>
                <w:sz w:val="24"/>
                <w:szCs w:val="24"/>
              </w:rPr>
            </w:pPr>
            <w:r>
              <w:rPr>
                <w:rFonts w:hint="eastAsia" w:ascii="宋体" w:hAnsi="宋体" w:eastAsia="宋体" w:cs="宋体"/>
                <w:bCs/>
                <w:sz w:val="24"/>
                <w:szCs w:val="24"/>
                <w:lang w:eastAsia="zh-CN"/>
              </w:rPr>
              <w:t>满足采购人消防维护保养及年度检测要求</w:t>
            </w:r>
            <w:r>
              <w:rPr>
                <w:rFonts w:hint="eastAsia" w:ascii="宋体" w:hAnsi="宋体" w:eastAsia="宋体" w:cs="宋体"/>
                <w:bCs/>
                <w:sz w:val="24"/>
                <w:szCs w:val="24"/>
              </w:rPr>
              <w:t>，按采购人要求</w:t>
            </w:r>
            <w:r>
              <w:rPr>
                <w:rFonts w:hint="eastAsia" w:ascii="宋体" w:hAnsi="宋体" w:eastAsia="宋体" w:cs="宋体"/>
                <w:bCs/>
                <w:sz w:val="24"/>
                <w:szCs w:val="24"/>
                <w:lang w:eastAsia="zh-CN"/>
              </w:rPr>
              <w:t>时间</w:t>
            </w:r>
            <w:r>
              <w:rPr>
                <w:rFonts w:hint="eastAsia" w:ascii="宋体" w:hAnsi="宋体" w:eastAsia="宋体" w:cs="宋体"/>
                <w:bCs/>
                <w:sz w:val="24"/>
                <w:szCs w:val="24"/>
              </w:rPr>
              <w:t>内完成。</w:t>
            </w:r>
          </w:p>
        </w:tc>
        <w:tc>
          <w:tcPr>
            <w:tcW w:w="2583" w:type="dxa"/>
            <w:noWrap w:val="0"/>
            <w:vAlign w:val="center"/>
          </w:tcPr>
          <w:p w14:paraId="43AE41E4">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noWrap w:val="0"/>
            <w:vAlign w:val="top"/>
          </w:tcPr>
          <w:p w14:paraId="24650435">
            <w:pPr>
              <w:pStyle w:val="5"/>
              <w:ind w:firstLine="0"/>
              <w:jc w:val="center"/>
              <w:rPr>
                <w:rFonts w:hint="eastAsia" w:hAnsi="宋体" w:cs="宋体"/>
                <w:bCs/>
                <w:sz w:val="24"/>
                <w:szCs w:val="24"/>
              </w:rPr>
            </w:pPr>
          </w:p>
        </w:tc>
      </w:tr>
      <w:tr w14:paraId="7F8D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noWrap w:val="0"/>
            <w:vAlign w:val="center"/>
          </w:tcPr>
          <w:p w14:paraId="3C0AD3E1">
            <w:pPr>
              <w:keepLines/>
              <w:widowControl/>
              <w:jc w:val="center"/>
              <w:rPr>
                <w:rFonts w:hint="eastAsia" w:ascii="宋体" w:hAnsi="宋体" w:eastAsia="等线"/>
                <w:bCs/>
                <w:sz w:val="24"/>
                <w:szCs w:val="24"/>
                <w:lang w:val="en-US" w:eastAsia="zh-CN"/>
              </w:rPr>
            </w:pPr>
            <w:r>
              <w:rPr>
                <w:rFonts w:hint="eastAsia" w:ascii="宋体" w:hAnsi="宋体"/>
                <w:bCs/>
                <w:sz w:val="24"/>
                <w:szCs w:val="24"/>
                <w:lang w:val="en-US" w:eastAsia="zh-CN"/>
              </w:rPr>
              <w:t>7</w:t>
            </w:r>
          </w:p>
        </w:tc>
        <w:tc>
          <w:tcPr>
            <w:tcW w:w="3806" w:type="dxa"/>
            <w:noWrap w:val="0"/>
            <w:vAlign w:val="center"/>
          </w:tcPr>
          <w:p w14:paraId="40F2623D">
            <w:pPr>
              <w:rPr>
                <w:rFonts w:hint="default" w:ascii="宋体" w:hAnsi="宋体" w:eastAsia="宋体" w:cs="宋体"/>
                <w:bCs/>
                <w:sz w:val="24"/>
                <w:szCs w:val="24"/>
                <w:lang w:val="en-US" w:eastAsia="zh-CN"/>
              </w:rPr>
            </w:pPr>
            <w:r>
              <w:rPr>
                <w:rFonts w:hint="eastAsia" w:ascii="宋体" w:hAnsi="宋体" w:eastAsia="宋体" w:cs="宋体"/>
                <w:bCs/>
                <w:sz w:val="24"/>
                <w:szCs w:val="24"/>
                <w:lang w:eastAsia="zh-CN"/>
              </w:rPr>
              <w:t>实行项目总承包，按参评单位报价包括消防系统的正常维护保养</w:t>
            </w:r>
            <w:r>
              <w:rPr>
                <w:rFonts w:hint="eastAsia" w:ascii="宋体" w:hAnsi="宋体" w:eastAsia="宋体" w:cs="宋体"/>
                <w:bCs/>
                <w:sz w:val="24"/>
                <w:szCs w:val="24"/>
                <w:lang w:val="en-US" w:eastAsia="zh-CN"/>
              </w:rPr>
              <w:t>及</w:t>
            </w:r>
            <w:r>
              <w:rPr>
                <w:rFonts w:hint="eastAsia" w:ascii="宋体" w:hAnsi="宋体" w:eastAsia="宋体" w:cs="宋体"/>
                <w:bCs/>
                <w:sz w:val="24"/>
                <w:szCs w:val="24"/>
                <w:lang w:eastAsia="zh-CN"/>
              </w:rPr>
              <w:t>故障紧急抢修的人工费、交通费、机械仪表费、加班费、税金、管理费等，但若采用管网漏水精密探测仪器、高空作业需搭设脚手架或采用吊车等大型设备的租赁费除外。设备损坏或故障无法修复</w:t>
            </w:r>
            <w:r>
              <w:rPr>
                <w:rFonts w:hint="eastAsia" w:ascii="宋体" w:hAnsi="宋体" w:eastAsia="宋体" w:cs="宋体"/>
                <w:bCs/>
                <w:sz w:val="24"/>
                <w:szCs w:val="24"/>
                <w:lang w:val="en-US" w:eastAsia="zh-CN"/>
              </w:rPr>
              <w:t>时</w:t>
            </w:r>
            <w:r>
              <w:rPr>
                <w:rFonts w:hint="eastAsia" w:ascii="宋体" w:hAnsi="宋体" w:eastAsia="宋体" w:cs="宋体"/>
                <w:bCs/>
                <w:sz w:val="24"/>
                <w:szCs w:val="24"/>
                <w:lang w:eastAsia="zh-CN"/>
              </w:rPr>
              <w:t>，需更换设备、配件</w:t>
            </w:r>
            <w:r>
              <w:rPr>
                <w:rFonts w:hint="eastAsia" w:ascii="宋体" w:hAnsi="宋体" w:eastAsia="宋体" w:cs="宋体"/>
                <w:bCs/>
                <w:sz w:val="24"/>
                <w:szCs w:val="24"/>
                <w:lang w:val="en-US" w:eastAsia="zh-CN"/>
              </w:rPr>
              <w:t>的</w:t>
            </w:r>
            <w:r>
              <w:rPr>
                <w:rFonts w:hint="eastAsia" w:ascii="宋体" w:hAnsi="宋体" w:eastAsia="宋体" w:cs="宋体"/>
                <w:bCs/>
                <w:sz w:val="24"/>
                <w:szCs w:val="24"/>
                <w:lang w:eastAsia="zh-CN"/>
              </w:rPr>
              <w:t>费用另行</w:t>
            </w:r>
            <w:r>
              <w:rPr>
                <w:rFonts w:hint="eastAsia" w:ascii="宋体" w:hAnsi="宋体" w:eastAsia="宋体" w:cs="宋体"/>
                <w:bCs/>
                <w:sz w:val="24"/>
                <w:szCs w:val="24"/>
                <w:lang w:val="en-US" w:eastAsia="zh-CN"/>
              </w:rPr>
              <w:t>约定</w:t>
            </w:r>
            <w:r>
              <w:rPr>
                <w:rFonts w:hint="eastAsia" w:ascii="宋体" w:hAnsi="宋体" w:eastAsia="宋体" w:cs="宋体"/>
                <w:bCs/>
                <w:sz w:val="24"/>
                <w:szCs w:val="24"/>
                <w:lang w:eastAsia="zh-CN"/>
              </w:rPr>
              <w:t>。</w:t>
            </w:r>
          </w:p>
        </w:tc>
        <w:tc>
          <w:tcPr>
            <w:tcW w:w="2583" w:type="dxa"/>
            <w:noWrap w:val="0"/>
            <w:vAlign w:val="center"/>
          </w:tcPr>
          <w:p w14:paraId="4EFC9BC8">
            <w:pPr>
              <w:keepLines/>
              <w:widowControl/>
              <w:jc w:val="center"/>
              <w:rPr>
                <w:rFonts w:hint="eastAsia" w:ascii="Times New Roman" w:hAnsi="Times New Roman" w:eastAsia="宋体"/>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noWrap w:val="0"/>
            <w:vAlign w:val="top"/>
          </w:tcPr>
          <w:p w14:paraId="16633EAB">
            <w:pPr>
              <w:pStyle w:val="5"/>
              <w:ind w:firstLine="0"/>
              <w:jc w:val="center"/>
              <w:rPr>
                <w:rFonts w:hint="eastAsia" w:hAnsi="宋体" w:cs="宋体"/>
                <w:bCs/>
                <w:sz w:val="24"/>
                <w:szCs w:val="24"/>
              </w:rPr>
            </w:pPr>
          </w:p>
        </w:tc>
      </w:tr>
      <w:tr w14:paraId="3750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noWrap w:val="0"/>
            <w:vAlign w:val="center"/>
          </w:tcPr>
          <w:p w14:paraId="11B64A20">
            <w:pPr>
              <w:keepLines/>
              <w:widowControl/>
              <w:jc w:val="center"/>
              <w:rPr>
                <w:rFonts w:hint="eastAsia" w:ascii="宋体" w:hAnsi="宋体" w:eastAsia="等线"/>
                <w:bCs/>
                <w:sz w:val="24"/>
                <w:szCs w:val="24"/>
                <w:lang w:eastAsia="zh-CN"/>
              </w:rPr>
            </w:pPr>
            <w:r>
              <w:rPr>
                <w:rFonts w:hint="eastAsia" w:ascii="宋体" w:hAnsi="宋体"/>
                <w:bCs/>
                <w:sz w:val="24"/>
                <w:szCs w:val="24"/>
                <w:lang w:val="en-US" w:eastAsia="zh-CN"/>
              </w:rPr>
              <w:t>8</w:t>
            </w:r>
          </w:p>
        </w:tc>
        <w:tc>
          <w:tcPr>
            <w:tcW w:w="3806" w:type="dxa"/>
            <w:noWrap w:val="0"/>
            <w:vAlign w:val="center"/>
          </w:tcPr>
          <w:p w14:paraId="5CE5A0CF">
            <w:pPr>
              <w:rPr>
                <w:rFonts w:ascii="宋体" w:hAnsi="宋体" w:eastAsia="宋体" w:cs="宋体"/>
                <w:bCs/>
                <w:sz w:val="24"/>
                <w:szCs w:val="24"/>
              </w:rPr>
            </w:pPr>
            <w:r>
              <w:rPr>
                <w:rFonts w:ascii="宋体" w:hAnsi="宋体" w:eastAsia="宋体" w:cs="宋体"/>
                <w:bCs/>
                <w:sz w:val="24"/>
                <w:szCs w:val="24"/>
              </w:rPr>
              <w:t>不得使用挂靠</w:t>
            </w:r>
            <w:r>
              <w:rPr>
                <w:rFonts w:ascii="宋体" w:hAnsi="宋体" w:eastAsia="宋体" w:cs="宋体"/>
                <w:bCs/>
                <w:sz w:val="24"/>
                <w:szCs w:val="24"/>
                <w:highlight w:val="none"/>
              </w:rPr>
              <w:t>队伍</w:t>
            </w:r>
            <w:r>
              <w:rPr>
                <w:rFonts w:hint="eastAsia" w:ascii="宋体" w:hAnsi="宋体" w:eastAsia="宋体" w:cs="宋体"/>
                <w:bCs/>
                <w:sz w:val="24"/>
                <w:szCs w:val="24"/>
                <w:highlight w:val="none"/>
                <w:lang w:eastAsia="zh-CN"/>
              </w:rPr>
              <w:t>人员</w:t>
            </w:r>
            <w:r>
              <w:rPr>
                <w:rFonts w:ascii="宋体" w:hAnsi="宋体" w:eastAsia="宋体" w:cs="宋体"/>
                <w:bCs/>
                <w:sz w:val="24"/>
                <w:szCs w:val="24"/>
              </w:rPr>
              <w:t>或将本工程转包、分包给第三方</w:t>
            </w:r>
            <w:r>
              <w:rPr>
                <w:rFonts w:hint="eastAsia" w:ascii="宋体" w:hAnsi="宋体" w:eastAsia="宋体" w:cs="宋体"/>
                <w:bCs/>
                <w:sz w:val="24"/>
                <w:szCs w:val="24"/>
                <w:lang w:val="en-US" w:eastAsia="zh-CN"/>
              </w:rPr>
              <w:t>维保单位</w:t>
            </w:r>
            <w:r>
              <w:rPr>
                <w:rFonts w:hint="eastAsia" w:ascii="宋体" w:hAnsi="宋体" w:eastAsia="宋体" w:cs="宋体"/>
                <w:bCs/>
                <w:sz w:val="24"/>
                <w:szCs w:val="24"/>
              </w:rPr>
              <w:t>。</w:t>
            </w:r>
          </w:p>
        </w:tc>
        <w:tc>
          <w:tcPr>
            <w:tcW w:w="2583" w:type="dxa"/>
            <w:noWrap w:val="0"/>
            <w:vAlign w:val="center"/>
          </w:tcPr>
          <w:p w14:paraId="12187E6B">
            <w:pPr>
              <w:keepLines/>
              <w:widowControl/>
              <w:jc w:val="center"/>
              <w:rPr>
                <w:rFonts w:hint="eastAsia"/>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noWrap w:val="0"/>
            <w:vAlign w:val="top"/>
          </w:tcPr>
          <w:p w14:paraId="1977F77C">
            <w:pPr>
              <w:pStyle w:val="5"/>
              <w:ind w:firstLine="0"/>
              <w:jc w:val="center"/>
              <w:rPr>
                <w:rFonts w:hint="eastAsia" w:hAnsi="宋体" w:cs="宋体"/>
                <w:bCs/>
                <w:sz w:val="24"/>
                <w:szCs w:val="24"/>
              </w:rPr>
            </w:pPr>
          </w:p>
        </w:tc>
      </w:tr>
    </w:tbl>
    <w:p w14:paraId="28FB4870">
      <w:pPr>
        <w:pStyle w:val="5"/>
        <w:spacing w:before="312" w:beforeLines="100" w:line="440" w:lineRule="exact"/>
        <w:ind w:firstLine="0"/>
        <w:rPr>
          <w:rFonts w:hint="eastAsia" w:hAnsi="宋体"/>
          <w:sz w:val="24"/>
          <w:szCs w:val="24"/>
        </w:rPr>
      </w:pPr>
    </w:p>
    <w:p w14:paraId="44436E25">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参评单位（盖章）：</w:t>
      </w:r>
    </w:p>
    <w:p w14:paraId="4D4B5FC8">
      <w:pPr>
        <w:tabs>
          <w:tab w:val="left" w:pos="900"/>
        </w:tabs>
        <w:ind w:firstLine="560" w:firstLineChars="200"/>
        <w:jc w:val="left"/>
        <w:rPr>
          <w:rFonts w:ascii="Times New Roman" w:hAnsi="Times New Roman" w:eastAsia="宋体"/>
          <w:bCs/>
          <w:sz w:val="28"/>
          <w:szCs w:val="24"/>
        </w:rPr>
      </w:pPr>
      <w:r>
        <w:rPr>
          <w:rFonts w:ascii="Times New Roman" w:hAnsi="Times New Roman" w:eastAsia="宋体"/>
          <w:bCs/>
          <w:sz w:val="28"/>
          <w:szCs w:val="24"/>
        </w:rPr>
        <w:t xml:space="preserve">日期：    </w:t>
      </w:r>
    </w:p>
    <w:p w14:paraId="7C7E0413">
      <w:pPr>
        <w:jc w:val="center"/>
        <w:outlineLvl w:val="0"/>
        <w:rPr>
          <w:rFonts w:ascii="Times New Roman" w:hAnsi="Times New Roman" w:eastAsia="宋体"/>
          <w:b/>
          <w:sz w:val="44"/>
          <w:szCs w:val="44"/>
        </w:rPr>
      </w:pPr>
    </w:p>
    <w:p w14:paraId="3A33849E">
      <w:pPr>
        <w:adjustRightInd w:val="0"/>
        <w:snapToGrid w:val="0"/>
        <w:spacing w:line="560" w:lineRule="exact"/>
        <w:rPr>
          <w:rFonts w:ascii="Times New Roman" w:hAnsi="Times New Roman" w:eastAsia="宋体"/>
          <w:b/>
          <w:bCs/>
          <w:sz w:val="32"/>
          <w:szCs w:val="28"/>
        </w:rPr>
      </w:pPr>
      <w:r>
        <w:rPr>
          <w:rFonts w:ascii="Times New Roman" w:hAnsi="Times New Roman" w:eastAsia="宋体"/>
          <w:b/>
          <w:bCs/>
          <w:sz w:val="32"/>
          <w:szCs w:val="28"/>
        </w:rPr>
        <w:t>格式</w:t>
      </w:r>
      <w:r>
        <w:rPr>
          <w:rFonts w:hint="eastAsia" w:ascii="Times New Roman" w:hAnsi="Times New Roman" w:eastAsia="宋体"/>
          <w:b/>
          <w:bCs/>
          <w:sz w:val="32"/>
          <w:szCs w:val="28"/>
          <w:lang w:val="en-US" w:eastAsia="zh-CN"/>
        </w:rPr>
        <w:t>8</w:t>
      </w:r>
      <w:r>
        <w:rPr>
          <w:rFonts w:ascii="Times New Roman" w:hAnsi="Times New Roman" w:eastAsia="宋体"/>
          <w:b/>
          <w:bCs/>
          <w:sz w:val="32"/>
          <w:szCs w:val="28"/>
        </w:rPr>
        <w:t xml:space="preserve"> 技术商务评分响应资料</w:t>
      </w:r>
      <w:r>
        <w:rPr>
          <w:rFonts w:hint="eastAsia" w:ascii="Times New Roman" w:hAnsi="Times New Roman" w:eastAsia="宋体"/>
          <w:b/>
          <w:bCs/>
          <w:sz w:val="32"/>
          <w:szCs w:val="28"/>
        </w:rPr>
        <w:t>及其他材料或证明</w:t>
      </w:r>
    </w:p>
    <w:p w14:paraId="10C905FB">
      <w:pPr>
        <w:adjustRightInd w:val="0"/>
        <w:snapToGrid w:val="0"/>
        <w:spacing w:line="560" w:lineRule="exact"/>
        <w:ind w:firstLine="480" w:firstLineChars="200"/>
        <w:rPr>
          <w:rFonts w:ascii="仿宋_GB2312" w:eastAsia="仿宋_GB2312"/>
          <w:bCs/>
          <w:sz w:val="24"/>
        </w:rPr>
      </w:pPr>
    </w:p>
    <w:p w14:paraId="51EA2463">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提供技术商务评分响应资料及参评单位认为需要提供的其他材料或证明等</w:t>
      </w:r>
    </w:p>
    <w:p w14:paraId="78E3A39F">
      <w:pPr>
        <w:adjustRightInd w:val="0"/>
        <w:snapToGrid w:val="0"/>
        <w:spacing w:line="560" w:lineRule="exact"/>
        <w:jc w:val="center"/>
        <w:rPr>
          <w:rFonts w:hint="eastAsia" w:ascii="宋体" w:hAnsi="宋体"/>
          <w:b/>
          <w:bCs/>
          <w:sz w:val="24"/>
        </w:rPr>
      </w:pPr>
      <w:r>
        <w:rPr>
          <w:rFonts w:hint="eastAsia" w:ascii="宋体" w:hAnsi="宋体" w:cs="仿宋_GB2312"/>
          <w:b/>
          <w:sz w:val="44"/>
          <w:szCs w:val="44"/>
        </w:rPr>
        <w:t>（格式自拟）</w:t>
      </w:r>
    </w:p>
    <w:p w14:paraId="61AF411F">
      <w:pPr>
        <w:pStyle w:val="15"/>
        <w:rPr>
          <w:rFonts w:ascii="Times New Roman" w:hAnsi="Times New Roman" w:eastAsia="宋体"/>
          <w:b/>
          <w:sz w:val="44"/>
          <w:szCs w:val="44"/>
        </w:rPr>
      </w:pPr>
    </w:p>
    <w:p w14:paraId="790B047D">
      <w:pPr>
        <w:outlineLvl w:val="0"/>
        <w:rPr>
          <w:rFonts w:ascii="Times New Roman" w:hAnsi="Times New Roman" w:eastAsia="宋体"/>
          <w:b/>
          <w:sz w:val="44"/>
          <w:szCs w:val="44"/>
        </w:rPr>
      </w:pPr>
    </w:p>
    <w:p w14:paraId="7078EEB7">
      <w:pPr>
        <w:pStyle w:val="15"/>
        <w:rPr>
          <w:rFonts w:ascii="Times New Roman" w:hAnsi="Times New Roman" w:eastAsia="宋体"/>
          <w:b/>
          <w:sz w:val="44"/>
          <w:szCs w:val="44"/>
        </w:rPr>
      </w:pPr>
    </w:p>
    <w:p w14:paraId="5A6DF894">
      <w:pPr>
        <w:pStyle w:val="15"/>
        <w:rPr>
          <w:rFonts w:ascii="Times New Roman" w:hAnsi="Times New Roman" w:eastAsia="宋体"/>
          <w:b/>
          <w:sz w:val="44"/>
          <w:szCs w:val="44"/>
        </w:rPr>
      </w:pPr>
    </w:p>
    <w:p w14:paraId="55F54981">
      <w:pPr>
        <w:pStyle w:val="15"/>
        <w:rPr>
          <w:rFonts w:ascii="Times New Roman" w:hAnsi="Times New Roman" w:eastAsia="宋体"/>
          <w:b/>
          <w:sz w:val="44"/>
          <w:szCs w:val="44"/>
        </w:rPr>
      </w:pPr>
    </w:p>
    <w:p w14:paraId="1FDF59AC">
      <w:pPr>
        <w:pStyle w:val="15"/>
        <w:rPr>
          <w:rFonts w:ascii="Times New Roman" w:hAnsi="Times New Roman" w:eastAsia="宋体"/>
          <w:b/>
          <w:sz w:val="44"/>
          <w:szCs w:val="44"/>
        </w:rPr>
      </w:pPr>
    </w:p>
    <w:p w14:paraId="08A79514">
      <w:pPr>
        <w:pStyle w:val="15"/>
        <w:rPr>
          <w:rFonts w:ascii="Times New Roman" w:hAnsi="Times New Roman" w:eastAsia="宋体"/>
          <w:b/>
          <w:sz w:val="44"/>
          <w:szCs w:val="44"/>
        </w:rPr>
      </w:pPr>
    </w:p>
    <w:p w14:paraId="6ABECC41">
      <w:pPr>
        <w:pStyle w:val="15"/>
        <w:rPr>
          <w:rFonts w:ascii="Times New Roman" w:hAnsi="Times New Roman" w:eastAsia="宋体"/>
          <w:b/>
          <w:sz w:val="44"/>
          <w:szCs w:val="44"/>
        </w:rPr>
      </w:pPr>
    </w:p>
    <w:p w14:paraId="55145589">
      <w:pPr>
        <w:pStyle w:val="15"/>
        <w:rPr>
          <w:rFonts w:ascii="Times New Roman" w:hAnsi="Times New Roman" w:eastAsia="宋体"/>
          <w:b/>
          <w:sz w:val="44"/>
          <w:szCs w:val="44"/>
        </w:rPr>
      </w:pPr>
    </w:p>
    <w:p w14:paraId="61620A1D">
      <w:pPr>
        <w:pStyle w:val="15"/>
        <w:rPr>
          <w:rFonts w:ascii="Times New Roman" w:hAnsi="Times New Roman" w:eastAsia="宋体"/>
          <w:b/>
          <w:sz w:val="44"/>
          <w:szCs w:val="44"/>
        </w:rPr>
      </w:pPr>
    </w:p>
    <w:p w14:paraId="4672D467">
      <w:pPr>
        <w:pStyle w:val="15"/>
        <w:rPr>
          <w:rFonts w:ascii="Times New Roman" w:hAnsi="Times New Roman" w:eastAsia="宋体"/>
          <w:b/>
          <w:sz w:val="44"/>
          <w:szCs w:val="44"/>
        </w:rPr>
      </w:pPr>
    </w:p>
    <w:p w14:paraId="352D8BF1">
      <w:pPr>
        <w:pStyle w:val="15"/>
        <w:rPr>
          <w:rFonts w:ascii="Times New Roman" w:hAnsi="Times New Roman" w:eastAsia="宋体"/>
          <w:b/>
          <w:sz w:val="44"/>
          <w:szCs w:val="44"/>
        </w:rPr>
      </w:pPr>
    </w:p>
    <w:p w14:paraId="1512E50F">
      <w:pPr>
        <w:pStyle w:val="15"/>
        <w:rPr>
          <w:rFonts w:ascii="Times New Roman" w:hAnsi="Times New Roman" w:eastAsia="宋体"/>
          <w:b/>
          <w:sz w:val="44"/>
          <w:szCs w:val="44"/>
        </w:rPr>
      </w:pPr>
    </w:p>
    <w:p w14:paraId="1EF79D49">
      <w:pPr>
        <w:pStyle w:val="15"/>
        <w:rPr>
          <w:rFonts w:ascii="Times New Roman" w:hAnsi="Times New Roman" w:eastAsia="宋体"/>
          <w:b/>
          <w:sz w:val="44"/>
          <w:szCs w:val="44"/>
        </w:rPr>
      </w:pPr>
    </w:p>
    <w:p w14:paraId="5E151E67">
      <w:pPr>
        <w:pStyle w:val="15"/>
        <w:rPr>
          <w:rFonts w:ascii="Times New Roman" w:hAnsi="Times New Roman" w:eastAsia="宋体"/>
          <w:b/>
          <w:sz w:val="44"/>
          <w:szCs w:val="44"/>
        </w:rPr>
      </w:pPr>
    </w:p>
    <w:p w14:paraId="17B0C587">
      <w:pPr>
        <w:pStyle w:val="15"/>
        <w:rPr>
          <w:rFonts w:ascii="Times New Roman" w:hAnsi="Times New Roman" w:eastAsia="宋体"/>
          <w:b/>
          <w:sz w:val="44"/>
          <w:szCs w:val="44"/>
        </w:rPr>
      </w:pPr>
    </w:p>
    <w:p w14:paraId="0D211159">
      <w:pPr>
        <w:pStyle w:val="15"/>
        <w:rPr>
          <w:rFonts w:ascii="Times New Roman" w:hAnsi="Times New Roman" w:eastAsia="宋体"/>
          <w:b/>
          <w:sz w:val="44"/>
          <w:szCs w:val="44"/>
        </w:rPr>
      </w:pPr>
    </w:p>
    <w:p w14:paraId="7941EA27">
      <w:pPr>
        <w:jc w:val="center"/>
        <w:outlineLvl w:val="0"/>
        <w:rPr>
          <w:rFonts w:ascii="Times New Roman" w:hAnsi="Times New Roman" w:eastAsia="宋体"/>
          <w:b/>
          <w:sz w:val="24"/>
          <w:szCs w:val="24"/>
        </w:rPr>
      </w:pPr>
    </w:p>
    <w:p w14:paraId="10F01E0F">
      <w:pPr>
        <w:jc w:val="center"/>
        <w:outlineLvl w:val="0"/>
        <w:rPr>
          <w:rFonts w:ascii="Times New Roman" w:hAnsi="Times New Roman" w:eastAsia="宋体"/>
          <w:b/>
          <w:sz w:val="44"/>
          <w:szCs w:val="44"/>
        </w:rPr>
      </w:pPr>
      <w:r>
        <w:rPr>
          <w:rFonts w:ascii="Times New Roman" w:hAnsi="Times New Roman" w:eastAsia="宋体"/>
          <w:b/>
          <w:sz w:val="44"/>
          <w:szCs w:val="44"/>
        </w:rPr>
        <w:t>第五</w:t>
      </w:r>
      <w:r>
        <w:rPr>
          <w:rFonts w:hint="eastAsia" w:ascii="Times New Roman" w:hAnsi="Times New Roman" w:eastAsia="宋体"/>
          <w:b/>
          <w:sz w:val="44"/>
          <w:szCs w:val="44"/>
        </w:rPr>
        <w:t>章</w:t>
      </w:r>
      <w:r>
        <w:rPr>
          <w:rFonts w:ascii="Times New Roman" w:hAnsi="Times New Roman" w:eastAsia="宋体"/>
          <w:b/>
          <w:sz w:val="44"/>
          <w:szCs w:val="44"/>
        </w:rPr>
        <w:t xml:space="preserve"> 合 同 </w:t>
      </w:r>
    </w:p>
    <w:p w14:paraId="40952E4C">
      <w:pPr>
        <w:pStyle w:val="12"/>
        <w:ind w:firstLine="280"/>
        <w:rPr>
          <w:bCs/>
          <w:sz w:val="28"/>
        </w:rPr>
      </w:pPr>
    </w:p>
    <w:p w14:paraId="309BB121">
      <w:pPr>
        <w:spacing w:line="560" w:lineRule="exact"/>
        <w:rPr>
          <w:rFonts w:hint="eastAsia" w:ascii="宋体" w:hAnsi="宋体" w:eastAsia="宋体" w:cs="宋体"/>
          <w:b/>
          <w:sz w:val="40"/>
          <w:szCs w:val="40"/>
        </w:rPr>
      </w:pPr>
    </w:p>
    <w:p w14:paraId="2EEAC84A">
      <w:pPr>
        <w:spacing w:line="560" w:lineRule="exact"/>
        <w:jc w:val="center"/>
        <w:rPr>
          <w:rFonts w:hint="eastAsia" w:ascii="宋体" w:hAnsi="宋体" w:eastAsia="宋体" w:cs="宋体"/>
          <w:sz w:val="40"/>
          <w:szCs w:val="40"/>
        </w:rPr>
      </w:pPr>
      <w:r>
        <w:rPr>
          <w:rFonts w:hint="eastAsia" w:ascii="宋体" w:hAnsi="宋体" w:eastAsia="宋体" w:cs="宋体"/>
          <w:b/>
          <w:sz w:val="40"/>
          <w:szCs w:val="40"/>
        </w:rPr>
        <w:t>（本合同仅供参考，双方在签订合同时可根据实际情况作相应修改）</w:t>
      </w:r>
    </w:p>
    <w:p w14:paraId="3AB82B46">
      <w:pPr>
        <w:rPr>
          <w:rFonts w:ascii="Times New Roman" w:hAnsi="Times New Roman" w:eastAsia="宋体"/>
          <w:b/>
          <w:sz w:val="40"/>
          <w:szCs w:val="40"/>
        </w:rPr>
      </w:pPr>
    </w:p>
    <w:p w14:paraId="64AD8A56">
      <w:pPr>
        <w:spacing w:line="510" w:lineRule="exact"/>
        <w:jc w:val="center"/>
        <w:rPr>
          <w:rFonts w:hint="eastAsia" w:ascii="方正小标宋简体" w:hAnsi="方正小标宋简体" w:eastAsia="方正小标宋简体" w:cs="方正小标宋简体"/>
          <w:b/>
          <w:spacing w:val="6"/>
          <w:sz w:val="44"/>
          <w:szCs w:val="44"/>
        </w:rPr>
      </w:pPr>
    </w:p>
    <w:p w14:paraId="4794D58D">
      <w:pPr>
        <w:spacing w:line="510" w:lineRule="exact"/>
        <w:jc w:val="center"/>
        <w:rPr>
          <w:rFonts w:hint="eastAsia" w:ascii="方正小标宋简体" w:hAnsi="方正小标宋简体" w:eastAsia="方正小标宋简体" w:cs="方正小标宋简体"/>
          <w:b/>
          <w:spacing w:val="6"/>
          <w:sz w:val="44"/>
          <w:szCs w:val="44"/>
        </w:rPr>
      </w:pPr>
    </w:p>
    <w:p w14:paraId="31E3A751">
      <w:pPr>
        <w:spacing w:line="510" w:lineRule="exact"/>
        <w:jc w:val="center"/>
        <w:rPr>
          <w:rFonts w:hint="eastAsia" w:ascii="方正小标宋简体" w:hAnsi="方正小标宋简体" w:eastAsia="方正小标宋简体" w:cs="方正小标宋简体"/>
          <w:b/>
          <w:spacing w:val="6"/>
          <w:sz w:val="44"/>
          <w:szCs w:val="44"/>
        </w:rPr>
      </w:pPr>
    </w:p>
    <w:p w14:paraId="2B06B109">
      <w:pPr>
        <w:spacing w:line="510" w:lineRule="exact"/>
        <w:jc w:val="center"/>
        <w:rPr>
          <w:rFonts w:hint="eastAsia" w:ascii="方正小标宋简体" w:hAnsi="方正小标宋简体" w:eastAsia="方正小标宋简体" w:cs="方正小标宋简体"/>
          <w:b/>
          <w:spacing w:val="6"/>
          <w:sz w:val="44"/>
          <w:szCs w:val="44"/>
        </w:rPr>
      </w:pPr>
    </w:p>
    <w:p w14:paraId="293954F3">
      <w:pPr>
        <w:spacing w:line="510" w:lineRule="exact"/>
        <w:jc w:val="center"/>
        <w:rPr>
          <w:rFonts w:hint="eastAsia" w:ascii="方正小标宋简体" w:hAnsi="方正小标宋简体" w:eastAsia="方正小标宋简体" w:cs="方正小标宋简体"/>
          <w:b/>
          <w:spacing w:val="6"/>
          <w:sz w:val="44"/>
          <w:szCs w:val="44"/>
        </w:rPr>
      </w:pPr>
    </w:p>
    <w:p w14:paraId="36713437">
      <w:pPr>
        <w:spacing w:line="510" w:lineRule="exact"/>
        <w:jc w:val="center"/>
        <w:rPr>
          <w:rFonts w:hint="eastAsia" w:ascii="方正小标宋简体" w:hAnsi="方正小标宋简体" w:eastAsia="方正小标宋简体" w:cs="方正小标宋简体"/>
          <w:b/>
          <w:spacing w:val="6"/>
          <w:sz w:val="44"/>
          <w:szCs w:val="44"/>
        </w:rPr>
      </w:pPr>
    </w:p>
    <w:p w14:paraId="1086CB2C">
      <w:pPr>
        <w:spacing w:line="510" w:lineRule="exact"/>
        <w:jc w:val="center"/>
        <w:rPr>
          <w:rFonts w:hint="eastAsia" w:ascii="方正小标宋简体" w:hAnsi="方正小标宋简体" w:eastAsia="方正小标宋简体" w:cs="方正小标宋简体"/>
          <w:b/>
          <w:spacing w:val="6"/>
          <w:sz w:val="44"/>
          <w:szCs w:val="44"/>
        </w:rPr>
      </w:pPr>
    </w:p>
    <w:p w14:paraId="24813E28">
      <w:pPr>
        <w:spacing w:line="510" w:lineRule="exact"/>
        <w:jc w:val="center"/>
        <w:rPr>
          <w:rFonts w:hint="eastAsia" w:ascii="方正小标宋简体" w:hAnsi="方正小标宋简体" w:eastAsia="方正小标宋简体" w:cs="方正小标宋简体"/>
          <w:b/>
          <w:spacing w:val="6"/>
          <w:sz w:val="44"/>
          <w:szCs w:val="44"/>
        </w:rPr>
      </w:pPr>
    </w:p>
    <w:p w14:paraId="3D7F934F">
      <w:pPr>
        <w:spacing w:line="510" w:lineRule="exact"/>
        <w:jc w:val="center"/>
        <w:rPr>
          <w:rFonts w:hint="eastAsia" w:ascii="方正小标宋简体" w:hAnsi="方正小标宋简体" w:eastAsia="方正小标宋简体" w:cs="方正小标宋简体"/>
          <w:b/>
          <w:spacing w:val="6"/>
          <w:sz w:val="44"/>
          <w:szCs w:val="44"/>
        </w:rPr>
      </w:pPr>
    </w:p>
    <w:p w14:paraId="2F4D59AF">
      <w:pPr>
        <w:spacing w:line="510" w:lineRule="exact"/>
        <w:jc w:val="center"/>
        <w:rPr>
          <w:rFonts w:hint="eastAsia" w:ascii="方正小标宋简体" w:hAnsi="方正小标宋简体" w:eastAsia="方正小标宋简体" w:cs="方正小标宋简体"/>
          <w:b/>
          <w:spacing w:val="6"/>
          <w:sz w:val="44"/>
          <w:szCs w:val="44"/>
        </w:rPr>
      </w:pPr>
    </w:p>
    <w:p w14:paraId="18B23705">
      <w:pPr>
        <w:spacing w:line="510" w:lineRule="exact"/>
        <w:jc w:val="center"/>
        <w:rPr>
          <w:rFonts w:hint="eastAsia" w:ascii="方正小标宋简体" w:hAnsi="方正小标宋简体" w:eastAsia="方正小标宋简体" w:cs="方正小标宋简体"/>
          <w:b/>
          <w:spacing w:val="6"/>
          <w:sz w:val="44"/>
          <w:szCs w:val="44"/>
        </w:rPr>
      </w:pPr>
    </w:p>
    <w:p w14:paraId="5B734373">
      <w:pPr>
        <w:spacing w:line="510" w:lineRule="exact"/>
        <w:jc w:val="center"/>
        <w:rPr>
          <w:rFonts w:hint="eastAsia" w:ascii="方正小标宋简体" w:hAnsi="方正小标宋简体" w:eastAsia="方正小标宋简体" w:cs="方正小标宋简体"/>
          <w:b/>
          <w:spacing w:val="6"/>
          <w:sz w:val="44"/>
          <w:szCs w:val="44"/>
        </w:rPr>
      </w:pPr>
    </w:p>
    <w:p w14:paraId="54D009FE">
      <w:pPr>
        <w:spacing w:line="510" w:lineRule="exact"/>
        <w:jc w:val="center"/>
        <w:rPr>
          <w:rFonts w:hint="eastAsia" w:ascii="方正小标宋简体" w:hAnsi="方正小标宋简体" w:eastAsia="方正小标宋简体" w:cs="方正小标宋简体"/>
          <w:b/>
          <w:spacing w:val="6"/>
          <w:sz w:val="44"/>
          <w:szCs w:val="44"/>
        </w:rPr>
      </w:pPr>
    </w:p>
    <w:p w14:paraId="3EF666AA">
      <w:pPr>
        <w:spacing w:line="510" w:lineRule="exact"/>
        <w:jc w:val="center"/>
        <w:rPr>
          <w:rFonts w:hint="eastAsia" w:ascii="方正小标宋简体" w:hAnsi="方正小标宋简体" w:eastAsia="方正小标宋简体" w:cs="方正小标宋简体"/>
          <w:b/>
          <w:spacing w:val="6"/>
          <w:sz w:val="44"/>
          <w:szCs w:val="44"/>
        </w:rPr>
      </w:pPr>
    </w:p>
    <w:p w14:paraId="440EF2A4">
      <w:pPr>
        <w:spacing w:line="510" w:lineRule="exact"/>
        <w:jc w:val="center"/>
        <w:rPr>
          <w:rFonts w:hint="eastAsia" w:ascii="方正小标宋简体" w:hAnsi="方正小标宋简体" w:eastAsia="方正小标宋简体" w:cs="方正小标宋简体"/>
          <w:b/>
          <w:spacing w:val="6"/>
          <w:sz w:val="44"/>
          <w:szCs w:val="44"/>
        </w:rPr>
      </w:pPr>
    </w:p>
    <w:p w14:paraId="6DDCFB3E">
      <w:pPr>
        <w:pStyle w:val="16"/>
        <w:numPr>
          <w:ilvl w:val="0"/>
          <w:numId w:val="0"/>
        </w:numPr>
        <w:rPr>
          <w:rFonts w:hint="eastAsia"/>
        </w:rPr>
      </w:pPr>
    </w:p>
    <w:p w14:paraId="2A19BF31">
      <w:pPr>
        <w:rPr>
          <w:rFonts w:hint="eastAsia"/>
        </w:rPr>
      </w:pPr>
    </w:p>
    <w:p w14:paraId="3D2B704B">
      <w:pPr>
        <w:pStyle w:val="7"/>
        <w:rPr>
          <w:rFonts w:hint="eastAsia"/>
        </w:rPr>
      </w:pPr>
    </w:p>
    <w:p w14:paraId="582BE0A0">
      <w:pPr>
        <w:rPr>
          <w:rFonts w:hint="eastAsia"/>
        </w:rPr>
      </w:pPr>
    </w:p>
    <w:p w14:paraId="6D89150B">
      <w:pPr>
        <w:spacing w:line="510" w:lineRule="exact"/>
        <w:jc w:val="center"/>
        <w:rPr>
          <w:rFonts w:hint="eastAsia" w:ascii="方正小标宋简体" w:hAnsi="方正小标宋简体" w:eastAsia="方正小标宋简体" w:cs="方正小标宋简体"/>
          <w:b/>
          <w:spacing w:val="6"/>
          <w:sz w:val="44"/>
          <w:szCs w:val="44"/>
        </w:rPr>
      </w:pPr>
    </w:p>
    <w:p w14:paraId="7A40C384">
      <w:pPr>
        <w:pStyle w:val="18"/>
        <w:keepNext/>
        <w:keepLines/>
        <w:spacing w:after="0" w:line="560" w:lineRule="exact"/>
        <w:ind w:firstLine="0" w:firstLineChars="0"/>
        <w:jc w:val="center"/>
        <w:rPr>
          <w:b/>
          <w:bCs/>
        </w:rPr>
      </w:pPr>
      <w:bookmarkStart w:id="13" w:name="bookmark19"/>
      <w:bookmarkStart w:id="14" w:name="bookmark17"/>
      <w:bookmarkStart w:id="15" w:name="bookmark18"/>
      <w:r>
        <w:rPr>
          <w:b/>
          <w:bCs/>
          <w:color w:val="000000"/>
        </w:rPr>
        <w:t>消防设施维护保养及年度检测合同</w:t>
      </w:r>
      <w:bookmarkEnd w:id="13"/>
      <w:bookmarkEnd w:id="14"/>
      <w:bookmarkEnd w:id="15"/>
    </w:p>
    <w:p w14:paraId="5348C0ED">
      <w:pPr>
        <w:pStyle w:val="19"/>
        <w:spacing w:line="560" w:lineRule="exact"/>
        <w:ind w:firstLine="420" w:firstLineChars="200"/>
        <w:jc w:val="right"/>
        <w:rPr>
          <w:color w:val="000000"/>
          <w:sz w:val="21"/>
          <w:szCs w:val="21"/>
        </w:rPr>
      </w:pPr>
      <w:r>
        <w:rPr>
          <w:rFonts w:hint="eastAsia" w:ascii="仿宋" w:hAnsi="仿宋" w:eastAsia="仿宋" w:cs="仿宋"/>
          <w:color w:val="000000"/>
          <w:sz w:val="21"/>
          <w:szCs w:val="21"/>
        </w:rPr>
        <w:t>合同编号：</w:t>
      </w:r>
      <w:r>
        <w:rPr>
          <w:rFonts w:hint="eastAsia" w:ascii="仿宋" w:hAnsi="仿宋" w:eastAsia="仿宋" w:cs="仿宋"/>
          <w:color w:val="000000"/>
          <w:sz w:val="21"/>
          <w:szCs w:val="21"/>
          <w:lang w:val="en-US" w:eastAsia="zh-CN"/>
        </w:rPr>
        <w:t>中公交A〔2026〕  号</w:t>
      </w:r>
      <w:r>
        <w:rPr>
          <w:rFonts w:hint="eastAsia" w:ascii="仿宋" w:hAnsi="仿宋" w:eastAsia="仿宋" w:cs="仿宋"/>
          <w:color w:val="000000"/>
          <w:sz w:val="21"/>
          <w:szCs w:val="21"/>
          <w:lang w:val="en-US" w:eastAsia="zh-CN" w:bidi="en-US"/>
        </w:rPr>
        <w:t xml:space="preserve"> </w:t>
      </w:r>
    </w:p>
    <w:p w14:paraId="2180BFE4">
      <w:pPr>
        <w:pStyle w:val="19"/>
        <w:spacing w:line="560" w:lineRule="exact"/>
        <w:ind w:firstLine="400" w:firstLineChars="200"/>
        <w:jc w:val="right"/>
        <w:rPr>
          <w:color w:val="000000"/>
        </w:rPr>
      </w:pPr>
    </w:p>
    <w:p w14:paraId="177B6F8A">
      <w:pPr>
        <w:pStyle w:val="19"/>
        <w:tabs>
          <w:tab w:val="left" w:pos="603"/>
        </w:tabs>
        <w:spacing w:line="54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甲方：</w:t>
      </w:r>
      <w:r>
        <w:rPr>
          <w:rFonts w:hint="eastAsia" w:ascii="仿宋" w:hAnsi="仿宋" w:eastAsia="仿宋" w:cs="仿宋"/>
          <w:color w:val="000000"/>
          <w:sz w:val="28"/>
          <w:szCs w:val="28"/>
          <w:u w:val="single"/>
        </w:rPr>
        <w:t>中山市公共交通运输集团有限公司</w:t>
      </w:r>
    </w:p>
    <w:p w14:paraId="5069D78B">
      <w:pPr>
        <w:pStyle w:val="17"/>
        <w:spacing w:line="540" w:lineRule="exact"/>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乙方：</w:t>
      </w:r>
    </w:p>
    <w:p w14:paraId="1F67D790">
      <w:pPr>
        <w:pStyle w:val="17"/>
        <w:spacing w:line="540" w:lineRule="exact"/>
        <w:ind w:firstLine="640" w:firstLineChars="200"/>
        <w:jc w:val="left"/>
        <w:rPr>
          <w:rFonts w:hint="eastAsia" w:ascii="仿宋" w:hAnsi="仿宋" w:eastAsia="仿宋" w:cs="仿宋"/>
          <w:color w:val="000000"/>
          <w:sz w:val="32"/>
          <w:szCs w:val="32"/>
          <w:u w:val="single"/>
        </w:rPr>
      </w:pPr>
    </w:p>
    <w:p w14:paraId="3AEE4EBE">
      <w:pPr>
        <w:pStyle w:val="17"/>
        <w:keepNext w:val="0"/>
        <w:keepLines w:val="0"/>
        <w:pageBreakBefore w:val="0"/>
        <w:widowControl w:val="0"/>
        <w:tabs>
          <w:tab w:val="left" w:pos="8284"/>
          <w:tab w:val="left" w:pos="8471"/>
        </w:tabs>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根据《</w:t>
      </w:r>
      <w:r>
        <w:rPr>
          <w:rFonts w:hint="eastAsia" w:ascii="仿宋" w:hAnsi="仿宋" w:eastAsia="仿宋" w:cs="仿宋"/>
          <w:color w:val="000000"/>
          <w:sz w:val="28"/>
          <w:szCs w:val="28"/>
          <w:lang w:eastAsia="zh-CN"/>
        </w:rPr>
        <w:t>中华人民共和国消防法</w:t>
      </w:r>
      <w:r>
        <w:rPr>
          <w:rFonts w:hint="eastAsia" w:ascii="仿宋" w:hAnsi="仿宋" w:eastAsia="仿宋" w:cs="仿宋"/>
          <w:color w:val="000000"/>
          <w:sz w:val="28"/>
          <w:szCs w:val="28"/>
        </w:rPr>
        <w:t>》和《机关、团体、企业、事业单位消防管理规定》（第61号令）的有关规定，现甲方委托乙方对中山市公共交通运输集团有限公司所属的城南、</w:t>
      </w:r>
      <w:r>
        <w:rPr>
          <w:rFonts w:hint="eastAsia" w:ascii="仿宋" w:hAnsi="仿宋" w:eastAsia="仿宋" w:cs="仿宋"/>
          <w:color w:val="000000"/>
          <w:sz w:val="28"/>
          <w:szCs w:val="28"/>
          <w:lang w:eastAsia="zh-CN"/>
        </w:rPr>
        <w:t>城东、坦洲及</w:t>
      </w:r>
      <w:r>
        <w:rPr>
          <w:rFonts w:hint="eastAsia" w:ascii="仿宋" w:hAnsi="仿宋" w:eastAsia="仿宋" w:cs="仿宋"/>
          <w:color w:val="000000"/>
          <w:sz w:val="28"/>
          <w:szCs w:val="28"/>
        </w:rPr>
        <w:t>黄圃</w:t>
      </w:r>
      <w:r>
        <w:rPr>
          <w:rFonts w:hint="eastAsia" w:ascii="仿宋" w:hAnsi="仿宋" w:eastAsia="仿宋" w:cs="仿宋"/>
          <w:color w:val="000000"/>
          <w:sz w:val="28"/>
          <w:szCs w:val="28"/>
          <w:lang w:val="en-US" w:eastAsia="zh-CN"/>
        </w:rPr>
        <w:t>公交</w:t>
      </w:r>
      <w:r>
        <w:rPr>
          <w:rFonts w:hint="eastAsia" w:ascii="仿宋" w:hAnsi="仿宋" w:eastAsia="仿宋" w:cs="仿宋"/>
          <w:color w:val="000000"/>
          <w:sz w:val="28"/>
          <w:szCs w:val="28"/>
          <w:lang w:eastAsia="zh-CN"/>
        </w:rPr>
        <w:t>站场和博览中心公交枢纽站</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个站</w:t>
      </w:r>
      <w:r>
        <w:rPr>
          <w:rFonts w:hint="eastAsia" w:ascii="仿宋" w:hAnsi="仿宋" w:eastAsia="仿宋" w:cs="仿宋"/>
          <w:color w:val="000000"/>
          <w:sz w:val="28"/>
          <w:szCs w:val="28"/>
          <w:lang w:eastAsia="zh-CN"/>
        </w:rPr>
        <w:t>点</w:t>
      </w:r>
      <w:r>
        <w:rPr>
          <w:rFonts w:hint="eastAsia" w:ascii="仿宋" w:hAnsi="仿宋" w:eastAsia="仿宋" w:cs="仿宋"/>
          <w:color w:val="000000"/>
          <w:sz w:val="28"/>
          <w:szCs w:val="28"/>
        </w:rPr>
        <w:t>建筑消防系统</w:t>
      </w:r>
      <w:r>
        <w:rPr>
          <w:rFonts w:hint="eastAsia" w:ascii="仿宋" w:hAnsi="仿宋" w:eastAsia="仿宋" w:cs="仿宋"/>
          <w:color w:val="000000"/>
          <w:sz w:val="28"/>
          <w:szCs w:val="28"/>
          <w:lang w:eastAsia="zh-CN"/>
        </w:rPr>
        <w:t>、设施</w:t>
      </w:r>
      <w:r>
        <w:rPr>
          <w:rFonts w:hint="eastAsia" w:ascii="仿宋" w:hAnsi="仿宋" w:eastAsia="仿宋" w:cs="仿宋"/>
          <w:color w:val="000000"/>
          <w:sz w:val="28"/>
          <w:szCs w:val="28"/>
        </w:rPr>
        <w:t>进行维护保养</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及对城南、坦洲</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黄圃</w:t>
      </w:r>
      <w:r>
        <w:rPr>
          <w:rFonts w:hint="eastAsia" w:ascii="仿宋" w:hAnsi="仿宋" w:eastAsia="仿宋" w:cs="仿宋"/>
          <w:color w:val="000000"/>
          <w:sz w:val="28"/>
          <w:szCs w:val="28"/>
          <w:lang w:val="en-US" w:eastAsia="zh-CN"/>
        </w:rPr>
        <w:t>公交</w:t>
      </w:r>
      <w:r>
        <w:rPr>
          <w:rFonts w:hint="eastAsia" w:ascii="仿宋" w:hAnsi="仿宋" w:eastAsia="仿宋" w:cs="仿宋"/>
          <w:color w:val="000000"/>
          <w:sz w:val="28"/>
          <w:szCs w:val="28"/>
          <w:lang w:eastAsia="zh-CN"/>
        </w:rPr>
        <w:t>站场和博览中心公交枢纽站</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个站</w:t>
      </w:r>
      <w:r>
        <w:rPr>
          <w:rFonts w:hint="eastAsia" w:ascii="仿宋" w:hAnsi="仿宋" w:eastAsia="仿宋" w:cs="仿宋"/>
          <w:color w:val="000000"/>
          <w:sz w:val="28"/>
          <w:szCs w:val="28"/>
          <w:lang w:eastAsia="zh-CN"/>
        </w:rPr>
        <w:t>点</w:t>
      </w:r>
      <w:r>
        <w:rPr>
          <w:rFonts w:hint="eastAsia" w:ascii="仿宋" w:hAnsi="仿宋" w:eastAsia="仿宋" w:cs="仿宋"/>
          <w:color w:val="000000"/>
          <w:sz w:val="28"/>
          <w:szCs w:val="28"/>
        </w:rPr>
        <w:t>建筑消防系统</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设施年度检测。经双方协商一致，签订本合同，以资双方共同遵守</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ab/>
      </w:r>
    </w:p>
    <w:p w14:paraId="1766A973">
      <w:pPr>
        <w:pStyle w:val="17"/>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color w:val="000000"/>
          <w:sz w:val="28"/>
          <w:szCs w:val="28"/>
        </w:rPr>
        <w:t>一、维护保养和检测项目地点及面积</w:t>
      </w:r>
    </w:p>
    <w:p w14:paraId="621B3507">
      <w:pPr>
        <w:pStyle w:val="17"/>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（一）</w:t>
      </w:r>
      <w:r>
        <w:rPr>
          <w:rFonts w:hint="eastAsia" w:ascii="仿宋" w:hAnsi="仿宋" w:eastAsia="仿宋" w:cs="仿宋"/>
          <w:color w:val="000000"/>
          <w:sz w:val="28"/>
          <w:szCs w:val="28"/>
        </w:rPr>
        <w:t>甲方委托乙方对</w:t>
      </w:r>
      <w:r>
        <w:rPr>
          <w:rFonts w:hint="eastAsia" w:ascii="仿宋" w:hAnsi="仿宋" w:eastAsia="仿宋" w:cs="仿宋"/>
          <w:color w:val="000000"/>
          <w:sz w:val="28"/>
          <w:szCs w:val="28"/>
          <w:lang w:val="en-US" w:eastAsia="zh-CN"/>
        </w:rPr>
        <w:t>六</w:t>
      </w:r>
      <w:r>
        <w:rPr>
          <w:rFonts w:hint="eastAsia" w:ascii="仿宋" w:hAnsi="仿宋" w:eastAsia="仿宋" w:cs="仿宋"/>
          <w:color w:val="000000"/>
          <w:sz w:val="28"/>
          <w:szCs w:val="28"/>
          <w:lang w:eastAsia="zh-CN"/>
        </w:rPr>
        <w:t>个</w:t>
      </w:r>
      <w:r>
        <w:rPr>
          <w:rFonts w:hint="eastAsia" w:ascii="仿宋" w:hAnsi="仿宋" w:eastAsia="仿宋" w:cs="仿宋"/>
          <w:color w:val="000000"/>
          <w:sz w:val="28"/>
          <w:szCs w:val="28"/>
          <w:lang w:val="en-US" w:eastAsia="zh-CN"/>
        </w:rPr>
        <w:t>公交</w:t>
      </w:r>
      <w:r>
        <w:rPr>
          <w:rFonts w:hint="eastAsia" w:ascii="仿宋" w:hAnsi="仿宋" w:eastAsia="仿宋" w:cs="仿宋"/>
          <w:color w:val="000000"/>
          <w:sz w:val="28"/>
          <w:szCs w:val="28"/>
          <w:lang w:eastAsia="zh-CN"/>
        </w:rPr>
        <w:t>站场（面积共计</w:t>
      </w:r>
      <w:r>
        <w:rPr>
          <w:rFonts w:hint="eastAsia" w:ascii="仿宋" w:hAnsi="仿宋" w:eastAsia="仿宋" w:cs="仿宋"/>
          <w:color w:val="000000"/>
          <w:sz w:val="28"/>
          <w:szCs w:val="28"/>
          <w:lang w:val="en-US" w:eastAsia="zh-CN"/>
        </w:rPr>
        <w:t>66644.55㎡</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进行</w:t>
      </w:r>
      <w:r>
        <w:rPr>
          <w:rFonts w:hint="eastAsia" w:ascii="仿宋" w:hAnsi="仿宋" w:eastAsia="仿宋" w:cs="仿宋"/>
          <w:color w:val="000000"/>
          <w:sz w:val="28"/>
          <w:szCs w:val="28"/>
        </w:rPr>
        <w:t>消防系统</w:t>
      </w:r>
      <w:r>
        <w:rPr>
          <w:rFonts w:hint="eastAsia" w:ascii="仿宋" w:hAnsi="仿宋" w:eastAsia="仿宋" w:cs="仿宋"/>
          <w:color w:val="000000"/>
          <w:sz w:val="28"/>
          <w:szCs w:val="28"/>
          <w:lang w:eastAsia="zh-CN"/>
        </w:rPr>
        <w:t>、设施</w:t>
      </w:r>
      <w:r>
        <w:rPr>
          <w:rFonts w:hint="eastAsia" w:ascii="仿宋" w:hAnsi="仿宋" w:eastAsia="仿宋" w:cs="仿宋"/>
          <w:color w:val="000000"/>
          <w:sz w:val="28"/>
          <w:szCs w:val="28"/>
        </w:rPr>
        <w:t>维护保养</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具体如下</w:t>
      </w:r>
      <w:r>
        <w:rPr>
          <w:rFonts w:hint="eastAsia" w:ascii="仿宋" w:hAnsi="仿宋" w:eastAsia="仿宋" w:cs="仿宋"/>
          <w:color w:val="000000"/>
          <w:sz w:val="28"/>
          <w:szCs w:val="28"/>
          <w:lang w:eastAsia="zh-CN"/>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207"/>
        <w:gridCol w:w="3722"/>
        <w:gridCol w:w="1613"/>
        <w:gridCol w:w="849"/>
      </w:tblGrid>
      <w:tr w14:paraId="2465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67" w:type="dxa"/>
            <w:noWrap w:val="0"/>
            <w:vAlign w:val="center"/>
          </w:tcPr>
          <w:p w14:paraId="7456176B">
            <w:pPr>
              <w:pStyle w:val="17"/>
              <w:spacing w:line="540" w:lineRule="exact"/>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序号</w:t>
            </w:r>
          </w:p>
        </w:tc>
        <w:tc>
          <w:tcPr>
            <w:tcW w:w="2207" w:type="dxa"/>
            <w:noWrap w:val="0"/>
            <w:vAlign w:val="center"/>
          </w:tcPr>
          <w:p w14:paraId="07BF989B">
            <w:pPr>
              <w:pStyle w:val="17"/>
              <w:spacing w:line="54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站场</w:t>
            </w:r>
          </w:p>
        </w:tc>
        <w:tc>
          <w:tcPr>
            <w:tcW w:w="3722" w:type="dxa"/>
            <w:noWrap w:val="0"/>
            <w:vAlign w:val="center"/>
          </w:tcPr>
          <w:p w14:paraId="452B6814">
            <w:pPr>
              <w:pStyle w:val="17"/>
              <w:spacing w:line="54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地址</w:t>
            </w:r>
          </w:p>
        </w:tc>
        <w:tc>
          <w:tcPr>
            <w:tcW w:w="1613" w:type="dxa"/>
            <w:noWrap w:val="0"/>
            <w:vAlign w:val="center"/>
          </w:tcPr>
          <w:p w14:paraId="58EBC0D0">
            <w:pPr>
              <w:pStyle w:val="17"/>
              <w:spacing w:line="54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面积</w:t>
            </w:r>
          </w:p>
        </w:tc>
        <w:tc>
          <w:tcPr>
            <w:tcW w:w="849" w:type="dxa"/>
            <w:noWrap w:val="0"/>
            <w:vAlign w:val="center"/>
          </w:tcPr>
          <w:p w14:paraId="05B9D2AC">
            <w:pPr>
              <w:pStyle w:val="17"/>
              <w:spacing w:line="540" w:lineRule="exact"/>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备注</w:t>
            </w:r>
          </w:p>
        </w:tc>
      </w:tr>
      <w:tr w14:paraId="6E77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67" w:type="dxa"/>
            <w:noWrap w:val="0"/>
            <w:vAlign w:val="center"/>
          </w:tcPr>
          <w:p w14:paraId="55D0D07B">
            <w:pPr>
              <w:pStyle w:val="17"/>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2207" w:type="dxa"/>
            <w:noWrap w:val="0"/>
            <w:vAlign w:val="center"/>
          </w:tcPr>
          <w:p w14:paraId="21C032D4">
            <w:pPr>
              <w:pStyle w:val="17"/>
              <w:tabs>
                <w:tab w:val="left" w:pos="435"/>
              </w:tabs>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城南</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3722" w:type="dxa"/>
            <w:noWrap w:val="0"/>
            <w:vAlign w:val="center"/>
          </w:tcPr>
          <w:p w14:paraId="3A7B4ACE">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南区</w:t>
            </w:r>
            <w:r>
              <w:rPr>
                <w:rFonts w:hint="eastAsia" w:ascii="仿宋" w:hAnsi="仿宋" w:eastAsia="仿宋" w:cs="仿宋"/>
                <w:color w:val="000000"/>
                <w:sz w:val="24"/>
                <w:szCs w:val="24"/>
              </w:rPr>
              <w:t>城南三路38号</w:t>
            </w:r>
          </w:p>
        </w:tc>
        <w:tc>
          <w:tcPr>
            <w:tcW w:w="1613" w:type="dxa"/>
            <w:noWrap w:val="0"/>
            <w:vAlign w:val="center"/>
          </w:tcPr>
          <w:p w14:paraId="0C7A6ED2">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14494.</w:t>
            </w:r>
            <w:r>
              <w:rPr>
                <w:rFonts w:hint="eastAsia" w:ascii="仿宋" w:hAnsi="仿宋" w:eastAsia="仿宋" w:cs="仿宋"/>
                <w:color w:val="000000"/>
                <w:sz w:val="24"/>
                <w:szCs w:val="24"/>
              </w:rPr>
              <w:t>36</w:t>
            </w:r>
            <w:r>
              <w:rPr>
                <w:rFonts w:hint="eastAsia" w:ascii="仿宋" w:hAnsi="仿宋" w:eastAsia="仿宋" w:cs="仿宋"/>
                <w:color w:val="000000"/>
                <w:sz w:val="24"/>
                <w:szCs w:val="24"/>
                <w:lang w:val="en-US" w:eastAsia="zh-CN" w:bidi="en-US"/>
              </w:rPr>
              <w:t>㎡</w:t>
            </w:r>
          </w:p>
        </w:tc>
        <w:tc>
          <w:tcPr>
            <w:tcW w:w="849" w:type="dxa"/>
            <w:noWrap w:val="0"/>
            <w:vAlign w:val="center"/>
          </w:tcPr>
          <w:p w14:paraId="23FC5E9F">
            <w:pPr>
              <w:pStyle w:val="17"/>
              <w:spacing w:line="240" w:lineRule="auto"/>
              <w:jc w:val="center"/>
              <w:rPr>
                <w:rFonts w:hint="eastAsia" w:ascii="仿宋" w:hAnsi="仿宋" w:eastAsia="仿宋" w:cs="仿宋"/>
                <w:color w:val="000000"/>
                <w:sz w:val="24"/>
                <w:szCs w:val="24"/>
                <w:lang w:val="en-US" w:eastAsia="zh-CN"/>
              </w:rPr>
            </w:pPr>
          </w:p>
        </w:tc>
      </w:tr>
      <w:tr w14:paraId="3388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67" w:type="dxa"/>
            <w:noWrap w:val="0"/>
            <w:vAlign w:val="center"/>
          </w:tcPr>
          <w:p w14:paraId="6C9C3F8B">
            <w:pPr>
              <w:pStyle w:val="17"/>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2207" w:type="dxa"/>
            <w:noWrap w:val="0"/>
            <w:vAlign w:val="center"/>
          </w:tcPr>
          <w:p w14:paraId="0B5E659B">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黄圃</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3722" w:type="dxa"/>
            <w:noWrap w:val="0"/>
            <w:vAlign w:val="center"/>
          </w:tcPr>
          <w:p w14:paraId="557B065C">
            <w:pPr>
              <w:pStyle w:val="17"/>
              <w:tabs>
                <w:tab w:val="left" w:pos="865"/>
              </w:tabs>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黄圃镇兴圃大道38号之一</w:t>
            </w:r>
          </w:p>
        </w:tc>
        <w:tc>
          <w:tcPr>
            <w:tcW w:w="1613" w:type="dxa"/>
            <w:noWrap w:val="0"/>
            <w:vAlign w:val="center"/>
          </w:tcPr>
          <w:p w14:paraId="7A200990">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2290</w:t>
            </w:r>
            <w:r>
              <w:rPr>
                <w:rFonts w:hint="eastAsia" w:ascii="仿宋" w:hAnsi="仿宋" w:eastAsia="仿宋" w:cs="仿宋"/>
                <w:color w:val="000000"/>
                <w:sz w:val="24"/>
                <w:szCs w:val="24"/>
                <w:lang w:val="en-US" w:eastAsia="zh-CN" w:bidi="en-US"/>
              </w:rPr>
              <w:t>3.00㎡</w:t>
            </w:r>
          </w:p>
        </w:tc>
        <w:tc>
          <w:tcPr>
            <w:tcW w:w="849" w:type="dxa"/>
            <w:noWrap w:val="0"/>
            <w:vAlign w:val="center"/>
          </w:tcPr>
          <w:p w14:paraId="61B9D667">
            <w:pPr>
              <w:pStyle w:val="17"/>
              <w:spacing w:line="240" w:lineRule="auto"/>
              <w:jc w:val="center"/>
              <w:rPr>
                <w:rFonts w:hint="eastAsia" w:ascii="仿宋" w:hAnsi="仿宋" w:eastAsia="仿宋" w:cs="仿宋"/>
                <w:color w:val="000000"/>
                <w:sz w:val="24"/>
                <w:szCs w:val="24"/>
                <w:lang w:val="en-US" w:eastAsia="zh-CN"/>
              </w:rPr>
            </w:pPr>
          </w:p>
        </w:tc>
      </w:tr>
      <w:tr w14:paraId="55B2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67" w:type="dxa"/>
            <w:noWrap w:val="0"/>
            <w:vAlign w:val="center"/>
          </w:tcPr>
          <w:p w14:paraId="3CFF8904">
            <w:pPr>
              <w:pStyle w:val="17"/>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2207" w:type="dxa"/>
            <w:noWrap w:val="0"/>
            <w:vAlign w:val="center"/>
          </w:tcPr>
          <w:p w14:paraId="00FDF885">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坦洲</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3722" w:type="dxa"/>
            <w:noWrap w:val="0"/>
            <w:vAlign w:val="center"/>
          </w:tcPr>
          <w:p w14:paraId="32E0A95F">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坦洲镇坦神北路98号</w:t>
            </w:r>
          </w:p>
        </w:tc>
        <w:tc>
          <w:tcPr>
            <w:tcW w:w="1613" w:type="dxa"/>
            <w:noWrap w:val="0"/>
            <w:vAlign w:val="center"/>
          </w:tcPr>
          <w:p w14:paraId="7F676C21">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10809.</w:t>
            </w:r>
            <w:r>
              <w:rPr>
                <w:rFonts w:hint="eastAsia" w:ascii="仿宋" w:hAnsi="仿宋" w:eastAsia="仿宋" w:cs="仿宋"/>
                <w:color w:val="000000"/>
                <w:sz w:val="24"/>
                <w:szCs w:val="24"/>
                <w:lang w:val="en-US" w:eastAsia="zh-CN" w:bidi="en-US"/>
              </w:rPr>
              <w:t>00</w:t>
            </w:r>
            <w:r>
              <w:rPr>
                <w:rFonts w:hint="eastAsia" w:ascii="仿宋" w:hAnsi="仿宋" w:eastAsia="仿宋" w:cs="仿宋"/>
                <w:color w:val="000000"/>
                <w:sz w:val="24"/>
                <w:szCs w:val="24"/>
                <w:lang w:eastAsia="zh-CN"/>
              </w:rPr>
              <w:t>㎡</w:t>
            </w:r>
          </w:p>
        </w:tc>
        <w:tc>
          <w:tcPr>
            <w:tcW w:w="849" w:type="dxa"/>
            <w:noWrap w:val="0"/>
            <w:vAlign w:val="center"/>
          </w:tcPr>
          <w:p w14:paraId="4E8D325B">
            <w:pPr>
              <w:pStyle w:val="17"/>
              <w:spacing w:line="240" w:lineRule="auto"/>
              <w:jc w:val="center"/>
              <w:rPr>
                <w:rFonts w:hint="eastAsia" w:ascii="仿宋" w:hAnsi="仿宋" w:eastAsia="仿宋" w:cs="仿宋"/>
                <w:color w:val="000000"/>
                <w:sz w:val="24"/>
                <w:szCs w:val="24"/>
                <w:lang w:val="en-US" w:eastAsia="zh-CN"/>
              </w:rPr>
            </w:pPr>
          </w:p>
        </w:tc>
      </w:tr>
      <w:tr w14:paraId="5CC3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67" w:type="dxa"/>
            <w:noWrap w:val="0"/>
            <w:vAlign w:val="center"/>
          </w:tcPr>
          <w:p w14:paraId="0C3911DA">
            <w:pPr>
              <w:pStyle w:val="17"/>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2207" w:type="dxa"/>
            <w:noWrap w:val="0"/>
            <w:vAlign w:val="center"/>
          </w:tcPr>
          <w:p w14:paraId="46966F2B">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乐群</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3722" w:type="dxa"/>
            <w:noWrap w:val="0"/>
            <w:vAlign w:val="center"/>
          </w:tcPr>
          <w:p w14:paraId="1441BB4F">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沙溪镇乐群站前路4号</w:t>
            </w:r>
          </w:p>
        </w:tc>
        <w:tc>
          <w:tcPr>
            <w:tcW w:w="1613" w:type="dxa"/>
            <w:noWrap w:val="0"/>
            <w:vAlign w:val="center"/>
          </w:tcPr>
          <w:p w14:paraId="71F3D8F2">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9993.</w:t>
            </w:r>
            <w:r>
              <w:rPr>
                <w:rFonts w:hint="eastAsia" w:ascii="仿宋" w:hAnsi="仿宋" w:eastAsia="仿宋" w:cs="仿宋"/>
                <w:color w:val="000000"/>
                <w:sz w:val="24"/>
                <w:szCs w:val="24"/>
                <w:lang w:val="en-US" w:eastAsia="zh-CN"/>
              </w:rPr>
              <w:t>00</w:t>
            </w:r>
            <w:r>
              <w:rPr>
                <w:rFonts w:hint="eastAsia" w:ascii="仿宋" w:hAnsi="仿宋" w:eastAsia="仿宋" w:cs="仿宋"/>
                <w:color w:val="000000"/>
                <w:sz w:val="24"/>
                <w:szCs w:val="24"/>
                <w:lang w:val="en-US" w:eastAsia="zh-CN" w:bidi="en-US"/>
              </w:rPr>
              <w:t>㎡</w:t>
            </w:r>
          </w:p>
        </w:tc>
        <w:tc>
          <w:tcPr>
            <w:tcW w:w="849" w:type="dxa"/>
            <w:noWrap w:val="0"/>
            <w:vAlign w:val="center"/>
          </w:tcPr>
          <w:p w14:paraId="0CDCF7CB">
            <w:pPr>
              <w:pStyle w:val="17"/>
              <w:spacing w:line="240" w:lineRule="auto"/>
              <w:jc w:val="center"/>
              <w:rPr>
                <w:rFonts w:hint="eastAsia" w:ascii="仿宋" w:hAnsi="仿宋" w:eastAsia="仿宋" w:cs="仿宋"/>
                <w:color w:val="000000"/>
                <w:sz w:val="24"/>
                <w:szCs w:val="24"/>
                <w:lang w:val="en-US" w:eastAsia="zh-CN"/>
              </w:rPr>
            </w:pPr>
          </w:p>
        </w:tc>
      </w:tr>
      <w:tr w14:paraId="5735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67" w:type="dxa"/>
            <w:noWrap w:val="0"/>
            <w:vAlign w:val="center"/>
          </w:tcPr>
          <w:p w14:paraId="32BED394">
            <w:pPr>
              <w:pStyle w:val="17"/>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2207" w:type="dxa"/>
            <w:noWrap w:val="0"/>
            <w:vAlign w:val="center"/>
          </w:tcPr>
          <w:p w14:paraId="7538C3AE">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深中跨市</w:t>
            </w:r>
            <w:r>
              <w:rPr>
                <w:rFonts w:hint="eastAsia" w:ascii="仿宋" w:hAnsi="仿宋" w:eastAsia="仿宋" w:cs="仿宋"/>
                <w:color w:val="000000"/>
                <w:sz w:val="24"/>
                <w:szCs w:val="24"/>
                <w:lang w:eastAsia="zh-CN"/>
              </w:rPr>
              <w:t>公交博览中心枢纽站</w:t>
            </w:r>
          </w:p>
        </w:tc>
        <w:tc>
          <w:tcPr>
            <w:tcW w:w="3722" w:type="dxa"/>
            <w:noWrap w:val="0"/>
            <w:vAlign w:val="center"/>
          </w:tcPr>
          <w:p w14:paraId="78BDDD9F">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东区</w:t>
            </w:r>
            <w:r>
              <w:rPr>
                <w:rFonts w:hint="eastAsia" w:ascii="仿宋" w:hAnsi="仿宋" w:eastAsia="仿宋" w:cs="仿宋"/>
                <w:color w:val="000000"/>
                <w:sz w:val="24"/>
                <w:szCs w:val="24"/>
                <w:lang w:val="en-US" w:eastAsia="zh-CN"/>
              </w:rPr>
              <w:t>博爱</w:t>
            </w:r>
            <w:r>
              <w:rPr>
                <w:rFonts w:hint="eastAsia" w:ascii="仿宋" w:hAnsi="仿宋" w:eastAsia="仿宋" w:cs="仿宋"/>
                <w:color w:val="000000"/>
                <w:sz w:val="24"/>
                <w:szCs w:val="24"/>
                <w:lang w:eastAsia="zh-CN"/>
              </w:rPr>
              <w:t>六路中山博览中心</w:t>
            </w:r>
          </w:p>
        </w:tc>
        <w:tc>
          <w:tcPr>
            <w:tcW w:w="1613" w:type="dxa"/>
            <w:noWrap w:val="0"/>
            <w:vAlign w:val="center"/>
          </w:tcPr>
          <w:p w14:paraId="4C7CD8AB">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bidi="en-US"/>
              </w:rPr>
              <w:t>374.47㎡</w:t>
            </w:r>
          </w:p>
        </w:tc>
        <w:tc>
          <w:tcPr>
            <w:tcW w:w="849" w:type="dxa"/>
            <w:noWrap w:val="0"/>
            <w:vAlign w:val="center"/>
          </w:tcPr>
          <w:p w14:paraId="12F791F9">
            <w:pPr>
              <w:pStyle w:val="17"/>
              <w:spacing w:line="240" w:lineRule="auto"/>
              <w:jc w:val="center"/>
              <w:rPr>
                <w:rFonts w:hint="eastAsia" w:ascii="仿宋" w:hAnsi="仿宋" w:eastAsia="仿宋" w:cs="仿宋"/>
                <w:color w:val="000000"/>
                <w:sz w:val="24"/>
                <w:szCs w:val="24"/>
                <w:lang w:val="en-US" w:eastAsia="zh-CN"/>
              </w:rPr>
            </w:pPr>
          </w:p>
        </w:tc>
      </w:tr>
      <w:tr w14:paraId="5388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67" w:type="dxa"/>
            <w:noWrap w:val="0"/>
            <w:vAlign w:val="center"/>
          </w:tcPr>
          <w:p w14:paraId="5970D6F7">
            <w:pPr>
              <w:pStyle w:val="17"/>
              <w:spacing w:line="240" w:lineRule="auto"/>
              <w:ind w:firstLine="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2207" w:type="dxa"/>
            <w:noWrap w:val="0"/>
            <w:vAlign w:val="center"/>
          </w:tcPr>
          <w:p w14:paraId="3CE3848D">
            <w:pPr>
              <w:pStyle w:val="17"/>
              <w:spacing w:line="240" w:lineRule="auto"/>
              <w:ind w:firstLine="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濠东公交综合站场</w:t>
            </w:r>
          </w:p>
        </w:tc>
        <w:tc>
          <w:tcPr>
            <w:tcW w:w="3722" w:type="dxa"/>
            <w:noWrap w:val="0"/>
            <w:vAlign w:val="center"/>
          </w:tcPr>
          <w:p w14:paraId="53AC0977">
            <w:pPr>
              <w:pStyle w:val="17"/>
              <w:spacing w:line="240" w:lineRule="auto"/>
              <w:ind w:firstLine="0"/>
              <w:jc w:val="center"/>
              <w:rPr>
                <w:rFonts w:hint="eastAsia" w:ascii="仿宋" w:hAnsi="仿宋" w:eastAsia="仿宋" w:cs="仿宋"/>
                <w:color w:val="000000"/>
                <w:sz w:val="24"/>
                <w:szCs w:val="24"/>
                <w:lang w:eastAsia="zh-CN"/>
              </w:rPr>
            </w:pPr>
            <w:r>
              <w:rPr>
                <w:rFonts w:hint="eastAsia" w:ascii="仿宋" w:hAnsi="仿宋" w:eastAsia="仿宋" w:cs="仿宋"/>
                <w:color w:val="000000"/>
                <w:kern w:val="2"/>
                <w:sz w:val="24"/>
                <w:szCs w:val="24"/>
                <w:u w:val="none"/>
                <w:shd w:val="clear" w:color="auto" w:fill="auto"/>
                <w:lang w:val="zh-TW" w:eastAsia="zh-CN" w:bidi="zh-TW"/>
              </w:rPr>
              <w:t>火炬开发区濠东路拾乐酒店对面</w:t>
            </w:r>
          </w:p>
        </w:tc>
        <w:tc>
          <w:tcPr>
            <w:tcW w:w="1613" w:type="dxa"/>
            <w:noWrap w:val="0"/>
            <w:vAlign w:val="center"/>
          </w:tcPr>
          <w:p w14:paraId="2036E49A">
            <w:pPr>
              <w:pStyle w:val="17"/>
              <w:spacing w:line="240" w:lineRule="auto"/>
              <w:ind w:firstLine="0"/>
              <w:jc w:val="center"/>
              <w:rPr>
                <w:rFonts w:hint="default" w:ascii="仿宋" w:hAnsi="仿宋" w:eastAsia="仿宋" w:cs="仿宋"/>
                <w:color w:val="000000"/>
                <w:sz w:val="24"/>
                <w:szCs w:val="24"/>
                <w:lang w:val="en-US" w:eastAsia="zh-CN" w:bidi="en-US"/>
              </w:rPr>
            </w:pPr>
            <w:r>
              <w:rPr>
                <w:rFonts w:hint="eastAsia" w:ascii="仿宋" w:hAnsi="仿宋" w:eastAsia="仿宋" w:cs="仿宋"/>
                <w:color w:val="000000"/>
                <w:sz w:val="24"/>
                <w:szCs w:val="24"/>
                <w:lang w:val="en-US" w:eastAsia="zh-CN" w:bidi="en-US"/>
              </w:rPr>
              <w:t>8070.72㎡</w:t>
            </w:r>
          </w:p>
        </w:tc>
        <w:tc>
          <w:tcPr>
            <w:tcW w:w="849" w:type="dxa"/>
            <w:noWrap w:val="0"/>
            <w:vAlign w:val="center"/>
          </w:tcPr>
          <w:p w14:paraId="4E63F3D7">
            <w:pPr>
              <w:pStyle w:val="17"/>
              <w:spacing w:line="240" w:lineRule="auto"/>
              <w:jc w:val="center"/>
              <w:rPr>
                <w:rFonts w:hint="eastAsia" w:ascii="仿宋" w:hAnsi="仿宋" w:eastAsia="仿宋" w:cs="仿宋"/>
                <w:color w:val="000000"/>
                <w:sz w:val="24"/>
                <w:szCs w:val="24"/>
                <w:lang w:val="en-US" w:eastAsia="zh-CN"/>
              </w:rPr>
            </w:pPr>
          </w:p>
        </w:tc>
      </w:tr>
      <w:tr w14:paraId="0F8D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696" w:type="dxa"/>
            <w:gridSpan w:val="3"/>
            <w:noWrap w:val="0"/>
            <w:vAlign w:val="center"/>
          </w:tcPr>
          <w:p w14:paraId="7B3E983E">
            <w:pPr>
              <w:pStyle w:val="17"/>
              <w:spacing w:line="240" w:lineRule="auto"/>
              <w:ind w:firstLine="0"/>
              <w:jc w:val="center"/>
              <w:rPr>
                <w:rFonts w:hint="default" w:ascii="仿宋" w:hAnsi="仿宋" w:eastAsia="仿宋" w:cs="仿宋"/>
                <w:color w:val="000000"/>
                <w:kern w:val="2"/>
                <w:sz w:val="24"/>
                <w:szCs w:val="24"/>
                <w:u w:val="none"/>
                <w:shd w:val="clear" w:color="auto" w:fill="auto"/>
                <w:lang w:val="en-US" w:eastAsia="zh-CN" w:bidi="zh-TW"/>
              </w:rPr>
            </w:pPr>
            <w:r>
              <w:rPr>
                <w:rFonts w:hint="eastAsia" w:ascii="仿宋" w:hAnsi="仿宋" w:eastAsia="仿宋" w:cs="仿宋"/>
                <w:color w:val="000000"/>
                <w:kern w:val="2"/>
                <w:sz w:val="24"/>
                <w:szCs w:val="24"/>
                <w:u w:val="none"/>
                <w:shd w:val="clear" w:color="auto" w:fill="auto"/>
                <w:lang w:val="en-US" w:eastAsia="zh-CN" w:bidi="zh-TW"/>
              </w:rPr>
              <w:t>合计</w:t>
            </w:r>
          </w:p>
        </w:tc>
        <w:tc>
          <w:tcPr>
            <w:tcW w:w="1613" w:type="dxa"/>
            <w:noWrap w:val="0"/>
            <w:vAlign w:val="center"/>
          </w:tcPr>
          <w:p w14:paraId="544EA93C">
            <w:pPr>
              <w:pStyle w:val="17"/>
              <w:spacing w:line="240" w:lineRule="auto"/>
              <w:ind w:firstLine="0"/>
              <w:jc w:val="center"/>
              <w:rPr>
                <w:rFonts w:hint="default" w:ascii="仿宋" w:hAnsi="仿宋" w:eastAsia="仿宋" w:cs="仿宋"/>
                <w:color w:val="000000"/>
                <w:sz w:val="24"/>
                <w:szCs w:val="24"/>
                <w:lang w:val="en-US" w:eastAsia="zh-CN" w:bidi="en-US"/>
              </w:rPr>
            </w:pPr>
            <w:r>
              <w:rPr>
                <w:rFonts w:hint="eastAsia" w:ascii="仿宋" w:hAnsi="仿宋" w:eastAsia="仿宋" w:cs="仿宋"/>
                <w:color w:val="000000"/>
                <w:sz w:val="24"/>
                <w:szCs w:val="24"/>
                <w:lang w:val="en-US" w:eastAsia="zh-CN" w:bidi="en-US"/>
              </w:rPr>
              <w:t>66644.55㎡</w:t>
            </w:r>
          </w:p>
        </w:tc>
        <w:tc>
          <w:tcPr>
            <w:tcW w:w="849" w:type="dxa"/>
            <w:noWrap w:val="0"/>
            <w:vAlign w:val="center"/>
          </w:tcPr>
          <w:p w14:paraId="3E99A599">
            <w:pPr>
              <w:pStyle w:val="17"/>
              <w:spacing w:line="240" w:lineRule="auto"/>
              <w:jc w:val="center"/>
              <w:rPr>
                <w:rFonts w:hint="eastAsia" w:ascii="仿宋" w:hAnsi="仿宋" w:eastAsia="仿宋" w:cs="仿宋"/>
                <w:color w:val="000000"/>
                <w:sz w:val="24"/>
                <w:szCs w:val="24"/>
                <w:lang w:val="en-US" w:eastAsia="zh-CN"/>
              </w:rPr>
            </w:pPr>
          </w:p>
        </w:tc>
      </w:tr>
    </w:tbl>
    <w:p w14:paraId="10165F37">
      <w:pPr>
        <w:pStyle w:val="17"/>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000000"/>
          <w:sz w:val="28"/>
          <w:szCs w:val="28"/>
        </w:rPr>
      </w:pPr>
      <w:bookmarkStart w:id="16" w:name="bookmark20"/>
      <w:bookmarkEnd w:id="16"/>
      <w:r>
        <w:rPr>
          <w:rFonts w:hint="eastAsia" w:ascii="仿宋" w:hAnsi="仿宋" w:eastAsia="仿宋" w:cs="仿宋"/>
          <w:color w:val="000000"/>
          <w:sz w:val="28"/>
          <w:szCs w:val="28"/>
          <w:lang w:eastAsia="zh-CN"/>
        </w:rPr>
        <w:t>（二）</w:t>
      </w:r>
      <w:r>
        <w:rPr>
          <w:rFonts w:hint="eastAsia" w:ascii="仿宋" w:hAnsi="仿宋" w:eastAsia="仿宋" w:cs="仿宋"/>
          <w:color w:val="000000"/>
          <w:sz w:val="28"/>
          <w:szCs w:val="28"/>
        </w:rPr>
        <w:t>甲方委托乙方对</w:t>
      </w:r>
      <w:r>
        <w:rPr>
          <w:rFonts w:hint="eastAsia" w:ascii="仿宋" w:hAnsi="仿宋" w:eastAsia="仿宋" w:cs="仿宋"/>
          <w:color w:val="000000"/>
          <w:sz w:val="28"/>
          <w:szCs w:val="28"/>
          <w:lang w:val="en-US" w:eastAsia="zh-CN"/>
        </w:rPr>
        <w:t>五</w:t>
      </w:r>
      <w:r>
        <w:rPr>
          <w:rFonts w:hint="eastAsia" w:ascii="仿宋" w:hAnsi="仿宋" w:eastAsia="仿宋" w:cs="仿宋"/>
          <w:color w:val="000000"/>
          <w:sz w:val="28"/>
          <w:szCs w:val="28"/>
          <w:lang w:eastAsia="zh-CN"/>
        </w:rPr>
        <w:t>个</w:t>
      </w:r>
      <w:r>
        <w:rPr>
          <w:rFonts w:hint="eastAsia" w:ascii="仿宋" w:hAnsi="仿宋" w:eastAsia="仿宋" w:cs="仿宋"/>
          <w:color w:val="000000"/>
          <w:sz w:val="28"/>
          <w:szCs w:val="28"/>
          <w:lang w:val="en-US" w:eastAsia="zh-CN"/>
        </w:rPr>
        <w:t>公交</w:t>
      </w:r>
      <w:r>
        <w:rPr>
          <w:rFonts w:hint="eastAsia" w:ascii="仿宋" w:hAnsi="仿宋" w:eastAsia="仿宋" w:cs="仿宋"/>
          <w:color w:val="000000"/>
          <w:sz w:val="28"/>
          <w:szCs w:val="28"/>
          <w:lang w:eastAsia="zh-CN"/>
        </w:rPr>
        <w:t>站场（面积共计</w:t>
      </w:r>
      <w:r>
        <w:rPr>
          <w:rFonts w:hint="eastAsia" w:ascii="仿宋" w:hAnsi="仿宋" w:eastAsia="仿宋" w:cs="仿宋"/>
          <w:color w:val="000000"/>
          <w:sz w:val="28"/>
          <w:szCs w:val="28"/>
          <w:lang w:val="en-US" w:eastAsia="zh-CN"/>
        </w:rPr>
        <w:t>56651.55㎡</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进行</w:t>
      </w:r>
      <w:r>
        <w:rPr>
          <w:rFonts w:hint="eastAsia" w:ascii="仿宋" w:hAnsi="仿宋" w:eastAsia="仿宋" w:cs="仿宋"/>
          <w:color w:val="000000"/>
          <w:sz w:val="28"/>
          <w:szCs w:val="28"/>
        </w:rPr>
        <w:t>消防设施年度检测</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具体如下</w:t>
      </w:r>
      <w:r>
        <w:rPr>
          <w:rFonts w:hint="eastAsia" w:ascii="仿宋" w:hAnsi="仿宋" w:eastAsia="仿宋" w:cs="仿宋"/>
          <w:color w:val="000000"/>
          <w:sz w:val="28"/>
          <w:szCs w:val="28"/>
          <w:lang w:eastAsia="zh-CN"/>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272"/>
        <w:gridCol w:w="3676"/>
        <w:gridCol w:w="1583"/>
        <w:gridCol w:w="887"/>
      </w:tblGrid>
      <w:tr w14:paraId="4CD7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80" w:type="dxa"/>
            <w:noWrap w:val="0"/>
            <w:vAlign w:val="center"/>
          </w:tcPr>
          <w:p w14:paraId="64070CE2">
            <w:pPr>
              <w:pStyle w:val="17"/>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序号</w:t>
            </w:r>
          </w:p>
        </w:tc>
        <w:tc>
          <w:tcPr>
            <w:tcW w:w="2272" w:type="dxa"/>
            <w:noWrap w:val="0"/>
            <w:vAlign w:val="center"/>
          </w:tcPr>
          <w:p w14:paraId="3E6C8A02">
            <w:pPr>
              <w:pStyle w:val="17"/>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站场</w:t>
            </w:r>
          </w:p>
        </w:tc>
        <w:tc>
          <w:tcPr>
            <w:tcW w:w="3676" w:type="dxa"/>
            <w:noWrap w:val="0"/>
            <w:vAlign w:val="center"/>
          </w:tcPr>
          <w:p w14:paraId="22ABFBAF">
            <w:pPr>
              <w:pStyle w:val="17"/>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地址</w:t>
            </w:r>
          </w:p>
        </w:tc>
        <w:tc>
          <w:tcPr>
            <w:tcW w:w="1583" w:type="dxa"/>
            <w:noWrap w:val="0"/>
            <w:vAlign w:val="center"/>
          </w:tcPr>
          <w:p w14:paraId="59D406B8">
            <w:pPr>
              <w:pStyle w:val="17"/>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面积</w:t>
            </w:r>
          </w:p>
        </w:tc>
        <w:tc>
          <w:tcPr>
            <w:tcW w:w="887" w:type="dxa"/>
            <w:noWrap w:val="0"/>
            <w:vAlign w:val="center"/>
          </w:tcPr>
          <w:p w14:paraId="42FBDF00">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备注</w:t>
            </w:r>
          </w:p>
        </w:tc>
      </w:tr>
      <w:tr w14:paraId="795D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80" w:type="dxa"/>
            <w:noWrap w:val="0"/>
            <w:vAlign w:val="center"/>
          </w:tcPr>
          <w:p w14:paraId="5FAEB2E4">
            <w:pPr>
              <w:pStyle w:val="17"/>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2272" w:type="dxa"/>
            <w:noWrap w:val="0"/>
            <w:vAlign w:val="center"/>
          </w:tcPr>
          <w:p w14:paraId="7EB65534">
            <w:pPr>
              <w:pStyle w:val="17"/>
              <w:tabs>
                <w:tab w:val="left" w:pos="435"/>
              </w:tabs>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城南</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3676" w:type="dxa"/>
            <w:noWrap w:val="0"/>
            <w:vAlign w:val="center"/>
          </w:tcPr>
          <w:p w14:paraId="567B31DA">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南区</w:t>
            </w:r>
            <w:r>
              <w:rPr>
                <w:rFonts w:hint="eastAsia" w:ascii="仿宋" w:hAnsi="仿宋" w:eastAsia="仿宋" w:cs="仿宋"/>
                <w:color w:val="000000"/>
                <w:sz w:val="24"/>
                <w:szCs w:val="24"/>
              </w:rPr>
              <w:t>城南三路38号</w:t>
            </w:r>
          </w:p>
        </w:tc>
        <w:tc>
          <w:tcPr>
            <w:tcW w:w="1583" w:type="dxa"/>
            <w:noWrap w:val="0"/>
            <w:vAlign w:val="center"/>
          </w:tcPr>
          <w:p w14:paraId="62DF1D46">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14494.</w:t>
            </w:r>
            <w:r>
              <w:rPr>
                <w:rFonts w:hint="eastAsia" w:ascii="仿宋" w:hAnsi="仿宋" w:eastAsia="仿宋" w:cs="仿宋"/>
                <w:color w:val="000000"/>
                <w:sz w:val="24"/>
                <w:szCs w:val="24"/>
              </w:rPr>
              <w:t>36</w:t>
            </w:r>
            <w:r>
              <w:rPr>
                <w:rFonts w:hint="eastAsia" w:ascii="仿宋" w:hAnsi="仿宋" w:eastAsia="仿宋" w:cs="仿宋"/>
                <w:color w:val="000000"/>
                <w:sz w:val="24"/>
                <w:szCs w:val="24"/>
                <w:lang w:val="en-US" w:eastAsia="zh-CN" w:bidi="en-US"/>
              </w:rPr>
              <w:t>㎡</w:t>
            </w:r>
          </w:p>
        </w:tc>
        <w:tc>
          <w:tcPr>
            <w:tcW w:w="887" w:type="dxa"/>
            <w:noWrap w:val="0"/>
            <w:vAlign w:val="center"/>
          </w:tcPr>
          <w:p w14:paraId="1652674C">
            <w:pPr>
              <w:pStyle w:val="17"/>
              <w:spacing w:line="240" w:lineRule="auto"/>
              <w:jc w:val="center"/>
              <w:rPr>
                <w:rFonts w:hint="eastAsia" w:ascii="仿宋" w:hAnsi="仿宋" w:eastAsia="仿宋" w:cs="仿宋"/>
                <w:color w:val="000000"/>
                <w:sz w:val="24"/>
                <w:szCs w:val="24"/>
                <w:lang w:val="en-US" w:eastAsia="zh-CN"/>
              </w:rPr>
            </w:pPr>
          </w:p>
        </w:tc>
      </w:tr>
      <w:tr w14:paraId="3E46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80" w:type="dxa"/>
            <w:noWrap w:val="0"/>
            <w:vAlign w:val="center"/>
          </w:tcPr>
          <w:p w14:paraId="303F2563">
            <w:pPr>
              <w:pStyle w:val="17"/>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2272" w:type="dxa"/>
            <w:noWrap w:val="0"/>
            <w:vAlign w:val="center"/>
          </w:tcPr>
          <w:p w14:paraId="47DC63AD">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黄圃</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3676" w:type="dxa"/>
            <w:noWrap w:val="0"/>
            <w:vAlign w:val="center"/>
          </w:tcPr>
          <w:p w14:paraId="58C8AD59">
            <w:pPr>
              <w:pStyle w:val="17"/>
              <w:tabs>
                <w:tab w:val="left" w:pos="865"/>
              </w:tabs>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黄圃镇兴圃大道38号之一</w:t>
            </w:r>
          </w:p>
        </w:tc>
        <w:tc>
          <w:tcPr>
            <w:tcW w:w="1583" w:type="dxa"/>
            <w:noWrap w:val="0"/>
            <w:vAlign w:val="center"/>
          </w:tcPr>
          <w:p w14:paraId="6873C696">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2290</w:t>
            </w:r>
            <w:r>
              <w:rPr>
                <w:rFonts w:hint="eastAsia" w:ascii="仿宋" w:hAnsi="仿宋" w:eastAsia="仿宋" w:cs="仿宋"/>
                <w:color w:val="000000"/>
                <w:sz w:val="24"/>
                <w:szCs w:val="24"/>
                <w:lang w:val="en-US" w:eastAsia="zh-CN" w:bidi="en-US"/>
              </w:rPr>
              <w:t>3.00㎡</w:t>
            </w:r>
          </w:p>
        </w:tc>
        <w:tc>
          <w:tcPr>
            <w:tcW w:w="887" w:type="dxa"/>
            <w:noWrap w:val="0"/>
            <w:vAlign w:val="center"/>
          </w:tcPr>
          <w:p w14:paraId="5AB531D8">
            <w:pPr>
              <w:pStyle w:val="17"/>
              <w:spacing w:line="240" w:lineRule="auto"/>
              <w:jc w:val="center"/>
              <w:rPr>
                <w:rFonts w:hint="eastAsia" w:ascii="仿宋" w:hAnsi="仿宋" w:eastAsia="仿宋" w:cs="仿宋"/>
                <w:color w:val="000000"/>
                <w:sz w:val="24"/>
                <w:szCs w:val="24"/>
                <w:lang w:val="en-US" w:eastAsia="zh-CN"/>
              </w:rPr>
            </w:pPr>
          </w:p>
        </w:tc>
      </w:tr>
      <w:tr w14:paraId="0191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80" w:type="dxa"/>
            <w:noWrap w:val="0"/>
            <w:vAlign w:val="center"/>
          </w:tcPr>
          <w:p w14:paraId="3B9E2268">
            <w:pPr>
              <w:pStyle w:val="17"/>
              <w:spacing w:line="240" w:lineRule="auto"/>
              <w:ind w:firstLine="0"/>
              <w:jc w:val="center"/>
              <w:rPr>
                <w:rFonts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2272" w:type="dxa"/>
            <w:noWrap w:val="0"/>
            <w:vAlign w:val="center"/>
          </w:tcPr>
          <w:p w14:paraId="103EACE3">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坦洲</w:t>
            </w:r>
            <w:r>
              <w:rPr>
                <w:rFonts w:hint="eastAsia" w:ascii="仿宋" w:hAnsi="仿宋" w:eastAsia="仿宋" w:cs="仿宋"/>
                <w:color w:val="000000"/>
                <w:sz w:val="24"/>
                <w:szCs w:val="24"/>
                <w:lang w:val="en-US" w:eastAsia="zh-CN"/>
              </w:rPr>
              <w:t>公交</w:t>
            </w:r>
            <w:r>
              <w:rPr>
                <w:rFonts w:hint="eastAsia" w:ascii="仿宋" w:hAnsi="仿宋" w:eastAsia="仿宋" w:cs="仿宋"/>
                <w:color w:val="000000"/>
                <w:sz w:val="24"/>
                <w:szCs w:val="24"/>
              </w:rPr>
              <w:t>站场</w:t>
            </w:r>
          </w:p>
        </w:tc>
        <w:tc>
          <w:tcPr>
            <w:tcW w:w="3676" w:type="dxa"/>
            <w:noWrap w:val="0"/>
            <w:vAlign w:val="center"/>
          </w:tcPr>
          <w:p w14:paraId="5EAAE097">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坦洲镇坦神北路98号</w:t>
            </w:r>
          </w:p>
        </w:tc>
        <w:tc>
          <w:tcPr>
            <w:tcW w:w="1583" w:type="dxa"/>
            <w:noWrap w:val="0"/>
            <w:vAlign w:val="center"/>
          </w:tcPr>
          <w:p w14:paraId="5A1E1BEF">
            <w:pPr>
              <w:pStyle w:val="17"/>
              <w:spacing w:line="240" w:lineRule="auto"/>
              <w:ind w:firstLine="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en-US" w:bidi="en-US"/>
              </w:rPr>
              <w:t>10809.</w:t>
            </w:r>
            <w:r>
              <w:rPr>
                <w:rFonts w:hint="eastAsia" w:ascii="仿宋" w:hAnsi="仿宋" w:eastAsia="仿宋" w:cs="仿宋"/>
                <w:color w:val="000000"/>
                <w:sz w:val="24"/>
                <w:szCs w:val="24"/>
                <w:lang w:val="en-US" w:eastAsia="zh-CN" w:bidi="en-US"/>
              </w:rPr>
              <w:t>00</w:t>
            </w:r>
            <w:r>
              <w:rPr>
                <w:rFonts w:hint="eastAsia" w:ascii="仿宋" w:hAnsi="仿宋" w:eastAsia="仿宋" w:cs="仿宋"/>
                <w:color w:val="000000"/>
                <w:sz w:val="24"/>
                <w:szCs w:val="24"/>
                <w:lang w:eastAsia="zh-CN"/>
              </w:rPr>
              <w:t>㎡</w:t>
            </w:r>
          </w:p>
        </w:tc>
        <w:tc>
          <w:tcPr>
            <w:tcW w:w="887" w:type="dxa"/>
            <w:noWrap w:val="0"/>
            <w:vAlign w:val="center"/>
          </w:tcPr>
          <w:p w14:paraId="66D0F18C">
            <w:pPr>
              <w:pStyle w:val="17"/>
              <w:spacing w:line="240" w:lineRule="auto"/>
              <w:jc w:val="center"/>
              <w:rPr>
                <w:rFonts w:hint="eastAsia" w:ascii="仿宋" w:hAnsi="仿宋" w:eastAsia="仿宋" w:cs="仿宋"/>
                <w:color w:val="000000"/>
                <w:sz w:val="24"/>
                <w:szCs w:val="24"/>
                <w:lang w:val="en-US" w:eastAsia="zh-CN"/>
              </w:rPr>
            </w:pPr>
          </w:p>
        </w:tc>
      </w:tr>
      <w:tr w14:paraId="4621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80" w:type="dxa"/>
            <w:shd w:val="clear" w:color="auto" w:fill="auto"/>
            <w:noWrap w:val="0"/>
            <w:vAlign w:val="center"/>
          </w:tcPr>
          <w:p w14:paraId="1823D76A">
            <w:pPr>
              <w:pStyle w:val="17"/>
              <w:spacing w:line="240" w:lineRule="auto"/>
              <w:ind w:firstLine="0" w:firstLineChars="0"/>
              <w:jc w:val="center"/>
              <w:rPr>
                <w:rFonts w:hint="eastAsia" w:ascii="仿宋" w:hAnsi="仿宋" w:eastAsia="仿宋" w:cs="仿宋"/>
                <w:color w:val="000000"/>
                <w:kern w:val="2"/>
                <w:sz w:val="24"/>
                <w:szCs w:val="24"/>
                <w:u w:val="none"/>
                <w:shd w:val="clear" w:color="auto" w:fill="auto"/>
                <w:lang w:val="en-US" w:eastAsia="zh-CN" w:bidi="zh-TW"/>
              </w:rPr>
            </w:pPr>
            <w:r>
              <w:rPr>
                <w:rFonts w:hint="eastAsia" w:ascii="仿宋" w:hAnsi="仿宋" w:eastAsia="仿宋" w:cs="仿宋"/>
                <w:color w:val="000000"/>
                <w:sz w:val="24"/>
                <w:szCs w:val="24"/>
                <w:lang w:val="en-US" w:eastAsia="zh-CN"/>
              </w:rPr>
              <w:t>4</w:t>
            </w:r>
          </w:p>
        </w:tc>
        <w:tc>
          <w:tcPr>
            <w:tcW w:w="2272" w:type="dxa"/>
            <w:shd w:val="clear" w:color="auto" w:fill="auto"/>
            <w:noWrap w:val="0"/>
            <w:vAlign w:val="center"/>
          </w:tcPr>
          <w:p w14:paraId="45479E31">
            <w:pPr>
              <w:pStyle w:val="17"/>
              <w:spacing w:line="240" w:lineRule="auto"/>
              <w:ind w:firstLine="0" w:firstLineChars="0"/>
              <w:jc w:val="center"/>
              <w:rPr>
                <w:rFonts w:hint="eastAsia" w:ascii="仿宋" w:hAnsi="仿宋" w:eastAsia="仿宋" w:cs="仿宋"/>
                <w:color w:val="000000"/>
                <w:kern w:val="2"/>
                <w:sz w:val="24"/>
                <w:szCs w:val="24"/>
                <w:u w:val="none"/>
                <w:shd w:val="clear" w:color="auto" w:fill="auto"/>
                <w:lang w:val="zh-TW" w:eastAsia="zh-CN" w:bidi="zh-TW"/>
              </w:rPr>
            </w:pPr>
            <w:r>
              <w:rPr>
                <w:rFonts w:hint="eastAsia" w:ascii="仿宋" w:hAnsi="仿宋" w:eastAsia="仿宋" w:cs="仿宋"/>
                <w:color w:val="000000"/>
                <w:sz w:val="24"/>
                <w:szCs w:val="24"/>
                <w:lang w:val="en-US" w:eastAsia="zh-CN"/>
              </w:rPr>
              <w:t>深中跨市</w:t>
            </w:r>
            <w:r>
              <w:rPr>
                <w:rFonts w:hint="eastAsia" w:ascii="仿宋" w:hAnsi="仿宋" w:eastAsia="仿宋" w:cs="仿宋"/>
                <w:color w:val="000000"/>
                <w:sz w:val="24"/>
                <w:szCs w:val="24"/>
                <w:lang w:eastAsia="zh-CN"/>
              </w:rPr>
              <w:t>公交博览中心枢纽站</w:t>
            </w:r>
          </w:p>
        </w:tc>
        <w:tc>
          <w:tcPr>
            <w:tcW w:w="3676" w:type="dxa"/>
            <w:shd w:val="clear" w:color="auto" w:fill="auto"/>
            <w:noWrap w:val="0"/>
            <w:vAlign w:val="center"/>
          </w:tcPr>
          <w:p w14:paraId="06CEE4D0">
            <w:pPr>
              <w:pStyle w:val="17"/>
              <w:spacing w:line="240" w:lineRule="auto"/>
              <w:ind w:firstLine="0" w:firstLineChars="0"/>
              <w:jc w:val="center"/>
              <w:rPr>
                <w:rFonts w:hint="eastAsia" w:ascii="仿宋" w:hAnsi="仿宋" w:eastAsia="仿宋" w:cs="仿宋"/>
                <w:color w:val="000000"/>
                <w:kern w:val="2"/>
                <w:sz w:val="24"/>
                <w:szCs w:val="24"/>
                <w:u w:val="none"/>
                <w:shd w:val="clear" w:color="auto" w:fill="auto"/>
                <w:lang w:val="zh-TW" w:eastAsia="zh-CN" w:bidi="zh-TW"/>
              </w:rPr>
            </w:pPr>
            <w:r>
              <w:rPr>
                <w:rFonts w:hint="eastAsia" w:ascii="仿宋" w:hAnsi="仿宋" w:eastAsia="仿宋" w:cs="仿宋"/>
                <w:color w:val="000000"/>
                <w:sz w:val="24"/>
                <w:szCs w:val="24"/>
                <w:lang w:eastAsia="zh-CN"/>
              </w:rPr>
              <w:t>东区</w:t>
            </w:r>
            <w:r>
              <w:rPr>
                <w:rFonts w:hint="eastAsia" w:ascii="仿宋" w:hAnsi="仿宋" w:eastAsia="仿宋" w:cs="仿宋"/>
                <w:color w:val="000000"/>
                <w:sz w:val="24"/>
                <w:szCs w:val="24"/>
                <w:lang w:val="en-US" w:eastAsia="zh-CN"/>
              </w:rPr>
              <w:t>博爱</w:t>
            </w:r>
            <w:r>
              <w:rPr>
                <w:rFonts w:hint="eastAsia" w:ascii="仿宋" w:hAnsi="仿宋" w:eastAsia="仿宋" w:cs="仿宋"/>
                <w:color w:val="000000"/>
                <w:sz w:val="24"/>
                <w:szCs w:val="24"/>
                <w:lang w:eastAsia="zh-CN"/>
              </w:rPr>
              <w:t>六路中山博览中心</w:t>
            </w:r>
          </w:p>
        </w:tc>
        <w:tc>
          <w:tcPr>
            <w:tcW w:w="1583" w:type="dxa"/>
            <w:shd w:val="clear" w:color="auto" w:fill="auto"/>
            <w:noWrap w:val="0"/>
            <w:vAlign w:val="center"/>
          </w:tcPr>
          <w:p w14:paraId="575D33EB">
            <w:pPr>
              <w:pStyle w:val="17"/>
              <w:spacing w:line="240" w:lineRule="auto"/>
              <w:ind w:firstLine="0" w:firstLineChars="0"/>
              <w:jc w:val="center"/>
              <w:rPr>
                <w:rFonts w:hint="eastAsia" w:ascii="仿宋" w:hAnsi="仿宋" w:eastAsia="仿宋" w:cs="仿宋"/>
                <w:color w:val="000000"/>
                <w:kern w:val="2"/>
                <w:sz w:val="24"/>
                <w:szCs w:val="24"/>
                <w:u w:val="none"/>
                <w:shd w:val="clear" w:color="auto" w:fill="auto"/>
                <w:lang w:val="en-US" w:eastAsia="zh-CN" w:bidi="en-US"/>
              </w:rPr>
            </w:pPr>
            <w:r>
              <w:rPr>
                <w:rFonts w:hint="eastAsia" w:ascii="仿宋" w:hAnsi="仿宋" w:eastAsia="仿宋" w:cs="仿宋"/>
                <w:color w:val="000000"/>
                <w:sz w:val="24"/>
                <w:szCs w:val="24"/>
                <w:lang w:val="en-US" w:eastAsia="zh-CN" w:bidi="en-US"/>
              </w:rPr>
              <w:t>374.47㎡</w:t>
            </w:r>
          </w:p>
        </w:tc>
        <w:tc>
          <w:tcPr>
            <w:tcW w:w="887" w:type="dxa"/>
            <w:shd w:val="clear" w:color="auto" w:fill="auto"/>
            <w:noWrap w:val="0"/>
            <w:vAlign w:val="center"/>
          </w:tcPr>
          <w:p w14:paraId="2C044BAC">
            <w:pPr>
              <w:pStyle w:val="17"/>
              <w:spacing w:line="240" w:lineRule="auto"/>
              <w:ind w:firstLine="400" w:firstLineChars="0"/>
              <w:jc w:val="center"/>
              <w:rPr>
                <w:rFonts w:hint="eastAsia" w:ascii="仿宋" w:hAnsi="仿宋" w:eastAsia="仿宋" w:cs="仿宋"/>
                <w:color w:val="000000"/>
                <w:kern w:val="2"/>
                <w:sz w:val="24"/>
                <w:szCs w:val="24"/>
                <w:u w:val="none"/>
                <w:shd w:val="clear" w:color="auto" w:fill="auto"/>
                <w:lang w:val="en-US" w:eastAsia="zh-CN" w:bidi="zh-TW"/>
              </w:rPr>
            </w:pPr>
          </w:p>
        </w:tc>
      </w:tr>
      <w:tr w14:paraId="6684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80" w:type="dxa"/>
            <w:noWrap w:val="0"/>
            <w:vAlign w:val="center"/>
          </w:tcPr>
          <w:p w14:paraId="08363A7E">
            <w:pPr>
              <w:pStyle w:val="17"/>
              <w:spacing w:line="240" w:lineRule="auto"/>
              <w:ind w:firstLine="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2272" w:type="dxa"/>
            <w:noWrap w:val="0"/>
            <w:vAlign w:val="center"/>
          </w:tcPr>
          <w:p w14:paraId="285FFDD1">
            <w:pPr>
              <w:pStyle w:val="17"/>
              <w:spacing w:line="240" w:lineRule="auto"/>
              <w:ind w:firstLine="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濠东公交综合站场</w:t>
            </w:r>
          </w:p>
        </w:tc>
        <w:tc>
          <w:tcPr>
            <w:tcW w:w="3676" w:type="dxa"/>
            <w:noWrap w:val="0"/>
            <w:vAlign w:val="center"/>
          </w:tcPr>
          <w:p w14:paraId="68340D02">
            <w:pPr>
              <w:pStyle w:val="17"/>
              <w:spacing w:line="240" w:lineRule="auto"/>
              <w:ind w:firstLine="0"/>
              <w:jc w:val="center"/>
              <w:rPr>
                <w:rFonts w:hint="eastAsia" w:ascii="仿宋" w:hAnsi="仿宋" w:eastAsia="仿宋" w:cs="仿宋"/>
                <w:color w:val="000000"/>
                <w:sz w:val="24"/>
                <w:szCs w:val="24"/>
              </w:rPr>
            </w:pPr>
            <w:r>
              <w:rPr>
                <w:rFonts w:hint="eastAsia" w:ascii="仿宋" w:hAnsi="仿宋" w:eastAsia="仿宋" w:cs="仿宋"/>
                <w:color w:val="000000"/>
                <w:kern w:val="2"/>
                <w:sz w:val="24"/>
                <w:szCs w:val="24"/>
                <w:u w:val="none"/>
                <w:shd w:val="clear" w:color="auto" w:fill="auto"/>
                <w:lang w:val="zh-TW" w:eastAsia="zh-CN" w:bidi="zh-TW"/>
              </w:rPr>
              <w:t>火炬开发区濠东路拾乐酒店对面</w:t>
            </w:r>
          </w:p>
        </w:tc>
        <w:tc>
          <w:tcPr>
            <w:tcW w:w="1583" w:type="dxa"/>
            <w:noWrap w:val="0"/>
            <w:vAlign w:val="center"/>
          </w:tcPr>
          <w:p w14:paraId="6B442216">
            <w:pPr>
              <w:pStyle w:val="17"/>
              <w:spacing w:line="240" w:lineRule="auto"/>
              <w:ind w:firstLine="0"/>
              <w:jc w:val="center"/>
              <w:rPr>
                <w:rFonts w:hint="eastAsia" w:ascii="仿宋" w:hAnsi="仿宋" w:eastAsia="仿宋" w:cs="仿宋"/>
                <w:color w:val="000000"/>
                <w:sz w:val="24"/>
                <w:szCs w:val="24"/>
                <w:lang w:val="en-US" w:eastAsia="en-US" w:bidi="en-US"/>
              </w:rPr>
            </w:pPr>
            <w:r>
              <w:rPr>
                <w:rFonts w:hint="eastAsia" w:ascii="仿宋" w:hAnsi="仿宋" w:eastAsia="仿宋" w:cs="仿宋"/>
                <w:color w:val="000000"/>
                <w:sz w:val="24"/>
                <w:szCs w:val="24"/>
                <w:lang w:val="en-US" w:eastAsia="zh-CN" w:bidi="en-US"/>
              </w:rPr>
              <w:t>8070.72㎡</w:t>
            </w:r>
          </w:p>
        </w:tc>
        <w:tc>
          <w:tcPr>
            <w:tcW w:w="887" w:type="dxa"/>
            <w:noWrap w:val="0"/>
            <w:vAlign w:val="center"/>
          </w:tcPr>
          <w:p w14:paraId="6BA0EE23">
            <w:pPr>
              <w:pStyle w:val="17"/>
              <w:spacing w:line="240" w:lineRule="auto"/>
              <w:jc w:val="center"/>
              <w:rPr>
                <w:rFonts w:hint="eastAsia" w:ascii="仿宋" w:hAnsi="仿宋" w:eastAsia="仿宋" w:cs="仿宋"/>
                <w:color w:val="000000"/>
                <w:sz w:val="24"/>
                <w:szCs w:val="24"/>
                <w:lang w:val="en-US" w:eastAsia="zh-CN"/>
              </w:rPr>
            </w:pPr>
          </w:p>
        </w:tc>
      </w:tr>
      <w:tr w14:paraId="34F9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728" w:type="dxa"/>
            <w:gridSpan w:val="3"/>
            <w:noWrap w:val="0"/>
            <w:vAlign w:val="center"/>
          </w:tcPr>
          <w:p w14:paraId="559102FE">
            <w:pPr>
              <w:pStyle w:val="17"/>
              <w:spacing w:line="240" w:lineRule="auto"/>
              <w:ind w:firstLine="0"/>
              <w:jc w:val="center"/>
              <w:rPr>
                <w:rFonts w:hint="default" w:ascii="仿宋" w:hAnsi="仿宋" w:eastAsia="仿宋" w:cs="仿宋"/>
                <w:color w:val="000000"/>
                <w:kern w:val="2"/>
                <w:sz w:val="24"/>
                <w:szCs w:val="24"/>
                <w:u w:val="none"/>
                <w:shd w:val="clear" w:color="auto" w:fill="auto"/>
                <w:lang w:val="en-US" w:eastAsia="zh-CN" w:bidi="zh-TW"/>
              </w:rPr>
            </w:pPr>
            <w:r>
              <w:rPr>
                <w:rFonts w:hint="eastAsia" w:ascii="仿宋" w:hAnsi="仿宋" w:eastAsia="仿宋" w:cs="仿宋"/>
                <w:color w:val="000000"/>
                <w:kern w:val="2"/>
                <w:sz w:val="24"/>
                <w:szCs w:val="24"/>
                <w:u w:val="none"/>
                <w:shd w:val="clear" w:color="auto" w:fill="auto"/>
                <w:lang w:val="en-US" w:eastAsia="zh-CN" w:bidi="zh-TW"/>
              </w:rPr>
              <w:t>合计</w:t>
            </w:r>
          </w:p>
        </w:tc>
        <w:tc>
          <w:tcPr>
            <w:tcW w:w="1583" w:type="dxa"/>
            <w:noWrap w:val="0"/>
            <w:vAlign w:val="center"/>
          </w:tcPr>
          <w:p w14:paraId="46108752">
            <w:pPr>
              <w:pStyle w:val="17"/>
              <w:spacing w:line="240" w:lineRule="auto"/>
              <w:ind w:firstLine="0"/>
              <w:jc w:val="center"/>
              <w:rPr>
                <w:rFonts w:hint="eastAsia" w:ascii="仿宋" w:hAnsi="仿宋" w:eastAsia="仿宋" w:cs="仿宋"/>
                <w:color w:val="000000"/>
                <w:sz w:val="24"/>
                <w:szCs w:val="24"/>
                <w:lang w:val="en-US" w:eastAsia="zh-CN" w:bidi="en-US"/>
              </w:rPr>
            </w:pPr>
            <w:r>
              <w:rPr>
                <w:rFonts w:hint="eastAsia" w:ascii="仿宋" w:hAnsi="仿宋" w:eastAsia="仿宋" w:cs="仿宋"/>
                <w:color w:val="000000"/>
                <w:kern w:val="2"/>
                <w:sz w:val="24"/>
                <w:szCs w:val="24"/>
                <w:u w:val="none"/>
                <w:shd w:val="clear" w:color="auto" w:fill="auto"/>
                <w:lang w:val="en-US" w:eastAsia="zh-CN" w:bidi="en-US"/>
              </w:rPr>
              <w:t>56651.55</w:t>
            </w:r>
            <w:r>
              <w:rPr>
                <w:rFonts w:hint="eastAsia" w:ascii="仿宋" w:hAnsi="仿宋" w:eastAsia="仿宋" w:cs="仿宋"/>
                <w:color w:val="000000"/>
                <w:sz w:val="24"/>
                <w:szCs w:val="24"/>
                <w:lang w:val="en-US" w:eastAsia="zh-CN" w:bidi="en-US"/>
              </w:rPr>
              <w:t>㎡</w:t>
            </w:r>
          </w:p>
        </w:tc>
        <w:tc>
          <w:tcPr>
            <w:tcW w:w="887" w:type="dxa"/>
            <w:noWrap w:val="0"/>
            <w:vAlign w:val="center"/>
          </w:tcPr>
          <w:p w14:paraId="589A006D">
            <w:pPr>
              <w:pStyle w:val="17"/>
              <w:spacing w:line="240" w:lineRule="auto"/>
              <w:jc w:val="center"/>
              <w:rPr>
                <w:rFonts w:hint="eastAsia" w:ascii="仿宋" w:hAnsi="仿宋" w:eastAsia="仿宋" w:cs="仿宋"/>
                <w:color w:val="000000"/>
                <w:sz w:val="24"/>
                <w:szCs w:val="24"/>
                <w:lang w:val="en-US" w:eastAsia="zh-CN"/>
              </w:rPr>
            </w:pPr>
          </w:p>
        </w:tc>
      </w:tr>
    </w:tbl>
    <w:p w14:paraId="70C361DA">
      <w:pPr>
        <w:pStyle w:val="17"/>
        <w:keepNext w:val="0"/>
        <w:keepLines w:val="0"/>
        <w:pageBreakBefore w:val="0"/>
        <w:widowControl w:val="0"/>
        <w:tabs>
          <w:tab w:val="left" w:pos="1822"/>
        </w:tabs>
        <w:kinsoku/>
        <w:wordWrap/>
        <w:overflowPunct/>
        <w:topLinePunct w:val="0"/>
        <w:autoSpaceDE/>
        <w:autoSpaceDN/>
        <w:bidi w:val="0"/>
        <w:adjustRightInd/>
        <w:snapToGrid/>
        <w:spacing w:line="52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color w:val="000000"/>
          <w:sz w:val="28"/>
          <w:szCs w:val="28"/>
          <w:lang w:eastAsia="zh-CN"/>
        </w:rPr>
        <w:t>二、</w:t>
      </w:r>
      <w:r>
        <w:rPr>
          <w:rFonts w:hint="eastAsia" w:ascii="仿宋" w:hAnsi="仿宋" w:eastAsia="仿宋" w:cs="仿宋"/>
          <w:b/>
          <w:bCs/>
          <w:color w:val="000000"/>
          <w:sz w:val="28"/>
          <w:szCs w:val="28"/>
        </w:rPr>
        <w:t>维护保养、检测服务范围及要求</w:t>
      </w:r>
    </w:p>
    <w:p w14:paraId="63EFAAA6">
      <w:pPr>
        <w:pStyle w:val="17"/>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color w:val="000000"/>
          <w:sz w:val="28"/>
          <w:szCs w:val="28"/>
          <w:lang w:eastAsia="zh-CN"/>
        </w:rPr>
        <w:t>（一）</w:t>
      </w:r>
      <w:r>
        <w:rPr>
          <w:rFonts w:hint="eastAsia" w:ascii="仿宋" w:hAnsi="仿宋" w:eastAsia="仿宋" w:cs="仿宋"/>
          <w:color w:val="000000"/>
          <w:sz w:val="28"/>
          <w:szCs w:val="28"/>
        </w:rPr>
        <w:t>维护保养、检测服务范围：火灾自动报警系统、自动喷水灭火系统</w:t>
      </w:r>
      <w:r>
        <w:rPr>
          <w:rFonts w:hint="eastAsia" w:ascii="仿宋" w:hAnsi="仿宋" w:eastAsia="仿宋" w:cs="仿宋"/>
          <w:color w:val="000000"/>
          <w:sz w:val="28"/>
          <w:szCs w:val="28"/>
          <w:lang w:eastAsia="zh-CN"/>
        </w:rPr>
        <w:t>（含喷淋头）</w:t>
      </w:r>
      <w:r>
        <w:rPr>
          <w:rFonts w:hint="eastAsia" w:ascii="仿宋" w:hAnsi="仿宋" w:eastAsia="仿宋" w:cs="仿宋"/>
          <w:color w:val="000000"/>
          <w:sz w:val="28"/>
          <w:szCs w:val="28"/>
        </w:rPr>
        <w:t>、消火栓系统</w:t>
      </w:r>
      <w:r>
        <w:rPr>
          <w:rFonts w:hint="eastAsia" w:ascii="仿宋" w:hAnsi="仿宋" w:eastAsia="仿宋" w:cs="仿宋"/>
          <w:color w:val="000000"/>
          <w:sz w:val="28"/>
          <w:szCs w:val="28"/>
          <w:lang w:eastAsia="zh-CN"/>
        </w:rPr>
        <w:t>（消防箱）</w:t>
      </w:r>
      <w:r>
        <w:rPr>
          <w:rFonts w:hint="eastAsia" w:ascii="仿宋" w:hAnsi="仿宋" w:eastAsia="仿宋" w:cs="仿宋"/>
          <w:color w:val="000000"/>
          <w:sz w:val="28"/>
          <w:szCs w:val="28"/>
        </w:rPr>
        <w:t>、防烟和排烟设施系统、消防电源及配电、应急照明疏散指示标志系统、气体灭火系统、建筑灭火器</w:t>
      </w:r>
      <w:r>
        <w:rPr>
          <w:rFonts w:hint="eastAsia" w:ascii="仿宋" w:hAnsi="仿宋" w:eastAsia="仿宋" w:cs="仿宋"/>
          <w:color w:val="000000"/>
          <w:sz w:val="28"/>
          <w:szCs w:val="28"/>
          <w:lang w:eastAsia="zh-CN"/>
        </w:rPr>
        <w:t>、消防主水泵、稳压泵及气压罐、消防控制</w:t>
      </w:r>
      <w:r>
        <w:rPr>
          <w:rFonts w:hint="eastAsia" w:ascii="仿宋" w:hAnsi="仿宋" w:eastAsia="仿宋" w:cs="仿宋"/>
          <w:color w:val="000000"/>
          <w:sz w:val="28"/>
          <w:szCs w:val="28"/>
        </w:rPr>
        <w:t>，建筑物内相关的消防</w:t>
      </w:r>
      <w:r>
        <w:rPr>
          <w:rFonts w:hint="eastAsia" w:ascii="仿宋" w:hAnsi="仿宋" w:eastAsia="仿宋" w:cs="仿宋"/>
          <w:color w:val="000000"/>
          <w:sz w:val="28"/>
          <w:szCs w:val="28"/>
          <w:lang w:eastAsia="zh-CN"/>
        </w:rPr>
        <w:t>水带等</w:t>
      </w:r>
      <w:r>
        <w:rPr>
          <w:rFonts w:hint="eastAsia" w:ascii="仿宋" w:hAnsi="仿宋" w:eastAsia="仿宋" w:cs="仿宋"/>
          <w:color w:val="000000"/>
          <w:sz w:val="28"/>
          <w:szCs w:val="28"/>
        </w:rPr>
        <w:t>设施</w:t>
      </w:r>
      <w:r>
        <w:rPr>
          <w:rFonts w:hint="eastAsia" w:ascii="仿宋" w:hAnsi="仿宋" w:eastAsia="仿宋" w:cs="仿宋"/>
          <w:color w:val="000000"/>
          <w:sz w:val="28"/>
          <w:szCs w:val="28"/>
          <w:lang w:eastAsia="zh-CN"/>
        </w:rPr>
        <w:t>。</w:t>
      </w:r>
    </w:p>
    <w:p w14:paraId="07A529D9">
      <w:pPr>
        <w:pStyle w:val="17"/>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color w:val="000000"/>
          <w:sz w:val="28"/>
          <w:szCs w:val="28"/>
          <w:lang w:eastAsia="zh-CN"/>
        </w:rPr>
        <w:t>（二）</w:t>
      </w:r>
      <w:r>
        <w:rPr>
          <w:rFonts w:hint="eastAsia" w:ascii="仿宋" w:hAnsi="仿宋" w:eastAsia="仿宋" w:cs="仿宋"/>
          <w:color w:val="000000"/>
          <w:sz w:val="28"/>
          <w:szCs w:val="28"/>
        </w:rPr>
        <w:t>维护保养要求：确保现有的消防系统原有的使用功能安全</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有效，系统处于正常使用状态，并符合消防管理部门的要求</w:t>
      </w:r>
      <w:r>
        <w:rPr>
          <w:rFonts w:hint="eastAsia" w:ascii="仿宋" w:hAnsi="仿宋" w:eastAsia="仿宋" w:cs="仿宋"/>
          <w:color w:val="000000"/>
          <w:sz w:val="28"/>
          <w:szCs w:val="28"/>
          <w:lang w:eastAsia="zh-CN"/>
        </w:rPr>
        <w:t>，并按照附件</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《消防设施维保内容及实施方案》进行执行。</w:t>
      </w:r>
    </w:p>
    <w:p w14:paraId="4BC27811">
      <w:pPr>
        <w:pStyle w:val="17"/>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（三）</w:t>
      </w:r>
      <w:r>
        <w:rPr>
          <w:rFonts w:hint="eastAsia" w:ascii="仿宋" w:hAnsi="仿宋" w:eastAsia="仿宋" w:cs="仿宋"/>
          <w:color w:val="000000"/>
          <w:sz w:val="28"/>
          <w:szCs w:val="28"/>
        </w:rPr>
        <w:t>检测要求：对建筑消防设施每年至少进行一次全面检测，确保完好有效，检测记录应当完整准确，并提交具有资质的建筑消防设施检测报告</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存档备查。</w:t>
      </w:r>
    </w:p>
    <w:p w14:paraId="52E8EEB2">
      <w:pPr>
        <w:pStyle w:val="17"/>
        <w:keepNext w:val="0"/>
        <w:keepLines w:val="0"/>
        <w:pageBreakBefore w:val="0"/>
        <w:widowControl w:val="0"/>
        <w:tabs>
          <w:tab w:val="left" w:pos="1822"/>
        </w:tabs>
        <w:kinsoku/>
        <w:wordWrap/>
        <w:overflowPunct/>
        <w:topLinePunct w:val="0"/>
        <w:autoSpaceDE/>
        <w:autoSpaceDN/>
        <w:bidi w:val="0"/>
        <w:adjustRightInd/>
        <w:snapToGrid/>
        <w:spacing w:line="52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color w:val="000000"/>
          <w:sz w:val="28"/>
          <w:szCs w:val="28"/>
          <w:lang w:eastAsia="zh-CN"/>
        </w:rPr>
        <w:t>三、</w:t>
      </w:r>
      <w:r>
        <w:rPr>
          <w:rFonts w:hint="eastAsia" w:ascii="仿宋" w:hAnsi="仿宋" w:eastAsia="仿宋" w:cs="仿宋"/>
          <w:b/>
          <w:bCs/>
          <w:color w:val="000000"/>
          <w:sz w:val="28"/>
          <w:szCs w:val="28"/>
        </w:rPr>
        <w:t>本合同期限</w:t>
      </w:r>
    </w:p>
    <w:p w14:paraId="5626FB82">
      <w:pPr>
        <w:pStyle w:val="20"/>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b w:val="0"/>
          <w:bCs w:val="0"/>
          <w:color w:val="000000"/>
          <w:sz w:val="28"/>
          <w:szCs w:val="28"/>
          <w:shd w:val="clear" w:color="auto" w:fill="auto"/>
        </w:rPr>
      </w:pPr>
      <w:r>
        <w:rPr>
          <w:rFonts w:hint="eastAsia" w:ascii="仿宋" w:hAnsi="仿宋" w:eastAsia="仿宋" w:cs="仿宋"/>
          <w:b w:val="0"/>
          <w:bCs w:val="0"/>
          <w:color w:val="000000"/>
          <w:sz w:val="28"/>
          <w:szCs w:val="28"/>
          <w:shd w:val="clear" w:color="auto" w:fill="auto"/>
        </w:rPr>
        <w:t>本合同有效期</w:t>
      </w:r>
      <w:r>
        <w:rPr>
          <w:rFonts w:hint="eastAsia" w:ascii="仿宋" w:hAnsi="仿宋" w:eastAsia="仿宋" w:cs="仿宋"/>
          <w:b w:val="0"/>
          <w:bCs w:val="0"/>
          <w:color w:val="000000"/>
          <w:sz w:val="28"/>
          <w:szCs w:val="28"/>
          <w:shd w:val="clear" w:color="auto" w:fill="auto"/>
          <w:lang w:eastAsia="zh-CN"/>
        </w:rPr>
        <w:t>为两年，</w:t>
      </w:r>
      <w:r>
        <w:rPr>
          <w:rFonts w:hint="eastAsia" w:ascii="仿宋" w:hAnsi="仿宋" w:eastAsia="仿宋" w:cs="仿宋"/>
          <w:b w:val="0"/>
          <w:bCs w:val="0"/>
          <w:color w:val="000000"/>
          <w:sz w:val="28"/>
          <w:szCs w:val="28"/>
          <w:shd w:val="clear" w:color="auto" w:fill="auto"/>
        </w:rPr>
        <w:t>自</w:t>
      </w:r>
      <w:r>
        <w:rPr>
          <w:rFonts w:hint="eastAsia" w:ascii="仿宋" w:hAnsi="仿宋" w:eastAsia="仿宋" w:cs="仿宋"/>
          <w:b w:val="0"/>
          <w:bCs w:val="0"/>
          <w:color w:val="000000"/>
          <w:sz w:val="28"/>
          <w:szCs w:val="28"/>
          <w:shd w:val="clear" w:color="auto" w:fill="auto"/>
          <w:lang w:val="en-US" w:eastAsia="zh-CN"/>
        </w:rPr>
        <w:t>2026年7月21日至2028年7月20日</w:t>
      </w:r>
      <w:r>
        <w:rPr>
          <w:rFonts w:hint="eastAsia" w:ascii="仿宋" w:hAnsi="仿宋" w:eastAsia="仿宋" w:cs="仿宋"/>
          <w:b w:val="0"/>
          <w:bCs w:val="0"/>
          <w:color w:val="000000"/>
          <w:sz w:val="28"/>
          <w:szCs w:val="28"/>
          <w:shd w:val="clear" w:color="auto" w:fill="auto"/>
        </w:rPr>
        <w:t>。</w:t>
      </w:r>
    </w:p>
    <w:p w14:paraId="4563B90B">
      <w:pPr>
        <w:pStyle w:val="20"/>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四、</w:t>
      </w:r>
      <w:r>
        <w:rPr>
          <w:rFonts w:hint="eastAsia" w:ascii="仿宋" w:hAnsi="仿宋" w:eastAsia="仿宋" w:cs="仿宋"/>
          <w:color w:val="000000"/>
          <w:sz w:val="28"/>
          <w:szCs w:val="28"/>
        </w:rPr>
        <w:t>维护保养及检测费用</w:t>
      </w:r>
    </w:p>
    <w:p w14:paraId="5AD4109A">
      <w:pPr>
        <w:pStyle w:val="20"/>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本</w:t>
      </w:r>
      <w:r>
        <w:rPr>
          <w:rFonts w:hint="eastAsia" w:ascii="仿宋" w:hAnsi="仿宋" w:eastAsia="仿宋" w:cs="仿宋"/>
          <w:b w:val="0"/>
          <w:bCs w:val="0"/>
          <w:color w:val="000000"/>
          <w:sz w:val="28"/>
          <w:szCs w:val="28"/>
        </w:rPr>
        <w:t>合同</w:t>
      </w:r>
      <w:r>
        <w:rPr>
          <w:rFonts w:hint="eastAsia" w:ascii="仿宋" w:hAnsi="仿宋" w:eastAsia="仿宋" w:cs="仿宋"/>
          <w:b w:val="0"/>
          <w:bCs w:val="0"/>
          <w:color w:val="000000"/>
          <w:sz w:val="28"/>
          <w:szCs w:val="28"/>
          <w:lang w:val="en-US" w:eastAsia="zh-CN"/>
        </w:rPr>
        <w:t>消防维护保养及年度检测费用共</w:t>
      </w:r>
      <w:r>
        <w:rPr>
          <w:rFonts w:hint="eastAsia" w:ascii="仿宋" w:hAnsi="仿宋" w:eastAsia="仿宋" w:cs="仿宋"/>
          <w:b w:val="0"/>
          <w:bCs w:val="0"/>
          <w:color w:val="000000"/>
          <w:sz w:val="28"/>
          <w:szCs w:val="28"/>
        </w:rPr>
        <w:t>为</w:t>
      </w:r>
      <w:r>
        <w:rPr>
          <w:rFonts w:hint="eastAsia" w:ascii="仿宋" w:hAnsi="仿宋" w:eastAsia="仿宋" w:cs="仿宋"/>
          <w:b w:val="0"/>
          <w:bCs w:val="0"/>
          <w:color w:val="000000"/>
          <w:sz w:val="28"/>
          <w:szCs w:val="28"/>
          <w:lang w:val="en-US" w:eastAsia="zh-CN"/>
        </w:rPr>
        <w:t xml:space="preserve">     </w:t>
      </w:r>
      <w:r>
        <w:rPr>
          <w:rFonts w:hint="eastAsia" w:ascii="仿宋" w:hAnsi="仿宋" w:eastAsia="仿宋" w:cs="仿宋"/>
          <w:b w:val="0"/>
          <w:bCs w:val="0"/>
          <w:color w:val="000000"/>
          <w:sz w:val="28"/>
          <w:szCs w:val="28"/>
        </w:rPr>
        <w:t>元（大写：人民币</w:t>
      </w:r>
      <w:r>
        <w:rPr>
          <w:rFonts w:hint="eastAsia" w:ascii="仿宋" w:hAnsi="仿宋" w:eastAsia="仿宋" w:cs="仿宋"/>
          <w:b w:val="0"/>
          <w:bCs w:val="0"/>
          <w:color w:val="000000"/>
          <w:sz w:val="28"/>
          <w:szCs w:val="28"/>
          <w:lang w:val="en-US" w:eastAsia="zh-CN"/>
        </w:rPr>
        <w:t xml:space="preserve">        </w:t>
      </w:r>
      <w:r>
        <w:rPr>
          <w:rFonts w:hint="eastAsia" w:ascii="仿宋" w:hAnsi="仿宋" w:eastAsia="仿宋" w:cs="仿宋"/>
          <w:b w:val="0"/>
          <w:bCs w:val="0"/>
          <w:color w:val="000000"/>
          <w:sz w:val="28"/>
          <w:szCs w:val="28"/>
        </w:rPr>
        <w:t>）。</w:t>
      </w:r>
    </w:p>
    <w:p w14:paraId="03076B25">
      <w:pPr>
        <w:pStyle w:val="20"/>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z w:val="28"/>
          <w:szCs w:val="28"/>
          <w:highlight w:val="none"/>
          <w:lang w:eastAsia="zh-CN"/>
        </w:rPr>
      </w:pPr>
      <w:r>
        <w:rPr>
          <w:rFonts w:hint="eastAsia" w:ascii="仿宋" w:hAnsi="仿宋" w:eastAsia="仿宋" w:cs="仿宋"/>
          <w:b w:val="0"/>
          <w:bCs w:val="0"/>
          <w:color w:val="000000"/>
          <w:sz w:val="28"/>
          <w:szCs w:val="28"/>
          <w:lang w:val="en-US" w:eastAsia="zh-CN"/>
        </w:rPr>
        <w:t>（一）六</w:t>
      </w:r>
      <w:r>
        <w:rPr>
          <w:rFonts w:hint="eastAsia" w:ascii="仿宋" w:hAnsi="仿宋" w:eastAsia="仿宋" w:cs="仿宋"/>
          <w:b w:val="0"/>
          <w:bCs w:val="0"/>
          <w:color w:val="000000"/>
          <w:sz w:val="28"/>
          <w:szCs w:val="28"/>
        </w:rPr>
        <w:t>个</w:t>
      </w:r>
      <w:r>
        <w:rPr>
          <w:rFonts w:hint="eastAsia" w:ascii="仿宋" w:hAnsi="仿宋" w:eastAsia="仿宋" w:cs="仿宋"/>
          <w:b w:val="0"/>
          <w:bCs w:val="0"/>
          <w:color w:val="000000"/>
          <w:sz w:val="28"/>
          <w:szCs w:val="28"/>
          <w:lang w:val="en-US" w:eastAsia="zh-CN"/>
        </w:rPr>
        <w:t>消防</w:t>
      </w:r>
      <w:r>
        <w:rPr>
          <w:rFonts w:hint="eastAsia" w:ascii="仿宋" w:hAnsi="仿宋" w:eastAsia="仿宋" w:cs="仿宋"/>
          <w:b w:val="0"/>
          <w:bCs w:val="0"/>
          <w:color w:val="000000"/>
          <w:sz w:val="28"/>
          <w:szCs w:val="28"/>
        </w:rPr>
        <w:t>维护保养</w:t>
      </w:r>
      <w:r>
        <w:rPr>
          <w:rFonts w:hint="eastAsia" w:ascii="仿宋" w:hAnsi="仿宋" w:eastAsia="仿宋" w:cs="仿宋"/>
          <w:b w:val="0"/>
          <w:bCs w:val="0"/>
          <w:color w:val="000000"/>
          <w:sz w:val="28"/>
          <w:szCs w:val="28"/>
          <w:lang w:eastAsia="zh-CN"/>
        </w:rPr>
        <w:t>站</w:t>
      </w:r>
      <w:r>
        <w:rPr>
          <w:rFonts w:hint="eastAsia" w:ascii="仿宋" w:hAnsi="仿宋" w:eastAsia="仿宋" w:cs="仿宋"/>
          <w:b w:val="0"/>
          <w:bCs w:val="0"/>
          <w:color w:val="000000"/>
          <w:sz w:val="28"/>
          <w:szCs w:val="28"/>
          <w:lang w:val="en-US" w:eastAsia="zh-CN"/>
        </w:rPr>
        <w:t>场分别为：</w:t>
      </w:r>
      <w:r>
        <w:rPr>
          <w:rFonts w:hint="default" w:ascii="仿宋" w:hAnsi="仿宋" w:eastAsia="仿宋" w:cs="仿宋"/>
          <w:b w:val="0"/>
          <w:bCs w:val="0"/>
          <w:color w:val="000000"/>
          <w:sz w:val="28"/>
          <w:szCs w:val="28"/>
          <w:lang w:val="en-US" w:eastAsia="zh-CN"/>
        </w:rPr>
        <w:t>城南公交站场、黄圃公交站场、乐群公交站场、坦洲公交站场、深中跨市公交博览中心枢纽站、濠东公交综合站场等，合计</w:t>
      </w:r>
      <w:r>
        <w:rPr>
          <w:rFonts w:hint="eastAsia" w:ascii="仿宋" w:hAnsi="仿宋" w:eastAsia="仿宋" w:cs="仿宋"/>
          <w:b w:val="0"/>
          <w:bCs w:val="0"/>
          <w:color w:val="000000"/>
          <w:sz w:val="28"/>
          <w:szCs w:val="28"/>
          <w:lang w:val="en-US" w:eastAsia="zh-CN"/>
        </w:rPr>
        <w:t>面积</w:t>
      </w:r>
      <w:r>
        <w:rPr>
          <w:rFonts w:hint="default" w:ascii="仿宋" w:hAnsi="仿宋" w:eastAsia="仿宋" w:cs="仿宋"/>
          <w:b w:val="0"/>
          <w:bCs w:val="0"/>
          <w:color w:val="000000"/>
          <w:sz w:val="28"/>
          <w:szCs w:val="28"/>
          <w:lang w:val="en-US" w:eastAsia="zh-CN"/>
        </w:rPr>
        <w:t>66644.55㎡</w:t>
      </w:r>
      <w:r>
        <w:rPr>
          <w:rFonts w:hint="eastAsia"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rPr>
        <w:t>维护保养费</w:t>
      </w:r>
      <w:r>
        <w:rPr>
          <w:rFonts w:hint="eastAsia" w:ascii="仿宋" w:hAnsi="仿宋" w:eastAsia="仿宋" w:cs="仿宋"/>
          <w:b w:val="0"/>
          <w:bCs w:val="0"/>
          <w:color w:val="000000"/>
          <w:sz w:val="28"/>
          <w:szCs w:val="28"/>
          <w:lang w:val="en-US" w:eastAsia="zh-CN"/>
        </w:rPr>
        <w:t>为   元/年，折合</w:t>
      </w:r>
      <w:r>
        <w:rPr>
          <w:rFonts w:hint="eastAsia" w:ascii="仿宋" w:hAnsi="仿宋" w:eastAsia="仿宋" w:cs="仿宋"/>
          <w:b w:val="0"/>
          <w:bCs w:val="0"/>
          <w:color w:val="000000"/>
          <w:sz w:val="28"/>
          <w:szCs w:val="28"/>
        </w:rPr>
        <w:t>单价为</w:t>
      </w:r>
      <w:r>
        <w:rPr>
          <w:rFonts w:hint="eastAsia" w:ascii="仿宋" w:hAnsi="仿宋" w:eastAsia="仿宋" w:cs="仿宋"/>
          <w:b w:val="0"/>
          <w:bCs w:val="0"/>
          <w:color w:val="000000"/>
          <w:sz w:val="28"/>
          <w:szCs w:val="28"/>
          <w:highlight w:val="none"/>
          <w:lang w:val="en-US" w:eastAsia="zh-CN"/>
        </w:rPr>
        <w:t xml:space="preserve">   </w:t>
      </w:r>
      <w:r>
        <w:rPr>
          <w:rFonts w:hint="eastAsia" w:ascii="仿宋" w:hAnsi="仿宋" w:eastAsia="仿宋" w:cs="仿宋"/>
          <w:b w:val="0"/>
          <w:bCs w:val="0"/>
          <w:color w:val="000000"/>
          <w:sz w:val="28"/>
          <w:szCs w:val="28"/>
          <w:highlight w:val="none"/>
          <w:u w:val="none"/>
        </w:rPr>
        <w:t>元/</w:t>
      </w:r>
      <w:r>
        <w:rPr>
          <w:rFonts w:hint="eastAsia" w:ascii="仿宋" w:hAnsi="仿宋" w:eastAsia="仿宋" w:cs="仿宋"/>
          <w:b w:val="0"/>
          <w:bCs w:val="0"/>
          <w:color w:val="000000"/>
          <w:sz w:val="28"/>
          <w:szCs w:val="28"/>
          <w:highlight w:val="none"/>
          <w:u w:val="none"/>
          <w:lang w:eastAsia="zh-CN"/>
        </w:rPr>
        <w:t>㎡</w:t>
      </w:r>
      <w:r>
        <w:rPr>
          <w:rFonts w:hint="eastAsia" w:ascii="仿宋" w:hAnsi="仿宋" w:eastAsia="仿宋" w:cs="仿宋"/>
          <w:b w:val="0"/>
          <w:bCs w:val="0"/>
          <w:color w:val="000000"/>
          <w:sz w:val="28"/>
          <w:szCs w:val="28"/>
          <w:highlight w:val="none"/>
          <w:u w:val="none"/>
        </w:rPr>
        <w:t>（含税）</w:t>
      </w:r>
      <w:r>
        <w:rPr>
          <w:rFonts w:hint="eastAsia" w:ascii="仿宋" w:hAnsi="仿宋" w:eastAsia="仿宋" w:cs="仿宋"/>
          <w:b w:val="0"/>
          <w:bCs w:val="0"/>
          <w:color w:val="000000"/>
          <w:sz w:val="28"/>
          <w:szCs w:val="28"/>
          <w:highlight w:val="none"/>
          <w:u w:val="none"/>
          <w:lang w:eastAsia="zh-CN"/>
        </w:rPr>
        <w:t>，</w:t>
      </w:r>
      <w:r>
        <w:rPr>
          <w:rFonts w:hint="eastAsia" w:ascii="仿宋" w:hAnsi="仿宋" w:eastAsia="仿宋" w:cs="仿宋"/>
          <w:b w:val="0"/>
          <w:bCs w:val="0"/>
          <w:color w:val="000000"/>
          <w:sz w:val="28"/>
          <w:szCs w:val="28"/>
        </w:rPr>
        <w:t>两年</w:t>
      </w:r>
      <w:r>
        <w:rPr>
          <w:rFonts w:hint="eastAsia" w:ascii="仿宋" w:hAnsi="仿宋" w:eastAsia="仿宋" w:cs="仿宋"/>
          <w:b w:val="0"/>
          <w:bCs w:val="0"/>
          <w:color w:val="000000"/>
          <w:sz w:val="28"/>
          <w:szCs w:val="28"/>
          <w:lang w:val="en-US" w:eastAsia="zh-CN"/>
        </w:rPr>
        <w:t>合同期维护保养</w:t>
      </w:r>
      <w:r>
        <w:rPr>
          <w:rFonts w:hint="eastAsia" w:ascii="仿宋" w:hAnsi="仿宋" w:eastAsia="仿宋" w:cs="仿宋"/>
          <w:b w:val="0"/>
          <w:bCs w:val="0"/>
          <w:color w:val="000000"/>
          <w:sz w:val="28"/>
          <w:szCs w:val="28"/>
        </w:rPr>
        <w:t>费用为</w:t>
      </w:r>
      <w:r>
        <w:rPr>
          <w:rFonts w:hint="eastAsia" w:ascii="仿宋" w:hAnsi="仿宋" w:eastAsia="仿宋" w:cs="仿宋"/>
          <w:b w:val="0"/>
          <w:bCs w:val="0"/>
          <w:color w:val="000000"/>
          <w:sz w:val="28"/>
          <w:szCs w:val="28"/>
          <w:lang w:val="en-US" w:eastAsia="zh-CN"/>
        </w:rPr>
        <w:t xml:space="preserve">      元（大写：</w:t>
      </w:r>
      <w:r>
        <w:rPr>
          <w:rFonts w:hint="eastAsia" w:ascii="仿宋" w:hAnsi="仿宋" w:eastAsia="仿宋" w:cs="仿宋"/>
          <w:b w:val="0"/>
          <w:bCs w:val="0"/>
          <w:color w:val="000000"/>
          <w:sz w:val="28"/>
          <w:szCs w:val="28"/>
        </w:rPr>
        <w:t>人民币</w:t>
      </w:r>
      <w:r>
        <w:rPr>
          <w:rFonts w:hint="eastAsia" w:ascii="仿宋" w:hAnsi="仿宋" w:eastAsia="仿宋" w:cs="仿宋"/>
          <w:b w:val="0"/>
          <w:bCs w:val="0"/>
          <w:color w:val="000000"/>
          <w:sz w:val="28"/>
          <w:szCs w:val="28"/>
          <w:lang w:val="en-US" w:eastAsia="zh-CN"/>
        </w:rPr>
        <w:t xml:space="preserve">     </w:t>
      </w:r>
      <w:r>
        <w:rPr>
          <w:rFonts w:hint="eastAsia" w:ascii="仿宋" w:hAnsi="仿宋" w:eastAsia="仿宋" w:cs="仿宋"/>
          <w:b w:val="0"/>
          <w:bCs w:val="0"/>
          <w:color w:val="000000"/>
          <w:sz w:val="28"/>
          <w:szCs w:val="28"/>
          <w:u w:val="none"/>
        </w:rPr>
        <w:t>含税）</w:t>
      </w:r>
      <w:r>
        <w:rPr>
          <w:rFonts w:hint="eastAsia" w:ascii="仿宋" w:hAnsi="仿宋" w:eastAsia="仿宋" w:cs="仿宋"/>
          <w:b w:val="0"/>
          <w:bCs w:val="0"/>
          <w:color w:val="000000"/>
          <w:sz w:val="28"/>
          <w:szCs w:val="28"/>
        </w:rPr>
        <w:t>。该费用包括消防系统的正常维护保养</w:t>
      </w:r>
      <w:r>
        <w:rPr>
          <w:rFonts w:hint="eastAsia" w:ascii="仿宋" w:hAnsi="仿宋" w:eastAsia="仿宋" w:cs="仿宋"/>
          <w:b w:val="0"/>
          <w:bCs w:val="0"/>
          <w:color w:val="000000"/>
          <w:sz w:val="28"/>
          <w:szCs w:val="28"/>
          <w:lang w:val="en-US" w:eastAsia="zh-CN"/>
        </w:rPr>
        <w:t>及</w:t>
      </w:r>
      <w:r>
        <w:rPr>
          <w:rFonts w:hint="eastAsia" w:ascii="仿宋" w:hAnsi="仿宋" w:eastAsia="仿宋" w:cs="仿宋"/>
          <w:b w:val="0"/>
          <w:bCs w:val="0"/>
          <w:color w:val="000000"/>
          <w:sz w:val="28"/>
          <w:szCs w:val="28"/>
        </w:rPr>
        <w:t>故障紧急抢修的人工费、交通费、机械仪表费、加班费、税金、管理费</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sz w:val="28"/>
          <w:szCs w:val="28"/>
          <w:lang w:eastAsia="zh-CN"/>
        </w:rPr>
        <w:t>但若采用管网漏水精密探测仪器、高空作业需搭设脚手架或采用吊车等大型设备的租赁费除外。</w:t>
      </w:r>
      <w:r>
        <w:rPr>
          <w:rFonts w:hint="eastAsia" w:ascii="仿宋" w:hAnsi="仿宋" w:eastAsia="仿宋" w:cs="仿宋"/>
          <w:b w:val="0"/>
          <w:bCs w:val="0"/>
          <w:color w:val="000000"/>
          <w:sz w:val="28"/>
          <w:szCs w:val="28"/>
          <w:highlight w:val="none"/>
          <w:lang w:eastAsia="zh-CN"/>
        </w:rPr>
        <w:t>设备</w:t>
      </w:r>
      <w:r>
        <w:rPr>
          <w:rFonts w:hint="eastAsia" w:ascii="仿宋" w:hAnsi="仿宋" w:eastAsia="仿宋" w:cs="仿宋"/>
          <w:b w:val="0"/>
          <w:bCs w:val="0"/>
          <w:color w:val="000000"/>
          <w:sz w:val="28"/>
          <w:szCs w:val="28"/>
          <w:highlight w:val="none"/>
        </w:rPr>
        <w:t>损坏或故障无法修复</w:t>
      </w:r>
      <w:r>
        <w:rPr>
          <w:rFonts w:hint="eastAsia" w:ascii="仿宋" w:hAnsi="仿宋" w:eastAsia="仿宋" w:cs="仿宋"/>
          <w:b w:val="0"/>
          <w:bCs w:val="0"/>
          <w:color w:val="000000"/>
          <w:sz w:val="28"/>
          <w:szCs w:val="28"/>
          <w:highlight w:val="none"/>
          <w:lang w:val="en-US" w:eastAsia="zh-CN"/>
        </w:rPr>
        <w:t>时</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rPr>
        <w:t>需更换设备、配件</w:t>
      </w:r>
      <w:r>
        <w:rPr>
          <w:rFonts w:hint="eastAsia" w:ascii="仿宋" w:hAnsi="仿宋" w:eastAsia="仿宋" w:cs="仿宋"/>
          <w:b w:val="0"/>
          <w:bCs w:val="0"/>
          <w:color w:val="000000"/>
          <w:sz w:val="28"/>
          <w:szCs w:val="28"/>
          <w:highlight w:val="none"/>
          <w:lang w:val="en-US" w:eastAsia="zh-CN"/>
        </w:rPr>
        <w:t>的</w:t>
      </w:r>
      <w:r>
        <w:rPr>
          <w:rFonts w:hint="eastAsia" w:ascii="仿宋" w:hAnsi="仿宋" w:eastAsia="仿宋" w:cs="仿宋"/>
          <w:b w:val="0"/>
          <w:bCs w:val="0"/>
          <w:color w:val="000000"/>
          <w:sz w:val="28"/>
          <w:szCs w:val="28"/>
          <w:highlight w:val="none"/>
        </w:rPr>
        <w:t>费用另行</w:t>
      </w:r>
      <w:r>
        <w:rPr>
          <w:rFonts w:hint="eastAsia" w:ascii="仿宋" w:hAnsi="仿宋" w:eastAsia="仿宋" w:cs="仿宋"/>
          <w:b w:val="0"/>
          <w:bCs w:val="0"/>
          <w:color w:val="000000"/>
          <w:sz w:val="28"/>
          <w:szCs w:val="28"/>
          <w:highlight w:val="none"/>
          <w:lang w:val="en-US" w:eastAsia="zh-CN"/>
        </w:rPr>
        <w:t>约定</w:t>
      </w:r>
      <w:r>
        <w:rPr>
          <w:rFonts w:hint="eastAsia" w:ascii="仿宋" w:hAnsi="仿宋" w:eastAsia="仿宋" w:cs="仿宋"/>
          <w:b w:val="0"/>
          <w:bCs w:val="0"/>
          <w:color w:val="000000"/>
          <w:sz w:val="28"/>
          <w:szCs w:val="28"/>
          <w:highlight w:val="none"/>
          <w:lang w:eastAsia="zh-CN"/>
        </w:rPr>
        <w:t>。</w:t>
      </w:r>
    </w:p>
    <w:p w14:paraId="2FE94F02">
      <w:pPr>
        <w:pStyle w:val="17"/>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lang w:val="en-US" w:eastAsia="zh-CN" w:bidi="en-US"/>
        </w:rPr>
      </w:pPr>
      <w:bookmarkStart w:id="17" w:name="bookmark25"/>
      <w:bookmarkEnd w:id="17"/>
      <w:r>
        <w:rPr>
          <w:rFonts w:hint="eastAsia" w:ascii="仿宋" w:hAnsi="仿宋" w:eastAsia="仿宋" w:cs="仿宋"/>
          <w:b w:val="0"/>
          <w:bCs w:val="0"/>
          <w:color w:val="000000"/>
          <w:sz w:val="28"/>
          <w:szCs w:val="28"/>
          <w:lang w:val="en-US" w:eastAsia="zh-CN"/>
        </w:rPr>
        <w:t>（二）五</w:t>
      </w:r>
      <w:r>
        <w:rPr>
          <w:rFonts w:hint="eastAsia" w:ascii="仿宋" w:hAnsi="仿宋" w:eastAsia="仿宋" w:cs="仿宋"/>
          <w:b w:val="0"/>
          <w:bCs w:val="0"/>
          <w:color w:val="000000"/>
          <w:sz w:val="28"/>
          <w:szCs w:val="28"/>
        </w:rPr>
        <w:t>个</w:t>
      </w:r>
      <w:r>
        <w:rPr>
          <w:rFonts w:hint="eastAsia" w:ascii="仿宋" w:hAnsi="仿宋" w:eastAsia="仿宋" w:cs="仿宋"/>
          <w:b w:val="0"/>
          <w:bCs w:val="0"/>
          <w:color w:val="000000"/>
          <w:sz w:val="28"/>
          <w:szCs w:val="28"/>
          <w:lang w:val="en-US" w:eastAsia="zh-CN"/>
        </w:rPr>
        <w:t>消防年度检测</w:t>
      </w:r>
      <w:r>
        <w:rPr>
          <w:rFonts w:hint="eastAsia" w:ascii="仿宋" w:hAnsi="仿宋" w:eastAsia="仿宋" w:cs="仿宋"/>
          <w:b w:val="0"/>
          <w:bCs w:val="0"/>
          <w:color w:val="000000"/>
          <w:sz w:val="28"/>
          <w:szCs w:val="28"/>
          <w:lang w:eastAsia="zh-CN"/>
        </w:rPr>
        <w:t>站</w:t>
      </w:r>
      <w:r>
        <w:rPr>
          <w:rFonts w:hint="eastAsia" w:ascii="仿宋" w:hAnsi="仿宋" w:eastAsia="仿宋" w:cs="仿宋"/>
          <w:b w:val="0"/>
          <w:bCs w:val="0"/>
          <w:color w:val="000000"/>
          <w:sz w:val="28"/>
          <w:szCs w:val="28"/>
          <w:lang w:val="en-US" w:eastAsia="zh-CN"/>
        </w:rPr>
        <w:t>场分别为：</w:t>
      </w:r>
      <w:r>
        <w:rPr>
          <w:rFonts w:hint="default" w:ascii="仿宋" w:hAnsi="仿宋" w:eastAsia="仿宋" w:cs="仿宋"/>
          <w:b w:val="0"/>
          <w:bCs w:val="0"/>
          <w:color w:val="000000"/>
          <w:sz w:val="28"/>
          <w:szCs w:val="28"/>
          <w:lang w:val="en-US" w:eastAsia="zh-CN"/>
        </w:rPr>
        <w:t>城南公交站场、黄圃公交站场、坦洲公交站场、深中跨市公交博览中心枢纽站、濠东公交综合站场等，合计</w:t>
      </w:r>
      <w:r>
        <w:rPr>
          <w:rFonts w:hint="eastAsia" w:ascii="仿宋" w:hAnsi="仿宋" w:eastAsia="仿宋" w:cs="仿宋"/>
          <w:b w:val="0"/>
          <w:bCs w:val="0"/>
          <w:color w:val="000000"/>
          <w:sz w:val="28"/>
          <w:szCs w:val="28"/>
          <w:lang w:val="en-US" w:eastAsia="zh-CN"/>
        </w:rPr>
        <w:t>面积56651.55</w:t>
      </w:r>
      <w:r>
        <w:rPr>
          <w:rFonts w:hint="default" w:ascii="仿宋" w:hAnsi="仿宋" w:eastAsia="仿宋" w:cs="仿宋"/>
          <w:b w:val="0"/>
          <w:bCs w:val="0"/>
          <w:color w:val="000000"/>
          <w:sz w:val="28"/>
          <w:szCs w:val="28"/>
          <w:lang w:val="en-US" w:eastAsia="zh-CN"/>
        </w:rPr>
        <w:t>㎡</w:t>
      </w:r>
      <w:r>
        <w:rPr>
          <w:rFonts w:hint="eastAsia" w:ascii="仿宋" w:hAnsi="仿宋" w:eastAsia="仿宋" w:cs="仿宋"/>
          <w:b w:val="0"/>
          <w:bCs w:val="0"/>
          <w:color w:val="000000"/>
          <w:sz w:val="28"/>
          <w:szCs w:val="28"/>
          <w:lang w:val="en-US" w:eastAsia="zh-CN"/>
        </w:rPr>
        <w:t>，检测</w:t>
      </w:r>
      <w:r>
        <w:rPr>
          <w:rFonts w:hint="eastAsia" w:ascii="仿宋" w:hAnsi="仿宋" w:eastAsia="仿宋" w:cs="仿宋"/>
          <w:b w:val="0"/>
          <w:bCs w:val="0"/>
          <w:color w:val="000000"/>
          <w:sz w:val="28"/>
          <w:szCs w:val="28"/>
        </w:rPr>
        <w:t>费</w:t>
      </w:r>
      <w:r>
        <w:rPr>
          <w:rFonts w:hint="eastAsia" w:ascii="仿宋" w:hAnsi="仿宋" w:eastAsia="仿宋" w:cs="仿宋"/>
          <w:b w:val="0"/>
          <w:bCs w:val="0"/>
          <w:color w:val="000000"/>
          <w:sz w:val="28"/>
          <w:szCs w:val="28"/>
          <w:lang w:val="en-US" w:eastAsia="zh-CN"/>
        </w:rPr>
        <w:t>为   元/年，折合</w:t>
      </w:r>
      <w:r>
        <w:rPr>
          <w:rFonts w:hint="eastAsia" w:ascii="仿宋" w:hAnsi="仿宋" w:eastAsia="仿宋" w:cs="仿宋"/>
          <w:b w:val="0"/>
          <w:bCs w:val="0"/>
          <w:color w:val="000000"/>
          <w:sz w:val="28"/>
          <w:szCs w:val="28"/>
        </w:rPr>
        <w:t>单价为</w:t>
      </w:r>
      <w:r>
        <w:rPr>
          <w:rFonts w:hint="eastAsia" w:ascii="仿宋" w:hAnsi="仿宋" w:eastAsia="仿宋" w:cs="仿宋"/>
          <w:b w:val="0"/>
          <w:bCs w:val="0"/>
          <w:color w:val="000000"/>
          <w:sz w:val="28"/>
          <w:szCs w:val="28"/>
          <w:highlight w:val="none"/>
          <w:u w:val="none"/>
          <w:lang w:val="en-US" w:eastAsia="zh-CN"/>
        </w:rPr>
        <w:t xml:space="preserve">   </w:t>
      </w:r>
      <w:r>
        <w:rPr>
          <w:rFonts w:hint="eastAsia" w:ascii="仿宋" w:hAnsi="仿宋" w:eastAsia="仿宋" w:cs="仿宋"/>
          <w:b w:val="0"/>
          <w:bCs w:val="0"/>
          <w:color w:val="000000"/>
          <w:sz w:val="28"/>
          <w:szCs w:val="28"/>
          <w:highlight w:val="none"/>
          <w:u w:val="none"/>
        </w:rPr>
        <w:t>元/</w:t>
      </w:r>
      <w:r>
        <w:rPr>
          <w:rFonts w:hint="eastAsia" w:ascii="仿宋" w:hAnsi="仿宋" w:eastAsia="仿宋" w:cs="仿宋"/>
          <w:b w:val="0"/>
          <w:bCs w:val="0"/>
          <w:color w:val="000000"/>
          <w:sz w:val="28"/>
          <w:szCs w:val="28"/>
          <w:highlight w:val="none"/>
          <w:u w:val="none"/>
          <w:lang w:eastAsia="zh-CN"/>
        </w:rPr>
        <w:t>㎡</w:t>
      </w:r>
      <w:r>
        <w:rPr>
          <w:rFonts w:hint="eastAsia" w:ascii="仿宋" w:hAnsi="仿宋" w:eastAsia="仿宋" w:cs="仿宋"/>
          <w:b w:val="0"/>
          <w:bCs w:val="0"/>
          <w:color w:val="000000"/>
          <w:sz w:val="28"/>
          <w:szCs w:val="28"/>
          <w:highlight w:val="none"/>
          <w:u w:val="none"/>
        </w:rPr>
        <w:t>（含税）</w:t>
      </w:r>
      <w:r>
        <w:rPr>
          <w:rFonts w:hint="eastAsia" w:ascii="仿宋" w:hAnsi="仿宋" w:eastAsia="仿宋" w:cs="仿宋"/>
          <w:b w:val="0"/>
          <w:bCs w:val="0"/>
          <w:color w:val="000000"/>
          <w:sz w:val="28"/>
          <w:szCs w:val="28"/>
          <w:highlight w:val="none"/>
          <w:u w:val="none"/>
          <w:lang w:eastAsia="zh-CN"/>
        </w:rPr>
        <w:t>，</w:t>
      </w:r>
      <w:r>
        <w:rPr>
          <w:rFonts w:hint="eastAsia" w:ascii="仿宋" w:hAnsi="仿宋" w:eastAsia="仿宋" w:cs="仿宋"/>
          <w:b w:val="0"/>
          <w:bCs w:val="0"/>
          <w:color w:val="000000"/>
          <w:sz w:val="28"/>
          <w:szCs w:val="28"/>
        </w:rPr>
        <w:t>两年</w:t>
      </w:r>
      <w:r>
        <w:rPr>
          <w:rFonts w:hint="eastAsia" w:ascii="仿宋" w:hAnsi="仿宋" w:eastAsia="仿宋" w:cs="仿宋"/>
          <w:b w:val="0"/>
          <w:bCs w:val="0"/>
          <w:color w:val="000000"/>
          <w:sz w:val="28"/>
          <w:szCs w:val="28"/>
          <w:lang w:val="en-US" w:eastAsia="zh-CN"/>
        </w:rPr>
        <w:t>合同期维护保养</w:t>
      </w:r>
      <w:r>
        <w:rPr>
          <w:rFonts w:hint="eastAsia" w:ascii="仿宋" w:hAnsi="仿宋" w:eastAsia="仿宋" w:cs="仿宋"/>
          <w:b w:val="0"/>
          <w:bCs w:val="0"/>
          <w:color w:val="000000"/>
          <w:sz w:val="28"/>
          <w:szCs w:val="28"/>
        </w:rPr>
        <w:t>费用为</w:t>
      </w:r>
      <w:r>
        <w:rPr>
          <w:rFonts w:hint="eastAsia" w:ascii="仿宋" w:hAnsi="仿宋" w:eastAsia="仿宋" w:cs="仿宋"/>
          <w:b w:val="0"/>
          <w:bCs w:val="0"/>
          <w:color w:val="000000"/>
          <w:sz w:val="28"/>
          <w:szCs w:val="28"/>
          <w:lang w:val="en-US" w:eastAsia="zh-CN"/>
        </w:rPr>
        <w:t xml:space="preserve">      元（大写：</w:t>
      </w:r>
      <w:r>
        <w:rPr>
          <w:rFonts w:hint="eastAsia" w:ascii="仿宋" w:hAnsi="仿宋" w:eastAsia="仿宋" w:cs="仿宋"/>
          <w:b w:val="0"/>
          <w:bCs w:val="0"/>
          <w:color w:val="000000"/>
          <w:sz w:val="28"/>
          <w:szCs w:val="28"/>
        </w:rPr>
        <w:t>人民币</w:t>
      </w:r>
      <w:r>
        <w:rPr>
          <w:rFonts w:hint="eastAsia" w:ascii="仿宋" w:hAnsi="仿宋" w:eastAsia="仿宋" w:cs="仿宋"/>
          <w:b w:val="0"/>
          <w:bCs w:val="0"/>
          <w:color w:val="000000"/>
          <w:sz w:val="28"/>
          <w:szCs w:val="28"/>
          <w:lang w:val="en-US" w:eastAsia="zh-CN"/>
        </w:rPr>
        <w:t xml:space="preserve">     </w:t>
      </w:r>
      <w:r>
        <w:rPr>
          <w:rFonts w:hint="eastAsia" w:ascii="仿宋" w:hAnsi="仿宋" w:eastAsia="仿宋" w:cs="仿宋"/>
          <w:b w:val="0"/>
          <w:bCs w:val="0"/>
          <w:color w:val="000000"/>
          <w:sz w:val="28"/>
          <w:szCs w:val="28"/>
          <w:u w:val="none"/>
        </w:rPr>
        <w:t>含税）</w:t>
      </w:r>
      <w:r>
        <w:rPr>
          <w:rFonts w:hint="eastAsia" w:ascii="仿宋" w:hAnsi="仿宋" w:eastAsia="仿宋" w:cs="仿宋"/>
          <w:b w:val="0"/>
          <w:bCs w:val="0"/>
          <w:color w:val="000000"/>
          <w:sz w:val="28"/>
          <w:szCs w:val="28"/>
        </w:rPr>
        <w:t>。</w:t>
      </w:r>
    </w:p>
    <w:p w14:paraId="3A2209CD">
      <w:pPr>
        <w:pStyle w:val="17"/>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color w:val="000000"/>
          <w:sz w:val="28"/>
          <w:szCs w:val="28"/>
        </w:rPr>
        <w:t>五、付款方式</w:t>
      </w:r>
    </w:p>
    <w:p w14:paraId="142800CB">
      <w:pPr>
        <w:pStyle w:val="17"/>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z w:val="28"/>
          <w:szCs w:val="28"/>
          <w:lang w:eastAsia="zh-CN"/>
        </w:rPr>
      </w:pPr>
      <w:bookmarkStart w:id="18" w:name="bookmark26"/>
      <w:bookmarkEnd w:id="18"/>
      <w:r>
        <w:rPr>
          <w:rFonts w:hint="eastAsia" w:ascii="仿宋" w:hAnsi="仿宋" w:eastAsia="仿宋" w:cs="仿宋"/>
          <w:color w:val="000000"/>
          <w:sz w:val="28"/>
          <w:szCs w:val="28"/>
          <w:lang w:val="en-US" w:eastAsia="zh-CN"/>
        </w:rPr>
        <w:t>（一）</w:t>
      </w:r>
      <w:r>
        <w:rPr>
          <w:rFonts w:hint="eastAsia" w:ascii="仿宋" w:hAnsi="仿宋" w:eastAsia="仿宋" w:cs="仿宋"/>
          <w:color w:val="000000"/>
          <w:sz w:val="28"/>
          <w:szCs w:val="28"/>
        </w:rPr>
        <w:t>维护保养</w:t>
      </w:r>
      <w:r>
        <w:rPr>
          <w:rFonts w:hint="eastAsia" w:ascii="仿宋" w:hAnsi="仿宋" w:eastAsia="仿宋" w:cs="仿宋"/>
          <w:color w:val="000000"/>
          <w:sz w:val="28"/>
          <w:szCs w:val="28"/>
          <w:lang w:val="en-US" w:eastAsia="zh-CN"/>
        </w:rPr>
        <w:t>服务</w:t>
      </w:r>
      <w:r>
        <w:rPr>
          <w:rFonts w:hint="eastAsia" w:ascii="仿宋" w:hAnsi="仿宋" w:eastAsia="仿宋" w:cs="仿宋"/>
          <w:color w:val="000000"/>
          <w:sz w:val="28"/>
          <w:szCs w:val="28"/>
        </w:rPr>
        <w:t>费：</w:t>
      </w:r>
      <w:r>
        <w:rPr>
          <w:rFonts w:hint="eastAsia" w:ascii="仿宋" w:hAnsi="仿宋" w:eastAsia="仿宋" w:cs="仿宋"/>
          <w:color w:val="000000"/>
          <w:sz w:val="28"/>
          <w:szCs w:val="28"/>
          <w:lang w:val="en-US" w:eastAsia="zh-CN"/>
        </w:rPr>
        <w:t>按本合同生效之日起，</w:t>
      </w:r>
      <w:r>
        <w:rPr>
          <w:rFonts w:hint="eastAsia" w:ascii="仿宋" w:hAnsi="仿宋" w:eastAsia="仿宋" w:cs="仿宋"/>
          <w:color w:val="000000"/>
          <w:sz w:val="28"/>
          <w:szCs w:val="28"/>
          <w:lang w:eastAsia="zh-CN"/>
        </w:rPr>
        <w:t>甲方</w:t>
      </w:r>
      <w:r>
        <w:rPr>
          <w:rFonts w:hint="eastAsia" w:ascii="仿宋" w:hAnsi="仿宋" w:eastAsia="仿宋" w:cs="仿宋"/>
          <w:color w:val="000000"/>
          <w:sz w:val="28"/>
          <w:szCs w:val="28"/>
          <w:lang w:val="en-US" w:eastAsia="zh-CN"/>
        </w:rPr>
        <w:t>每3个月</w:t>
      </w:r>
      <w:r>
        <w:rPr>
          <w:rFonts w:hint="eastAsia" w:ascii="仿宋" w:hAnsi="仿宋" w:eastAsia="仿宋" w:cs="仿宋"/>
          <w:color w:val="000000"/>
          <w:sz w:val="28"/>
          <w:szCs w:val="28"/>
        </w:rPr>
        <w:t>向乙方支付维护保养</w:t>
      </w:r>
      <w:r>
        <w:rPr>
          <w:rFonts w:hint="eastAsia" w:ascii="仿宋" w:hAnsi="仿宋" w:eastAsia="仿宋" w:cs="仿宋"/>
          <w:color w:val="000000"/>
          <w:sz w:val="28"/>
          <w:szCs w:val="28"/>
          <w:lang w:val="en-US" w:eastAsia="zh-CN"/>
        </w:rPr>
        <w:t>服务</w:t>
      </w:r>
      <w:r>
        <w:rPr>
          <w:rFonts w:hint="eastAsia" w:ascii="仿宋" w:hAnsi="仿宋" w:eastAsia="仿宋" w:cs="仿宋"/>
          <w:color w:val="000000"/>
          <w:sz w:val="28"/>
          <w:szCs w:val="28"/>
        </w:rPr>
        <w:t>费</w:t>
      </w:r>
      <w:r>
        <w:rPr>
          <w:rFonts w:hint="eastAsia" w:ascii="仿宋" w:hAnsi="仿宋" w:eastAsia="仿宋" w:cs="仿宋"/>
          <w:color w:val="000000"/>
          <w:sz w:val="28"/>
          <w:szCs w:val="28"/>
          <w:lang w:val="en-US" w:eastAsia="zh-CN"/>
        </w:rPr>
        <w:t>一次</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服务费与每月服务考核分数挂钩，</w:t>
      </w:r>
      <w:r>
        <w:rPr>
          <w:rFonts w:hint="eastAsia" w:ascii="仿宋" w:hAnsi="仿宋" w:eastAsia="仿宋" w:cs="仿宋"/>
          <w:bCs w:val="0"/>
          <w:color w:val="000000"/>
          <w:spacing w:val="0"/>
          <w:kern w:val="2"/>
          <w:sz w:val="28"/>
          <w:szCs w:val="28"/>
          <w:lang w:val="en-US" w:eastAsia="zh-CN" w:bidi="ar-SA"/>
        </w:rPr>
        <w:t>每个公交站场月度消防维保考核满分为100分，考核分≥95分为合格，低于95分为不合格，每低1分扣100元。</w:t>
      </w:r>
      <w:r>
        <w:rPr>
          <w:rFonts w:hint="eastAsia" w:ascii="仿宋" w:hAnsi="仿宋" w:eastAsia="仿宋" w:cs="仿宋"/>
          <w:color w:val="000000"/>
          <w:sz w:val="28"/>
          <w:szCs w:val="28"/>
        </w:rPr>
        <w:t>甲方</w:t>
      </w:r>
      <w:r>
        <w:rPr>
          <w:rFonts w:hint="eastAsia" w:ascii="仿宋" w:hAnsi="仿宋" w:eastAsia="仿宋" w:cs="仿宋"/>
          <w:color w:val="000000"/>
          <w:sz w:val="28"/>
          <w:szCs w:val="28"/>
          <w:lang w:val="en-US" w:eastAsia="zh-CN"/>
        </w:rPr>
        <w:t>在</w:t>
      </w:r>
      <w:r>
        <w:rPr>
          <w:rFonts w:hint="eastAsia" w:ascii="仿宋" w:hAnsi="仿宋" w:eastAsia="仿宋" w:cs="仿宋"/>
          <w:color w:val="000000"/>
          <w:sz w:val="28"/>
          <w:szCs w:val="28"/>
        </w:rPr>
        <w:t>收到乙方开具等额有效</w:t>
      </w:r>
      <w:r>
        <w:rPr>
          <w:rFonts w:hint="eastAsia" w:ascii="仿宋" w:hAnsi="仿宋" w:eastAsia="仿宋" w:cs="仿宋"/>
          <w:color w:val="000000"/>
          <w:sz w:val="28"/>
          <w:szCs w:val="28"/>
          <w:lang w:val="en-US" w:eastAsia="zh-CN"/>
        </w:rPr>
        <w:t>增值税专用</w:t>
      </w:r>
      <w:r>
        <w:rPr>
          <w:rFonts w:hint="eastAsia" w:ascii="仿宋" w:hAnsi="仿宋" w:eastAsia="仿宋" w:cs="仿宋"/>
          <w:color w:val="000000"/>
          <w:sz w:val="28"/>
          <w:szCs w:val="28"/>
        </w:rPr>
        <w:t>发票</w:t>
      </w:r>
      <w:r>
        <w:rPr>
          <w:rFonts w:hint="eastAsia" w:ascii="仿宋" w:hAnsi="仿宋" w:eastAsia="仿宋" w:cs="仿宋"/>
          <w:color w:val="000000"/>
          <w:sz w:val="28"/>
          <w:szCs w:val="28"/>
          <w:lang w:val="en-US" w:eastAsia="zh-CN"/>
        </w:rPr>
        <w:t>确认无误</w:t>
      </w:r>
      <w:r>
        <w:rPr>
          <w:rFonts w:hint="eastAsia" w:ascii="仿宋" w:hAnsi="仿宋" w:eastAsia="仿宋" w:cs="仿宋"/>
          <w:color w:val="000000"/>
          <w:sz w:val="28"/>
          <w:szCs w:val="28"/>
        </w:rPr>
        <w:t>后15个工作日内一次性</w:t>
      </w:r>
      <w:r>
        <w:rPr>
          <w:rFonts w:hint="eastAsia" w:ascii="仿宋" w:hAnsi="仿宋" w:eastAsia="仿宋" w:cs="仿宋"/>
          <w:color w:val="000000"/>
          <w:sz w:val="28"/>
          <w:szCs w:val="28"/>
          <w:lang w:eastAsia="zh-CN"/>
        </w:rPr>
        <w:t>支付</w:t>
      </w:r>
      <w:r>
        <w:rPr>
          <w:rFonts w:hint="eastAsia" w:ascii="仿宋" w:hAnsi="仿宋" w:eastAsia="仿宋" w:cs="仿宋"/>
          <w:color w:val="000000"/>
          <w:sz w:val="28"/>
          <w:szCs w:val="28"/>
          <w:lang w:val="en-US" w:eastAsia="zh-CN"/>
        </w:rPr>
        <w:t>上一期</w:t>
      </w:r>
      <w:r>
        <w:rPr>
          <w:rFonts w:hint="eastAsia" w:ascii="仿宋" w:hAnsi="仿宋" w:eastAsia="仿宋" w:cs="仿宋"/>
          <w:color w:val="000000"/>
          <w:sz w:val="28"/>
          <w:szCs w:val="28"/>
          <w:lang w:eastAsia="zh-CN"/>
        </w:rPr>
        <w:t>维保费用，</w:t>
      </w:r>
      <w:r>
        <w:rPr>
          <w:rFonts w:hint="eastAsia" w:ascii="仿宋" w:hAnsi="仿宋" w:eastAsia="仿宋" w:cs="仿宋"/>
          <w:color w:val="000000"/>
          <w:sz w:val="28"/>
          <w:szCs w:val="28"/>
        </w:rPr>
        <w:t>每期支付的维护保养费为</w:t>
      </w:r>
      <w:r>
        <w:rPr>
          <w:rFonts w:hint="eastAsia" w:ascii="仿宋" w:hAnsi="仿宋" w:eastAsia="仿宋" w:cs="仿宋"/>
          <w:color w:val="000000"/>
          <w:sz w:val="28"/>
          <w:szCs w:val="28"/>
          <w:lang w:val="en-US" w:eastAsia="zh-CN"/>
        </w:rPr>
        <w:t xml:space="preserve">     元</w:t>
      </w:r>
      <w:r>
        <w:rPr>
          <w:rFonts w:hint="eastAsia" w:ascii="仿宋" w:hAnsi="仿宋" w:eastAsia="仿宋" w:cs="仿宋"/>
          <w:color w:val="000000"/>
          <w:sz w:val="28"/>
          <w:szCs w:val="28"/>
          <w:lang w:val="en-US" w:eastAsia="zh-CN" w:bidi="en-US"/>
        </w:rPr>
        <w:t>（大写：人民币</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u w:val="single"/>
          <w:lang w:val="en-US" w:eastAsia="zh-CN" w:bidi="en-US"/>
        </w:rPr>
        <w:t xml:space="preserve">            </w:t>
      </w:r>
      <w:r>
        <w:rPr>
          <w:rFonts w:hint="eastAsia" w:ascii="仿宋" w:hAnsi="仿宋" w:eastAsia="仿宋" w:cs="仿宋"/>
          <w:color w:val="000000"/>
          <w:sz w:val="28"/>
          <w:szCs w:val="28"/>
        </w:rPr>
        <w:t>元，含税）</w:t>
      </w:r>
      <w:r>
        <w:rPr>
          <w:rFonts w:hint="eastAsia" w:ascii="仿宋" w:hAnsi="仿宋" w:eastAsia="仿宋" w:cs="仿宋"/>
          <w:color w:val="000000"/>
          <w:sz w:val="28"/>
          <w:szCs w:val="28"/>
          <w:lang w:eastAsia="zh-CN"/>
        </w:rPr>
        <w:t>。</w:t>
      </w:r>
    </w:p>
    <w:p w14:paraId="0C870EA3">
      <w:pPr>
        <w:pStyle w:val="17"/>
        <w:keepNext w:val="0"/>
        <w:keepLines w:val="0"/>
        <w:pageBreakBefore w:val="0"/>
        <w:widowControl w:val="0"/>
        <w:tabs>
          <w:tab w:val="left" w:pos="1602"/>
        </w:tabs>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lang w:eastAsia="zh-CN"/>
        </w:rPr>
      </w:pPr>
      <w:bookmarkStart w:id="19" w:name="bookmark27"/>
      <w:bookmarkEnd w:id="19"/>
      <w:r>
        <w:rPr>
          <w:rFonts w:hint="eastAsia" w:ascii="仿宋" w:hAnsi="仿宋" w:eastAsia="仿宋" w:cs="仿宋"/>
          <w:color w:val="000000"/>
          <w:sz w:val="28"/>
          <w:szCs w:val="28"/>
          <w:lang w:val="en-US" w:eastAsia="zh-CN"/>
        </w:rPr>
        <w:t>（二）</w:t>
      </w:r>
      <w:r>
        <w:rPr>
          <w:rFonts w:hint="eastAsia" w:ascii="仿宋" w:hAnsi="仿宋" w:eastAsia="仿宋" w:cs="仿宋"/>
          <w:color w:val="000000"/>
          <w:sz w:val="28"/>
          <w:szCs w:val="28"/>
        </w:rPr>
        <w:t>消防设施检测费：乙方</w:t>
      </w:r>
      <w:r>
        <w:rPr>
          <w:rFonts w:hint="eastAsia" w:ascii="仿宋" w:hAnsi="仿宋" w:eastAsia="仿宋" w:cs="仿宋"/>
          <w:color w:val="000000"/>
          <w:sz w:val="28"/>
          <w:szCs w:val="28"/>
          <w:lang w:val="en-US" w:eastAsia="zh-CN"/>
        </w:rPr>
        <w:t>每年至少对</w:t>
      </w:r>
      <w:r>
        <w:rPr>
          <w:rFonts w:hint="default" w:ascii="仿宋" w:hAnsi="仿宋" w:eastAsia="仿宋" w:cs="仿宋"/>
          <w:b w:val="0"/>
          <w:bCs w:val="0"/>
          <w:color w:val="000000"/>
          <w:sz w:val="28"/>
          <w:szCs w:val="28"/>
          <w:lang w:val="en-US" w:eastAsia="zh-CN"/>
        </w:rPr>
        <w:t>城南公交站场、黄圃公交站场、坦洲公交站场、深中跨市公交博览中心枢纽站、濠东公交综合站场等</w:t>
      </w:r>
      <w:r>
        <w:rPr>
          <w:rFonts w:hint="eastAsia" w:ascii="仿宋" w:hAnsi="仿宋" w:eastAsia="仿宋" w:cs="仿宋"/>
          <w:b w:val="0"/>
          <w:bCs w:val="0"/>
          <w:color w:val="000000"/>
          <w:sz w:val="28"/>
          <w:szCs w:val="28"/>
          <w:lang w:val="en-US" w:eastAsia="zh-CN"/>
        </w:rPr>
        <w:t>进行消防设施检测一次，并向甲方</w:t>
      </w:r>
      <w:r>
        <w:rPr>
          <w:rFonts w:hint="eastAsia" w:ascii="仿宋" w:hAnsi="仿宋" w:eastAsia="仿宋" w:cs="仿宋"/>
          <w:color w:val="000000"/>
          <w:sz w:val="28"/>
          <w:szCs w:val="28"/>
        </w:rPr>
        <w:t>出具年度消防设施检测报告，甲方</w:t>
      </w:r>
      <w:r>
        <w:rPr>
          <w:rFonts w:hint="eastAsia" w:ascii="仿宋" w:hAnsi="仿宋" w:eastAsia="仿宋" w:cs="仿宋"/>
          <w:color w:val="000000"/>
          <w:sz w:val="28"/>
          <w:szCs w:val="28"/>
          <w:lang w:val="en-US" w:eastAsia="zh-CN"/>
        </w:rPr>
        <w:t>在</w:t>
      </w:r>
      <w:r>
        <w:rPr>
          <w:rFonts w:hint="eastAsia" w:ascii="仿宋" w:hAnsi="仿宋" w:eastAsia="仿宋" w:cs="仿宋"/>
          <w:color w:val="000000"/>
          <w:sz w:val="28"/>
          <w:szCs w:val="28"/>
        </w:rPr>
        <w:t>收到乙方开具等额有效</w:t>
      </w:r>
      <w:r>
        <w:rPr>
          <w:rFonts w:hint="eastAsia" w:ascii="仿宋" w:hAnsi="仿宋" w:eastAsia="仿宋" w:cs="仿宋"/>
          <w:color w:val="000000"/>
          <w:sz w:val="28"/>
          <w:szCs w:val="28"/>
          <w:lang w:val="en-US" w:eastAsia="zh-CN"/>
        </w:rPr>
        <w:t>增值税专用</w:t>
      </w:r>
      <w:r>
        <w:rPr>
          <w:rFonts w:hint="eastAsia" w:ascii="仿宋" w:hAnsi="仿宋" w:eastAsia="仿宋" w:cs="仿宋"/>
          <w:color w:val="000000"/>
          <w:sz w:val="28"/>
          <w:szCs w:val="28"/>
        </w:rPr>
        <w:t>发票</w:t>
      </w:r>
      <w:r>
        <w:rPr>
          <w:rFonts w:hint="eastAsia" w:ascii="仿宋" w:hAnsi="仿宋" w:eastAsia="仿宋" w:cs="仿宋"/>
          <w:color w:val="000000"/>
          <w:sz w:val="28"/>
          <w:szCs w:val="28"/>
          <w:lang w:val="en-US" w:eastAsia="zh-CN"/>
        </w:rPr>
        <w:t>确认无误</w:t>
      </w:r>
      <w:r>
        <w:rPr>
          <w:rFonts w:hint="eastAsia" w:ascii="仿宋" w:hAnsi="仿宋" w:eastAsia="仿宋" w:cs="仿宋"/>
          <w:color w:val="000000"/>
          <w:sz w:val="28"/>
          <w:szCs w:val="28"/>
        </w:rPr>
        <w:t>后15个工作日内一次性</w:t>
      </w:r>
      <w:r>
        <w:rPr>
          <w:rFonts w:hint="eastAsia" w:ascii="仿宋" w:hAnsi="仿宋" w:eastAsia="仿宋" w:cs="仿宋"/>
          <w:color w:val="000000"/>
          <w:sz w:val="28"/>
          <w:szCs w:val="28"/>
          <w:lang w:eastAsia="zh-CN"/>
        </w:rPr>
        <w:t>支付</w:t>
      </w:r>
      <w:r>
        <w:rPr>
          <w:rFonts w:hint="eastAsia" w:ascii="仿宋" w:hAnsi="仿宋" w:eastAsia="仿宋" w:cs="仿宋"/>
          <w:color w:val="000000"/>
          <w:sz w:val="28"/>
          <w:szCs w:val="28"/>
        </w:rPr>
        <w:t>当年度消防设施年度检测费</w:t>
      </w:r>
      <w:r>
        <w:rPr>
          <w:rFonts w:hint="eastAsia" w:ascii="仿宋" w:hAnsi="仿宋" w:eastAsia="仿宋" w:cs="仿宋"/>
          <w:color w:val="000000"/>
          <w:sz w:val="28"/>
          <w:szCs w:val="28"/>
          <w:lang w:val="en-US" w:eastAsia="zh-CN"/>
        </w:rPr>
        <w:t xml:space="preserve">     元</w:t>
      </w:r>
      <w:r>
        <w:rPr>
          <w:rFonts w:hint="eastAsia" w:ascii="仿宋" w:hAnsi="仿宋" w:eastAsia="仿宋" w:cs="仿宋"/>
          <w:color w:val="000000"/>
          <w:sz w:val="28"/>
          <w:szCs w:val="28"/>
          <w:lang w:val="en-US" w:eastAsia="zh-CN" w:bidi="en-US"/>
        </w:rPr>
        <w:t>（大写：人民币</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u w:val="none"/>
          <w:lang w:val="en-US" w:eastAsia="zh-CN" w:bidi="en-US"/>
        </w:rPr>
        <w:t xml:space="preserve">    </w:t>
      </w:r>
      <w:r>
        <w:rPr>
          <w:rFonts w:hint="eastAsia" w:ascii="仿宋" w:hAnsi="仿宋" w:eastAsia="仿宋" w:cs="仿宋"/>
          <w:color w:val="000000"/>
          <w:sz w:val="28"/>
          <w:szCs w:val="28"/>
        </w:rPr>
        <w:t>元，含税）</w:t>
      </w:r>
      <w:r>
        <w:rPr>
          <w:rFonts w:hint="eastAsia" w:ascii="仿宋" w:hAnsi="仿宋" w:eastAsia="仿宋" w:cs="仿宋"/>
          <w:color w:val="000000"/>
          <w:sz w:val="28"/>
          <w:szCs w:val="28"/>
          <w:lang w:eastAsia="zh-CN"/>
        </w:rPr>
        <w:t>。</w:t>
      </w:r>
    </w:p>
    <w:p w14:paraId="5EC13D85">
      <w:pPr>
        <w:pStyle w:val="17"/>
        <w:keepNext w:val="0"/>
        <w:keepLines w:val="0"/>
        <w:pageBreakBefore w:val="0"/>
        <w:widowControl w:val="0"/>
        <w:tabs>
          <w:tab w:val="left" w:pos="1602"/>
        </w:tabs>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（三）消防系统（设施）维修整改、施工项目，</w:t>
      </w:r>
      <w:r>
        <w:rPr>
          <w:rFonts w:hint="eastAsia" w:ascii="仿宋" w:hAnsi="仿宋" w:eastAsia="仿宋" w:cs="仿宋"/>
          <w:sz w:val="28"/>
          <w:szCs w:val="28"/>
        </w:rPr>
        <w:t>由</w:t>
      </w:r>
      <w:r>
        <w:rPr>
          <w:rFonts w:hint="eastAsia" w:ascii="仿宋" w:hAnsi="仿宋" w:eastAsia="仿宋" w:cs="仿宋"/>
          <w:sz w:val="28"/>
          <w:szCs w:val="28"/>
          <w:lang w:eastAsia="zh-CN"/>
        </w:rPr>
        <w:t>乙方</w:t>
      </w:r>
      <w:r>
        <w:rPr>
          <w:rFonts w:hint="eastAsia" w:ascii="仿宋" w:hAnsi="仿宋" w:eastAsia="仿宋" w:cs="仿宋"/>
          <w:sz w:val="28"/>
          <w:szCs w:val="28"/>
        </w:rPr>
        <w:t>提供该项目的工程量清单或参考报价，</w:t>
      </w:r>
      <w:r>
        <w:rPr>
          <w:rFonts w:hint="eastAsia" w:ascii="仿宋" w:hAnsi="仿宋" w:eastAsia="仿宋" w:cs="仿宋"/>
          <w:sz w:val="28"/>
          <w:szCs w:val="28"/>
          <w:lang w:eastAsia="zh-CN"/>
        </w:rPr>
        <w:t>按</w:t>
      </w:r>
      <w:r>
        <w:rPr>
          <w:rFonts w:hint="eastAsia" w:ascii="仿宋" w:hAnsi="仿宋" w:eastAsia="仿宋" w:cs="仿宋"/>
          <w:sz w:val="28"/>
          <w:szCs w:val="28"/>
        </w:rPr>
        <w:t>甲方</w:t>
      </w:r>
      <w:r>
        <w:rPr>
          <w:rFonts w:hint="eastAsia" w:ascii="仿宋" w:hAnsi="仿宋" w:eastAsia="仿宋" w:cs="仿宋"/>
          <w:sz w:val="28"/>
          <w:szCs w:val="28"/>
          <w:lang w:eastAsia="zh-CN"/>
        </w:rPr>
        <w:t>的采购流程选取施工单位</w:t>
      </w:r>
      <w:r>
        <w:rPr>
          <w:rFonts w:hint="eastAsia" w:ascii="仿宋" w:hAnsi="仿宋" w:eastAsia="仿宋" w:cs="仿宋"/>
          <w:sz w:val="28"/>
          <w:szCs w:val="28"/>
        </w:rPr>
        <w:t>。</w:t>
      </w:r>
    </w:p>
    <w:p w14:paraId="3441B4DC">
      <w:pPr>
        <w:pStyle w:val="17"/>
        <w:keepNext w:val="0"/>
        <w:keepLines w:val="0"/>
        <w:pageBreakBefore w:val="0"/>
        <w:widowControl w:val="0"/>
        <w:tabs>
          <w:tab w:val="left" w:pos="1602"/>
        </w:tabs>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color w:val="000000"/>
          <w:sz w:val="28"/>
          <w:szCs w:val="28"/>
          <w:lang w:eastAsia="zh-CN"/>
        </w:rPr>
        <w:t>（四）</w:t>
      </w:r>
      <w:r>
        <w:rPr>
          <w:rFonts w:hint="eastAsia" w:ascii="仿宋" w:hAnsi="仿宋" w:eastAsia="仿宋" w:cs="仿宋"/>
          <w:color w:val="000000"/>
          <w:sz w:val="28"/>
          <w:szCs w:val="28"/>
        </w:rPr>
        <w:t>乙方确认的收款账户信息如下：</w:t>
      </w:r>
    </w:p>
    <w:p w14:paraId="33018A8C">
      <w:pPr>
        <w:pStyle w:val="17"/>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color w:val="000000"/>
          <w:sz w:val="28"/>
          <w:szCs w:val="28"/>
        </w:rPr>
        <w:t>账户号码：</w:t>
      </w:r>
    </w:p>
    <w:p w14:paraId="792A5EF0">
      <w:pPr>
        <w:pStyle w:val="17"/>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color w:val="000000"/>
          <w:sz w:val="28"/>
          <w:szCs w:val="28"/>
        </w:rPr>
        <w:t>开户银行：</w:t>
      </w:r>
    </w:p>
    <w:p w14:paraId="497E273D">
      <w:pPr>
        <w:pStyle w:val="20"/>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仿宋" w:hAnsi="仿宋" w:eastAsia="仿宋" w:cs="仿宋"/>
          <w:color w:val="000000"/>
          <w:sz w:val="28"/>
          <w:szCs w:val="28"/>
          <w:lang w:val="en-US" w:eastAsia="zh-CN"/>
        </w:rPr>
      </w:pPr>
      <w:r>
        <w:rPr>
          <w:rFonts w:hint="eastAsia" w:ascii="仿宋" w:hAnsi="仿宋" w:eastAsia="仿宋" w:cs="仿宋"/>
          <w:b w:val="0"/>
          <w:bCs w:val="0"/>
          <w:color w:val="000000"/>
          <w:sz w:val="28"/>
          <w:szCs w:val="28"/>
          <w:shd w:val="clear" w:color="auto" w:fill="auto"/>
        </w:rPr>
        <w:t>账</w:t>
      </w:r>
      <w:r>
        <w:rPr>
          <w:rFonts w:hint="eastAsia" w:ascii="仿宋" w:hAnsi="仿宋" w:eastAsia="仿宋" w:cs="仿宋"/>
          <w:b w:val="0"/>
          <w:bCs w:val="0"/>
          <w:color w:val="000000"/>
          <w:sz w:val="28"/>
          <w:szCs w:val="28"/>
          <w:shd w:val="clear" w:color="auto" w:fill="auto"/>
          <w:lang w:val="en-US" w:eastAsia="zh-CN"/>
        </w:rPr>
        <w:t xml:space="preserve">   </w:t>
      </w:r>
      <w:r>
        <w:rPr>
          <w:rFonts w:hint="eastAsia" w:ascii="仿宋" w:hAnsi="仿宋" w:eastAsia="仿宋" w:cs="仿宋"/>
          <w:b w:val="0"/>
          <w:bCs w:val="0"/>
          <w:color w:val="000000"/>
          <w:sz w:val="28"/>
          <w:szCs w:val="28"/>
          <w:shd w:val="clear" w:color="auto" w:fill="auto"/>
        </w:rPr>
        <w:t xml:space="preserve"> 号：</w:t>
      </w:r>
    </w:p>
    <w:p w14:paraId="7CE71C89">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仿宋" w:hAnsi="仿宋" w:eastAsia="仿宋" w:cs="仿宋"/>
          <w:b/>
          <w:bCs/>
          <w:sz w:val="28"/>
          <w:szCs w:val="28"/>
        </w:rPr>
      </w:pPr>
      <w:bookmarkStart w:id="20" w:name="bookmark28"/>
      <w:bookmarkEnd w:id="20"/>
      <w:r>
        <w:rPr>
          <w:rFonts w:hint="eastAsia" w:ascii="仿宋" w:hAnsi="仿宋" w:eastAsia="仿宋" w:cs="仿宋"/>
          <w:b/>
          <w:bCs/>
          <w:sz w:val="28"/>
          <w:szCs w:val="28"/>
        </w:rPr>
        <w:t>六、双方的责任</w:t>
      </w:r>
    </w:p>
    <w:p w14:paraId="1F49AA8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z w:val="28"/>
          <w:szCs w:val="28"/>
        </w:rPr>
      </w:pPr>
      <w:bookmarkStart w:id="21" w:name="bookmark29"/>
      <w:bookmarkEnd w:id="21"/>
      <w:r>
        <w:rPr>
          <w:rFonts w:hint="eastAsia" w:ascii="仿宋" w:hAnsi="仿宋" w:eastAsia="仿宋" w:cs="仿宋"/>
          <w:sz w:val="28"/>
          <w:szCs w:val="28"/>
        </w:rPr>
        <w:t>（一）甲方责任</w:t>
      </w:r>
    </w:p>
    <w:p w14:paraId="3853EAAD">
      <w:pPr>
        <w:pStyle w:val="17"/>
        <w:keepNext w:val="0"/>
        <w:keepLines w:val="0"/>
        <w:pageBreakBefore w:val="0"/>
        <w:widowControl w:val="0"/>
        <w:tabs>
          <w:tab w:val="left" w:pos="1482"/>
        </w:tabs>
        <w:kinsoku/>
        <w:wordWrap/>
        <w:overflowPunct/>
        <w:topLinePunct w:val="0"/>
        <w:bidi w:val="0"/>
        <w:snapToGrid/>
        <w:spacing w:line="52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六个公交</w:t>
      </w:r>
      <w:r>
        <w:rPr>
          <w:rFonts w:hint="eastAsia" w:ascii="仿宋" w:hAnsi="仿宋" w:eastAsia="仿宋" w:cs="仿宋"/>
          <w:color w:val="000000"/>
          <w:sz w:val="28"/>
          <w:szCs w:val="28"/>
        </w:rPr>
        <w:t>站场</w:t>
      </w:r>
      <w:r>
        <w:rPr>
          <w:rFonts w:hint="eastAsia" w:ascii="仿宋" w:hAnsi="仿宋" w:eastAsia="仿宋" w:cs="仿宋"/>
          <w:color w:val="000000"/>
          <w:sz w:val="28"/>
          <w:szCs w:val="28"/>
          <w:lang w:val="en-US" w:eastAsia="zh-CN"/>
        </w:rPr>
        <w:t>的</w:t>
      </w:r>
      <w:r>
        <w:rPr>
          <w:rFonts w:hint="eastAsia" w:ascii="仿宋" w:hAnsi="仿宋" w:eastAsia="仿宋" w:cs="仿宋"/>
          <w:color w:val="000000"/>
          <w:sz w:val="28"/>
          <w:szCs w:val="28"/>
        </w:rPr>
        <w:t>消防系统的有关图纸、验收批文，协助乙方熟悉管线走向。</w:t>
      </w:r>
    </w:p>
    <w:p w14:paraId="549E5C0E">
      <w:pPr>
        <w:pStyle w:val="17"/>
        <w:keepNext w:val="0"/>
        <w:keepLines w:val="0"/>
        <w:pageBreakBefore w:val="0"/>
        <w:widowControl w:val="0"/>
        <w:tabs>
          <w:tab w:val="left" w:pos="2038"/>
        </w:tabs>
        <w:kinsoku/>
        <w:wordWrap/>
        <w:overflowPunct/>
        <w:topLinePunct w:val="0"/>
        <w:bidi w:val="0"/>
        <w:snapToGrid/>
        <w:spacing w:line="52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甲方负责消防系统的日常管理工作</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并</w:t>
      </w:r>
      <w:r>
        <w:rPr>
          <w:rFonts w:hint="eastAsia" w:ascii="仿宋" w:hAnsi="仿宋" w:eastAsia="仿宋" w:cs="仿宋"/>
          <w:color w:val="000000"/>
          <w:sz w:val="28"/>
          <w:szCs w:val="28"/>
        </w:rPr>
        <w:t>能独立对消防系统进行操作，</w:t>
      </w:r>
      <w:r>
        <w:rPr>
          <w:rFonts w:hint="eastAsia" w:ascii="仿宋" w:hAnsi="仿宋" w:eastAsia="仿宋" w:cs="仿宋"/>
          <w:color w:val="000000"/>
          <w:sz w:val="28"/>
          <w:szCs w:val="28"/>
          <w:lang w:val="en-US" w:eastAsia="zh-CN"/>
        </w:rPr>
        <w:t>同时</w:t>
      </w:r>
      <w:r>
        <w:rPr>
          <w:rFonts w:hint="eastAsia" w:ascii="仿宋" w:hAnsi="仿宋" w:eastAsia="仿宋" w:cs="仿宋"/>
          <w:color w:val="000000"/>
          <w:sz w:val="28"/>
          <w:szCs w:val="28"/>
        </w:rPr>
        <w:t>做好消防系统的</w:t>
      </w:r>
      <w:r>
        <w:rPr>
          <w:rFonts w:hint="eastAsia" w:ascii="仿宋" w:hAnsi="仿宋" w:eastAsia="仿宋" w:cs="仿宋"/>
          <w:color w:val="000000"/>
          <w:sz w:val="28"/>
          <w:szCs w:val="28"/>
          <w:lang w:val="en-US" w:eastAsia="zh-CN"/>
        </w:rPr>
        <w:t>日常</w:t>
      </w:r>
      <w:r>
        <w:rPr>
          <w:rFonts w:hint="eastAsia" w:ascii="仿宋" w:hAnsi="仿宋" w:eastAsia="仿宋" w:cs="仿宋"/>
          <w:color w:val="000000"/>
          <w:sz w:val="28"/>
          <w:szCs w:val="28"/>
        </w:rPr>
        <w:t>运行记录，发现系统运行不正常，应当立即致电乙方，并做好现场保护工作，同时对消防系统进行正常的处理。</w:t>
      </w:r>
    </w:p>
    <w:p w14:paraId="7C8C8544">
      <w:pPr>
        <w:pStyle w:val="17"/>
        <w:keepNext w:val="0"/>
        <w:keepLines w:val="0"/>
        <w:pageBreakBefore w:val="0"/>
        <w:widowControl w:val="0"/>
        <w:tabs>
          <w:tab w:val="left" w:pos="1962"/>
        </w:tabs>
        <w:kinsoku/>
        <w:wordWrap/>
        <w:overflowPunct/>
        <w:topLinePunct w:val="0"/>
        <w:bidi w:val="0"/>
        <w:snapToGrid/>
        <w:spacing w:line="520" w:lineRule="exact"/>
        <w:ind w:left="0" w:leftChars="0" w:firstLine="560" w:firstLineChars="200"/>
        <w:jc w:val="both"/>
        <w:textAlignment w:val="auto"/>
        <w:rPr>
          <w:rFonts w:hint="eastAsia" w:ascii="仿宋" w:hAnsi="仿宋" w:eastAsia="仿宋" w:cs="仿宋"/>
          <w:sz w:val="28"/>
          <w:szCs w:val="28"/>
        </w:rPr>
      </w:pPr>
      <w:bookmarkStart w:id="22" w:name="bookmark32"/>
      <w:bookmarkEnd w:id="22"/>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加强相关人员的消防知识宣传，建立完善的消防防火制度，杜绝随意动用和损坏消防设施的行为，确保消防设施的正常使用。</w:t>
      </w:r>
    </w:p>
    <w:p w14:paraId="40BF0575">
      <w:pPr>
        <w:pStyle w:val="17"/>
        <w:keepNext w:val="0"/>
        <w:keepLines w:val="0"/>
        <w:pageBreakBefore w:val="0"/>
        <w:widowControl w:val="0"/>
        <w:tabs>
          <w:tab w:val="left" w:pos="1966"/>
        </w:tabs>
        <w:kinsoku/>
        <w:wordWrap/>
        <w:overflowPunct/>
        <w:topLinePunct w:val="0"/>
        <w:bidi w:val="0"/>
        <w:snapToGrid/>
        <w:spacing w:line="520" w:lineRule="exact"/>
        <w:ind w:left="0" w:leftChars="0" w:firstLine="560" w:firstLineChars="200"/>
        <w:jc w:val="both"/>
        <w:textAlignment w:val="auto"/>
        <w:rPr>
          <w:rFonts w:hint="eastAsia" w:ascii="仿宋" w:hAnsi="仿宋" w:eastAsia="仿宋" w:cs="仿宋"/>
          <w:sz w:val="28"/>
          <w:szCs w:val="28"/>
        </w:rPr>
      </w:pPr>
      <w:bookmarkStart w:id="23" w:name="bookmark33"/>
      <w:bookmarkEnd w:id="23"/>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甲方每月需配合乙方维保人员的检查工作，并做好维保台账的签名确认工作。</w:t>
      </w:r>
    </w:p>
    <w:p w14:paraId="408A6EF7">
      <w:pPr>
        <w:pStyle w:val="17"/>
        <w:keepNext w:val="0"/>
        <w:keepLines w:val="0"/>
        <w:pageBreakBefore w:val="0"/>
        <w:widowControl w:val="0"/>
        <w:kinsoku/>
        <w:wordWrap/>
        <w:overflowPunct/>
        <w:topLinePunct w:val="0"/>
        <w:bidi w:val="0"/>
        <w:snapToGrid/>
        <w:spacing w:line="520" w:lineRule="exact"/>
        <w:ind w:left="0" w:leftChars="0" w:firstLine="560" w:firstLineChars="200"/>
        <w:jc w:val="both"/>
        <w:textAlignment w:val="auto"/>
        <w:rPr>
          <w:rFonts w:hint="eastAsia" w:ascii="仿宋" w:hAnsi="仿宋" w:eastAsia="仿宋" w:cs="仿宋"/>
          <w:sz w:val="28"/>
          <w:szCs w:val="28"/>
        </w:rPr>
      </w:pPr>
      <w:bookmarkStart w:id="24" w:name="bookmark34"/>
      <w:bookmarkEnd w:id="24"/>
      <w:r>
        <w:rPr>
          <w:rFonts w:hint="eastAsia" w:ascii="仿宋" w:hAnsi="仿宋" w:eastAsia="仿宋" w:cs="仿宋"/>
          <w:color w:val="000000"/>
          <w:sz w:val="28"/>
          <w:szCs w:val="28"/>
          <w:lang w:eastAsia="zh-CN"/>
        </w:rPr>
        <w:t>（二）</w:t>
      </w:r>
      <w:r>
        <w:rPr>
          <w:rFonts w:hint="eastAsia" w:ascii="仿宋" w:hAnsi="仿宋" w:eastAsia="仿宋" w:cs="仿宋"/>
          <w:color w:val="000000"/>
          <w:sz w:val="28"/>
          <w:szCs w:val="28"/>
          <w:highlight w:val="none"/>
        </w:rPr>
        <w:t>乙方责任</w:t>
      </w:r>
    </w:p>
    <w:p w14:paraId="6CE63CE1">
      <w:pPr>
        <w:pStyle w:val="17"/>
        <w:keepNext w:val="0"/>
        <w:keepLines w:val="0"/>
        <w:pageBreakBefore w:val="0"/>
        <w:widowControl w:val="0"/>
        <w:tabs>
          <w:tab w:val="left" w:pos="1959"/>
        </w:tabs>
        <w:kinsoku/>
        <w:wordWrap/>
        <w:overflowPunct/>
        <w:topLinePunct w:val="0"/>
        <w:bidi w:val="0"/>
        <w:snapToGrid/>
        <w:spacing w:line="520" w:lineRule="exact"/>
        <w:ind w:left="0" w:leftChars="0" w:firstLine="560" w:firstLineChars="200"/>
        <w:jc w:val="both"/>
        <w:textAlignment w:val="auto"/>
        <w:rPr>
          <w:rFonts w:hint="eastAsia" w:ascii="仿宋" w:hAnsi="仿宋" w:eastAsia="仿宋" w:cs="仿宋"/>
          <w:color w:val="000000"/>
          <w:sz w:val="28"/>
          <w:szCs w:val="28"/>
        </w:rPr>
      </w:pPr>
      <w:bookmarkStart w:id="25" w:name="bookmark35"/>
      <w:bookmarkEnd w:id="25"/>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合同签</w:t>
      </w:r>
      <w:r>
        <w:rPr>
          <w:rFonts w:hint="eastAsia" w:ascii="仿宋" w:hAnsi="仿宋" w:eastAsia="仿宋" w:cs="仿宋"/>
          <w:color w:val="000000"/>
          <w:sz w:val="28"/>
          <w:szCs w:val="28"/>
          <w:lang w:val="en-US" w:eastAsia="zh-CN"/>
        </w:rPr>
        <w:t>订</w:t>
      </w:r>
      <w:r>
        <w:rPr>
          <w:rFonts w:hint="eastAsia" w:ascii="仿宋" w:hAnsi="仿宋" w:eastAsia="仿宋" w:cs="仿宋"/>
          <w:color w:val="000000"/>
          <w:sz w:val="28"/>
          <w:szCs w:val="28"/>
        </w:rPr>
        <w:t>之日起5个工作日内，乙方应派出技术人员</w:t>
      </w:r>
      <w:r>
        <w:rPr>
          <w:rFonts w:hint="eastAsia" w:ascii="仿宋" w:hAnsi="仿宋" w:eastAsia="仿宋" w:cs="仿宋"/>
          <w:color w:val="000000"/>
          <w:sz w:val="28"/>
          <w:szCs w:val="28"/>
          <w:lang w:eastAsia="zh-CN"/>
        </w:rPr>
        <w:t>到现</w:t>
      </w:r>
      <w:r>
        <w:rPr>
          <w:rFonts w:hint="eastAsia" w:ascii="仿宋" w:hAnsi="仿宋" w:eastAsia="仿宋" w:cs="仿宋"/>
          <w:color w:val="000000"/>
          <w:sz w:val="28"/>
          <w:szCs w:val="28"/>
        </w:rPr>
        <w:t>场对甲方委托乙方消防设施年度检测的物业先进行全面的消</w:t>
      </w:r>
      <w:r>
        <w:rPr>
          <w:rFonts w:hint="eastAsia" w:ascii="仿宋" w:hAnsi="仿宋" w:eastAsia="仿宋" w:cs="仿宋"/>
          <w:sz w:val="28"/>
          <w:szCs w:val="28"/>
        </w:rPr>
        <w:t>防设施</w:t>
      </w:r>
      <w:r>
        <w:rPr>
          <w:rFonts w:hint="eastAsia" w:ascii="仿宋" w:hAnsi="仿宋" w:eastAsia="仿宋" w:cs="仿宋"/>
          <w:sz w:val="28"/>
          <w:szCs w:val="28"/>
          <w:lang w:eastAsia="zh-CN"/>
        </w:rPr>
        <w:t>使用功能</w:t>
      </w:r>
      <w:r>
        <w:rPr>
          <w:rFonts w:hint="eastAsia" w:ascii="仿宋" w:hAnsi="仿宋" w:eastAsia="仿宋" w:cs="仿宋"/>
          <w:sz w:val="28"/>
          <w:szCs w:val="28"/>
        </w:rPr>
        <w:t>检测</w:t>
      </w:r>
      <w:r>
        <w:rPr>
          <w:rFonts w:hint="eastAsia" w:ascii="仿宋" w:hAnsi="仿宋" w:eastAsia="仿宋" w:cs="仿宋"/>
          <w:color w:val="000000"/>
          <w:sz w:val="28"/>
          <w:szCs w:val="28"/>
        </w:rPr>
        <w:t>，并出具整改意见书。</w:t>
      </w:r>
      <w:bookmarkStart w:id="26" w:name="bookmark36"/>
      <w:bookmarkEnd w:id="26"/>
    </w:p>
    <w:p w14:paraId="18F3440D">
      <w:pPr>
        <w:pStyle w:val="17"/>
        <w:keepNext w:val="0"/>
        <w:keepLines w:val="0"/>
        <w:pageBreakBefore w:val="0"/>
        <w:widowControl w:val="0"/>
        <w:tabs>
          <w:tab w:val="left" w:pos="1959"/>
        </w:tabs>
        <w:kinsoku/>
        <w:wordWrap/>
        <w:overflowPunct/>
        <w:topLinePunct w:val="0"/>
        <w:bidi w:val="0"/>
        <w:snapToGrid/>
        <w:spacing w:line="520" w:lineRule="exact"/>
        <w:ind w:left="0" w:leftChars="0"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合同签</w:t>
      </w:r>
      <w:r>
        <w:rPr>
          <w:rFonts w:hint="eastAsia" w:ascii="仿宋" w:hAnsi="仿宋" w:eastAsia="仿宋" w:cs="仿宋"/>
          <w:color w:val="000000"/>
          <w:sz w:val="28"/>
          <w:szCs w:val="28"/>
          <w:lang w:val="en-US" w:eastAsia="zh-CN"/>
        </w:rPr>
        <w:t>订</w:t>
      </w:r>
      <w:r>
        <w:rPr>
          <w:rFonts w:hint="eastAsia" w:ascii="仿宋" w:hAnsi="仿宋" w:eastAsia="仿宋" w:cs="仿宋"/>
          <w:color w:val="000000"/>
          <w:sz w:val="28"/>
          <w:szCs w:val="28"/>
        </w:rPr>
        <w:t>之日起5个工作日内，乙方维保人员应到场进行首次维护保养并在5个工</w:t>
      </w:r>
      <w:r>
        <w:rPr>
          <w:rFonts w:hint="eastAsia" w:ascii="仿宋" w:hAnsi="仿宋" w:eastAsia="仿宋" w:cs="仿宋"/>
          <w:color w:val="000000"/>
          <w:sz w:val="28"/>
          <w:szCs w:val="28"/>
          <w:lang w:eastAsia="zh-CN"/>
        </w:rPr>
        <w:t>作日</w:t>
      </w:r>
      <w:r>
        <w:rPr>
          <w:rFonts w:hint="eastAsia" w:ascii="仿宋" w:hAnsi="仿宋" w:eastAsia="仿宋" w:cs="仿宋"/>
          <w:color w:val="000000"/>
          <w:sz w:val="28"/>
          <w:szCs w:val="28"/>
        </w:rPr>
        <w:t>内出具维保台账。</w:t>
      </w:r>
    </w:p>
    <w:p w14:paraId="570EFB2A">
      <w:pPr>
        <w:pStyle w:val="17"/>
        <w:keepNext w:val="0"/>
        <w:keepLines w:val="0"/>
        <w:pageBreakBefore w:val="0"/>
        <w:widowControl w:val="0"/>
        <w:tabs>
          <w:tab w:val="left" w:pos="1959"/>
        </w:tabs>
        <w:kinsoku/>
        <w:wordWrap/>
        <w:overflowPunct/>
        <w:topLinePunct w:val="0"/>
        <w:bidi w:val="0"/>
        <w:snapToGrid/>
        <w:spacing w:line="520" w:lineRule="exact"/>
        <w:ind w:left="0" w:leftChars="0"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highlight w:val="none"/>
        </w:rPr>
        <w:t>乙方维保人员每月</w:t>
      </w:r>
      <w:r>
        <w:rPr>
          <w:rFonts w:hint="eastAsia" w:ascii="仿宋" w:hAnsi="仿宋" w:eastAsia="仿宋" w:cs="仿宋"/>
          <w:color w:val="000000"/>
          <w:sz w:val="28"/>
          <w:szCs w:val="28"/>
          <w:highlight w:val="none"/>
          <w:lang w:val="en-US" w:eastAsia="zh-CN"/>
        </w:rPr>
        <w:t>定期</w:t>
      </w:r>
      <w:r>
        <w:rPr>
          <w:rFonts w:hint="eastAsia" w:ascii="仿宋" w:hAnsi="仿宋" w:eastAsia="仿宋" w:cs="仿宋"/>
          <w:color w:val="000000"/>
          <w:sz w:val="28"/>
          <w:szCs w:val="28"/>
          <w:highlight w:val="none"/>
        </w:rPr>
        <w:t>对</w:t>
      </w:r>
      <w:r>
        <w:rPr>
          <w:rFonts w:hint="eastAsia" w:ascii="仿宋" w:hAnsi="仿宋" w:eastAsia="仿宋" w:cs="仿宋"/>
          <w:color w:val="000000"/>
          <w:sz w:val="28"/>
          <w:szCs w:val="28"/>
          <w:highlight w:val="none"/>
          <w:lang w:val="en-US" w:eastAsia="zh-CN"/>
        </w:rPr>
        <w:t>甲方</w:t>
      </w:r>
      <w:r>
        <w:rPr>
          <w:rFonts w:hint="eastAsia" w:ascii="仿宋" w:hAnsi="仿宋" w:eastAsia="仿宋" w:cs="仿宋"/>
          <w:color w:val="000000"/>
          <w:sz w:val="28"/>
          <w:szCs w:val="28"/>
          <w:highlight w:val="none"/>
        </w:rPr>
        <w:t>消防系统</w:t>
      </w:r>
      <w:r>
        <w:rPr>
          <w:rFonts w:hint="eastAsia" w:ascii="仿宋" w:hAnsi="仿宋" w:eastAsia="仿宋" w:cs="仿宋"/>
          <w:color w:val="000000"/>
          <w:sz w:val="28"/>
          <w:szCs w:val="28"/>
          <w:highlight w:val="none"/>
          <w:lang w:val="en-US" w:eastAsia="zh-CN"/>
        </w:rPr>
        <w:t>及设备</w:t>
      </w:r>
      <w:r>
        <w:rPr>
          <w:rFonts w:hint="eastAsia" w:ascii="仿宋" w:hAnsi="仿宋" w:eastAsia="仿宋" w:cs="仿宋"/>
          <w:color w:val="000000"/>
          <w:sz w:val="28"/>
          <w:szCs w:val="28"/>
          <w:highlight w:val="none"/>
        </w:rPr>
        <w:t>进行维护保养</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并于3个工作日内出具维保报告</w:t>
      </w:r>
      <w:r>
        <w:rPr>
          <w:rFonts w:hint="eastAsia" w:ascii="仿宋" w:hAnsi="仿宋" w:eastAsia="仿宋" w:cs="仿宋"/>
          <w:color w:val="000000"/>
          <w:sz w:val="28"/>
          <w:szCs w:val="28"/>
          <w:highlight w:val="none"/>
        </w:rPr>
        <w:t>交甲方</w:t>
      </w:r>
      <w:r>
        <w:rPr>
          <w:rFonts w:hint="eastAsia" w:ascii="仿宋" w:hAnsi="仿宋" w:eastAsia="仿宋" w:cs="仿宋"/>
          <w:color w:val="000000"/>
          <w:sz w:val="28"/>
          <w:szCs w:val="28"/>
          <w:highlight w:val="none"/>
          <w:lang w:val="en-US" w:eastAsia="zh-CN"/>
        </w:rPr>
        <w:t>保存、</w:t>
      </w:r>
      <w:r>
        <w:rPr>
          <w:rFonts w:hint="eastAsia" w:ascii="仿宋" w:hAnsi="仿宋" w:eastAsia="仿宋" w:cs="仿宋"/>
          <w:color w:val="000000"/>
          <w:sz w:val="28"/>
          <w:szCs w:val="28"/>
          <w:highlight w:val="none"/>
        </w:rPr>
        <w:t>备案</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报告</w:t>
      </w:r>
      <w:r>
        <w:rPr>
          <w:rFonts w:hint="eastAsia" w:ascii="仿宋" w:hAnsi="仿宋" w:eastAsia="仿宋" w:cs="仿宋"/>
          <w:color w:val="000000"/>
          <w:sz w:val="28"/>
          <w:szCs w:val="28"/>
          <w:highlight w:val="none"/>
        </w:rPr>
        <w:t>需</w:t>
      </w:r>
      <w:r>
        <w:rPr>
          <w:rFonts w:hint="eastAsia" w:ascii="仿宋" w:hAnsi="仿宋" w:eastAsia="仿宋" w:cs="仿宋"/>
          <w:color w:val="000000"/>
          <w:sz w:val="28"/>
          <w:szCs w:val="28"/>
          <w:highlight w:val="none"/>
          <w:lang w:val="en-US" w:eastAsia="zh-CN"/>
        </w:rPr>
        <w:t>签名并加</w:t>
      </w:r>
      <w:r>
        <w:rPr>
          <w:rFonts w:hint="eastAsia" w:ascii="仿宋" w:hAnsi="仿宋" w:eastAsia="仿宋" w:cs="仿宋"/>
          <w:color w:val="000000"/>
          <w:sz w:val="28"/>
          <w:szCs w:val="28"/>
          <w:highlight w:val="none"/>
        </w:rPr>
        <w:t>盖公章</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w:t>
      </w:r>
      <w:bookmarkStart w:id="27" w:name="bookmark38"/>
      <w:bookmarkEnd w:id="27"/>
    </w:p>
    <w:p w14:paraId="7F642138">
      <w:pPr>
        <w:pStyle w:val="17"/>
        <w:keepNext w:val="0"/>
        <w:keepLines w:val="0"/>
        <w:pageBreakBefore w:val="0"/>
        <w:widowControl w:val="0"/>
        <w:tabs>
          <w:tab w:val="left" w:pos="1959"/>
        </w:tabs>
        <w:kinsoku/>
        <w:wordWrap/>
        <w:overflowPunct/>
        <w:topLinePunct w:val="0"/>
        <w:bidi w:val="0"/>
        <w:snapToGrid/>
        <w:spacing w:line="520" w:lineRule="exact"/>
        <w:ind w:left="0" w:leftChars="0"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乙方接到甲方故障的通知，</w:t>
      </w:r>
      <w:r>
        <w:rPr>
          <w:rFonts w:hint="eastAsia" w:ascii="仿宋" w:hAnsi="仿宋" w:eastAsia="仿宋" w:cs="仿宋"/>
          <w:color w:val="000000"/>
          <w:sz w:val="28"/>
          <w:szCs w:val="28"/>
        </w:rPr>
        <w:t>乙方</w:t>
      </w:r>
      <w:r>
        <w:rPr>
          <w:rFonts w:hint="eastAsia" w:ascii="仿宋" w:hAnsi="仿宋" w:eastAsia="仿宋" w:cs="仿宋"/>
          <w:color w:val="000000"/>
          <w:sz w:val="28"/>
          <w:szCs w:val="28"/>
          <w:lang w:val="en-US" w:eastAsia="zh-CN"/>
        </w:rPr>
        <w:t>应立即</w:t>
      </w:r>
      <w:r>
        <w:rPr>
          <w:rFonts w:hint="eastAsia" w:ascii="仿宋" w:hAnsi="仿宋" w:eastAsia="仿宋" w:cs="仿宋"/>
          <w:color w:val="000000"/>
          <w:sz w:val="28"/>
          <w:szCs w:val="28"/>
        </w:rPr>
        <w:t>派出技术人员到达现场处理。</w:t>
      </w:r>
      <w:r>
        <w:rPr>
          <w:rFonts w:hint="eastAsia" w:ascii="仿宋" w:hAnsi="仿宋" w:eastAsia="仿宋" w:cs="仿宋"/>
          <w:color w:val="000000"/>
          <w:sz w:val="28"/>
          <w:szCs w:val="28"/>
          <w:highlight w:val="none"/>
        </w:rPr>
        <w:t>一</w:t>
      </w:r>
      <w:r>
        <w:rPr>
          <w:rFonts w:hint="eastAsia" w:ascii="仿宋" w:hAnsi="仿宋" w:eastAsia="仿宋" w:cs="仿宋"/>
          <w:color w:val="000000"/>
          <w:sz w:val="28"/>
          <w:szCs w:val="28"/>
        </w:rPr>
        <w:t>般故障白天</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小时内到场，晚上</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小时内到场</w:t>
      </w:r>
      <w:r>
        <w:rPr>
          <w:rFonts w:hint="eastAsia" w:ascii="仿宋" w:hAnsi="仿宋" w:eastAsia="仿宋" w:cs="仿宋"/>
          <w:color w:val="000000"/>
          <w:sz w:val="28"/>
          <w:szCs w:val="28"/>
          <w:lang w:val="en-US" w:eastAsia="zh-CN"/>
        </w:rPr>
        <w:t>进行</w:t>
      </w:r>
      <w:r>
        <w:rPr>
          <w:rFonts w:hint="eastAsia" w:ascii="仿宋" w:hAnsi="仿宋" w:eastAsia="仿宋" w:cs="仿宋"/>
          <w:color w:val="000000"/>
          <w:sz w:val="28"/>
          <w:szCs w:val="28"/>
        </w:rPr>
        <w:t>故障排除，</w:t>
      </w:r>
      <w:r>
        <w:rPr>
          <w:rFonts w:hint="eastAsia" w:ascii="仿宋" w:hAnsi="仿宋" w:eastAsia="仿宋" w:cs="仿宋"/>
          <w:color w:val="000000"/>
          <w:sz w:val="28"/>
          <w:szCs w:val="28"/>
          <w:lang w:val="en-US" w:eastAsia="zh-CN"/>
        </w:rPr>
        <w:t>属于一般维修的须立即进行维修，属于工程大修整治的需书面</w:t>
      </w:r>
      <w:r>
        <w:rPr>
          <w:rFonts w:hint="eastAsia" w:ascii="仿宋" w:hAnsi="仿宋" w:eastAsia="仿宋" w:cs="仿宋"/>
          <w:color w:val="000000"/>
          <w:sz w:val="28"/>
          <w:szCs w:val="28"/>
        </w:rPr>
        <w:t>向甲方报告故障原因和故障期</w:t>
      </w:r>
      <w:r>
        <w:rPr>
          <w:rFonts w:hint="eastAsia" w:ascii="仿宋" w:hAnsi="仿宋" w:eastAsia="仿宋" w:cs="仿宋"/>
          <w:color w:val="000000"/>
          <w:sz w:val="28"/>
          <w:szCs w:val="28"/>
          <w:lang w:val="en-US" w:eastAsia="zh-CN"/>
        </w:rPr>
        <w:t>间</w:t>
      </w:r>
      <w:r>
        <w:rPr>
          <w:rFonts w:hint="eastAsia" w:ascii="仿宋" w:hAnsi="仿宋" w:eastAsia="仿宋" w:cs="仿宋"/>
          <w:color w:val="000000"/>
          <w:sz w:val="28"/>
          <w:szCs w:val="28"/>
        </w:rPr>
        <w:t>的善后措施，如不能修复的乙方必须</w:t>
      </w:r>
      <w:r>
        <w:rPr>
          <w:rFonts w:hint="eastAsia" w:ascii="仿宋" w:hAnsi="仿宋" w:eastAsia="仿宋" w:cs="仿宋"/>
          <w:color w:val="000000"/>
          <w:sz w:val="28"/>
          <w:szCs w:val="28"/>
          <w:lang w:eastAsia="zh-CN"/>
        </w:rPr>
        <w:t>采取</w:t>
      </w:r>
      <w:r>
        <w:rPr>
          <w:rFonts w:hint="eastAsia" w:ascii="仿宋" w:hAnsi="仿宋" w:eastAsia="仿宋" w:cs="仿宋"/>
          <w:color w:val="000000"/>
          <w:sz w:val="28"/>
          <w:szCs w:val="28"/>
        </w:rPr>
        <w:t>必要的应急措施并派人值守。</w:t>
      </w:r>
      <w:r>
        <w:rPr>
          <w:rFonts w:hint="eastAsia" w:ascii="仿宋" w:hAnsi="仿宋" w:eastAsia="仿宋" w:cs="仿宋"/>
          <w:color w:val="000000"/>
          <w:sz w:val="28"/>
          <w:szCs w:val="28"/>
          <w:lang w:val="en-US" w:eastAsia="zh-CN"/>
        </w:rPr>
        <w:t>若因乙方原因未能及时维修，导致设施设备损坏的，</w:t>
      </w:r>
      <w:r>
        <w:rPr>
          <w:rFonts w:hint="eastAsia" w:ascii="仿宋" w:hAnsi="仿宋" w:eastAsia="仿宋" w:cs="仿宋"/>
          <w:color w:val="000000"/>
          <w:sz w:val="28"/>
          <w:szCs w:val="28"/>
          <w:highlight w:val="none"/>
          <w:lang w:val="en-US" w:eastAsia="zh-CN"/>
        </w:rPr>
        <w:t>由乙方承担维修或更换责任。</w:t>
      </w:r>
    </w:p>
    <w:p w14:paraId="44F50AA8">
      <w:pPr>
        <w:pStyle w:val="17"/>
        <w:keepNext w:val="0"/>
        <w:keepLines w:val="0"/>
        <w:pageBreakBefore w:val="0"/>
        <w:widowControl w:val="0"/>
        <w:tabs>
          <w:tab w:val="left" w:pos="1959"/>
        </w:tabs>
        <w:kinsoku/>
        <w:wordWrap/>
        <w:overflowPunct/>
        <w:topLinePunct w:val="0"/>
        <w:bidi w:val="0"/>
        <w:snapToGrid/>
        <w:spacing w:line="520" w:lineRule="exact"/>
        <w:ind w:left="0" w:leftChars="0" w:firstLine="560" w:firstLineChars="200"/>
        <w:jc w:val="both"/>
        <w:textAlignment w:val="auto"/>
        <w:rPr>
          <w:rFonts w:hint="eastAsia" w:ascii="仿宋" w:hAnsi="仿宋" w:eastAsia="仿宋" w:cs="仿宋"/>
          <w:color w:val="000000"/>
          <w:sz w:val="28"/>
          <w:szCs w:val="28"/>
          <w:lang w:eastAsia="zh-CN"/>
        </w:rPr>
      </w:pPr>
      <w:bookmarkStart w:id="28" w:name="bookmark39"/>
      <w:bookmarkEnd w:id="28"/>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合同期内必须确保甲方消防系统安全有效，处于正常状态，符合消防管理</w:t>
      </w:r>
      <w:r>
        <w:rPr>
          <w:rFonts w:hint="eastAsia" w:ascii="仿宋" w:hAnsi="仿宋" w:eastAsia="仿宋" w:cs="仿宋"/>
          <w:color w:val="000000"/>
          <w:sz w:val="28"/>
          <w:szCs w:val="28"/>
          <w:lang w:val="en-US" w:eastAsia="zh-CN"/>
        </w:rPr>
        <w:t>部门的</w:t>
      </w:r>
      <w:r>
        <w:rPr>
          <w:rFonts w:hint="eastAsia" w:ascii="仿宋" w:hAnsi="仿宋" w:eastAsia="仿宋" w:cs="仿宋"/>
          <w:color w:val="000000"/>
          <w:sz w:val="28"/>
          <w:szCs w:val="28"/>
        </w:rPr>
        <w:t>要求。甲方接受上级</w:t>
      </w:r>
      <w:r>
        <w:rPr>
          <w:rFonts w:hint="eastAsia" w:ascii="仿宋" w:hAnsi="仿宋" w:eastAsia="仿宋" w:cs="仿宋"/>
          <w:color w:val="000000"/>
          <w:sz w:val="28"/>
          <w:szCs w:val="28"/>
          <w:lang w:eastAsia="zh-CN"/>
        </w:rPr>
        <w:t>单位检查，乙方做好配合工作。</w:t>
      </w:r>
    </w:p>
    <w:p w14:paraId="47CA153B">
      <w:pPr>
        <w:pStyle w:val="17"/>
        <w:keepNext w:val="0"/>
        <w:keepLines w:val="0"/>
        <w:pageBreakBefore w:val="0"/>
        <w:widowControl w:val="0"/>
        <w:numPr>
          <w:ilvl w:val="0"/>
          <w:numId w:val="0"/>
        </w:numPr>
        <w:tabs>
          <w:tab w:val="left" w:pos="1959"/>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乙方负责维护保养项目工程联系人：</w:t>
      </w:r>
      <w:r>
        <w:rPr>
          <w:rFonts w:hint="eastAsia" w:ascii="仿宋" w:hAnsi="仿宋" w:eastAsia="仿宋" w:cs="仿宋"/>
          <w:color w:val="000000"/>
          <w:sz w:val="28"/>
          <w:szCs w:val="28"/>
          <w:lang w:val="en-US" w:eastAsia="zh-CN"/>
        </w:rPr>
        <w:t xml:space="preserve">      ，联系电话</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乙方须保证维护保养联系电话24小时联系畅通。</w:t>
      </w:r>
    </w:p>
    <w:p w14:paraId="1F05E3BF">
      <w:pPr>
        <w:pStyle w:val="17"/>
        <w:keepNext w:val="0"/>
        <w:keepLines w:val="0"/>
        <w:pageBreakBefore w:val="0"/>
        <w:widowControl w:val="0"/>
        <w:numPr>
          <w:ilvl w:val="0"/>
          <w:numId w:val="0"/>
        </w:numPr>
        <w:tabs>
          <w:tab w:val="left" w:pos="1959"/>
        </w:tabs>
        <w:kinsoku/>
        <w:wordWrap/>
        <w:overflowPunct/>
        <w:topLinePunct w:val="0"/>
        <w:autoSpaceDE/>
        <w:autoSpaceDN/>
        <w:bidi w:val="0"/>
        <w:adjustRightInd/>
        <w:snapToGrid/>
        <w:spacing w:line="520" w:lineRule="exact"/>
        <w:ind w:leftChars="0" w:firstLine="560" w:firstLineChars="200"/>
        <w:jc w:val="both"/>
        <w:textAlignment w:val="auto"/>
        <w:rPr>
          <w:rFonts w:hint="default" w:ascii="仿宋" w:hAnsi="仿宋" w:eastAsia="仿宋" w:cs="仿宋"/>
          <w:color w:val="000000"/>
          <w:sz w:val="28"/>
          <w:szCs w:val="28"/>
          <w:lang w:val="en-US" w:eastAsia="zh-CN"/>
        </w:rPr>
      </w:pPr>
      <w:bookmarkStart w:id="29" w:name="bookmark41"/>
      <w:bookmarkEnd w:id="29"/>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乙方</w:t>
      </w:r>
      <w:r>
        <w:rPr>
          <w:rFonts w:hint="eastAsia" w:ascii="仿宋" w:hAnsi="仿宋" w:eastAsia="仿宋" w:cs="仿宋"/>
          <w:color w:val="000000"/>
          <w:sz w:val="28"/>
          <w:szCs w:val="28"/>
        </w:rPr>
        <w:t>不得使用挂靠队伍人员或将本工程转包、分包给第三方维保单位。</w:t>
      </w:r>
      <w:r>
        <w:rPr>
          <w:rFonts w:hint="eastAsia" w:ascii="仿宋" w:hAnsi="仿宋" w:eastAsia="仿宋" w:cs="仿宋"/>
          <w:color w:val="000000"/>
          <w:sz w:val="28"/>
          <w:szCs w:val="28"/>
          <w:lang w:val="en-US" w:eastAsia="zh-CN"/>
        </w:rPr>
        <w:t>否则甲方有权解除本合同，并向乙方追究损失及全部责任。</w:t>
      </w:r>
    </w:p>
    <w:p w14:paraId="4871A59C">
      <w:pPr>
        <w:pStyle w:val="17"/>
        <w:keepNext w:val="0"/>
        <w:keepLines w:val="0"/>
        <w:pageBreakBefore w:val="0"/>
        <w:widowControl w:val="0"/>
        <w:numPr>
          <w:ilvl w:val="0"/>
          <w:numId w:val="0"/>
        </w:numPr>
        <w:tabs>
          <w:tab w:val="left" w:pos="1959"/>
        </w:tabs>
        <w:kinsoku/>
        <w:wordWrap/>
        <w:overflowPunct/>
        <w:topLinePunct w:val="0"/>
        <w:autoSpaceDE/>
        <w:autoSpaceDN/>
        <w:bidi w:val="0"/>
        <w:adjustRightInd/>
        <w:snapToGrid/>
        <w:spacing w:line="520" w:lineRule="exact"/>
        <w:ind w:leftChars="0" w:firstLine="560" w:firstLineChars="200"/>
        <w:jc w:val="both"/>
        <w:textAlignment w:val="auto"/>
        <w:rPr>
          <w:rFonts w:hint="eastAsia" w:ascii="仿宋" w:hAnsi="仿宋" w:eastAsia="仿宋" w:cs="仿宋"/>
          <w:color w:val="000000"/>
          <w:kern w:val="2"/>
          <w:sz w:val="28"/>
          <w:szCs w:val="28"/>
          <w:u w:val="none"/>
          <w:shd w:val="clear"/>
          <w:lang w:val="zh-TW" w:eastAsia="zh-CN" w:bidi="zh-TW"/>
        </w:rPr>
      </w:pPr>
      <w:r>
        <w:rPr>
          <w:rFonts w:hint="eastAsia" w:ascii="仿宋" w:hAnsi="仿宋" w:eastAsia="仿宋" w:cs="仿宋"/>
          <w:color w:val="000000"/>
          <w:kern w:val="2"/>
          <w:sz w:val="28"/>
          <w:szCs w:val="28"/>
          <w:u w:val="none"/>
          <w:shd w:val="clear"/>
          <w:lang w:val="en-US" w:eastAsia="zh-CN" w:bidi="zh-TW"/>
        </w:rPr>
        <w:t>8.</w:t>
      </w:r>
      <w:r>
        <w:rPr>
          <w:rFonts w:hint="eastAsia" w:ascii="仿宋" w:hAnsi="仿宋" w:eastAsia="仿宋" w:cs="仿宋"/>
          <w:color w:val="000000"/>
          <w:kern w:val="2"/>
          <w:sz w:val="28"/>
          <w:szCs w:val="28"/>
          <w:u w:val="none"/>
          <w:shd w:val="clear"/>
          <w:lang w:val="zh-TW" w:eastAsia="zh-TW" w:bidi="zh-TW"/>
        </w:rPr>
        <w:t>乙方所有人员必须要求持证上岗</w:t>
      </w:r>
      <w:r>
        <w:rPr>
          <w:rFonts w:hint="eastAsia" w:ascii="仿宋" w:hAnsi="仿宋" w:eastAsia="仿宋" w:cs="仿宋"/>
          <w:color w:val="000000"/>
          <w:kern w:val="2"/>
          <w:sz w:val="28"/>
          <w:szCs w:val="28"/>
          <w:u w:val="none"/>
          <w:shd w:val="clear"/>
          <w:lang w:val="zh-TW" w:eastAsia="zh-CN" w:bidi="zh-TW"/>
        </w:rPr>
        <w:t>，</w:t>
      </w:r>
      <w:r>
        <w:rPr>
          <w:rFonts w:hint="eastAsia" w:ascii="仿宋" w:hAnsi="仿宋" w:eastAsia="仿宋" w:cs="仿宋"/>
          <w:color w:val="000000"/>
          <w:kern w:val="2"/>
          <w:sz w:val="28"/>
          <w:szCs w:val="28"/>
          <w:u w:val="none"/>
          <w:shd w:val="clear"/>
          <w:lang w:val="en-US" w:eastAsia="zh-CN" w:bidi="zh-TW"/>
        </w:rPr>
        <w:t>如</w:t>
      </w:r>
      <w:r>
        <w:rPr>
          <w:rFonts w:hint="eastAsia" w:ascii="仿宋" w:hAnsi="仿宋" w:eastAsia="仿宋" w:cs="仿宋"/>
          <w:color w:val="000000"/>
          <w:kern w:val="2"/>
          <w:sz w:val="28"/>
          <w:szCs w:val="28"/>
          <w:u w:val="none"/>
          <w:shd w:val="clear"/>
          <w:lang w:val="zh-TW" w:eastAsia="zh-TW" w:bidi="zh-TW"/>
        </w:rPr>
        <w:t>因乙方过失导致设备损坏、人员安全事故等造成的全部经济及安全责任由乙方承担</w:t>
      </w:r>
      <w:r>
        <w:rPr>
          <w:rFonts w:hint="eastAsia" w:ascii="仿宋" w:hAnsi="仿宋" w:eastAsia="仿宋" w:cs="仿宋"/>
          <w:color w:val="000000"/>
          <w:kern w:val="2"/>
          <w:sz w:val="28"/>
          <w:szCs w:val="28"/>
          <w:u w:val="none"/>
          <w:shd w:val="clear"/>
          <w:lang w:val="zh-TW" w:eastAsia="zh-CN" w:bidi="zh-TW"/>
        </w:rPr>
        <w:t>。</w:t>
      </w:r>
    </w:p>
    <w:p w14:paraId="5376EB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000000"/>
          <w:kern w:val="2"/>
          <w:sz w:val="28"/>
          <w:szCs w:val="28"/>
          <w:u w:val="none"/>
          <w:shd w:val="clear" w:color="auto" w:fill="auto"/>
          <w:lang w:val="en-US" w:eastAsia="zh-CN" w:bidi="zh-TW"/>
        </w:rPr>
      </w:pPr>
      <w:r>
        <w:rPr>
          <w:rFonts w:hint="eastAsia" w:ascii="仿宋" w:hAnsi="仿宋" w:eastAsia="仿宋" w:cs="仿宋"/>
          <w:color w:val="000000"/>
          <w:kern w:val="2"/>
          <w:sz w:val="28"/>
          <w:szCs w:val="28"/>
          <w:u w:val="none"/>
          <w:shd w:val="clear" w:color="auto" w:fill="auto"/>
          <w:lang w:val="en-US" w:eastAsia="zh-CN" w:bidi="zh-TW"/>
        </w:rPr>
        <w:t>9.本合同项下需要维护保养的消防设施设备由乙方承担消防安全责任。因乙方未能按照本合同约定履行维护保养义务导致消防安全事故的，乙方应承担全部赔偿责任，包括但不限于因此造成甲方及第三方的人身损害和财产损失、甲方因此遭受的行政处罚和第三方的索赔等。</w:t>
      </w:r>
    </w:p>
    <w:p w14:paraId="4FB72DB6">
      <w:pPr>
        <w:keepNext w:val="0"/>
        <w:keepLines w:val="0"/>
        <w:pageBreakBefore w:val="0"/>
        <w:widowControl w:val="0"/>
        <w:kinsoku/>
        <w:wordWrap/>
        <w:overflowPunct/>
        <w:topLinePunct w:val="0"/>
        <w:bidi w:val="0"/>
        <w:snapToGrid/>
        <w:spacing w:line="520" w:lineRule="exact"/>
        <w:ind w:left="0" w:leftChars="0" w:firstLine="562" w:firstLineChars="200"/>
        <w:jc w:val="both"/>
        <w:textAlignment w:val="auto"/>
        <w:rPr>
          <w:rFonts w:hint="eastAsia" w:ascii="仿宋" w:hAnsi="仿宋" w:eastAsia="仿宋" w:cs="仿宋"/>
          <w:b/>
          <w:bCs/>
          <w:color w:val="000000"/>
          <w:kern w:val="2"/>
          <w:sz w:val="28"/>
          <w:szCs w:val="28"/>
          <w:u w:val="none"/>
          <w:shd w:val="clear" w:color="auto" w:fill="auto"/>
          <w:lang w:val="zh-TW" w:eastAsia="zh-TW" w:bidi="zh-TW"/>
        </w:rPr>
      </w:pPr>
      <w:r>
        <w:rPr>
          <w:rFonts w:hint="eastAsia" w:ascii="仿宋" w:hAnsi="仿宋" w:eastAsia="仿宋" w:cs="仿宋"/>
          <w:b/>
          <w:bCs/>
          <w:color w:val="000000"/>
          <w:kern w:val="2"/>
          <w:sz w:val="28"/>
          <w:szCs w:val="28"/>
          <w:u w:val="none"/>
          <w:shd w:val="clear" w:color="auto" w:fill="auto"/>
          <w:lang w:val="zh-TW" w:eastAsia="zh-TW" w:bidi="zh-TW"/>
        </w:rPr>
        <w:t>七、廉洁条款</w:t>
      </w:r>
    </w:p>
    <w:p w14:paraId="28D8A19A">
      <w:pPr>
        <w:keepNext w:val="0"/>
        <w:keepLines w:val="0"/>
        <w:pageBreakBefore w:val="0"/>
        <w:widowControl w:val="0"/>
        <w:kinsoku/>
        <w:wordWrap/>
        <w:overflowPunct/>
        <w:topLinePunct w:val="0"/>
        <w:bidi w:val="0"/>
        <w:snapToGrid/>
        <w:spacing w:line="520" w:lineRule="exact"/>
        <w:ind w:left="0" w:leftChars="0" w:firstLine="560" w:firstLineChars="200"/>
        <w:jc w:val="both"/>
        <w:textAlignment w:val="auto"/>
        <w:rPr>
          <w:rFonts w:hint="eastAsia" w:ascii="仿宋" w:hAnsi="仿宋" w:eastAsia="仿宋" w:cs="仿宋"/>
          <w:color w:val="000000"/>
          <w:sz w:val="28"/>
          <w:szCs w:val="28"/>
          <w:lang w:val="zh-TW" w:eastAsia="zh-TW" w:bidi="zh-TW"/>
        </w:rPr>
      </w:pPr>
      <w:r>
        <w:rPr>
          <w:rFonts w:hint="eastAsia" w:ascii="仿宋" w:hAnsi="仿宋" w:eastAsia="仿宋" w:cs="仿宋"/>
          <w:color w:val="000000"/>
          <w:sz w:val="28"/>
          <w:szCs w:val="28"/>
          <w:lang w:val="zh-TW" w:eastAsia="zh-TW" w:bidi="zh-TW"/>
        </w:rPr>
        <w:t>（一）甲、乙双方应当自觉遵守国家、地方法律法规以及本合同的约定，在合同的订立、履行过程中廉洁自律。</w:t>
      </w:r>
    </w:p>
    <w:p w14:paraId="0073279A">
      <w:pPr>
        <w:keepNext w:val="0"/>
        <w:keepLines w:val="0"/>
        <w:pageBreakBefore w:val="0"/>
        <w:widowControl w:val="0"/>
        <w:kinsoku/>
        <w:wordWrap/>
        <w:overflowPunct/>
        <w:topLinePunct w:val="0"/>
        <w:bidi w:val="0"/>
        <w:snapToGrid/>
        <w:spacing w:line="520" w:lineRule="exact"/>
        <w:ind w:left="0" w:leftChars="0" w:firstLine="560" w:firstLineChars="200"/>
        <w:jc w:val="both"/>
        <w:textAlignment w:val="auto"/>
        <w:rPr>
          <w:rFonts w:hint="eastAsia" w:ascii="仿宋" w:hAnsi="仿宋" w:eastAsia="仿宋" w:cs="仿宋"/>
          <w:color w:val="000000"/>
          <w:sz w:val="28"/>
          <w:szCs w:val="28"/>
          <w:lang w:val="zh-TW" w:eastAsia="zh-TW" w:bidi="zh-TW"/>
        </w:rPr>
      </w:pPr>
      <w:r>
        <w:rPr>
          <w:rFonts w:hint="eastAsia" w:ascii="仿宋" w:hAnsi="仿宋" w:eastAsia="仿宋" w:cs="仿宋"/>
          <w:color w:val="000000"/>
          <w:sz w:val="28"/>
          <w:szCs w:val="28"/>
          <w:lang w:val="zh-TW" w:eastAsia="zh-TW" w:bidi="zh-TW"/>
        </w:rPr>
        <w:t>（二）甲方及其工作人员均不得以任何形式向乙方索要和收受回扣等好处费。</w:t>
      </w:r>
    </w:p>
    <w:p w14:paraId="19EE17E9">
      <w:pPr>
        <w:keepNext w:val="0"/>
        <w:keepLines w:val="0"/>
        <w:pageBreakBefore w:val="0"/>
        <w:widowControl w:val="0"/>
        <w:kinsoku/>
        <w:wordWrap/>
        <w:overflowPunct/>
        <w:topLinePunct w:val="0"/>
        <w:bidi w:val="0"/>
        <w:snapToGrid/>
        <w:spacing w:line="520" w:lineRule="exact"/>
        <w:ind w:left="0" w:leftChars="0" w:firstLine="560" w:firstLineChars="200"/>
        <w:jc w:val="both"/>
        <w:textAlignment w:val="auto"/>
        <w:rPr>
          <w:rFonts w:hint="eastAsia" w:ascii="仿宋" w:hAnsi="仿宋" w:eastAsia="仿宋" w:cs="仿宋"/>
          <w:color w:val="000000"/>
          <w:sz w:val="28"/>
          <w:szCs w:val="28"/>
          <w:lang w:val="zh-TW" w:eastAsia="zh-TW" w:bidi="zh-TW"/>
        </w:rPr>
      </w:pPr>
      <w:r>
        <w:rPr>
          <w:rFonts w:hint="eastAsia" w:ascii="仿宋" w:hAnsi="仿宋" w:eastAsia="仿宋" w:cs="仿宋"/>
          <w:color w:val="000000"/>
          <w:sz w:val="28"/>
          <w:szCs w:val="28"/>
          <w:lang w:val="zh-TW" w:eastAsia="zh-TW" w:bidi="zh-TW"/>
        </w:rPr>
        <w:t>（三）甲方工作人员应当保持与乙方的正常业务交往，不得接受乙方的礼金、有价证券和贵重物品，不得在乙方报销任何应由其个人承担的费用。</w:t>
      </w:r>
    </w:p>
    <w:p w14:paraId="016ED7E6">
      <w:pPr>
        <w:keepNext w:val="0"/>
        <w:keepLines w:val="0"/>
        <w:pageBreakBefore w:val="0"/>
        <w:widowControl w:val="0"/>
        <w:kinsoku/>
        <w:wordWrap/>
        <w:overflowPunct/>
        <w:topLinePunct w:val="0"/>
        <w:bidi w:val="0"/>
        <w:snapToGrid/>
        <w:spacing w:line="520" w:lineRule="exact"/>
        <w:ind w:left="0" w:leftChars="0" w:firstLine="560" w:firstLineChars="200"/>
        <w:jc w:val="both"/>
        <w:textAlignment w:val="auto"/>
        <w:rPr>
          <w:rFonts w:hint="eastAsia" w:ascii="仿宋" w:hAnsi="仿宋" w:eastAsia="仿宋" w:cs="仿宋"/>
          <w:color w:val="000000"/>
          <w:sz w:val="28"/>
          <w:szCs w:val="28"/>
          <w:lang w:val="zh-TW" w:eastAsia="zh-TW" w:bidi="zh-TW"/>
        </w:rPr>
      </w:pPr>
      <w:r>
        <w:rPr>
          <w:rFonts w:hint="eastAsia" w:ascii="仿宋" w:hAnsi="仿宋" w:eastAsia="仿宋" w:cs="仿宋"/>
          <w:color w:val="000000"/>
          <w:sz w:val="28"/>
          <w:szCs w:val="28"/>
          <w:lang w:val="zh-TW" w:eastAsia="zh-TW" w:bidi="zh-TW"/>
        </w:rPr>
        <w:t>（四）甲方工作人员不得参加乙方组织的可能对公正开展业务有影响的宴请和娱乐活动。</w:t>
      </w:r>
    </w:p>
    <w:p w14:paraId="0EF46D74">
      <w:pPr>
        <w:keepNext w:val="0"/>
        <w:keepLines w:val="0"/>
        <w:pageBreakBefore w:val="0"/>
        <w:widowControl w:val="0"/>
        <w:kinsoku/>
        <w:wordWrap/>
        <w:overflowPunct/>
        <w:topLinePunct w:val="0"/>
        <w:bidi w:val="0"/>
        <w:snapToGrid/>
        <w:spacing w:line="520" w:lineRule="exact"/>
        <w:ind w:left="0" w:leftChars="0" w:firstLine="560" w:firstLineChars="200"/>
        <w:jc w:val="both"/>
        <w:textAlignment w:val="auto"/>
        <w:rPr>
          <w:rFonts w:hint="eastAsia" w:ascii="仿宋" w:hAnsi="仿宋" w:eastAsia="仿宋" w:cs="仿宋"/>
          <w:color w:val="000000"/>
          <w:sz w:val="28"/>
          <w:szCs w:val="28"/>
          <w:lang w:val="zh-TW" w:eastAsia="zh-TW" w:bidi="zh-TW"/>
        </w:rPr>
      </w:pPr>
      <w:r>
        <w:rPr>
          <w:rFonts w:hint="eastAsia" w:ascii="仿宋" w:hAnsi="仿宋" w:eastAsia="仿宋" w:cs="仿宋"/>
          <w:color w:val="000000"/>
          <w:sz w:val="28"/>
          <w:szCs w:val="28"/>
          <w:lang w:val="zh-TW" w:eastAsia="zh-TW" w:bidi="zh-TW"/>
        </w:rPr>
        <w:t>（五）甲方工作人员不得要求或者接受乙方为其住房装修、婚丧嫁娶、家属和子女的工作安排以及出国等提供方便。</w:t>
      </w:r>
    </w:p>
    <w:p w14:paraId="76E01B01">
      <w:pPr>
        <w:keepNext w:val="0"/>
        <w:keepLines w:val="0"/>
        <w:pageBreakBefore w:val="0"/>
        <w:widowControl w:val="0"/>
        <w:kinsoku/>
        <w:wordWrap/>
        <w:overflowPunct/>
        <w:topLinePunct w:val="0"/>
        <w:bidi w:val="0"/>
        <w:snapToGrid/>
        <w:spacing w:line="520" w:lineRule="exact"/>
        <w:ind w:left="0" w:leftChars="0" w:firstLine="560" w:firstLineChars="200"/>
        <w:jc w:val="both"/>
        <w:textAlignment w:val="auto"/>
        <w:rPr>
          <w:rFonts w:hint="eastAsia" w:ascii="仿宋" w:hAnsi="仿宋" w:eastAsia="仿宋" w:cs="仿宋"/>
          <w:color w:val="000000"/>
          <w:sz w:val="28"/>
          <w:szCs w:val="28"/>
          <w:lang w:val="zh-TW" w:eastAsia="zh-TW" w:bidi="zh-TW"/>
        </w:rPr>
      </w:pPr>
      <w:r>
        <w:rPr>
          <w:rFonts w:hint="eastAsia" w:ascii="仿宋" w:hAnsi="仿宋" w:eastAsia="仿宋" w:cs="仿宋"/>
          <w:color w:val="000000"/>
          <w:sz w:val="28"/>
          <w:szCs w:val="28"/>
          <w:lang w:val="zh-TW" w:eastAsia="zh-TW" w:bidi="zh-TW"/>
        </w:rPr>
        <w:t>（六）乙方不得接受甲方工作人员介绍的家属或者亲友从事与合同相关的业务。</w:t>
      </w:r>
    </w:p>
    <w:p w14:paraId="6E10A68A">
      <w:pPr>
        <w:keepNext w:val="0"/>
        <w:keepLines w:val="0"/>
        <w:pageBreakBefore w:val="0"/>
        <w:widowControl w:val="0"/>
        <w:kinsoku/>
        <w:wordWrap/>
        <w:overflowPunct/>
        <w:topLinePunct w:val="0"/>
        <w:bidi w:val="0"/>
        <w:snapToGrid/>
        <w:spacing w:line="520" w:lineRule="exact"/>
        <w:ind w:left="0" w:leftChars="0" w:firstLine="560" w:firstLineChars="200"/>
        <w:jc w:val="both"/>
        <w:textAlignment w:val="auto"/>
        <w:rPr>
          <w:rFonts w:hint="eastAsia" w:ascii="仿宋" w:hAnsi="仿宋" w:eastAsia="仿宋" w:cs="仿宋"/>
          <w:color w:val="000000"/>
          <w:sz w:val="28"/>
          <w:szCs w:val="28"/>
          <w:lang w:val="zh-TW" w:eastAsia="zh-TW" w:bidi="zh-TW"/>
        </w:rPr>
      </w:pPr>
      <w:r>
        <w:rPr>
          <w:rFonts w:hint="eastAsia" w:ascii="仿宋" w:hAnsi="仿宋" w:eastAsia="仿宋" w:cs="仿宋"/>
          <w:color w:val="000000"/>
          <w:sz w:val="28"/>
          <w:szCs w:val="28"/>
          <w:lang w:val="zh-TW" w:eastAsia="zh-TW" w:bidi="zh-TW"/>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317A537D">
      <w:pPr>
        <w:keepNext w:val="0"/>
        <w:keepLines w:val="0"/>
        <w:pageBreakBefore w:val="0"/>
        <w:widowControl w:val="0"/>
        <w:kinsoku/>
        <w:wordWrap/>
        <w:overflowPunct/>
        <w:topLinePunct w:val="0"/>
        <w:bidi w:val="0"/>
        <w:snapToGrid/>
        <w:spacing w:line="520" w:lineRule="exact"/>
        <w:ind w:left="0" w:leftChars="0" w:firstLine="560" w:firstLineChars="200"/>
        <w:jc w:val="both"/>
        <w:textAlignment w:val="auto"/>
        <w:rPr>
          <w:rFonts w:hint="eastAsia" w:ascii="仿宋" w:hAnsi="仿宋" w:eastAsia="仿宋" w:cs="仿宋"/>
          <w:color w:val="000000"/>
          <w:sz w:val="28"/>
          <w:szCs w:val="28"/>
          <w:lang w:val="zh-TW" w:eastAsia="zh-TW" w:bidi="zh-TW"/>
        </w:rPr>
      </w:pPr>
      <w:r>
        <w:rPr>
          <w:rFonts w:hint="eastAsia" w:ascii="仿宋" w:hAnsi="仿宋" w:eastAsia="仿宋" w:cs="仿宋"/>
          <w:color w:val="000000"/>
          <w:sz w:val="28"/>
          <w:szCs w:val="28"/>
          <w:lang w:val="zh-TW" w:eastAsia="zh-TW" w:bidi="zh-TW"/>
        </w:rPr>
        <w:t>（八）乙方如发现甲方工作人员有违反上述廉洁条款者，应向甲方举报。甲方不得找任何借口对乙方进行报复。</w:t>
      </w:r>
    </w:p>
    <w:p w14:paraId="11539493">
      <w:pPr>
        <w:keepNext w:val="0"/>
        <w:keepLines w:val="0"/>
        <w:pageBreakBefore w:val="0"/>
        <w:widowControl w:val="0"/>
        <w:kinsoku/>
        <w:wordWrap/>
        <w:overflowPunct/>
        <w:topLinePunct w:val="0"/>
        <w:bidi w:val="0"/>
        <w:snapToGrid/>
        <w:spacing w:line="520" w:lineRule="exact"/>
        <w:ind w:left="0" w:leftChars="0" w:firstLine="560" w:firstLineChars="200"/>
        <w:jc w:val="both"/>
        <w:textAlignment w:val="auto"/>
        <w:rPr>
          <w:rFonts w:hint="eastAsia" w:ascii="仿宋" w:hAnsi="仿宋" w:eastAsia="仿宋" w:cs="仿宋"/>
          <w:color w:val="000000"/>
          <w:sz w:val="28"/>
          <w:szCs w:val="28"/>
          <w:lang w:val="zh-TW" w:eastAsia="zh-TW" w:bidi="zh-TW"/>
        </w:rPr>
      </w:pPr>
      <w:r>
        <w:rPr>
          <w:rFonts w:hint="eastAsia" w:ascii="仿宋" w:hAnsi="仿宋" w:eastAsia="仿宋" w:cs="仿宋"/>
          <w:color w:val="000000"/>
          <w:sz w:val="28"/>
          <w:szCs w:val="28"/>
          <w:lang w:val="zh-TW" w:eastAsia="zh-TW" w:bidi="zh-TW"/>
        </w:rPr>
        <w:t>（九）甲方发现乙方有违反本合同或者采用不正当的手段行贿甲方工作人员等不正当竞争行为的，甲方有权解除本合同并追究乙方相关的法律责任。</w:t>
      </w:r>
    </w:p>
    <w:p w14:paraId="6DE67DDE">
      <w:pPr>
        <w:keepNext w:val="0"/>
        <w:keepLines w:val="0"/>
        <w:pageBreakBefore w:val="0"/>
        <w:widowControl/>
        <w:numPr>
          <w:ilvl w:val="0"/>
          <w:numId w:val="0"/>
        </w:numPr>
        <w:tabs>
          <w:tab w:val="left" w:pos="426"/>
        </w:tabs>
        <w:kinsoku/>
        <w:wordWrap/>
        <w:overflowPunct/>
        <w:topLinePunct w:val="0"/>
        <w:autoSpaceDE w:val="0"/>
        <w:autoSpaceDN w:val="0"/>
        <w:bidi w:val="0"/>
        <w:adjustRightInd w:val="0"/>
        <w:snapToGrid/>
        <w:spacing w:line="560" w:lineRule="exact"/>
        <w:ind w:left="0" w:leftChars="0" w:firstLine="562" w:firstLineChars="200"/>
        <w:jc w:val="both"/>
        <w:textAlignment w:val="auto"/>
        <w:outlineLvl w:val="9"/>
        <w:rPr>
          <w:rFonts w:hint="eastAsia" w:ascii="仿宋" w:hAnsi="仿宋" w:eastAsia="仿宋" w:cs="仿宋"/>
          <w:b/>
          <w:color w:val="000000"/>
          <w:sz w:val="32"/>
          <w:szCs w:val="32"/>
          <w:highlight w:val="none"/>
          <w:lang w:val="en-US" w:eastAsia="zh-CN"/>
        </w:rPr>
      </w:pPr>
      <w:r>
        <w:rPr>
          <w:rFonts w:hint="eastAsia" w:ascii="仿宋" w:hAnsi="仿宋" w:eastAsia="仿宋" w:cs="仿宋"/>
          <w:b/>
          <w:bCs/>
          <w:color w:val="000000"/>
          <w:sz w:val="28"/>
          <w:szCs w:val="28"/>
          <w:lang w:eastAsia="zh-CN"/>
        </w:rPr>
        <w:t>八、</w:t>
      </w:r>
      <w:r>
        <w:rPr>
          <w:rFonts w:hint="eastAsia" w:ascii="仿宋" w:hAnsi="仿宋" w:eastAsia="仿宋" w:cs="仿宋"/>
          <w:b/>
          <w:color w:val="000000"/>
          <w:sz w:val="32"/>
          <w:szCs w:val="32"/>
          <w:highlight w:val="none"/>
          <w:lang w:val="en-US" w:eastAsia="zh-CN"/>
        </w:rPr>
        <w:t>通知与送达条款</w:t>
      </w:r>
    </w:p>
    <w:p w14:paraId="7466C4EC">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560" w:firstLineChars="200"/>
        <w:jc w:val="both"/>
        <w:textAlignment w:val="auto"/>
        <w:outlineLvl w:val="9"/>
        <w:rPr>
          <w:rFonts w:hint="eastAsia" w:ascii="仿宋" w:hAnsi="仿宋" w:eastAsia="仿宋" w:cs="仿宋"/>
          <w:bCs w:val="0"/>
          <w:color w:val="000000"/>
          <w:sz w:val="28"/>
          <w:szCs w:val="28"/>
          <w:highlight w:val="none"/>
          <w:lang w:val="zh-TW" w:eastAsia="zh-TW" w:bidi="zh-TW"/>
        </w:rPr>
      </w:pPr>
      <w:r>
        <w:rPr>
          <w:rFonts w:hint="eastAsia" w:ascii="仿宋" w:hAnsi="仿宋" w:eastAsia="仿宋" w:cs="仿宋"/>
          <w:bCs w:val="0"/>
          <w:color w:val="000000"/>
          <w:sz w:val="28"/>
          <w:szCs w:val="28"/>
          <w:highlight w:val="none"/>
          <w:lang w:val="zh-TW" w:eastAsia="zh-TW" w:bidi="zh-TW"/>
        </w:rPr>
        <w:t>（一）甲乙双方在本合同中填写的联系方式（包括通讯地址、联系电话、电子邮箱等）均真实有效。本合同项下的任何通知、函件、附件、报告、对账单或其他合同约定的须书面确认的内容，均应以书面方式寄/发至对方在本合</w:t>
      </w:r>
      <w:r>
        <w:rPr>
          <w:rFonts w:hint="eastAsia" w:ascii="仿宋" w:hAnsi="仿宋" w:eastAsia="仿宋" w:cs="仿宋"/>
          <w:bCs w:val="0"/>
          <w:color w:val="000000"/>
          <w:sz w:val="28"/>
          <w:szCs w:val="28"/>
          <w:highlight w:val="none"/>
          <w:lang w:val="zh-TW" w:eastAsia="zh-CN" w:bidi="zh-TW"/>
        </w:rPr>
        <w:t>同中</w:t>
      </w:r>
      <w:r>
        <w:rPr>
          <w:rFonts w:hint="eastAsia" w:ascii="仿宋" w:hAnsi="仿宋" w:eastAsia="仿宋" w:cs="仿宋"/>
          <w:bCs w:val="0"/>
          <w:color w:val="000000"/>
          <w:sz w:val="28"/>
          <w:szCs w:val="28"/>
          <w:highlight w:val="none"/>
          <w:lang w:val="zh-TW" w:eastAsia="zh-TW" w:bidi="zh-TW"/>
        </w:rPr>
        <w:t>填写的通讯地址或电子邮箱。如采用寄送方式的，到达对方通讯地址后即视为送达。如采用发电子邮箱方式的，邮件发送成功即视为送达。</w:t>
      </w:r>
    </w:p>
    <w:p w14:paraId="778CB31B">
      <w:pPr>
        <w:widowControl w:val="0"/>
        <w:numPr>
          <w:ilvl w:val="-1"/>
          <w:numId w:val="0"/>
        </w:numPr>
        <w:shd w:val="clear"/>
        <w:autoSpaceDN/>
        <w:spacing w:before="0" w:line="520" w:lineRule="exact"/>
        <w:ind w:firstLine="560" w:firstLineChars="200"/>
        <w:jc w:val="both"/>
        <w:outlineLvl w:val="9"/>
        <w:rPr>
          <w:rFonts w:hint="eastAsia" w:ascii="仿宋" w:hAnsi="仿宋" w:eastAsia="仿宋" w:cs="仿宋"/>
          <w:bCs w:val="0"/>
          <w:color w:val="000000"/>
          <w:spacing w:val="0"/>
          <w:kern w:val="2"/>
          <w:sz w:val="28"/>
          <w:szCs w:val="28"/>
          <w:shd w:val="clear"/>
          <w:lang w:val="zh-TW" w:eastAsia="zh-TW" w:bidi="zh-TW"/>
        </w:rPr>
      </w:pPr>
      <w:r>
        <w:rPr>
          <w:rFonts w:hint="eastAsia" w:ascii="仿宋" w:hAnsi="仿宋" w:eastAsia="仿宋" w:cs="仿宋"/>
          <w:bCs w:val="0"/>
          <w:color w:val="000000"/>
          <w:spacing w:val="0"/>
          <w:kern w:val="2"/>
          <w:sz w:val="28"/>
          <w:szCs w:val="28"/>
          <w:shd w:val="clear"/>
          <w:lang w:val="zh-TW" w:eastAsia="zh-TW" w:bidi="zh-TW"/>
        </w:rPr>
        <w:t>1.甲方的联系方式：</w:t>
      </w:r>
    </w:p>
    <w:p w14:paraId="75A0E250">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560" w:firstLineChars="200"/>
        <w:jc w:val="both"/>
        <w:textAlignment w:val="auto"/>
        <w:outlineLvl w:val="9"/>
        <w:rPr>
          <w:rFonts w:hint="eastAsia" w:ascii="仿宋" w:hAnsi="仿宋" w:eastAsia="仿宋" w:cs="仿宋"/>
          <w:bCs w:val="0"/>
          <w:color w:val="000000"/>
          <w:sz w:val="28"/>
          <w:szCs w:val="28"/>
          <w:highlight w:val="none"/>
          <w:lang w:val="zh-TW" w:eastAsia="zh-TW" w:bidi="zh-TW"/>
        </w:rPr>
      </w:pPr>
      <w:r>
        <w:rPr>
          <w:rFonts w:hint="eastAsia" w:ascii="仿宋" w:hAnsi="仿宋" w:eastAsia="仿宋" w:cs="仿宋"/>
          <w:bCs w:val="0"/>
          <w:color w:val="000000"/>
          <w:sz w:val="28"/>
          <w:szCs w:val="28"/>
          <w:highlight w:val="none"/>
          <w:lang w:val="zh-TW" w:eastAsia="zh-TW" w:bidi="zh-TW"/>
        </w:rPr>
        <w:t>（1）通讯地址：中山市南区城南三路38号</w:t>
      </w:r>
    </w:p>
    <w:p w14:paraId="22F762B1">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560" w:firstLineChars="200"/>
        <w:jc w:val="both"/>
        <w:textAlignment w:val="auto"/>
        <w:outlineLvl w:val="9"/>
        <w:rPr>
          <w:rFonts w:hint="eastAsia" w:ascii="仿宋" w:hAnsi="仿宋" w:eastAsia="仿宋" w:cs="仿宋"/>
          <w:bCs w:val="0"/>
          <w:color w:val="000000"/>
          <w:sz w:val="28"/>
          <w:szCs w:val="28"/>
          <w:highlight w:val="none"/>
          <w:lang w:val="zh-TW" w:eastAsia="zh-TW" w:bidi="zh-TW"/>
        </w:rPr>
      </w:pPr>
      <w:r>
        <w:rPr>
          <w:rFonts w:hint="eastAsia" w:ascii="仿宋" w:hAnsi="仿宋" w:eastAsia="仿宋" w:cs="仿宋"/>
          <w:bCs w:val="0"/>
          <w:color w:val="000000"/>
          <w:sz w:val="28"/>
          <w:szCs w:val="28"/>
          <w:highlight w:val="none"/>
          <w:lang w:val="zh-TW" w:eastAsia="zh-TW" w:bidi="zh-TW"/>
        </w:rPr>
        <w:t>（2）收件人：张树灿</w:t>
      </w:r>
    </w:p>
    <w:p w14:paraId="2EAB2A8C">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560" w:firstLineChars="200"/>
        <w:jc w:val="both"/>
        <w:textAlignment w:val="auto"/>
        <w:outlineLvl w:val="9"/>
        <w:rPr>
          <w:rFonts w:hint="eastAsia" w:ascii="仿宋" w:hAnsi="仿宋" w:eastAsia="仿宋" w:cs="仿宋"/>
          <w:bCs w:val="0"/>
          <w:color w:val="000000"/>
          <w:sz w:val="28"/>
          <w:szCs w:val="28"/>
          <w:highlight w:val="none"/>
          <w:lang w:val="zh-TW" w:eastAsia="zh-TW" w:bidi="zh-TW"/>
        </w:rPr>
      </w:pPr>
      <w:r>
        <w:rPr>
          <w:rFonts w:hint="eastAsia" w:ascii="仿宋" w:hAnsi="仿宋" w:eastAsia="仿宋" w:cs="仿宋"/>
          <w:bCs w:val="0"/>
          <w:color w:val="000000"/>
          <w:sz w:val="28"/>
          <w:szCs w:val="28"/>
          <w:highlight w:val="none"/>
          <w:lang w:val="zh-TW" w:eastAsia="zh-TW" w:bidi="zh-TW"/>
        </w:rPr>
        <w:t>（3）联系电话：0760-87313660</w:t>
      </w:r>
    </w:p>
    <w:p w14:paraId="41E8C4B7">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560" w:firstLineChars="200"/>
        <w:jc w:val="both"/>
        <w:textAlignment w:val="auto"/>
        <w:outlineLvl w:val="9"/>
        <w:rPr>
          <w:rFonts w:hint="eastAsia" w:ascii="仿宋" w:hAnsi="仿宋" w:eastAsia="仿宋" w:cs="仿宋"/>
          <w:bCs w:val="0"/>
          <w:color w:val="000000"/>
          <w:sz w:val="28"/>
          <w:szCs w:val="28"/>
          <w:highlight w:val="none"/>
          <w:lang w:val="zh-TW" w:eastAsia="zh-TW" w:bidi="zh-TW"/>
        </w:rPr>
      </w:pPr>
      <w:r>
        <w:rPr>
          <w:rFonts w:hint="eastAsia" w:ascii="仿宋" w:hAnsi="仿宋" w:eastAsia="仿宋" w:cs="仿宋"/>
          <w:bCs w:val="0"/>
          <w:color w:val="000000"/>
          <w:sz w:val="28"/>
          <w:szCs w:val="28"/>
          <w:highlight w:val="none"/>
          <w:lang w:val="zh-TW" w:eastAsia="zh-TW" w:bidi="zh-TW"/>
        </w:rPr>
        <w:t>（4）电子邮箱：CZ@zsbus.net</w:t>
      </w:r>
    </w:p>
    <w:p w14:paraId="713E9375">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560" w:firstLineChars="200"/>
        <w:jc w:val="both"/>
        <w:textAlignment w:val="auto"/>
        <w:outlineLvl w:val="9"/>
        <w:rPr>
          <w:rFonts w:hint="eastAsia" w:ascii="仿宋" w:hAnsi="仿宋" w:eastAsia="仿宋" w:cs="仿宋"/>
          <w:bCs w:val="0"/>
          <w:color w:val="000000"/>
          <w:sz w:val="28"/>
          <w:szCs w:val="28"/>
          <w:highlight w:val="none"/>
          <w:lang w:val="zh-TW" w:eastAsia="zh-TW" w:bidi="zh-TW"/>
        </w:rPr>
      </w:pPr>
      <w:r>
        <w:rPr>
          <w:rFonts w:hint="eastAsia" w:ascii="仿宋" w:hAnsi="仿宋" w:eastAsia="仿宋" w:cs="仿宋"/>
          <w:bCs w:val="0"/>
          <w:color w:val="000000"/>
          <w:sz w:val="28"/>
          <w:szCs w:val="28"/>
          <w:highlight w:val="none"/>
          <w:lang w:val="zh-TW" w:eastAsia="zh-TW" w:bidi="zh-TW"/>
        </w:rPr>
        <w:t>2.乙方的联系方式：</w:t>
      </w:r>
    </w:p>
    <w:p w14:paraId="47BD7990">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560" w:firstLineChars="200"/>
        <w:jc w:val="both"/>
        <w:textAlignment w:val="auto"/>
        <w:outlineLvl w:val="9"/>
        <w:rPr>
          <w:rFonts w:hint="default" w:ascii="仿宋" w:hAnsi="仿宋" w:eastAsia="仿宋" w:cs="仿宋"/>
          <w:bCs w:val="0"/>
          <w:color w:val="000000"/>
          <w:sz w:val="28"/>
          <w:szCs w:val="28"/>
          <w:highlight w:val="none"/>
          <w:lang w:val="en-US" w:eastAsia="zh-CN" w:bidi="zh-TW"/>
        </w:rPr>
      </w:pPr>
      <w:r>
        <w:rPr>
          <w:rFonts w:hint="eastAsia" w:ascii="仿宋" w:hAnsi="仿宋" w:eastAsia="仿宋" w:cs="仿宋"/>
          <w:bCs w:val="0"/>
          <w:color w:val="000000"/>
          <w:sz w:val="28"/>
          <w:szCs w:val="28"/>
          <w:highlight w:val="none"/>
          <w:lang w:val="zh-TW" w:eastAsia="zh-TW" w:bidi="zh-TW"/>
        </w:rPr>
        <w:t>（1）通讯地址：</w:t>
      </w:r>
      <w:r>
        <w:rPr>
          <w:rFonts w:hint="eastAsia" w:ascii="仿宋" w:hAnsi="仿宋" w:eastAsia="仿宋" w:cs="仿宋"/>
          <w:bCs w:val="0"/>
          <w:color w:val="000000"/>
          <w:sz w:val="28"/>
          <w:szCs w:val="28"/>
          <w:lang w:val="en-US" w:eastAsia="zh-CN" w:bidi="zh-TW"/>
        </w:rPr>
        <w:t>****</w:t>
      </w:r>
    </w:p>
    <w:p w14:paraId="5FF50C43">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560" w:firstLineChars="200"/>
        <w:jc w:val="both"/>
        <w:textAlignment w:val="auto"/>
        <w:outlineLvl w:val="9"/>
        <w:rPr>
          <w:rFonts w:hint="default" w:ascii="仿宋" w:hAnsi="仿宋" w:eastAsia="仿宋" w:cs="仿宋"/>
          <w:bCs w:val="0"/>
          <w:color w:val="000000"/>
          <w:sz w:val="28"/>
          <w:szCs w:val="28"/>
          <w:highlight w:val="none"/>
          <w:lang w:val="en-US" w:eastAsia="zh-CN" w:bidi="zh-TW"/>
        </w:rPr>
      </w:pPr>
      <w:r>
        <w:rPr>
          <w:rFonts w:hint="eastAsia" w:ascii="仿宋" w:hAnsi="仿宋" w:eastAsia="仿宋" w:cs="仿宋"/>
          <w:bCs w:val="0"/>
          <w:color w:val="000000"/>
          <w:sz w:val="28"/>
          <w:szCs w:val="28"/>
          <w:highlight w:val="none"/>
          <w:lang w:val="zh-TW" w:eastAsia="zh-TW" w:bidi="zh-TW"/>
        </w:rPr>
        <w:t>（2）收件人：</w:t>
      </w:r>
      <w:r>
        <w:rPr>
          <w:rFonts w:hint="eastAsia" w:ascii="仿宋" w:hAnsi="仿宋" w:eastAsia="仿宋" w:cs="仿宋"/>
          <w:bCs w:val="0"/>
          <w:color w:val="000000"/>
          <w:sz w:val="28"/>
          <w:szCs w:val="28"/>
          <w:lang w:val="en-US" w:eastAsia="zh-CN" w:bidi="zh-TW"/>
        </w:rPr>
        <w:t>****</w:t>
      </w:r>
    </w:p>
    <w:p w14:paraId="6A520A69">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560" w:firstLineChars="200"/>
        <w:jc w:val="both"/>
        <w:textAlignment w:val="auto"/>
        <w:outlineLvl w:val="9"/>
        <w:rPr>
          <w:rFonts w:hint="eastAsia" w:ascii="仿宋" w:hAnsi="仿宋" w:eastAsia="仿宋" w:cs="仿宋"/>
          <w:bCs w:val="0"/>
          <w:color w:val="000000"/>
          <w:sz w:val="28"/>
          <w:szCs w:val="28"/>
          <w:lang w:val="en-US" w:eastAsia="zh-CN" w:bidi="zh-TW"/>
        </w:rPr>
      </w:pPr>
      <w:r>
        <w:rPr>
          <w:rFonts w:hint="eastAsia" w:ascii="仿宋" w:hAnsi="仿宋" w:eastAsia="仿宋" w:cs="仿宋"/>
          <w:bCs w:val="0"/>
          <w:color w:val="000000"/>
          <w:sz w:val="28"/>
          <w:szCs w:val="28"/>
          <w:highlight w:val="none"/>
          <w:lang w:val="zh-TW" w:eastAsia="zh-TW" w:bidi="zh-TW"/>
        </w:rPr>
        <w:t>（3）联系电话：</w:t>
      </w:r>
      <w:r>
        <w:rPr>
          <w:rFonts w:hint="eastAsia" w:ascii="仿宋" w:hAnsi="仿宋" w:eastAsia="仿宋" w:cs="仿宋"/>
          <w:bCs w:val="0"/>
          <w:color w:val="000000"/>
          <w:sz w:val="28"/>
          <w:szCs w:val="28"/>
          <w:lang w:val="en-US" w:eastAsia="zh-CN" w:bidi="zh-TW"/>
        </w:rPr>
        <w:t>****</w:t>
      </w:r>
    </w:p>
    <w:p w14:paraId="3D3563F0">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560" w:firstLineChars="200"/>
        <w:jc w:val="both"/>
        <w:textAlignment w:val="auto"/>
        <w:outlineLvl w:val="9"/>
        <w:rPr>
          <w:rFonts w:hint="eastAsia" w:ascii="仿宋" w:hAnsi="仿宋" w:eastAsia="仿宋" w:cs="仿宋"/>
          <w:bCs w:val="0"/>
          <w:color w:val="000000"/>
          <w:sz w:val="28"/>
          <w:szCs w:val="28"/>
          <w:lang w:val="en-US" w:eastAsia="zh-CN" w:bidi="zh-TW"/>
        </w:rPr>
      </w:pPr>
      <w:r>
        <w:rPr>
          <w:rFonts w:hint="eastAsia" w:ascii="仿宋" w:hAnsi="仿宋" w:eastAsia="仿宋" w:cs="仿宋"/>
          <w:bCs w:val="0"/>
          <w:color w:val="000000"/>
          <w:sz w:val="28"/>
          <w:szCs w:val="28"/>
          <w:highlight w:val="none"/>
          <w:lang w:val="zh-TW" w:eastAsia="zh-TW" w:bidi="zh-TW"/>
        </w:rPr>
        <w:t>（4）电子邮箱：</w:t>
      </w:r>
      <w:r>
        <w:rPr>
          <w:rFonts w:hint="eastAsia" w:ascii="仿宋" w:hAnsi="仿宋" w:eastAsia="仿宋" w:cs="仿宋"/>
          <w:bCs w:val="0"/>
          <w:color w:val="000000"/>
          <w:sz w:val="28"/>
          <w:szCs w:val="28"/>
          <w:lang w:val="en-US" w:eastAsia="zh-CN" w:bidi="zh-TW"/>
        </w:rPr>
        <w:t>****</w:t>
      </w:r>
    </w:p>
    <w:p w14:paraId="138D7A6F">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560" w:firstLineChars="200"/>
        <w:jc w:val="both"/>
        <w:textAlignment w:val="auto"/>
        <w:outlineLvl w:val="9"/>
        <w:rPr>
          <w:rFonts w:hint="eastAsia" w:ascii="仿宋" w:hAnsi="仿宋" w:eastAsia="仿宋" w:cs="仿宋"/>
          <w:bCs w:val="0"/>
          <w:color w:val="000000"/>
          <w:sz w:val="28"/>
          <w:szCs w:val="28"/>
          <w:highlight w:val="none"/>
          <w:lang w:val="zh-TW" w:eastAsia="zh-TW" w:bidi="zh-TW"/>
        </w:rPr>
      </w:pPr>
      <w:r>
        <w:rPr>
          <w:rFonts w:hint="eastAsia" w:ascii="仿宋" w:hAnsi="仿宋" w:eastAsia="仿宋" w:cs="仿宋"/>
          <w:bCs w:val="0"/>
          <w:color w:val="000000"/>
          <w:sz w:val="28"/>
          <w:szCs w:val="28"/>
          <w:highlight w:val="none"/>
          <w:lang w:val="zh-TW" w:eastAsia="zh-TW" w:bidi="zh-TW"/>
        </w:rPr>
        <w:t>（二）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14:paraId="5D401666">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560" w:firstLineChars="200"/>
        <w:jc w:val="both"/>
        <w:textAlignment w:val="auto"/>
        <w:outlineLvl w:val="9"/>
        <w:rPr>
          <w:rFonts w:hint="eastAsia" w:ascii="仿宋" w:hAnsi="仿宋" w:eastAsia="仿宋" w:cs="仿宋"/>
          <w:bCs w:val="0"/>
          <w:color w:val="000000"/>
          <w:sz w:val="28"/>
          <w:szCs w:val="28"/>
          <w:highlight w:val="none"/>
          <w:lang w:val="zh-TW" w:eastAsia="zh-TW" w:bidi="zh-TW"/>
        </w:rPr>
      </w:pPr>
      <w:r>
        <w:rPr>
          <w:rFonts w:hint="eastAsia" w:ascii="仿宋" w:hAnsi="仿宋" w:eastAsia="仿宋" w:cs="仿宋"/>
          <w:bCs w:val="0"/>
          <w:color w:val="000000"/>
          <w:sz w:val="28"/>
          <w:szCs w:val="28"/>
          <w:highlight w:val="none"/>
          <w:lang w:val="zh-TW" w:eastAsia="zh-TW" w:bidi="zh-TW"/>
        </w:rPr>
        <w:t>（三）同时选择多种通知方式的，以其中较快送达者为准。就同一事项，一方对另一方发出一份以上通知且通知内容不同的，除非在通知中另有明确说明，以通知发出时间在后的为准。</w:t>
      </w:r>
    </w:p>
    <w:p w14:paraId="10E73EE9">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560" w:firstLineChars="200"/>
        <w:jc w:val="both"/>
        <w:textAlignment w:val="auto"/>
        <w:outlineLvl w:val="9"/>
        <w:rPr>
          <w:rFonts w:hint="eastAsia" w:ascii="仿宋" w:hAnsi="仿宋" w:eastAsia="仿宋" w:cs="仿宋"/>
          <w:bCs w:val="0"/>
          <w:color w:val="000000"/>
          <w:sz w:val="28"/>
          <w:szCs w:val="28"/>
          <w:highlight w:val="none"/>
          <w:lang w:val="zh-TW" w:eastAsia="zh-TW" w:bidi="zh-TW"/>
        </w:rPr>
      </w:pPr>
      <w:r>
        <w:rPr>
          <w:rFonts w:hint="eastAsia" w:ascii="仿宋" w:hAnsi="仿宋" w:eastAsia="仿宋" w:cs="仿宋"/>
          <w:bCs w:val="0"/>
          <w:color w:val="000000"/>
          <w:sz w:val="28"/>
          <w:szCs w:val="28"/>
          <w:highlight w:val="none"/>
          <w:lang w:val="zh-TW" w:eastAsia="zh-TW" w:bidi="zh-TW"/>
        </w:rPr>
        <w:t>（四）本条约定内容为本合同双方均明确同意的特别条款，效力独立于本合同其他条款。不论本合同其他条款</w:t>
      </w:r>
      <w:r>
        <w:rPr>
          <w:rFonts w:hint="eastAsia" w:ascii="仿宋" w:hAnsi="仿宋" w:eastAsia="仿宋" w:cs="仿宋"/>
          <w:bCs w:val="0"/>
          <w:color w:val="000000"/>
          <w:sz w:val="28"/>
          <w:szCs w:val="28"/>
          <w:highlight w:val="none"/>
          <w:lang w:val="zh-TW" w:eastAsia="zh-CN" w:bidi="zh-TW"/>
        </w:rPr>
        <w:t>因</w:t>
      </w:r>
      <w:r>
        <w:rPr>
          <w:rFonts w:hint="eastAsia" w:ascii="仿宋" w:hAnsi="仿宋" w:eastAsia="仿宋" w:cs="仿宋"/>
          <w:bCs w:val="0"/>
          <w:color w:val="000000"/>
          <w:sz w:val="28"/>
          <w:szCs w:val="28"/>
          <w:highlight w:val="none"/>
          <w:lang w:val="zh-TW" w:eastAsia="zh-TW" w:bidi="zh-TW"/>
        </w:rPr>
        <w:t>任何原因被法院、仲裁机关或其他有权机关认定为无效或者被撤销，本条约定内容均为有效。</w:t>
      </w:r>
    </w:p>
    <w:p w14:paraId="7E498AB6">
      <w:pPr>
        <w:pStyle w:val="17"/>
        <w:keepNext w:val="0"/>
        <w:keepLines w:val="0"/>
        <w:pageBreakBefore w:val="0"/>
        <w:widowControl w:val="0"/>
        <w:tabs>
          <w:tab w:val="left" w:pos="9355"/>
        </w:tabs>
        <w:kinsoku/>
        <w:wordWrap/>
        <w:overflowPunct/>
        <w:topLinePunct w:val="0"/>
        <w:bidi w:val="0"/>
        <w:snapToGrid/>
        <w:spacing w:line="520" w:lineRule="exact"/>
        <w:ind w:left="0" w:leftChars="0" w:firstLine="562" w:firstLineChars="200"/>
        <w:jc w:val="both"/>
        <w:textAlignment w:val="auto"/>
        <w:rPr>
          <w:rFonts w:hint="eastAsia" w:ascii="仿宋" w:hAnsi="仿宋" w:eastAsia="仿宋" w:cs="仿宋"/>
          <w:b/>
          <w:bCs/>
          <w:color w:val="000000"/>
          <w:sz w:val="28"/>
          <w:szCs w:val="28"/>
          <w:lang w:eastAsia="zh-CN"/>
        </w:rPr>
      </w:pPr>
    </w:p>
    <w:p w14:paraId="1DC44DA8">
      <w:pPr>
        <w:pStyle w:val="17"/>
        <w:keepNext w:val="0"/>
        <w:keepLines w:val="0"/>
        <w:pageBreakBefore w:val="0"/>
        <w:widowControl w:val="0"/>
        <w:tabs>
          <w:tab w:val="left" w:pos="9355"/>
        </w:tabs>
        <w:kinsoku/>
        <w:wordWrap/>
        <w:overflowPunct/>
        <w:topLinePunct w:val="0"/>
        <w:bidi w:val="0"/>
        <w:snapToGrid/>
        <w:spacing w:line="520" w:lineRule="exact"/>
        <w:ind w:left="0" w:leftChars="0" w:firstLine="562" w:firstLineChars="200"/>
        <w:jc w:val="both"/>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九、</w:t>
      </w:r>
      <w:r>
        <w:rPr>
          <w:rFonts w:hint="eastAsia" w:ascii="仿宋" w:hAnsi="仿宋" w:eastAsia="仿宋" w:cs="仿宋"/>
          <w:b/>
          <w:bCs/>
          <w:color w:val="000000"/>
          <w:sz w:val="28"/>
          <w:szCs w:val="28"/>
        </w:rPr>
        <w:t>违约责任</w:t>
      </w:r>
    </w:p>
    <w:p w14:paraId="05E3E0B2">
      <w:pPr>
        <w:pStyle w:val="17"/>
        <w:keepNext w:val="0"/>
        <w:keepLines w:val="0"/>
        <w:pageBreakBefore w:val="0"/>
        <w:widowControl w:val="0"/>
        <w:tabs>
          <w:tab w:val="left" w:pos="9355"/>
        </w:tabs>
        <w:kinsoku/>
        <w:wordWrap/>
        <w:overflowPunct/>
        <w:topLinePunct w:val="0"/>
        <w:bidi w:val="0"/>
        <w:snapToGrid/>
        <w:spacing w:line="520" w:lineRule="exact"/>
        <w:ind w:left="0" w:leftChars="0" w:firstLine="560" w:firstLineChars="200"/>
        <w:jc w:val="both"/>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任何一方违反本合同款项之约定，违约方应按本合同费用总额的3%向守约方支付违约金，并赔偿守约方的经济损失。</w:t>
      </w:r>
      <w:r>
        <w:rPr>
          <w:rFonts w:hint="eastAsia" w:ascii="仿宋" w:hAnsi="仿宋" w:eastAsia="仿宋" w:cs="仿宋"/>
          <w:color w:val="000000"/>
          <w:sz w:val="28"/>
          <w:szCs w:val="28"/>
          <w:highlight w:val="none"/>
          <w:lang w:eastAsia="zh-CN"/>
        </w:rPr>
        <w:t>因乙方引发的安全责任，造成甲方财产、经济损失的，乙方应按本合同费用总额的</w:t>
      </w:r>
      <w:r>
        <w:rPr>
          <w:rFonts w:hint="eastAsia" w:ascii="仿宋" w:hAnsi="仿宋" w:eastAsia="仿宋" w:cs="仿宋"/>
          <w:color w:val="000000"/>
          <w:sz w:val="28"/>
          <w:szCs w:val="28"/>
          <w:highlight w:val="none"/>
          <w:lang w:val="en-US" w:eastAsia="zh-CN"/>
        </w:rPr>
        <w:t>10%向甲方支付违约金，并赔偿甲方的一切经济损失。</w:t>
      </w:r>
    </w:p>
    <w:p w14:paraId="7831E206">
      <w:pPr>
        <w:pStyle w:val="17"/>
        <w:keepNext w:val="0"/>
        <w:keepLines w:val="0"/>
        <w:pageBreakBefore w:val="0"/>
        <w:widowControl w:val="0"/>
        <w:tabs>
          <w:tab w:val="left" w:pos="9355"/>
        </w:tabs>
        <w:kinsoku/>
        <w:wordWrap/>
        <w:overflowPunct/>
        <w:topLinePunct w:val="0"/>
        <w:bidi w:val="0"/>
        <w:snapToGrid/>
        <w:spacing w:line="520" w:lineRule="exact"/>
        <w:ind w:left="0" w:leftChars="0" w:firstLine="562" w:firstLineChars="200"/>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十</w:t>
      </w:r>
      <w:r>
        <w:rPr>
          <w:rFonts w:hint="eastAsia" w:ascii="仿宋" w:hAnsi="仿宋" w:eastAsia="仿宋" w:cs="仿宋"/>
          <w:b/>
          <w:bCs/>
          <w:color w:val="000000"/>
          <w:sz w:val="28"/>
          <w:szCs w:val="28"/>
          <w:lang w:eastAsia="zh-CN"/>
        </w:rPr>
        <w:t>、合同附件</w:t>
      </w:r>
    </w:p>
    <w:p w14:paraId="148B47A9">
      <w:pPr>
        <w:pStyle w:val="17"/>
        <w:keepNext w:val="0"/>
        <w:keepLines w:val="0"/>
        <w:pageBreakBefore w:val="0"/>
        <w:widowControl w:val="0"/>
        <w:tabs>
          <w:tab w:val="left" w:pos="9355"/>
        </w:tabs>
        <w:kinsoku/>
        <w:wordWrap/>
        <w:overflowPunct/>
        <w:topLinePunct w:val="0"/>
        <w:bidi w:val="0"/>
        <w:snapToGrid/>
        <w:spacing w:line="520" w:lineRule="exact"/>
        <w:ind w:left="0" w:leftChars="0"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以下合同附件为本合同的组成部分，与本合同具有同等法律效力。本合同附件包括：</w:t>
      </w:r>
      <w:r>
        <w:rPr>
          <w:rFonts w:hint="eastAsia" w:ascii="仿宋" w:hAnsi="仿宋" w:eastAsia="仿宋" w:cs="仿宋"/>
          <w:color w:val="000000"/>
          <w:sz w:val="28"/>
          <w:szCs w:val="28"/>
          <w:lang w:val="en-US" w:eastAsia="zh-CN"/>
        </w:rPr>
        <w:t>附件1</w:t>
      </w:r>
      <w:r>
        <w:rPr>
          <w:rFonts w:hint="eastAsia" w:ascii="仿宋" w:hAnsi="仿宋" w:eastAsia="仿宋" w:cs="仿宋"/>
          <w:color w:val="000000"/>
          <w:sz w:val="28"/>
          <w:szCs w:val="28"/>
          <w:lang w:eastAsia="zh-CN"/>
        </w:rPr>
        <w:t>《消防设施维保内容及实施方案》</w:t>
      </w:r>
      <w:r>
        <w:rPr>
          <w:rFonts w:hint="eastAsia" w:ascii="仿宋" w:hAnsi="仿宋" w:eastAsia="仿宋" w:cs="仿宋"/>
          <w:color w:val="000000"/>
          <w:sz w:val="28"/>
          <w:szCs w:val="28"/>
          <w:lang w:val="en-US" w:eastAsia="zh-CN"/>
        </w:rPr>
        <w:t>及附件2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消防系统设施维护保养考核标准</w:t>
      </w:r>
      <w:r>
        <w:rPr>
          <w:rFonts w:hint="eastAsia" w:ascii="仿宋" w:hAnsi="仿宋" w:eastAsia="仿宋" w:cs="仿宋"/>
          <w:color w:val="000000"/>
          <w:sz w:val="28"/>
          <w:szCs w:val="28"/>
          <w:lang w:eastAsia="zh-CN"/>
        </w:rPr>
        <w:t>》。</w:t>
      </w:r>
    </w:p>
    <w:p w14:paraId="37E09690">
      <w:pPr>
        <w:pStyle w:val="17"/>
        <w:keepNext w:val="0"/>
        <w:keepLines w:val="0"/>
        <w:pageBreakBefore w:val="0"/>
        <w:widowControl w:val="0"/>
        <w:kinsoku/>
        <w:wordWrap/>
        <w:overflowPunct/>
        <w:topLinePunct w:val="0"/>
        <w:bidi w:val="0"/>
        <w:snapToGrid/>
        <w:spacing w:line="520" w:lineRule="exact"/>
        <w:ind w:left="0" w:leftChars="0" w:firstLine="562" w:firstLineChars="200"/>
        <w:jc w:val="both"/>
        <w:textAlignment w:val="auto"/>
        <w:rPr>
          <w:rFonts w:hint="eastAsia" w:ascii="仿宋" w:hAnsi="仿宋" w:eastAsia="仿宋" w:cs="仿宋"/>
          <w:sz w:val="28"/>
          <w:szCs w:val="28"/>
        </w:rPr>
      </w:pPr>
      <w:r>
        <w:rPr>
          <w:rFonts w:hint="eastAsia" w:ascii="仿宋" w:hAnsi="仿宋" w:eastAsia="仿宋" w:cs="仿宋"/>
          <w:b/>
          <w:bCs/>
          <w:color w:val="000000"/>
          <w:sz w:val="28"/>
          <w:szCs w:val="28"/>
          <w:lang w:eastAsia="zh-CN"/>
        </w:rPr>
        <w:t>十</w:t>
      </w:r>
      <w:r>
        <w:rPr>
          <w:rFonts w:hint="eastAsia" w:ascii="仿宋" w:hAnsi="仿宋" w:eastAsia="仿宋" w:cs="仿宋"/>
          <w:b/>
          <w:bCs/>
          <w:color w:val="000000"/>
          <w:sz w:val="28"/>
          <w:szCs w:val="28"/>
          <w:lang w:val="en-US" w:eastAsia="zh-CN"/>
        </w:rPr>
        <w:t>一</w:t>
      </w:r>
      <w:r>
        <w:rPr>
          <w:rFonts w:hint="eastAsia" w:ascii="仿宋" w:hAnsi="仿宋" w:eastAsia="仿宋" w:cs="仿宋"/>
          <w:b/>
          <w:bCs/>
          <w:color w:val="000000"/>
          <w:sz w:val="28"/>
          <w:szCs w:val="28"/>
        </w:rPr>
        <w:t>、其他</w:t>
      </w:r>
    </w:p>
    <w:p w14:paraId="09FEE4A4">
      <w:pPr>
        <w:pStyle w:val="17"/>
        <w:keepNext w:val="0"/>
        <w:keepLines w:val="0"/>
        <w:pageBreakBefore w:val="0"/>
        <w:widowControl w:val="0"/>
        <w:tabs>
          <w:tab w:val="left" w:pos="992"/>
        </w:tabs>
        <w:kinsoku/>
        <w:wordWrap/>
        <w:overflowPunct/>
        <w:topLinePunct w:val="0"/>
        <w:bidi w:val="0"/>
        <w:snapToGrid/>
        <w:spacing w:line="520" w:lineRule="exact"/>
        <w:ind w:left="0" w:leftChars="0" w:firstLine="560" w:firstLineChars="200"/>
        <w:jc w:val="both"/>
        <w:textAlignment w:val="auto"/>
        <w:rPr>
          <w:rFonts w:hint="eastAsia" w:ascii="仿宋" w:hAnsi="仿宋" w:eastAsia="仿宋" w:cs="仿宋"/>
          <w:sz w:val="28"/>
          <w:szCs w:val="28"/>
          <w:lang w:eastAsia="zh-CN"/>
        </w:rPr>
      </w:pPr>
      <w:bookmarkStart w:id="30" w:name="bookmark42"/>
      <w:bookmarkEnd w:id="30"/>
      <w:r>
        <w:rPr>
          <w:rFonts w:hint="eastAsia" w:ascii="仿宋" w:hAnsi="仿宋" w:eastAsia="仿宋" w:cs="仿宋"/>
          <w:color w:val="000000"/>
          <w:sz w:val="28"/>
          <w:szCs w:val="28"/>
          <w:lang w:eastAsia="zh-CN"/>
        </w:rPr>
        <w:t>（一）</w:t>
      </w:r>
      <w:r>
        <w:rPr>
          <w:rFonts w:hint="eastAsia" w:ascii="仿宋" w:hAnsi="仿宋" w:eastAsia="仿宋" w:cs="仿宋"/>
          <w:color w:val="000000"/>
          <w:sz w:val="28"/>
          <w:szCs w:val="28"/>
        </w:rPr>
        <w:t>本合同未尽事宜，甲乙双方应协商达成补充协议，补充协议与本合同具有同等法律效力。协商不成的，任何一方可向中山市有管辖权的人民法院提起诉讼</w:t>
      </w:r>
      <w:r>
        <w:rPr>
          <w:rFonts w:hint="eastAsia" w:ascii="仿宋" w:hAnsi="仿宋" w:eastAsia="仿宋" w:cs="仿宋"/>
          <w:color w:val="000000"/>
          <w:sz w:val="28"/>
          <w:szCs w:val="28"/>
          <w:lang w:eastAsia="zh-CN"/>
        </w:rPr>
        <w:t>。</w:t>
      </w:r>
    </w:p>
    <w:p w14:paraId="04D4854A">
      <w:pPr>
        <w:pStyle w:val="21"/>
        <w:rPr>
          <w:rFonts w:hint="eastAsia"/>
        </w:rPr>
      </w:pPr>
      <w:r>
        <w:rPr>
          <w:rFonts w:hint="eastAsia" w:ascii="仿宋" w:hAnsi="仿宋" w:eastAsia="仿宋" w:cs="仿宋"/>
          <w:color w:val="000000"/>
          <w:sz w:val="28"/>
          <w:szCs w:val="28"/>
          <w:lang w:eastAsia="zh-CN"/>
        </w:rPr>
        <w:t>（二）</w:t>
      </w:r>
      <w:r>
        <w:rPr>
          <w:rFonts w:hint="eastAsia" w:ascii="仿宋" w:hAnsi="仿宋" w:eastAsia="仿宋" w:cs="仿宋"/>
          <w:color w:val="000000"/>
          <w:sz w:val="28"/>
          <w:szCs w:val="28"/>
        </w:rPr>
        <w:t>本合同一式肆份，甲、乙双方各执</w:t>
      </w:r>
      <w:r>
        <w:rPr>
          <w:rFonts w:hint="eastAsia" w:ascii="仿宋" w:hAnsi="仿宋" w:eastAsia="仿宋" w:cs="仿宋"/>
          <w:color w:val="000000"/>
          <w:sz w:val="28"/>
          <w:szCs w:val="28"/>
          <w:lang w:eastAsia="zh-CN"/>
        </w:rPr>
        <w:t>贰</w:t>
      </w:r>
      <w:r>
        <w:rPr>
          <w:rFonts w:hint="eastAsia" w:ascii="仿宋" w:hAnsi="仿宋" w:eastAsia="仿宋" w:cs="仿宋"/>
          <w:color w:val="000000"/>
          <w:sz w:val="28"/>
          <w:szCs w:val="28"/>
        </w:rPr>
        <w:t>份，均具有法律约束</w:t>
      </w:r>
      <w:r>
        <w:rPr>
          <w:rFonts w:hint="eastAsia" w:ascii="仿宋" w:hAnsi="仿宋" w:eastAsia="仿宋" w:cs="仿宋"/>
          <w:color w:val="000000"/>
          <w:sz w:val="28"/>
          <w:szCs w:val="28"/>
          <w:lang w:eastAsia="zh-CN"/>
        </w:rPr>
        <w:t>力。</w:t>
      </w:r>
    </w:p>
    <w:p w14:paraId="7B10105B">
      <w:pPr>
        <w:pStyle w:val="21"/>
        <w:rPr>
          <w:rFonts w:hint="eastAsia"/>
        </w:rPr>
      </w:pPr>
    </w:p>
    <w:p w14:paraId="6825F8D3">
      <w:pPr>
        <w:pStyle w:val="7"/>
        <w:rPr>
          <w:rFonts w:hint="eastAsia"/>
        </w:rPr>
      </w:pPr>
    </w:p>
    <w:p w14:paraId="6EE2DA6F">
      <w:pPr>
        <w:rPr>
          <w:rFonts w:hint="eastAsia" w:ascii="仿宋" w:hAnsi="仿宋" w:eastAsia="仿宋" w:cs="仿宋"/>
          <w:sz w:val="32"/>
          <w:szCs w:val="32"/>
        </w:rPr>
      </w:pPr>
      <w:r>
        <w:rPr>
          <w:rFonts w:hint="eastAsia" w:ascii="仿宋" w:hAnsi="仿宋" w:eastAsia="仿宋" w:cs="仿宋"/>
          <w:sz w:val="32"/>
          <w:szCs w:val="32"/>
        </w:rPr>
        <w:t>甲方（盖章）：中山市公共交通运输集团有限公司</w:t>
      </w:r>
    </w:p>
    <w:p w14:paraId="69DC4CBB">
      <w:pPr>
        <w:rPr>
          <w:rFonts w:hint="eastAsia" w:ascii="仿宋" w:hAnsi="仿宋" w:eastAsia="仿宋" w:cs="仿宋"/>
          <w:sz w:val="32"/>
          <w:szCs w:val="32"/>
        </w:rPr>
      </w:pPr>
      <w:r>
        <w:rPr>
          <w:rFonts w:hint="eastAsia" w:ascii="仿宋" w:hAnsi="仿宋" w:eastAsia="仿宋" w:cs="仿宋"/>
          <w:sz w:val="32"/>
          <w:szCs w:val="32"/>
        </w:rPr>
        <w:t>代表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签名</w:t>
      </w:r>
      <w:r>
        <w:rPr>
          <w:rFonts w:hint="eastAsia" w:ascii="仿宋" w:hAnsi="仿宋" w:eastAsia="仿宋" w:cs="仿宋"/>
          <w:sz w:val="32"/>
          <w:szCs w:val="32"/>
          <w:lang w:eastAsia="zh-CN"/>
        </w:rPr>
        <w:t>）</w:t>
      </w:r>
      <w:r>
        <w:rPr>
          <w:rFonts w:hint="eastAsia" w:ascii="仿宋" w:hAnsi="仿宋" w:eastAsia="仿宋" w:cs="仿宋"/>
          <w:sz w:val="32"/>
          <w:szCs w:val="32"/>
        </w:rPr>
        <w:t>：</w:t>
      </w:r>
    </w:p>
    <w:p w14:paraId="0E7D7D2D">
      <w:pPr>
        <w:rPr>
          <w:rFonts w:hint="eastAsia" w:ascii="仿宋" w:hAnsi="仿宋" w:eastAsia="仿宋" w:cs="仿宋"/>
          <w:sz w:val="32"/>
          <w:szCs w:val="32"/>
        </w:rPr>
      </w:pPr>
      <w:r>
        <w:rPr>
          <w:rFonts w:hint="eastAsia" w:ascii="仿宋" w:hAnsi="仿宋" w:eastAsia="仿宋" w:cs="仿宋"/>
          <w:color w:val="000000"/>
          <w:sz w:val="32"/>
          <w:szCs w:val="32"/>
        </w:rPr>
        <w:t>签</w:t>
      </w:r>
      <w:r>
        <w:rPr>
          <w:rFonts w:hint="eastAsia" w:ascii="仿宋" w:hAnsi="仿宋" w:eastAsia="仿宋" w:cs="仿宋"/>
          <w:color w:val="000000"/>
          <w:sz w:val="32"/>
          <w:szCs w:val="32"/>
          <w:lang w:val="en-US" w:eastAsia="zh-CN"/>
        </w:rPr>
        <w:t>订</w:t>
      </w:r>
      <w:r>
        <w:rPr>
          <w:rFonts w:hint="eastAsia" w:ascii="仿宋" w:hAnsi="仿宋" w:eastAsia="仿宋" w:cs="仿宋"/>
          <w:color w:val="000000"/>
          <w:sz w:val="32"/>
          <w:szCs w:val="32"/>
        </w:rPr>
        <w:t>日期：    年    月    日</w:t>
      </w:r>
    </w:p>
    <w:p w14:paraId="623F994F">
      <w:pPr>
        <w:rPr>
          <w:rFonts w:hint="eastAsia" w:ascii="仿宋" w:hAnsi="仿宋" w:eastAsia="仿宋" w:cs="仿宋"/>
          <w:sz w:val="32"/>
          <w:szCs w:val="32"/>
        </w:rPr>
      </w:pPr>
    </w:p>
    <w:p w14:paraId="63E5000E">
      <w:pPr>
        <w:rPr>
          <w:rFonts w:hint="eastAsia" w:ascii="仿宋" w:hAnsi="仿宋" w:eastAsia="仿宋" w:cs="仿宋"/>
          <w:color w:val="000000"/>
          <w:sz w:val="32"/>
          <w:szCs w:val="32"/>
        </w:rPr>
      </w:pPr>
      <w:r>
        <w:rPr>
          <w:rFonts w:hint="eastAsia" w:ascii="仿宋" w:hAnsi="仿宋" w:eastAsia="仿宋" w:cs="仿宋"/>
          <w:sz w:val="32"/>
          <w:szCs w:val="32"/>
        </w:rPr>
        <w:t>乙方（盖章）：</w:t>
      </w:r>
    </w:p>
    <w:p w14:paraId="02217174">
      <w:pPr>
        <w:rPr>
          <w:rFonts w:hint="eastAsia" w:ascii="仿宋" w:hAnsi="仿宋" w:eastAsia="仿宋" w:cs="仿宋"/>
          <w:sz w:val="32"/>
          <w:szCs w:val="32"/>
        </w:rPr>
      </w:pPr>
      <w:r>
        <w:rPr>
          <w:rFonts w:hint="eastAsia" w:ascii="仿宋" w:hAnsi="仿宋" w:eastAsia="仿宋" w:cs="仿宋"/>
          <w:sz w:val="32"/>
          <w:szCs w:val="32"/>
        </w:rPr>
        <w:t>代表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签名</w:t>
      </w:r>
      <w:r>
        <w:rPr>
          <w:rFonts w:hint="eastAsia" w:ascii="仿宋" w:hAnsi="仿宋" w:eastAsia="仿宋" w:cs="仿宋"/>
          <w:sz w:val="32"/>
          <w:szCs w:val="32"/>
          <w:lang w:eastAsia="zh-CN"/>
        </w:rPr>
        <w:t>）</w:t>
      </w:r>
      <w:r>
        <w:rPr>
          <w:rFonts w:hint="eastAsia" w:ascii="仿宋" w:hAnsi="仿宋" w:eastAsia="仿宋" w:cs="仿宋"/>
          <w:sz w:val="32"/>
          <w:szCs w:val="32"/>
        </w:rPr>
        <w:t>：</w:t>
      </w:r>
    </w:p>
    <w:p w14:paraId="3B69BD21">
      <w:pPr>
        <w:rPr>
          <w:rFonts w:hint="eastAsia" w:ascii="仿宋" w:hAnsi="仿宋" w:eastAsia="仿宋" w:cs="仿宋"/>
          <w:color w:val="000000"/>
          <w:sz w:val="32"/>
          <w:szCs w:val="32"/>
        </w:rPr>
      </w:pPr>
      <w:r>
        <w:rPr>
          <w:rFonts w:hint="eastAsia" w:ascii="仿宋" w:hAnsi="仿宋" w:eastAsia="仿宋" w:cs="仿宋"/>
          <w:color w:val="000000"/>
          <w:sz w:val="32"/>
          <w:szCs w:val="32"/>
        </w:rPr>
        <w:t>签</w:t>
      </w:r>
      <w:r>
        <w:rPr>
          <w:rFonts w:hint="eastAsia" w:ascii="仿宋" w:hAnsi="仿宋" w:eastAsia="仿宋" w:cs="仿宋"/>
          <w:color w:val="000000"/>
          <w:sz w:val="32"/>
          <w:szCs w:val="32"/>
          <w:lang w:val="en-US" w:eastAsia="zh-CN"/>
        </w:rPr>
        <w:t>订</w:t>
      </w:r>
      <w:r>
        <w:rPr>
          <w:rFonts w:hint="eastAsia" w:ascii="仿宋" w:hAnsi="仿宋" w:eastAsia="仿宋" w:cs="仿宋"/>
          <w:color w:val="000000"/>
          <w:sz w:val="32"/>
          <w:szCs w:val="32"/>
        </w:rPr>
        <w:t>日期：    年    月    日</w:t>
      </w:r>
    </w:p>
    <w:p w14:paraId="4F0A489D">
      <w:pPr>
        <w:rPr>
          <w:rFonts w:hint="eastAsia" w:ascii="仿宋" w:hAnsi="仿宋" w:eastAsia="仿宋" w:cs="仿宋"/>
          <w:sz w:val="28"/>
          <w:szCs w:val="28"/>
        </w:rPr>
      </w:pPr>
      <w:r>
        <w:rPr>
          <w:rFonts w:hint="eastAsia" w:ascii="仿宋" w:hAnsi="仿宋" w:eastAsia="仿宋" w:cs="仿宋"/>
          <w:sz w:val="28"/>
          <w:szCs w:val="28"/>
        </w:rPr>
        <w:t>附件1</w:t>
      </w:r>
    </w:p>
    <w:p w14:paraId="05A63A33">
      <w:pPr>
        <w:pStyle w:val="7"/>
        <w:jc w:val="center"/>
        <w:rPr>
          <w:rFonts w:hint="eastAsia" w:ascii="仿宋" w:hAnsi="仿宋" w:eastAsia="仿宋" w:cs="仿宋"/>
          <w:sz w:val="28"/>
          <w:szCs w:val="28"/>
        </w:rPr>
      </w:pPr>
      <w:r>
        <w:rPr>
          <w:rFonts w:hint="eastAsia" w:ascii="仿宋" w:hAnsi="仿宋" w:eastAsia="仿宋" w:cs="仿宋"/>
          <w:b/>
          <w:bCs/>
          <w:sz w:val="32"/>
          <w:szCs w:val="32"/>
        </w:rPr>
        <w:t>消防设施维保内容及实施方案</w:t>
      </w:r>
    </w:p>
    <w:p w14:paraId="4F9CA80D">
      <w:pPr>
        <w:pStyle w:val="7"/>
        <w:keepNext w:val="0"/>
        <w:keepLines w:val="0"/>
        <w:pageBreakBefore w:val="0"/>
        <w:widowControl w:val="0"/>
        <w:kinsoku/>
        <w:wordWrap/>
        <w:overflowPunct/>
        <w:topLinePunct w:val="0"/>
        <w:bidi w:val="0"/>
        <w:snapToGrid/>
        <w:spacing w:after="0" w:line="52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一、消防水系统</w:t>
      </w:r>
    </w:p>
    <w:p w14:paraId="7E26D0D3">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乙方负责为本项目消防水系统提供运维保障服务：每月组织系统试运行作业，每季度开展系统全面维保，每年实施年度检测及整体联动测试，并完成主管管道防腐刷漆、标识标牌翻新工作。服务周期内，乙方全天候提供 24 小时应急维修处置服务。</w:t>
      </w:r>
    </w:p>
    <w:p w14:paraId="6FF655EA">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消防自动喷淋系统</w:t>
      </w:r>
      <w:r>
        <w:rPr>
          <w:rFonts w:hint="eastAsia" w:ascii="仿宋" w:hAnsi="仿宋" w:eastAsia="仿宋" w:cs="仿宋"/>
          <w:sz w:val="28"/>
          <w:szCs w:val="28"/>
          <w:lang w:eastAsia="zh-CN"/>
        </w:rPr>
        <w:t>：</w:t>
      </w:r>
      <w:r>
        <w:rPr>
          <w:rFonts w:hint="eastAsia" w:ascii="仿宋" w:hAnsi="仿宋" w:eastAsia="仿宋" w:cs="仿宋"/>
          <w:sz w:val="28"/>
          <w:szCs w:val="28"/>
        </w:rPr>
        <w:t>包括湿式报警阀，水流指示器，喷淋头，闸阀，止回阀，检修阀以及喷淋系统加压泵等设备的维护保养</w:t>
      </w:r>
      <w:r>
        <w:rPr>
          <w:rFonts w:hint="eastAsia" w:ascii="仿宋" w:hAnsi="仿宋" w:eastAsia="仿宋" w:cs="仿宋"/>
          <w:sz w:val="28"/>
          <w:szCs w:val="28"/>
          <w:lang w:eastAsia="zh-CN"/>
        </w:rPr>
        <w:t>：</w:t>
      </w:r>
    </w:p>
    <w:p w14:paraId="52723C1C">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每月检测蓄水池、水箱的水位以及消防储备水量</w:t>
      </w:r>
      <w:r>
        <w:rPr>
          <w:rFonts w:hint="eastAsia" w:ascii="仿宋" w:hAnsi="仿宋" w:eastAsia="仿宋" w:cs="仿宋"/>
          <w:sz w:val="28"/>
          <w:szCs w:val="28"/>
          <w:lang w:eastAsia="zh-CN"/>
        </w:rPr>
        <w:t>；</w:t>
      </w:r>
      <w:r>
        <w:rPr>
          <w:rFonts w:hint="eastAsia" w:ascii="仿宋" w:hAnsi="仿宋" w:eastAsia="仿宋" w:cs="仿宋"/>
          <w:sz w:val="28"/>
          <w:szCs w:val="28"/>
        </w:rPr>
        <w:t>对喷淋泵进行消防联动控制功能测试</w:t>
      </w:r>
      <w:r>
        <w:rPr>
          <w:rFonts w:hint="eastAsia" w:ascii="仿宋" w:hAnsi="仿宋" w:eastAsia="仿宋" w:cs="仿宋"/>
          <w:sz w:val="28"/>
          <w:szCs w:val="28"/>
          <w:lang w:eastAsia="zh-CN"/>
        </w:rPr>
        <w:t>；</w:t>
      </w:r>
      <w:r>
        <w:rPr>
          <w:rFonts w:hint="eastAsia" w:ascii="仿宋" w:hAnsi="仿宋" w:eastAsia="仿宋" w:cs="仿宋"/>
          <w:sz w:val="28"/>
          <w:szCs w:val="28"/>
        </w:rPr>
        <w:t>每次运行时间至少为水泵的Y-△转换时间。</w:t>
      </w:r>
    </w:p>
    <w:p w14:paraId="57C4A2EF">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每季度检查所有控制阀门的开关状态，检查铅封、锁链、指示标志的完好状况，当铅封被破坏或锁链损坏时须及时更换。</w:t>
      </w:r>
    </w:p>
    <w:p w14:paraId="5B83A729">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每月利用末端试水装置分区对水流指示器进行实验，验证水流指示器工作情况，及时调整水流指示器的灵敏度</w:t>
      </w:r>
      <w:r>
        <w:rPr>
          <w:rFonts w:hint="eastAsia" w:ascii="仿宋" w:hAnsi="仿宋" w:eastAsia="仿宋" w:cs="仿宋"/>
          <w:sz w:val="28"/>
          <w:szCs w:val="28"/>
          <w:lang w:eastAsia="zh-CN"/>
        </w:rPr>
        <w:t>；</w:t>
      </w:r>
      <w:r>
        <w:rPr>
          <w:rFonts w:hint="eastAsia" w:ascii="仿宋" w:hAnsi="仿宋" w:eastAsia="仿宋" w:cs="仿宋"/>
          <w:sz w:val="28"/>
          <w:szCs w:val="28"/>
        </w:rPr>
        <w:t>检查喷淋管网工作压力。</w:t>
      </w:r>
    </w:p>
    <w:p w14:paraId="1EC0FD96">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每月对喷头进行一次外观检查，当发现有不正常的喷头应及时更换，当喷头有异物时应及时清除。</w:t>
      </w:r>
    </w:p>
    <w:p w14:paraId="71484D51">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rPr>
        <w:t>每月检查水泵接合器完好状况</w:t>
      </w:r>
      <w:r>
        <w:rPr>
          <w:rFonts w:hint="eastAsia" w:ascii="仿宋" w:hAnsi="仿宋" w:eastAsia="仿宋" w:cs="仿宋"/>
          <w:sz w:val="28"/>
          <w:szCs w:val="28"/>
          <w:lang w:eastAsia="zh-CN"/>
        </w:rPr>
        <w:t>；</w:t>
      </w:r>
      <w:r>
        <w:rPr>
          <w:rFonts w:hint="eastAsia" w:ascii="仿宋" w:hAnsi="仿宋" w:eastAsia="仿宋" w:cs="仿宋"/>
          <w:sz w:val="28"/>
          <w:szCs w:val="28"/>
        </w:rPr>
        <w:t>若</w:t>
      </w:r>
      <w:r>
        <w:rPr>
          <w:rFonts w:hint="eastAsia" w:ascii="仿宋" w:hAnsi="仿宋" w:eastAsia="仿宋" w:cs="仿宋"/>
          <w:sz w:val="28"/>
          <w:szCs w:val="28"/>
          <w:lang w:eastAsia="zh-CN"/>
        </w:rPr>
        <w:t>有</w:t>
      </w:r>
      <w:r>
        <w:rPr>
          <w:rFonts w:hint="eastAsia" w:ascii="仿宋" w:hAnsi="仿宋" w:eastAsia="仿宋" w:cs="仿宋"/>
          <w:sz w:val="28"/>
          <w:szCs w:val="28"/>
        </w:rPr>
        <w:t>毁坏或丢失，应及时维修。</w:t>
      </w:r>
    </w:p>
    <w:p w14:paraId="342046C1">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w:t>
      </w:r>
      <w:r>
        <w:rPr>
          <w:rFonts w:hint="eastAsia" w:ascii="仿宋" w:hAnsi="仿宋" w:eastAsia="仿宋" w:cs="仿宋"/>
          <w:sz w:val="28"/>
          <w:szCs w:val="28"/>
        </w:rPr>
        <w:t>每季进行报警阀实验，验证系统的供水能力。</w:t>
      </w:r>
    </w:p>
    <w:p w14:paraId="5EE3B213">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val="en-US" w:eastAsia="zh-CN"/>
        </w:rPr>
        <w:t>.</w:t>
      </w:r>
      <w:r>
        <w:rPr>
          <w:rFonts w:hint="eastAsia" w:ascii="仿宋" w:hAnsi="仿宋" w:eastAsia="仿宋" w:cs="仿宋"/>
          <w:sz w:val="28"/>
          <w:szCs w:val="28"/>
        </w:rPr>
        <w:t>每半年对水泵房内的消防设备、管道、阀门等进行一次加油及清洁保养。</w:t>
      </w:r>
    </w:p>
    <w:p w14:paraId="36DC5F7F">
      <w:pPr>
        <w:pStyle w:val="7"/>
        <w:keepNext w:val="0"/>
        <w:keepLines w:val="0"/>
        <w:pageBreakBefore w:val="0"/>
        <w:widowControl w:val="0"/>
        <w:numPr>
          <w:ilvl w:val="0"/>
          <w:numId w:val="0"/>
        </w:numPr>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每季检查连接接合器的室外阀的开启状态</w:t>
      </w:r>
      <w:r>
        <w:rPr>
          <w:rFonts w:hint="eastAsia" w:ascii="仿宋" w:hAnsi="仿宋" w:eastAsia="仿宋" w:cs="仿宋"/>
          <w:sz w:val="28"/>
          <w:szCs w:val="28"/>
          <w:lang w:eastAsia="zh-CN"/>
        </w:rPr>
        <w:t>，</w:t>
      </w:r>
      <w:r>
        <w:rPr>
          <w:rFonts w:hint="eastAsia" w:ascii="仿宋" w:hAnsi="仿宋" w:eastAsia="仿宋" w:cs="仿宋"/>
          <w:sz w:val="28"/>
          <w:szCs w:val="28"/>
        </w:rPr>
        <w:t>并进行清除尘埃工作。</w:t>
      </w:r>
    </w:p>
    <w:p w14:paraId="1E730067">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sz w:val="28"/>
          <w:szCs w:val="28"/>
          <w:lang w:val="en-US" w:eastAsia="zh-CN"/>
        </w:rPr>
        <w:t>.</w:t>
      </w:r>
      <w:r>
        <w:rPr>
          <w:rFonts w:hint="eastAsia" w:ascii="仿宋" w:hAnsi="仿宋" w:eastAsia="仿宋" w:cs="仿宋"/>
          <w:sz w:val="28"/>
          <w:szCs w:val="28"/>
        </w:rPr>
        <w:t>每季度对水泵控制电柜、水泵组主阀进行检查清洁一次。</w:t>
      </w:r>
    </w:p>
    <w:p w14:paraId="021B8732">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11</w:t>
      </w:r>
      <w:r>
        <w:rPr>
          <w:rFonts w:hint="eastAsia" w:ascii="仿宋" w:hAnsi="仿宋" w:eastAsia="仿宋" w:cs="仿宋"/>
          <w:sz w:val="28"/>
          <w:szCs w:val="28"/>
          <w:lang w:val="en-US" w:eastAsia="zh-CN"/>
        </w:rPr>
        <w:t>.</w:t>
      </w:r>
      <w:r>
        <w:rPr>
          <w:rFonts w:hint="eastAsia" w:ascii="仿宋" w:hAnsi="仿宋" w:eastAsia="仿宋" w:cs="仿宋"/>
          <w:sz w:val="28"/>
          <w:szCs w:val="28"/>
        </w:rPr>
        <w:t>每年测试消防水源供水能力。</w:t>
      </w:r>
    </w:p>
    <w:p w14:paraId="55399CFB">
      <w:pPr>
        <w:pStyle w:val="21"/>
        <w:keepNext w:val="0"/>
        <w:keepLines w:val="0"/>
        <w:pageBreakBefore w:val="0"/>
        <w:widowControl w:val="0"/>
        <w:kinsoku/>
        <w:wordWrap/>
        <w:overflowPunct/>
        <w:topLinePunct w:val="0"/>
        <w:bidi w:val="0"/>
        <w:snapToGrid/>
        <w:spacing w:line="52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二、消防栓系统</w:t>
      </w:r>
    </w:p>
    <w:p w14:paraId="5019BD49">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甲方日常巡查人员每月应对消防水箱、消防栓、水泵、水泵接合器等进行外观检查，观察是否有漏水处，压力表指针是否处于正常压力范围，系统是否处于无故障状态。若发现问题，应及时告知乙方派人维修处理。</w:t>
      </w:r>
    </w:p>
    <w:p w14:paraId="1360B1BF">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每月进行消防水泵的联动控制功能测试</w:t>
      </w:r>
      <w:r>
        <w:rPr>
          <w:rFonts w:hint="eastAsia" w:ascii="仿宋" w:hAnsi="仿宋" w:eastAsia="仿宋" w:cs="仿宋"/>
          <w:sz w:val="28"/>
          <w:szCs w:val="28"/>
          <w:lang w:eastAsia="zh-CN"/>
        </w:rPr>
        <w:t>；</w:t>
      </w:r>
      <w:r>
        <w:rPr>
          <w:rFonts w:hint="eastAsia" w:ascii="仿宋" w:hAnsi="仿宋" w:eastAsia="仿宋" w:cs="仿宋"/>
          <w:sz w:val="28"/>
          <w:szCs w:val="28"/>
        </w:rPr>
        <w:t>消防水泵、稳压泵带有自动控制装置时，模拟其自控参数完成启动运转。</w:t>
      </w:r>
    </w:p>
    <w:p w14:paraId="51E32FC9">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每月对楼层的消火栓进行放水抽查测试，验证管网内供水情况。</w:t>
      </w:r>
    </w:p>
    <w:p w14:paraId="7D6232E3">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每季度利用屋顶实验消防栓进行一次喷水实验，验证其水量和充实水柱长度是否能满足灭火要求。</w:t>
      </w:r>
    </w:p>
    <w:p w14:paraId="741242E2">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每</w:t>
      </w:r>
      <w:r>
        <w:rPr>
          <w:rFonts w:hint="eastAsia" w:ascii="仿宋" w:hAnsi="仿宋" w:eastAsia="仿宋" w:cs="仿宋"/>
          <w:sz w:val="28"/>
          <w:szCs w:val="28"/>
          <w:lang w:eastAsia="zh-CN"/>
        </w:rPr>
        <w:t>季度</w:t>
      </w:r>
      <w:r>
        <w:rPr>
          <w:rFonts w:hint="eastAsia" w:ascii="仿宋" w:hAnsi="仿宋" w:eastAsia="仿宋" w:cs="仿宋"/>
          <w:sz w:val="28"/>
          <w:szCs w:val="28"/>
        </w:rPr>
        <w:t>对水泵控制电柜清洁检查一次</w:t>
      </w:r>
      <w:r>
        <w:rPr>
          <w:rFonts w:hint="eastAsia" w:ascii="仿宋" w:hAnsi="仿宋" w:eastAsia="仿宋" w:cs="仿宋"/>
          <w:sz w:val="28"/>
          <w:szCs w:val="28"/>
          <w:lang w:eastAsia="zh-CN"/>
        </w:rPr>
        <w:t>；</w:t>
      </w:r>
      <w:r>
        <w:rPr>
          <w:rFonts w:hint="eastAsia" w:ascii="仿宋" w:hAnsi="仿宋" w:eastAsia="仿宋" w:cs="仿宋"/>
          <w:sz w:val="28"/>
          <w:szCs w:val="28"/>
        </w:rPr>
        <w:t>每半年对水泵及阀门进行一次加油及清洁保养。</w:t>
      </w:r>
    </w:p>
    <w:p w14:paraId="256DF938">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rPr>
        <w:t>系统上所有控制阀门均应铅封或锁定在规定状态之下，阀门有指示标志，专职人员应能根据编号识别阀门所管辖的范围。每月对铅封或锁链检查一次，如遭破坏或脱落，应及时补上，以免造成误操作。</w:t>
      </w:r>
    </w:p>
    <w:p w14:paraId="468BE8D1">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w:t>
      </w:r>
      <w:r>
        <w:rPr>
          <w:rFonts w:hint="eastAsia" w:ascii="仿宋" w:hAnsi="仿宋" w:eastAsia="仿宋" w:cs="仿宋"/>
          <w:sz w:val="28"/>
          <w:szCs w:val="28"/>
        </w:rPr>
        <w:t>水泵接合器的接口及配套附件应每月检查一次，每月抽检室内消火栓，落实是否被杂物堆埋，各接口有无齐全，有无明显标志，以免与其他灭火系统混淆。</w:t>
      </w:r>
    </w:p>
    <w:p w14:paraId="3A9D775F">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val="en-US" w:eastAsia="zh-CN"/>
        </w:rPr>
        <w:t>.</w:t>
      </w:r>
      <w:r>
        <w:rPr>
          <w:rFonts w:hint="eastAsia" w:ascii="仿宋" w:hAnsi="仿宋" w:eastAsia="仿宋" w:cs="仿宋"/>
          <w:sz w:val="28"/>
          <w:szCs w:val="28"/>
        </w:rPr>
        <w:t>对于供水水源应每年测定一次，核定其水量、水压是否与设计相符。</w:t>
      </w:r>
    </w:p>
    <w:p w14:paraId="4C891547">
      <w:pPr>
        <w:pStyle w:val="7"/>
        <w:keepNext w:val="0"/>
        <w:keepLines w:val="0"/>
        <w:pageBreakBefore w:val="0"/>
        <w:widowControl w:val="0"/>
        <w:kinsoku/>
        <w:wordWrap/>
        <w:overflowPunct/>
        <w:topLinePunct w:val="0"/>
        <w:bidi w:val="0"/>
        <w:snapToGrid/>
        <w:spacing w:after="0" w:line="52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三、消防自动报警系统</w:t>
      </w:r>
    </w:p>
    <w:p w14:paraId="08926983">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乙方向甲方提供消防系统、设备、设施及联动控制系统正常运行的所需服务，每个月对火灾自动化报警系统的运行状况进行一次例行检查，每</w:t>
      </w:r>
      <w:r>
        <w:rPr>
          <w:rFonts w:hint="eastAsia" w:ascii="仿宋" w:hAnsi="仿宋" w:eastAsia="仿宋" w:cs="仿宋"/>
          <w:sz w:val="28"/>
          <w:szCs w:val="28"/>
          <w:lang w:eastAsia="zh-CN"/>
        </w:rPr>
        <w:t>季度</w:t>
      </w:r>
      <w:r>
        <w:rPr>
          <w:rFonts w:hint="eastAsia" w:ascii="仿宋" w:hAnsi="仿宋" w:eastAsia="仿宋" w:cs="仿宋"/>
          <w:sz w:val="28"/>
          <w:szCs w:val="28"/>
        </w:rPr>
        <w:t>进行一次保养，每半年进行一次局部测试，每年一次全面的年检。保养期间，乙方向甲方提供24小时应急维修服务。</w:t>
      </w:r>
    </w:p>
    <w:p w14:paraId="1A8571D8">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消防系统、设备及设施的检测、保养维修范围</w:t>
      </w:r>
      <w:r>
        <w:rPr>
          <w:rFonts w:hint="eastAsia" w:ascii="仿宋" w:hAnsi="仿宋" w:eastAsia="仿宋" w:cs="仿宋"/>
          <w:sz w:val="28"/>
          <w:szCs w:val="28"/>
          <w:lang w:eastAsia="zh-CN"/>
        </w:rPr>
        <w:t>：</w:t>
      </w:r>
    </w:p>
    <w:p w14:paraId="0C1DA165">
      <w:pPr>
        <w:pStyle w:val="21"/>
        <w:keepNext w:val="0"/>
        <w:keepLines w:val="0"/>
        <w:pageBreakBefore w:val="0"/>
        <w:widowControl w:val="0"/>
        <w:kinsoku/>
        <w:wordWrap/>
        <w:overflowPunct/>
        <w:topLinePunct w:val="0"/>
        <w:bidi w:val="0"/>
        <w:adjustRightInd/>
        <w:snapToGrid/>
        <w:spacing w:line="520" w:lineRule="exact"/>
        <w:ind w:firstLine="560" w:firstLineChars="200"/>
        <w:jc w:val="both"/>
        <w:textAlignment w:val="auto"/>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每月分批试验烟感、温感探测器的动作及确认灯显示，保持烟感探测器的清洁及正常使用。</w:t>
      </w:r>
    </w:p>
    <w:p w14:paraId="3C098ECA">
      <w:pPr>
        <w:pStyle w:val="7"/>
        <w:keepNext w:val="0"/>
        <w:keepLines w:val="0"/>
        <w:pageBreakBefore w:val="0"/>
        <w:widowControl w:val="0"/>
        <w:tabs>
          <w:tab w:val="left" w:pos="322"/>
        </w:tabs>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每月试验消防栓火灾报警器、消防警铃及警示灯的声光显示。</w:t>
      </w:r>
    </w:p>
    <w:p w14:paraId="5A4D4A63">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每月分批试验信号输入模块的工作情况、检查所控设备的动作情况、模块反馈信号及进行通信状态检查。</w:t>
      </w:r>
    </w:p>
    <w:p w14:paraId="0DC88DA3">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每月分批试验联动控制模块的工作情况、检查所控设备的动作情况、设备反馈信号及进行通信状态检查。</w:t>
      </w:r>
    </w:p>
    <w:p w14:paraId="680594E2">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每月检测消防栓破玻器件的报警功能及联动控制消防水泵启停功能。</w:t>
      </w:r>
    </w:p>
    <w:p w14:paraId="00635DA7">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rPr>
        <w:t>每月检测消防电话主机与各楼层分机的通信功能，检测电话主机与各楼层消防电话插孔的通信功能</w:t>
      </w:r>
      <w:r>
        <w:rPr>
          <w:rFonts w:hint="eastAsia" w:ascii="仿宋" w:hAnsi="仿宋" w:eastAsia="仿宋" w:cs="仿宋"/>
          <w:sz w:val="28"/>
          <w:szCs w:val="28"/>
          <w:lang w:eastAsia="zh-CN"/>
        </w:rPr>
        <w:t>；</w:t>
      </w:r>
      <w:r>
        <w:rPr>
          <w:rFonts w:hint="eastAsia" w:ascii="仿宋" w:hAnsi="仿宋" w:eastAsia="仿宋" w:cs="仿宋"/>
          <w:sz w:val="28"/>
          <w:szCs w:val="28"/>
        </w:rPr>
        <w:t>并检测通话质量。</w:t>
      </w:r>
    </w:p>
    <w:p w14:paraId="404CCCF5">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w:t>
      </w:r>
      <w:r>
        <w:rPr>
          <w:rFonts w:hint="eastAsia" w:ascii="仿宋" w:hAnsi="仿宋" w:eastAsia="仿宋" w:cs="仿宋"/>
          <w:sz w:val="28"/>
          <w:szCs w:val="28"/>
        </w:rPr>
        <w:t>每月试验全幢所有楼层的火灾应急广播设备功能，并现场确认喇叭的响声。</w:t>
      </w:r>
    </w:p>
    <w:p w14:paraId="641A9718">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val="en-US" w:eastAsia="zh-CN"/>
        </w:rPr>
        <w:t>.</w:t>
      </w:r>
      <w:r>
        <w:rPr>
          <w:rFonts w:hint="eastAsia" w:ascii="仿宋" w:hAnsi="仿宋" w:eastAsia="仿宋" w:cs="仿宋"/>
          <w:sz w:val="28"/>
          <w:szCs w:val="28"/>
        </w:rPr>
        <w:t>每月测试所有正压送风机、防排烟风机、电梯的消防报警联动控制功能。</w:t>
      </w:r>
    </w:p>
    <w:p w14:paraId="11C538B3">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w:t>
      </w:r>
      <w:r>
        <w:rPr>
          <w:rFonts w:hint="eastAsia" w:ascii="仿宋" w:hAnsi="仿宋" w:eastAsia="仿宋" w:cs="仿宋"/>
          <w:sz w:val="28"/>
          <w:szCs w:val="28"/>
        </w:rPr>
        <w:t>每季度对消防设备进行消防联动功能测试，保证所有的消防设备能在危急时正常工作并稳定运行</w:t>
      </w:r>
      <w:r>
        <w:rPr>
          <w:rFonts w:hint="eastAsia" w:ascii="仿宋" w:hAnsi="仿宋" w:eastAsia="仿宋" w:cs="仿宋"/>
          <w:sz w:val="28"/>
          <w:szCs w:val="28"/>
          <w:lang w:eastAsia="zh-CN"/>
        </w:rPr>
        <w:t>；</w:t>
      </w:r>
      <w:r>
        <w:rPr>
          <w:rFonts w:hint="eastAsia" w:ascii="仿宋" w:hAnsi="仿宋" w:eastAsia="仿宋" w:cs="仿宋"/>
          <w:sz w:val="28"/>
          <w:szCs w:val="28"/>
        </w:rPr>
        <w:t>并对所有消防设备的动力电源进行检查。</w:t>
      </w:r>
    </w:p>
    <w:p w14:paraId="7A5DBBD8">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sz w:val="28"/>
          <w:szCs w:val="28"/>
          <w:lang w:val="en-US" w:eastAsia="zh-CN"/>
        </w:rPr>
        <w:t>.</w:t>
      </w:r>
      <w:r>
        <w:rPr>
          <w:rFonts w:hint="eastAsia" w:ascii="仿宋" w:hAnsi="仿宋" w:eastAsia="仿宋" w:cs="仿宋"/>
          <w:sz w:val="28"/>
          <w:szCs w:val="28"/>
        </w:rPr>
        <w:t>每两个月对备用电源进行1--2次充电放电实验以进行活化</w:t>
      </w:r>
      <w:r>
        <w:rPr>
          <w:rFonts w:hint="eastAsia" w:ascii="仿宋" w:hAnsi="仿宋" w:eastAsia="仿宋" w:cs="仿宋"/>
          <w:sz w:val="28"/>
          <w:szCs w:val="28"/>
          <w:lang w:eastAsia="zh-CN"/>
        </w:rPr>
        <w:t>；</w:t>
      </w: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3次主电源和备用电源的自动切换试验</w:t>
      </w:r>
      <w:r>
        <w:rPr>
          <w:rFonts w:hint="eastAsia" w:ascii="仿宋" w:hAnsi="仿宋" w:eastAsia="仿宋" w:cs="仿宋"/>
          <w:sz w:val="28"/>
          <w:szCs w:val="28"/>
          <w:lang w:eastAsia="zh-CN"/>
        </w:rPr>
        <w:t>；</w:t>
      </w:r>
      <w:r>
        <w:rPr>
          <w:rFonts w:hint="eastAsia" w:ascii="仿宋" w:hAnsi="仿宋" w:eastAsia="仿宋" w:cs="仿宋"/>
          <w:sz w:val="28"/>
          <w:szCs w:val="28"/>
        </w:rPr>
        <w:t>并对联动控制柜的电源进行检查。</w:t>
      </w:r>
    </w:p>
    <w:p w14:paraId="03A45920">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11</w:t>
      </w:r>
      <w:r>
        <w:rPr>
          <w:rFonts w:hint="eastAsia" w:ascii="仿宋" w:hAnsi="仿宋" w:eastAsia="仿宋" w:cs="仿宋"/>
          <w:sz w:val="28"/>
          <w:szCs w:val="28"/>
          <w:lang w:val="en-US" w:eastAsia="zh-CN"/>
        </w:rPr>
        <w:t>.</w:t>
      </w:r>
      <w:r>
        <w:rPr>
          <w:rFonts w:hint="eastAsia" w:ascii="仿宋" w:hAnsi="仿宋" w:eastAsia="仿宋" w:cs="仿宋"/>
          <w:sz w:val="28"/>
          <w:szCs w:val="28"/>
        </w:rPr>
        <w:t>每月定期对污染的烟感探测器进行清洗，以保证其报警响应性能符合消防规范要求。</w:t>
      </w:r>
    </w:p>
    <w:p w14:paraId="0103195B">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12</w:t>
      </w:r>
      <w:r>
        <w:rPr>
          <w:rFonts w:hint="eastAsia" w:ascii="仿宋" w:hAnsi="仿宋" w:eastAsia="仿宋" w:cs="仿宋"/>
          <w:sz w:val="28"/>
          <w:szCs w:val="28"/>
          <w:lang w:val="en-US" w:eastAsia="zh-CN"/>
        </w:rPr>
        <w:t>.</w:t>
      </w:r>
      <w:r>
        <w:rPr>
          <w:rFonts w:hint="eastAsia" w:ascii="仿宋" w:hAnsi="仿宋" w:eastAsia="仿宋" w:cs="仿宋"/>
          <w:sz w:val="28"/>
          <w:szCs w:val="28"/>
        </w:rPr>
        <w:t>每月检查消防报警主机的各部分电路及连接器件的紧固情况。</w:t>
      </w:r>
    </w:p>
    <w:p w14:paraId="33F94FED">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13</w:t>
      </w:r>
      <w:r>
        <w:rPr>
          <w:rFonts w:hint="eastAsia" w:ascii="仿宋" w:hAnsi="仿宋" w:eastAsia="仿宋" w:cs="仿宋"/>
          <w:sz w:val="28"/>
          <w:szCs w:val="28"/>
          <w:lang w:val="en-US" w:eastAsia="zh-CN"/>
        </w:rPr>
        <w:t>.</w:t>
      </w:r>
      <w:r>
        <w:rPr>
          <w:rFonts w:hint="eastAsia" w:ascii="仿宋" w:hAnsi="仿宋" w:eastAsia="仿宋" w:cs="仿宋"/>
          <w:sz w:val="28"/>
          <w:szCs w:val="28"/>
        </w:rPr>
        <w:t>每月对消防主机的通信设施</w:t>
      </w:r>
      <w:r>
        <w:rPr>
          <w:rFonts w:hint="eastAsia" w:ascii="仿宋" w:hAnsi="仿宋" w:eastAsia="仿宋" w:cs="仿宋"/>
          <w:sz w:val="28"/>
          <w:szCs w:val="28"/>
          <w:lang w:eastAsia="zh-CN"/>
        </w:rPr>
        <w:t>（</w:t>
      </w:r>
      <w:r>
        <w:rPr>
          <w:rFonts w:hint="eastAsia" w:ascii="仿宋" w:hAnsi="仿宋" w:eastAsia="仿宋" w:cs="仿宋"/>
          <w:sz w:val="28"/>
          <w:szCs w:val="28"/>
        </w:rPr>
        <w:t>回路板、主板、控制面板、操作面板</w:t>
      </w:r>
      <w:r>
        <w:rPr>
          <w:rFonts w:hint="eastAsia" w:ascii="仿宋" w:hAnsi="仿宋" w:eastAsia="仿宋" w:cs="仿宋"/>
          <w:sz w:val="28"/>
          <w:szCs w:val="28"/>
          <w:lang w:eastAsia="zh-CN"/>
        </w:rPr>
        <w:t>）</w:t>
      </w:r>
      <w:r>
        <w:rPr>
          <w:rFonts w:hint="eastAsia" w:ascii="仿宋" w:hAnsi="仿宋" w:eastAsia="仿宋" w:cs="仿宋"/>
          <w:sz w:val="28"/>
          <w:szCs w:val="28"/>
        </w:rPr>
        <w:t>进行一次试验。</w:t>
      </w:r>
    </w:p>
    <w:p w14:paraId="0A3A72E4">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14</w:t>
      </w:r>
      <w:r>
        <w:rPr>
          <w:rFonts w:hint="eastAsia" w:ascii="仿宋" w:hAnsi="仿宋" w:eastAsia="仿宋" w:cs="仿宋"/>
          <w:sz w:val="28"/>
          <w:szCs w:val="28"/>
          <w:lang w:val="en-US" w:eastAsia="zh-CN"/>
        </w:rPr>
        <w:t>.</w:t>
      </w:r>
      <w:r>
        <w:rPr>
          <w:rFonts w:hint="eastAsia" w:ascii="仿宋" w:hAnsi="仿宋" w:eastAsia="仿宋" w:cs="仿宋"/>
          <w:sz w:val="28"/>
          <w:szCs w:val="28"/>
        </w:rPr>
        <w:t>每月对联动柜的电路接线进行一次检查。</w:t>
      </w:r>
    </w:p>
    <w:p w14:paraId="35C84A91">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15</w:t>
      </w:r>
      <w:r>
        <w:rPr>
          <w:rFonts w:hint="eastAsia" w:ascii="仿宋" w:hAnsi="仿宋" w:eastAsia="仿宋" w:cs="仿宋"/>
          <w:sz w:val="28"/>
          <w:szCs w:val="28"/>
          <w:lang w:val="en-US" w:eastAsia="zh-CN"/>
        </w:rPr>
        <w:t>.</w:t>
      </w:r>
      <w:r>
        <w:rPr>
          <w:rFonts w:hint="eastAsia" w:ascii="仿宋" w:hAnsi="仿宋" w:eastAsia="仿宋" w:cs="仿宋"/>
          <w:sz w:val="28"/>
          <w:szCs w:val="28"/>
        </w:rPr>
        <w:t>每月对消防报警线路网络进行检查，确保回路工作正常。</w:t>
      </w:r>
    </w:p>
    <w:p w14:paraId="36784086">
      <w:pPr>
        <w:pStyle w:val="21"/>
        <w:keepNext w:val="0"/>
        <w:keepLines w:val="0"/>
        <w:pageBreakBefore w:val="0"/>
        <w:widowControl w:val="0"/>
        <w:kinsoku/>
        <w:wordWrap/>
        <w:overflowPunct/>
        <w:topLinePunct w:val="0"/>
        <w:bidi w:val="0"/>
        <w:snapToGrid/>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16</w:t>
      </w:r>
      <w:r>
        <w:rPr>
          <w:rFonts w:hint="eastAsia" w:ascii="仿宋" w:hAnsi="仿宋" w:eastAsia="仿宋" w:cs="仿宋"/>
          <w:sz w:val="28"/>
          <w:szCs w:val="28"/>
          <w:lang w:val="en-US" w:eastAsia="zh-CN"/>
        </w:rPr>
        <w:t>.</w:t>
      </w:r>
      <w:r>
        <w:rPr>
          <w:rFonts w:hint="eastAsia" w:ascii="仿宋" w:hAnsi="仿宋" w:eastAsia="仿宋" w:cs="仿宋"/>
          <w:sz w:val="28"/>
          <w:szCs w:val="28"/>
        </w:rPr>
        <w:t>每月对联动柜继电器的动作进行确认，并对现场受控设备的反馈信号进行核对。</w:t>
      </w:r>
    </w:p>
    <w:p w14:paraId="5272C1A4">
      <w:pPr>
        <w:pStyle w:val="21"/>
        <w:keepNext w:val="0"/>
        <w:keepLines w:val="0"/>
        <w:pageBreakBefore w:val="0"/>
        <w:widowControl w:val="0"/>
        <w:kinsoku/>
        <w:wordWrap/>
        <w:overflowPunct/>
        <w:topLinePunct w:val="0"/>
        <w:bidi w:val="0"/>
        <w:snapToGrid/>
        <w:spacing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17</w:t>
      </w:r>
      <w:r>
        <w:rPr>
          <w:rFonts w:hint="eastAsia" w:ascii="仿宋" w:hAnsi="仿宋" w:eastAsia="仿宋" w:cs="仿宋"/>
          <w:sz w:val="28"/>
          <w:szCs w:val="28"/>
          <w:lang w:val="en-US" w:eastAsia="zh-CN"/>
        </w:rPr>
        <w:t>.</w:t>
      </w:r>
      <w:r>
        <w:rPr>
          <w:rFonts w:hint="eastAsia" w:ascii="仿宋" w:hAnsi="仿宋" w:eastAsia="仿宋" w:cs="仿宋"/>
          <w:sz w:val="28"/>
          <w:szCs w:val="28"/>
        </w:rPr>
        <w:t>每月在进行地址码测试的同时对中文CRT工作站的显示进行核对，并检查电脑主机及显示器的工作情况。</w:t>
      </w:r>
    </w:p>
    <w:p w14:paraId="2C1FFC7B">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18</w:t>
      </w:r>
      <w:r>
        <w:rPr>
          <w:rFonts w:hint="eastAsia" w:ascii="仿宋" w:hAnsi="仿宋" w:eastAsia="仿宋" w:cs="仿宋"/>
          <w:sz w:val="28"/>
          <w:szCs w:val="28"/>
          <w:lang w:val="en-US" w:eastAsia="zh-CN"/>
        </w:rPr>
        <w:t>.</w:t>
      </w:r>
      <w:r>
        <w:rPr>
          <w:rFonts w:hint="eastAsia" w:ascii="仿宋" w:hAnsi="仿宋" w:eastAsia="仿宋" w:cs="仿宋"/>
          <w:sz w:val="28"/>
          <w:szCs w:val="28"/>
        </w:rPr>
        <w:t>每月对中文CRT图形工作站的设置进行检查。</w:t>
      </w:r>
    </w:p>
    <w:p w14:paraId="7CB89390">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19</w:t>
      </w:r>
      <w:r>
        <w:rPr>
          <w:rFonts w:hint="eastAsia" w:ascii="仿宋" w:hAnsi="仿宋" w:eastAsia="仿宋" w:cs="仿宋"/>
          <w:sz w:val="28"/>
          <w:szCs w:val="28"/>
          <w:lang w:val="en-US" w:eastAsia="zh-CN"/>
        </w:rPr>
        <w:t>.</w:t>
      </w:r>
      <w:r>
        <w:rPr>
          <w:rFonts w:hint="eastAsia" w:ascii="仿宋" w:hAnsi="仿宋" w:eastAsia="仿宋" w:cs="仿宋"/>
          <w:sz w:val="28"/>
          <w:szCs w:val="28"/>
        </w:rPr>
        <w:t>根据甲方</w:t>
      </w:r>
      <w:r>
        <w:rPr>
          <w:rFonts w:hint="eastAsia" w:ascii="仿宋" w:hAnsi="仿宋" w:eastAsia="仿宋" w:cs="仿宋"/>
          <w:color w:val="auto"/>
          <w:sz w:val="28"/>
          <w:szCs w:val="28"/>
          <w:highlight w:val="none"/>
        </w:rPr>
        <w:t>主管级</w:t>
      </w:r>
      <w:r>
        <w:rPr>
          <w:rFonts w:hint="eastAsia" w:ascii="仿宋" w:hAnsi="仿宋" w:eastAsia="仿宋" w:cs="仿宋"/>
          <w:sz w:val="28"/>
          <w:szCs w:val="28"/>
        </w:rPr>
        <w:t>以上人员的书面要求对图形界面进行调整。</w:t>
      </w:r>
    </w:p>
    <w:p w14:paraId="6738D404">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w:t>
      </w:r>
      <w:r>
        <w:rPr>
          <w:rFonts w:hint="eastAsia" w:ascii="仿宋" w:hAnsi="仿宋" w:eastAsia="仿宋" w:cs="仿宋"/>
          <w:sz w:val="28"/>
          <w:szCs w:val="28"/>
        </w:rPr>
        <w:t>每月定期测试工作后及时检修、解决消防系统、设备及设施存在的故障问题。</w:t>
      </w:r>
    </w:p>
    <w:p w14:paraId="37889282">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21</w:t>
      </w:r>
      <w:r>
        <w:rPr>
          <w:rFonts w:hint="eastAsia" w:ascii="仿宋" w:hAnsi="仿宋" w:eastAsia="仿宋" w:cs="仿宋"/>
          <w:sz w:val="28"/>
          <w:szCs w:val="28"/>
          <w:lang w:val="en-US" w:eastAsia="zh-CN"/>
        </w:rPr>
        <w:t>.</w:t>
      </w:r>
      <w:r>
        <w:rPr>
          <w:rFonts w:hint="eastAsia" w:ascii="仿宋" w:hAnsi="仿宋" w:eastAsia="仿宋" w:cs="仿宋"/>
          <w:sz w:val="28"/>
          <w:szCs w:val="28"/>
        </w:rPr>
        <w:t>每年派员协助配合甲方进行消防演习，并在演习后及时检修发现的故障问题。</w:t>
      </w:r>
    </w:p>
    <w:p w14:paraId="7D5F4AD0">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22</w:t>
      </w:r>
      <w:r>
        <w:rPr>
          <w:rFonts w:hint="eastAsia" w:ascii="仿宋" w:hAnsi="仿宋" w:eastAsia="仿宋" w:cs="仿宋"/>
          <w:sz w:val="28"/>
          <w:szCs w:val="28"/>
          <w:lang w:val="en-US" w:eastAsia="zh-CN"/>
        </w:rPr>
        <w:t>.</w:t>
      </w:r>
      <w:r>
        <w:rPr>
          <w:rFonts w:hint="eastAsia" w:ascii="仿宋" w:hAnsi="仿宋" w:eastAsia="仿宋" w:cs="仿宋"/>
          <w:sz w:val="28"/>
          <w:szCs w:val="28"/>
        </w:rPr>
        <w:t>根据甲方需要每年进行一次免费的消防系统、设备及设施知识培训。</w:t>
      </w:r>
    </w:p>
    <w:p w14:paraId="4F49A72A">
      <w:pPr>
        <w:pStyle w:val="7"/>
        <w:keepNext w:val="0"/>
        <w:keepLines w:val="0"/>
        <w:pageBreakBefore w:val="0"/>
        <w:widowControl w:val="0"/>
        <w:kinsoku/>
        <w:wordWrap/>
        <w:overflowPunct/>
        <w:topLinePunct w:val="0"/>
        <w:bidi w:val="0"/>
        <w:snapToGrid/>
        <w:spacing w:after="0" w:line="52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四、消防防排烟及正压送风系统</w:t>
      </w:r>
    </w:p>
    <w:p w14:paraId="161B1DC3">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每月</w:t>
      </w:r>
      <w:r>
        <w:rPr>
          <w:rFonts w:hint="eastAsia" w:ascii="仿宋" w:hAnsi="仿宋" w:eastAsia="仿宋" w:cs="仿宋"/>
          <w:sz w:val="28"/>
          <w:szCs w:val="28"/>
          <w:lang w:eastAsia="zh-CN"/>
        </w:rPr>
        <w:t>对各楼层</w:t>
      </w:r>
      <w:r>
        <w:rPr>
          <w:rFonts w:hint="eastAsia" w:ascii="仿宋" w:hAnsi="仿宋" w:eastAsia="仿宋" w:cs="仿宋"/>
          <w:sz w:val="28"/>
          <w:szCs w:val="28"/>
        </w:rPr>
        <w:t>的送风阀和排烟阀进行外观和清洁检查。</w:t>
      </w:r>
    </w:p>
    <w:p w14:paraId="4BC198A2">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每月进行手动或联动测试楼层的送风阀和排烟阀的动作和信号反馈是否正常。</w:t>
      </w:r>
    </w:p>
    <w:p w14:paraId="4768C866">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每月对送风机和排烟机进行外观和清洁检查，并检查控制柜内的器件是否有损坏。</w:t>
      </w:r>
    </w:p>
    <w:p w14:paraId="50CE5061">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每季对送风机和排烟机控制柜进行全面保养。</w:t>
      </w:r>
    </w:p>
    <w:p w14:paraId="13996D7E">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每半年对送风机和排烟机进行手动、远程控制或联动控制，检测其启动、停止和信号反馈功能是否正常</w:t>
      </w:r>
      <w:r>
        <w:rPr>
          <w:rFonts w:hint="eastAsia" w:ascii="仿宋" w:hAnsi="仿宋" w:eastAsia="仿宋" w:cs="仿宋"/>
          <w:sz w:val="28"/>
          <w:szCs w:val="28"/>
          <w:lang w:eastAsia="zh-CN"/>
        </w:rPr>
        <w:t>；</w:t>
      </w:r>
    </w:p>
    <w:p w14:paraId="0B2FB76F">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rPr>
        <w:t>每年对消防排烟及正压送风系统进行全面的联动测试。</w:t>
      </w:r>
    </w:p>
    <w:p w14:paraId="01819E17">
      <w:pPr>
        <w:pStyle w:val="7"/>
        <w:keepNext w:val="0"/>
        <w:keepLines w:val="0"/>
        <w:pageBreakBefore w:val="0"/>
        <w:widowControl w:val="0"/>
        <w:kinsoku/>
        <w:wordWrap/>
        <w:overflowPunct/>
        <w:topLinePunct w:val="0"/>
        <w:bidi w:val="0"/>
        <w:snapToGrid/>
        <w:spacing w:after="0" w:line="52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五、防火卷帘及防火门</w:t>
      </w:r>
    </w:p>
    <w:p w14:paraId="02BEA98A">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每月对防火卷帘及控制箱进行例行检查，检查接线紧固情况及电气</w:t>
      </w:r>
      <w:r>
        <w:rPr>
          <w:rFonts w:hint="eastAsia" w:ascii="仿宋" w:hAnsi="仿宋" w:eastAsia="仿宋" w:cs="仿宋"/>
          <w:sz w:val="28"/>
          <w:szCs w:val="28"/>
          <w:lang w:eastAsia="zh-CN"/>
        </w:rPr>
        <w:t>元件</w:t>
      </w:r>
      <w:r>
        <w:rPr>
          <w:rFonts w:hint="eastAsia" w:ascii="仿宋" w:hAnsi="仿宋" w:eastAsia="仿宋" w:cs="仿宋"/>
          <w:sz w:val="28"/>
          <w:szCs w:val="28"/>
        </w:rPr>
        <w:t>的工作情况，发现控制柜内的器件有损坏的立即更换。</w:t>
      </w:r>
    </w:p>
    <w:p w14:paraId="5B14F015">
      <w:pPr>
        <w:pStyle w:val="21"/>
        <w:keepNext w:val="0"/>
        <w:keepLines w:val="0"/>
        <w:pageBreakBefore w:val="0"/>
        <w:widowControl w:val="0"/>
        <w:kinsoku/>
        <w:wordWrap/>
        <w:overflowPunct/>
        <w:topLinePunct w:val="0"/>
        <w:bidi w:val="0"/>
        <w:snapToGrid/>
        <w:spacing w:line="520" w:lineRule="exact"/>
        <w:ind w:firstLine="560" w:firstLineChars="200"/>
        <w:jc w:val="both"/>
        <w:textAlignment w:val="auto"/>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每季度手动测试防火卷帘的控制功能，并对防火卷帘及控制箱进行全面保养。</w:t>
      </w:r>
    </w:p>
    <w:p w14:paraId="1E338442">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每半年进行防火卷帘的电动测试，测试卷帘的烟感、温感探测器报警功能。</w:t>
      </w:r>
    </w:p>
    <w:p w14:paraId="72465830">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每年进行防火卷帘的消防联动控制功能测试</w:t>
      </w:r>
      <w:r>
        <w:rPr>
          <w:rFonts w:hint="eastAsia" w:ascii="仿宋" w:hAnsi="仿宋" w:eastAsia="仿宋" w:cs="仿宋"/>
          <w:sz w:val="28"/>
          <w:szCs w:val="28"/>
          <w:lang w:eastAsia="zh-CN"/>
        </w:rPr>
        <w:t>；</w:t>
      </w:r>
      <w:r>
        <w:rPr>
          <w:rFonts w:hint="eastAsia" w:ascii="仿宋" w:hAnsi="仿宋" w:eastAsia="仿宋" w:cs="仿宋"/>
          <w:sz w:val="28"/>
          <w:szCs w:val="28"/>
        </w:rPr>
        <w:t>检查防火卷帘在消防中心消防报警主机的通信情况和动作显示。</w:t>
      </w:r>
    </w:p>
    <w:p w14:paraId="282DF76E">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每</w:t>
      </w:r>
      <w:r>
        <w:rPr>
          <w:rFonts w:hint="eastAsia" w:ascii="仿宋" w:hAnsi="仿宋" w:eastAsia="仿宋" w:cs="仿宋"/>
          <w:sz w:val="28"/>
          <w:szCs w:val="28"/>
          <w:lang w:eastAsia="zh-CN"/>
        </w:rPr>
        <w:t>月检</w:t>
      </w:r>
      <w:r>
        <w:rPr>
          <w:rFonts w:hint="eastAsia" w:ascii="仿宋" w:hAnsi="仿宋" w:eastAsia="仿宋" w:cs="仿宋"/>
          <w:sz w:val="28"/>
          <w:szCs w:val="28"/>
        </w:rPr>
        <w:t>查防火门的常闭状态，同时检查门体及闭门器是否有损坏</w:t>
      </w:r>
      <w:r>
        <w:rPr>
          <w:rFonts w:hint="eastAsia" w:ascii="仿宋" w:hAnsi="仿宋" w:eastAsia="仿宋" w:cs="仿宋"/>
          <w:sz w:val="28"/>
          <w:szCs w:val="28"/>
          <w:lang w:eastAsia="zh-CN"/>
        </w:rPr>
        <w:t>；</w:t>
      </w:r>
      <w:r>
        <w:rPr>
          <w:rFonts w:hint="eastAsia" w:ascii="仿宋" w:hAnsi="仿宋" w:eastAsia="仿宋" w:cs="仿宋"/>
          <w:sz w:val="28"/>
          <w:szCs w:val="28"/>
        </w:rPr>
        <w:t>若有损坏应及时通知甲方维修。</w:t>
      </w:r>
    </w:p>
    <w:p w14:paraId="1CF3E68F">
      <w:pPr>
        <w:pStyle w:val="7"/>
        <w:keepNext w:val="0"/>
        <w:keepLines w:val="0"/>
        <w:pageBreakBefore w:val="0"/>
        <w:widowControl w:val="0"/>
        <w:kinsoku/>
        <w:wordWrap/>
        <w:overflowPunct/>
        <w:topLinePunct w:val="0"/>
        <w:bidi w:val="0"/>
        <w:snapToGrid/>
        <w:spacing w:after="0" w:line="52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六、气体灭火系统</w:t>
      </w:r>
    </w:p>
    <w:p w14:paraId="79641208">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气体消防自动灭火系统包括</w:t>
      </w:r>
      <w:r>
        <w:rPr>
          <w:rFonts w:hint="eastAsia" w:ascii="仿宋" w:hAnsi="仿宋" w:eastAsia="仿宋" w:cs="仿宋"/>
          <w:sz w:val="28"/>
          <w:szCs w:val="28"/>
          <w:lang w:eastAsia="zh-CN"/>
        </w:rPr>
        <w:t>：</w:t>
      </w:r>
      <w:r>
        <w:rPr>
          <w:rFonts w:hint="eastAsia" w:ascii="仿宋" w:hAnsi="仿宋" w:eastAsia="仿宋" w:cs="仿宋"/>
          <w:sz w:val="28"/>
          <w:szCs w:val="28"/>
        </w:rPr>
        <w:t>烟感、温感、警铃、声光报警器、手动报警按钮、紧急启停按钮、放气电磁阀及报警主机联动控制。</w:t>
      </w:r>
    </w:p>
    <w:p w14:paraId="55616E94">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每月对气体灭火系统进行例行检查，对系统组件进行外观检查及保洁工作。</w:t>
      </w:r>
    </w:p>
    <w:p w14:paraId="01E0B404">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每月进行气体消防主机的电源测试，对气瓶间的环境进行保洁工作，同时检查气体灭火系统的管网及支架牢固与否，喷嘴是否堵塞。若发现异常，及时排除。</w:t>
      </w:r>
    </w:p>
    <w:p w14:paraId="2998AFE2">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每季对气体灭火系统的报警主机，探测器，声光报警器，气瓶组件进行全面保养，并对气体灭火系统的探测器，手动报警按钮、紧急启停按钮，声光报警器，气瓶组件进行单体测试。</w:t>
      </w:r>
    </w:p>
    <w:p w14:paraId="532EF12F">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每半年对气体灭火系统的探测器、手动报警按钮、紧急启停按钮，声光报警器及气瓶组件进行联动控制功能。对气体消防系统、设备及设施的自动控制、手动控制、机械应急操作三种启动方式进行模拟测试。检查门灯、警铃、声光显示装置、放气指示灯及气体报警主机的报警或联动工作情况及反馈信号正常与否。</w:t>
      </w:r>
    </w:p>
    <w:p w14:paraId="1AED7A17">
      <w:pPr>
        <w:pStyle w:val="7"/>
        <w:keepNext w:val="0"/>
        <w:keepLines w:val="0"/>
        <w:pageBreakBefore w:val="0"/>
        <w:widowControl w:val="0"/>
        <w:kinsoku/>
        <w:wordWrap/>
        <w:overflowPunct/>
        <w:topLinePunct w:val="0"/>
        <w:bidi w:val="0"/>
        <w:snapToGrid/>
        <w:spacing w:after="0" w:line="52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七、</w:t>
      </w:r>
      <w:r>
        <w:rPr>
          <w:rFonts w:hint="eastAsia" w:ascii="仿宋" w:hAnsi="仿宋" w:eastAsia="仿宋" w:cs="仿宋"/>
          <w:b/>
          <w:bCs/>
          <w:sz w:val="28"/>
          <w:szCs w:val="28"/>
          <w:lang w:eastAsia="zh-CN"/>
        </w:rPr>
        <w:t>其他</w:t>
      </w:r>
    </w:p>
    <w:p w14:paraId="0CDD22F4">
      <w:pPr>
        <w:pStyle w:val="21"/>
        <w:keepNext w:val="0"/>
        <w:keepLines w:val="0"/>
        <w:pageBreakBefore w:val="0"/>
        <w:widowControl w:val="0"/>
        <w:kinsoku/>
        <w:wordWrap/>
        <w:overflowPunct/>
        <w:topLinePunct w:val="0"/>
        <w:bidi w:val="0"/>
        <w:snapToGrid/>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乙方应委派持有消防操作证的维保人员进行维保，并配合甲方跟进日常的二次装修消防系统接驳配合事宜，为相关改造及接驳工作提供技术指导及便利，但乙方维保人员不提供定时定点驻场服务。如需我方配合进行改造或施工，可另行报价经委托方确认后实施。</w:t>
      </w:r>
    </w:p>
    <w:p w14:paraId="0465B5A0">
      <w:pPr>
        <w:pStyle w:val="21"/>
        <w:keepNext w:val="0"/>
        <w:keepLines w:val="0"/>
        <w:pageBreakBefore w:val="0"/>
        <w:widowControl w:val="0"/>
        <w:kinsoku/>
        <w:wordWrap/>
        <w:overflowPunct/>
        <w:topLinePunct w:val="0"/>
        <w:bidi w:val="0"/>
        <w:snapToGrid/>
        <w:spacing w:line="520" w:lineRule="exact"/>
        <w:ind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每年消防保养工作结束前，进行一次全面系统检查，出具一份消防维保年度报告，排除系统中的故障，协助管理处迎接消防部门检查工作，并提供有关的证明及管理资料。</w:t>
      </w:r>
    </w:p>
    <w:p w14:paraId="08149EAC">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对物业公共区域内的灭火器及防毒面具定期进行检查，发现有损坏及需要更换、充气的，及时书面告知甲方作出跟进，甲方回复后及时进行后续工作。</w:t>
      </w:r>
    </w:p>
    <w:p w14:paraId="5F0FBDC7">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甲方日常巡查人员应</w:t>
      </w:r>
      <w:r>
        <w:rPr>
          <w:rFonts w:hint="eastAsia" w:ascii="仿宋" w:hAnsi="仿宋" w:eastAsia="仿宋" w:cs="仿宋"/>
          <w:sz w:val="28"/>
          <w:szCs w:val="28"/>
          <w:lang w:eastAsia="zh-CN"/>
        </w:rPr>
        <w:t>对</w:t>
      </w:r>
      <w:r>
        <w:rPr>
          <w:rFonts w:hint="eastAsia" w:ascii="仿宋" w:hAnsi="仿宋" w:eastAsia="仿宋" w:cs="仿宋"/>
          <w:sz w:val="28"/>
          <w:szCs w:val="28"/>
        </w:rPr>
        <w:t>公共区域及设备房内的应急照明及疏散指示设备定期进行充放电试验、外观清洁和检查工作，检查中发现损坏的应向乙方发出通知，由乙方作出维修方案报告，甲方回复后乙方及时进行后续工作。</w:t>
      </w:r>
    </w:p>
    <w:p w14:paraId="49878DA5">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遇设备设施紧急故障必须在接报后立即组织维修。</w:t>
      </w:r>
    </w:p>
    <w:p w14:paraId="249439C8">
      <w:pPr>
        <w:pStyle w:val="7"/>
        <w:keepNext w:val="0"/>
        <w:keepLines w:val="0"/>
        <w:pageBreakBefore w:val="0"/>
        <w:widowControl w:val="0"/>
        <w:kinsoku/>
        <w:wordWrap/>
        <w:overflowPunct/>
        <w:topLinePunct w:val="0"/>
        <w:bidi w:val="0"/>
        <w:snapToGrid/>
        <w:spacing w:after="0" w:line="520" w:lineRule="exact"/>
        <w:ind w:firstLine="560" w:firstLineChars="200"/>
        <w:jc w:val="both"/>
        <w:textAlignment w:val="auto"/>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rPr>
        <w:t>上述更换或充装设备实施，如甲方委托乙方采购及充装的，乙方须提前报价给甲方确认后方可实施</w:t>
      </w:r>
      <w:r>
        <w:rPr>
          <w:rFonts w:hint="eastAsia" w:ascii="仿宋" w:hAnsi="仿宋" w:eastAsia="仿宋" w:cs="仿宋"/>
          <w:sz w:val="28"/>
          <w:szCs w:val="28"/>
          <w:lang w:eastAsia="zh-CN"/>
        </w:rPr>
        <w:t>；</w:t>
      </w:r>
      <w:r>
        <w:rPr>
          <w:rFonts w:hint="eastAsia" w:ascii="仿宋" w:hAnsi="仿宋" w:eastAsia="仿宋" w:cs="仿宋"/>
          <w:sz w:val="28"/>
          <w:szCs w:val="28"/>
        </w:rPr>
        <w:t>如甲方自行采购或充装的，乙方应提供</w:t>
      </w:r>
      <w:r>
        <w:rPr>
          <w:rFonts w:hint="eastAsia" w:ascii="仿宋" w:hAnsi="仿宋" w:eastAsia="仿宋" w:cs="仿宋"/>
          <w:sz w:val="28"/>
          <w:szCs w:val="28"/>
          <w:lang w:eastAsia="zh-CN"/>
        </w:rPr>
        <w:t>其他必要的</w:t>
      </w:r>
      <w:r>
        <w:rPr>
          <w:rFonts w:hint="eastAsia" w:ascii="仿宋" w:hAnsi="仿宋" w:eastAsia="仿宋" w:cs="仿宋"/>
          <w:sz w:val="28"/>
          <w:szCs w:val="28"/>
        </w:rPr>
        <w:t>配合服务。</w:t>
      </w:r>
    </w:p>
    <w:p w14:paraId="1C6972D0">
      <w:pPr>
        <w:spacing w:line="520" w:lineRule="exact"/>
        <w:rPr>
          <w:rFonts w:ascii="仿宋_GB2312" w:eastAsia="仿宋_GB2312"/>
          <w:spacing w:val="6"/>
          <w:sz w:val="30"/>
          <w:szCs w:val="30"/>
        </w:rPr>
      </w:pPr>
    </w:p>
    <w:p w14:paraId="31FCAFD0"/>
    <w:p w14:paraId="0291F6D1">
      <w:pPr>
        <w:pStyle w:val="2"/>
      </w:pPr>
    </w:p>
    <w:p w14:paraId="48F5B412"/>
    <w:p w14:paraId="7A0F64CE">
      <w:pPr>
        <w:pStyle w:val="2"/>
      </w:pPr>
    </w:p>
    <w:p w14:paraId="5A6916D8"/>
    <w:p w14:paraId="40C286E5"/>
    <w:p w14:paraId="46453DAF">
      <w:pPr>
        <w:pStyle w:val="2"/>
      </w:pPr>
    </w:p>
    <w:p w14:paraId="5AFE11AA">
      <w:pPr>
        <w:keepNext w:val="0"/>
        <w:keepLines w:val="0"/>
        <w:pageBreakBefore w:val="0"/>
        <w:widowControl/>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宋体"/>
          <w:b/>
          <w:bCs/>
          <w:color w:val="0000FF"/>
          <w:sz w:val="28"/>
          <w:szCs w:val="28"/>
          <w:lang w:val="en-US" w:eastAsia="zh-CN"/>
        </w:rPr>
      </w:pPr>
      <w:r>
        <w:rPr>
          <w:rFonts w:hint="eastAsia" w:ascii="Times New Roman" w:hAnsi="Times New Roman" w:eastAsia="宋体"/>
          <w:b/>
          <w:bCs/>
          <w:color w:val="0000FF"/>
          <w:sz w:val="28"/>
          <w:szCs w:val="28"/>
          <w:lang w:val="en-US" w:eastAsia="zh-CN"/>
        </w:rPr>
        <w:t>附件2：</w:t>
      </w:r>
    </w:p>
    <w:p w14:paraId="2397FC1D">
      <w:pPr>
        <w:pStyle w:val="22"/>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0" w:beforeLines="0" w:after="0" w:afterLines="0" w:line="560" w:lineRule="exact"/>
        <w:ind w:left="0" w:firstLine="520" w:firstLineChars="200"/>
        <w:jc w:val="both"/>
        <w:textAlignment w:val="auto"/>
        <w:rPr>
          <w:rFonts w:hint="default" w:ascii="仿宋_GB2312" w:hAnsi="仿宋_GB2312" w:eastAsia="仿宋_GB2312" w:cs="仿宋_GB2312"/>
          <w:b w:val="0"/>
          <w:bCs/>
          <w:kern w:val="2"/>
          <w:sz w:val="32"/>
          <w:szCs w:val="32"/>
          <w:lang w:val="en-US" w:eastAsia="zh-CN"/>
        </w:rPr>
      </w:pPr>
      <w:r>
        <w:rPr>
          <w:rFonts w:hint="eastAsia" w:ascii="宋体" w:hAnsi="宋体" w:cs="宋体"/>
          <w:b/>
          <w:bCs/>
          <w:kern w:val="0"/>
          <w:szCs w:val="21"/>
          <w:lang w:val="en-US" w:eastAsia="zh-CN"/>
        </w:rPr>
        <w:t xml:space="preserve"> </w:t>
      </w:r>
      <w:r>
        <w:rPr>
          <w:rFonts w:hint="eastAsia" w:ascii="Times New Roman" w:hAnsi="Times New Roman" w:eastAsia="宋体" w:cs="Times New Roman"/>
          <w:bCs w:val="0"/>
          <w:color w:val="000000"/>
          <w:spacing w:val="0"/>
          <w:kern w:val="2"/>
          <w:sz w:val="28"/>
          <w:szCs w:val="28"/>
          <w:lang w:val="en-US" w:eastAsia="zh-CN" w:bidi="ar-SA"/>
        </w:rPr>
        <w:t>每个公交站场月度消防维保考核满分为100分，考核分</w:t>
      </w:r>
      <w:r>
        <w:rPr>
          <w:rFonts w:hint="default" w:ascii="Times New Roman" w:hAnsi="Times New Roman" w:eastAsia="宋体" w:cs="Times New Roman"/>
          <w:bCs w:val="0"/>
          <w:color w:val="000000"/>
          <w:spacing w:val="0"/>
          <w:kern w:val="2"/>
          <w:sz w:val="28"/>
          <w:szCs w:val="28"/>
          <w:lang w:val="en-US" w:eastAsia="zh-CN" w:bidi="ar-SA"/>
        </w:rPr>
        <w:t>≥</w:t>
      </w:r>
      <w:r>
        <w:rPr>
          <w:rFonts w:hint="eastAsia" w:ascii="Times New Roman" w:hAnsi="Times New Roman" w:eastAsia="宋体" w:cs="Times New Roman"/>
          <w:bCs w:val="0"/>
          <w:color w:val="000000"/>
          <w:spacing w:val="0"/>
          <w:kern w:val="2"/>
          <w:sz w:val="28"/>
          <w:szCs w:val="28"/>
          <w:lang w:val="en-US" w:eastAsia="zh-CN" w:bidi="ar-SA"/>
        </w:rPr>
        <w:t>95分为合格，低于95分为不合格，每低1分扣100元。具体如下：</w:t>
      </w:r>
    </w:p>
    <w:p w14:paraId="055D071C">
      <w:pPr>
        <w:widowControl/>
        <w:tabs>
          <w:tab w:val="left" w:pos="1060"/>
        </w:tabs>
        <w:snapToGrid w:val="0"/>
        <w:spacing w:line="360" w:lineRule="auto"/>
        <w:jc w:val="left"/>
        <w:rPr>
          <w:rFonts w:hint="default" w:ascii="宋体" w:hAnsi="宋体" w:eastAsia="等线" w:cs="宋体"/>
          <w:b/>
          <w:bCs/>
          <w:kern w:val="0"/>
          <w:szCs w:val="21"/>
          <w:lang w:val="en-US" w:eastAsia="zh-CN"/>
        </w:rPr>
      </w:pPr>
    </w:p>
    <w:p w14:paraId="5DDEC490">
      <w:pPr>
        <w:widowControl/>
        <w:tabs>
          <w:tab w:val="left" w:pos="1060"/>
        </w:tabs>
        <w:snapToGrid w:val="0"/>
        <w:spacing w:line="360" w:lineRule="auto"/>
        <w:jc w:val="center"/>
        <w:rPr>
          <w:rFonts w:hint="eastAsia" w:ascii="宋体" w:eastAsia="宋体"/>
          <w:sz w:val="28"/>
          <w:szCs w:val="28"/>
          <w:lang w:val="en-US" w:eastAsia="zh-CN"/>
        </w:rPr>
      </w:pPr>
      <w:r>
        <w:rPr>
          <w:rFonts w:hint="eastAsia" w:ascii="宋体" w:hAnsi="宋体" w:cs="宋体"/>
          <w:b/>
          <w:bCs/>
          <w:kern w:val="0"/>
          <w:sz w:val="36"/>
          <w:szCs w:val="36"/>
        </w:rPr>
        <w:t>消防系统设施维护保养考核标准</w:t>
      </w:r>
    </w:p>
    <w:tbl>
      <w:tblPr>
        <w:tblStyle w:val="13"/>
        <w:tblW w:w="10776" w:type="dxa"/>
        <w:jc w:val="center"/>
        <w:tblLayout w:type="fixed"/>
        <w:tblCellMar>
          <w:top w:w="0" w:type="dxa"/>
          <w:left w:w="108" w:type="dxa"/>
          <w:bottom w:w="0" w:type="dxa"/>
          <w:right w:w="108" w:type="dxa"/>
        </w:tblCellMar>
      </w:tblPr>
      <w:tblGrid>
        <w:gridCol w:w="628"/>
        <w:gridCol w:w="3494"/>
        <w:gridCol w:w="1027"/>
        <w:gridCol w:w="601"/>
        <w:gridCol w:w="3010"/>
        <w:gridCol w:w="1042"/>
        <w:gridCol w:w="974"/>
      </w:tblGrid>
      <w:tr w14:paraId="53606F6D">
        <w:tblPrEx>
          <w:tblCellMar>
            <w:top w:w="0" w:type="dxa"/>
            <w:left w:w="108" w:type="dxa"/>
            <w:bottom w:w="0" w:type="dxa"/>
            <w:right w:w="108" w:type="dxa"/>
          </w:tblCellMar>
        </w:tblPrEx>
        <w:trPr>
          <w:cantSplit/>
          <w:trHeight w:val="359"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14:paraId="0E65B2D3">
            <w:pPr>
              <w:widowControl/>
              <w:jc w:val="center"/>
              <w:rPr>
                <w:rFonts w:ascii="宋体" w:cs="宋体"/>
                <w:kern w:val="0"/>
                <w:sz w:val="18"/>
                <w:szCs w:val="18"/>
              </w:rPr>
            </w:pPr>
            <w:r>
              <w:rPr>
                <w:rFonts w:hint="eastAsia" w:ascii="宋体" w:hAnsi="宋体" w:cs="宋体"/>
                <w:kern w:val="0"/>
                <w:sz w:val="18"/>
                <w:szCs w:val="18"/>
              </w:rPr>
              <w:t>序号</w:t>
            </w:r>
          </w:p>
        </w:tc>
        <w:tc>
          <w:tcPr>
            <w:tcW w:w="3494" w:type="dxa"/>
            <w:tcBorders>
              <w:top w:val="single" w:color="auto" w:sz="4" w:space="0"/>
              <w:left w:val="nil"/>
              <w:bottom w:val="single" w:color="auto" w:sz="4" w:space="0"/>
              <w:right w:val="single" w:color="auto" w:sz="4" w:space="0"/>
            </w:tcBorders>
            <w:vAlign w:val="center"/>
          </w:tcPr>
          <w:p w14:paraId="7F783421">
            <w:pPr>
              <w:widowControl/>
              <w:jc w:val="center"/>
              <w:rPr>
                <w:rFonts w:ascii="宋体" w:cs="宋体"/>
                <w:kern w:val="0"/>
                <w:sz w:val="18"/>
                <w:szCs w:val="18"/>
              </w:rPr>
            </w:pPr>
            <w:r>
              <w:rPr>
                <w:rFonts w:hint="eastAsia" w:ascii="宋体" w:hAnsi="宋体" w:cs="宋体"/>
                <w:kern w:val="0"/>
                <w:sz w:val="18"/>
                <w:szCs w:val="18"/>
              </w:rPr>
              <w:t>考核项目</w:t>
            </w:r>
          </w:p>
        </w:tc>
        <w:tc>
          <w:tcPr>
            <w:tcW w:w="1027" w:type="dxa"/>
            <w:tcBorders>
              <w:top w:val="single" w:color="auto" w:sz="4" w:space="0"/>
              <w:left w:val="nil"/>
              <w:bottom w:val="single" w:color="auto" w:sz="4" w:space="0"/>
              <w:right w:val="single" w:color="auto" w:sz="4" w:space="0"/>
            </w:tcBorders>
            <w:vAlign w:val="center"/>
          </w:tcPr>
          <w:p w14:paraId="6D0B0AFC">
            <w:pPr>
              <w:widowControl/>
              <w:jc w:val="center"/>
              <w:rPr>
                <w:rFonts w:ascii="宋体" w:cs="宋体"/>
                <w:kern w:val="0"/>
                <w:sz w:val="18"/>
                <w:szCs w:val="18"/>
              </w:rPr>
            </w:pPr>
            <w:r>
              <w:rPr>
                <w:rFonts w:hint="eastAsia" w:ascii="宋体" w:hAnsi="宋体" w:cs="宋体"/>
                <w:kern w:val="0"/>
                <w:sz w:val="18"/>
                <w:szCs w:val="18"/>
              </w:rPr>
              <w:t>考核指标</w:t>
            </w:r>
          </w:p>
        </w:tc>
        <w:tc>
          <w:tcPr>
            <w:tcW w:w="601" w:type="dxa"/>
            <w:tcBorders>
              <w:top w:val="single" w:color="auto" w:sz="4" w:space="0"/>
              <w:left w:val="nil"/>
              <w:bottom w:val="single" w:color="auto" w:sz="4" w:space="0"/>
              <w:right w:val="single" w:color="auto" w:sz="4" w:space="0"/>
            </w:tcBorders>
            <w:vAlign w:val="center"/>
          </w:tcPr>
          <w:p w14:paraId="7039CE9A">
            <w:pPr>
              <w:widowControl/>
              <w:jc w:val="center"/>
              <w:rPr>
                <w:rFonts w:ascii="宋体" w:cs="宋体"/>
                <w:kern w:val="0"/>
                <w:sz w:val="18"/>
                <w:szCs w:val="18"/>
              </w:rPr>
            </w:pPr>
            <w:r>
              <w:rPr>
                <w:rFonts w:hint="eastAsia" w:ascii="宋体" w:hAnsi="宋体" w:cs="宋体"/>
                <w:kern w:val="0"/>
                <w:sz w:val="18"/>
                <w:szCs w:val="18"/>
              </w:rPr>
              <w:t>分数</w:t>
            </w:r>
          </w:p>
        </w:tc>
        <w:tc>
          <w:tcPr>
            <w:tcW w:w="3010" w:type="dxa"/>
            <w:tcBorders>
              <w:top w:val="single" w:color="auto" w:sz="4" w:space="0"/>
              <w:left w:val="nil"/>
              <w:bottom w:val="single" w:color="auto" w:sz="4" w:space="0"/>
              <w:right w:val="single" w:color="auto" w:sz="4" w:space="0"/>
            </w:tcBorders>
            <w:vAlign w:val="center"/>
          </w:tcPr>
          <w:p w14:paraId="32C9DB6F">
            <w:pPr>
              <w:widowControl/>
              <w:jc w:val="center"/>
              <w:rPr>
                <w:rFonts w:ascii="宋体" w:cs="宋体"/>
                <w:kern w:val="0"/>
                <w:sz w:val="18"/>
                <w:szCs w:val="18"/>
              </w:rPr>
            </w:pPr>
            <w:r>
              <w:rPr>
                <w:rFonts w:hint="eastAsia" w:ascii="宋体" w:hAnsi="宋体" w:cs="宋体"/>
                <w:kern w:val="0"/>
                <w:sz w:val="18"/>
                <w:szCs w:val="18"/>
              </w:rPr>
              <w:t>考核标准</w:t>
            </w:r>
          </w:p>
        </w:tc>
        <w:tc>
          <w:tcPr>
            <w:tcW w:w="1042" w:type="dxa"/>
            <w:tcBorders>
              <w:top w:val="single" w:color="auto" w:sz="4" w:space="0"/>
              <w:left w:val="nil"/>
              <w:bottom w:val="single" w:color="auto" w:sz="4" w:space="0"/>
              <w:right w:val="single" w:color="auto" w:sz="4" w:space="0"/>
            </w:tcBorders>
            <w:vAlign w:val="center"/>
          </w:tcPr>
          <w:p w14:paraId="08A94263">
            <w:pPr>
              <w:widowControl/>
              <w:jc w:val="center"/>
              <w:rPr>
                <w:rFonts w:hint="eastAsia" w:ascii="宋体" w:eastAsia="等线" w:cs="宋体"/>
                <w:kern w:val="0"/>
                <w:sz w:val="18"/>
                <w:szCs w:val="18"/>
                <w:lang w:eastAsia="zh-CN"/>
              </w:rPr>
            </w:pPr>
            <w:r>
              <w:rPr>
                <w:rFonts w:hint="eastAsia" w:ascii="宋体" w:hAnsi="宋体" w:cs="宋体"/>
                <w:kern w:val="0"/>
                <w:sz w:val="18"/>
                <w:szCs w:val="18"/>
              </w:rPr>
              <w:t>考核</w:t>
            </w:r>
            <w:r>
              <w:rPr>
                <w:rFonts w:hint="eastAsia" w:ascii="宋体" w:hAnsi="宋体" w:cs="宋体"/>
                <w:kern w:val="0"/>
                <w:sz w:val="18"/>
                <w:szCs w:val="18"/>
                <w:lang w:val="en-US" w:eastAsia="zh-CN"/>
              </w:rPr>
              <w:t>得分</w:t>
            </w:r>
          </w:p>
        </w:tc>
        <w:tc>
          <w:tcPr>
            <w:tcW w:w="974" w:type="dxa"/>
            <w:tcBorders>
              <w:top w:val="single" w:color="auto" w:sz="4" w:space="0"/>
              <w:left w:val="nil"/>
              <w:bottom w:val="single" w:color="auto" w:sz="4" w:space="0"/>
              <w:right w:val="single" w:color="auto" w:sz="4" w:space="0"/>
            </w:tcBorders>
            <w:vAlign w:val="center"/>
          </w:tcPr>
          <w:p w14:paraId="1FB2A3B6">
            <w:pPr>
              <w:widowControl/>
              <w:jc w:val="center"/>
              <w:rPr>
                <w:rFonts w:ascii="宋体" w:cs="宋体"/>
                <w:kern w:val="0"/>
                <w:sz w:val="18"/>
                <w:szCs w:val="18"/>
              </w:rPr>
            </w:pPr>
            <w:r>
              <w:rPr>
                <w:rFonts w:hint="eastAsia" w:ascii="宋体" w:hAnsi="宋体" w:cs="宋体"/>
                <w:kern w:val="0"/>
                <w:sz w:val="18"/>
                <w:szCs w:val="18"/>
              </w:rPr>
              <w:t>签名确认</w:t>
            </w:r>
          </w:p>
        </w:tc>
      </w:tr>
      <w:tr w14:paraId="0CDA9E44">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295E4806">
            <w:pPr>
              <w:widowControl/>
              <w:jc w:val="center"/>
              <w:rPr>
                <w:rFonts w:ascii="宋体" w:cs="宋体"/>
                <w:kern w:val="0"/>
                <w:sz w:val="18"/>
                <w:szCs w:val="18"/>
              </w:rPr>
            </w:pPr>
            <w:r>
              <w:rPr>
                <w:rFonts w:hint="eastAsia" w:ascii="宋体" w:hAnsi="宋体" w:cs="宋体"/>
                <w:kern w:val="0"/>
                <w:sz w:val="18"/>
                <w:szCs w:val="18"/>
              </w:rPr>
              <w:t>一</w:t>
            </w:r>
          </w:p>
        </w:tc>
        <w:tc>
          <w:tcPr>
            <w:tcW w:w="4521" w:type="dxa"/>
            <w:gridSpan w:val="2"/>
            <w:tcBorders>
              <w:top w:val="single" w:color="auto" w:sz="4" w:space="0"/>
              <w:left w:val="nil"/>
              <w:bottom w:val="single" w:color="auto" w:sz="4" w:space="0"/>
              <w:right w:val="single" w:color="auto" w:sz="4" w:space="0"/>
            </w:tcBorders>
            <w:vAlign w:val="center"/>
          </w:tcPr>
          <w:p w14:paraId="415C3887">
            <w:pPr>
              <w:widowControl/>
              <w:jc w:val="center"/>
              <w:rPr>
                <w:rFonts w:ascii="宋体" w:cs="宋体"/>
                <w:kern w:val="0"/>
                <w:sz w:val="18"/>
                <w:szCs w:val="18"/>
              </w:rPr>
            </w:pPr>
            <w:r>
              <w:rPr>
                <w:rFonts w:hint="eastAsia" w:ascii="宋体" w:hAnsi="宋体" w:cs="宋体"/>
                <w:kern w:val="0"/>
                <w:sz w:val="18"/>
                <w:szCs w:val="18"/>
              </w:rPr>
              <w:t>质量指标</w:t>
            </w:r>
          </w:p>
        </w:tc>
        <w:tc>
          <w:tcPr>
            <w:tcW w:w="601" w:type="dxa"/>
            <w:tcBorders>
              <w:top w:val="nil"/>
              <w:left w:val="nil"/>
              <w:bottom w:val="single" w:color="auto" w:sz="4" w:space="0"/>
              <w:right w:val="single" w:color="auto" w:sz="4" w:space="0"/>
            </w:tcBorders>
            <w:vAlign w:val="center"/>
          </w:tcPr>
          <w:p w14:paraId="206E91AC">
            <w:pPr>
              <w:widowControl/>
              <w:jc w:val="center"/>
              <w:rPr>
                <w:rFonts w:ascii="宋体" w:cs="宋体"/>
                <w:bCs/>
                <w:kern w:val="0"/>
                <w:sz w:val="18"/>
                <w:szCs w:val="18"/>
              </w:rPr>
            </w:pPr>
            <w:r>
              <w:rPr>
                <w:rFonts w:ascii="宋体" w:hAnsi="宋体" w:cs="宋体"/>
                <w:bCs/>
                <w:kern w:val="0"/>
                <w:sz w:val="18"/>
                <w:szCs w:val="18"/>
              </w:rPr>
              <w:t>75</w:t>
            </w:r>
          </w:p>
        </w:tc>
        <w:tc>
          <w:tcPr>
            <w:tcW w:w="3010" w:type="dxa"/>
            <w:tcBorders>
              <w:top w:val="nil"/>
              <w:left w:val="nil"/>
              <w:bottom w:val="single" w:color="auto" w:sz="4" w:space="0"/>
              <w:right w:val="single" w:color="auto" w:sz="4" w:space="0"/>
            </w:tcBorders>
            <w:vAlign w:val="center"/>
          </w:tcPr>
          <w:p w14:paraId="377647CC">
            <w:pPr>
              <w:widowControl/>
              <w:jc w:val="center"/>
              <w:rPr>
                <w:rFonts w:ascii="宋体" w:cs="宋体"/>
                <w:kern w:val="0"/>
                <w:sz w:val="18"/>
                <w:szCs w:val="18"/>
              </w:rPr>
            </w:pPr>
          </w:p>
        </w:tc>
        <w:tc>
          <w:tcPr>
            <w:tcW w:w="1042" w:type="dxa"/>
            <w:tcBorders>
              <w:top w:val="nil"/>
              <w:left w:val="nil"/>
              <w:bottom w:val="single" w:color="auto" w:sz="4" w:space="0"/>
              <w:right w:val="single" w:color="auto" w:sz="4" w:space="0"/>
            </w:tcBorders>
            <w:vAlign w:val="center"/>
          </w:tcPr>
          <w:p w14:paraId="775F7863">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2CAF0B97">
            <w:pPr>
              <w:widowControl/>
              <w:jc w:val="center"/>
              <w:rPr>
                <w:rFonts w:ascii="宋体" w:cs="宋体"/>
                <w:kern w:val="0"/>
                <w:sz w:val="18"/>
                <w:szCs w:val="18"/>
              </w:rPr>
            </w:pPr>
          </w:p>
        </w:tc>
      </w:tr>
      <w:tr w14:paraId="64ED52F2">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5B0557F0">
            <w:pPr>
              <w:widowControl/>
              <w:jc w:val="center"/>
              <w:rPr>
                <w:rFonts w:ascii="宋体" w:cs="宋体"/>
                <w:kern w:val="0"/>
                <w:sz w:val="18"/>
                <w:szCs w:val="18"/>
              </w:rPr>
            </w:pPr>
            <w:r>
              <w:rPr>
                <w:rFonts w:ascii="宋体" w:hAnsi="宋体" w:cs="宋体"/>
                <w:kern w:val="0"/>
                <w:sz w:val="18"/>
                <w:szCs w:val="18"/>
              </w:rPr>
              <w:t>1</w:t>
            </w:r>
          </w:p>
        </w:tc>
        <w:tc>
          <w:tcPr>
            <w:tcW w:w="3494" w:type="dxa"/>
            <w:tcBorders>
              <w:top w:val="nil"/>
              <w:left w:val="nil"/>
              <w:bottom w:val="single" w:color="auto" w:sz="4" w:space="0"/>
              <w:right w:val="single" w:color="auto" w:sz="4" w:space="0"/>
            </w:tcBorders>
            <w:vAlign w:val="center"/>
          </w:tcPr>
          <w:p w14:paraId="21B71C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消防箱配置完好率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6FE538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33CFA4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75AE86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2E67C78F">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76A2F986">
            <w:pPr>
              <w:widowControl/>
              <w:jc w:val="center"/>
              <w:rPr>
                <w:rFonts w:ascii="宋体" w:cs="宋体"/>
                <w:kern w:val="0"/>
                <w:sz w:val="18"/>
                <w:szCs w:val="18"/>
              </w:rPr>
            </w:pPr>
          </w:p>
        </w:tc>
      </w:tr>
      <w:tr w14:paraId="51932A59">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533FA740">
            <w:pPr>
              <w:widowControl/>
              <w:jc w:val="center"/>
              <w:rPr>
                <w:rFonts w:ascii="宋体" w:cs="宋体"/>
                <w:kern w:val="0"/>
                <w:sz w:val="18"/>
                <w:szCs w:val="18"/>
              </w:rPr>
            </w:pPr>
            <w:r>
              <w:rPr>
                <w:rFonts w:ascii="宋体" w:hAnsi="宋体" w:cs="宋体"/>
                <w:kern w:val="0"/>
                <w:sz w:val="18"/>
                <w:szCs w:val="18"/>
              </w:rPr>
              <w:t>2</w:t>
            </w:r>
          </w:p>
        </w:tc>
        <w:tc>
          <w:tcPr>
            <w:tcW w:w="3494" w:type="dxa"/>
            <w:tcBorders>
              <w:top w:val="nil"/>
              <w:left w:val="nil"/>
              <w:bottom w:val="single" w:color="auto" w:sz="4" w:space="0"/>
              <w:right w:val="single" w:color="auto" w:sz="4" w:space="0"/>
            </w:tcBorders>
            <w:vAlign w:val="center"/>
          </w:tcPr>
          <w:p w14:paraId="4531D7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喷淋头配置完好率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1BF6AD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6C9399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068B17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5C28BB85">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4C746487">
            <w:pPr>
              <w:widowControl/>
              <w:jc w:val="center"/>
              <w:rPr>
                <w:rFonts w:ascii="宋体" w:cs="宋体"/>
                <w:kern w:val="0"/>
                <w:sz w:val="18"/>
                <w:szCs w:val="18"/>
              </w:rPr>
            </w:pPr>
          </w:p>
        </w:tc>
      </w:tr>
      <w:tr w14:paraId="044DFEEB">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5327DCC4">
            <w:pPr>
              <w:widowControl/>
              <w:jc w:val="center"/>
              <w:rPr>
                <w:rFonts w:ascii="宋体" w:cs="宋体"/>
                <w:kern w:val="0"/>
                <w:sz w:val="18"/>
                <w:szCs w:val="18"/>
              </w:rPr>
            </w:pPr>
            <w:r>
              <w:rPr>
                <w:rFonts w:ascii="宋体" w:hAnsi="宋体" w:cs="宋体"/>
                <w:kern w:val="0"/>
                <w:sz w:val="18"/>
                <w:szCs w:val="18"/>
              </w:rPr>
              <w:t>3</w:t>
            </w:r>
          </w:p>
        </w:tc>
        <w:tc>
          <w:tcPr>
            <w:tcW w:w="3494" w:type="dxa"/>
            <w:tcBorders>
              <w:top w:val="nil"/>
              <w:left w:val="nil"/>
              <w:bottom w:val="single" w:color="auto" w:sz="4" w:space="0"/>
              <w:right w:val="single" w:color="auto" w:sz="4" w:space="0"/>
            </w:tcBorders>
            <w:vAlign w:val="center"/>
          </w:tcPr>
          <w:p w14:paraId="022E57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水泵房设备完好率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238D5D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23D751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55323E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1244905C">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065FBB87">
            <w:pPr>
              <w:widowControl/>
              <w:jc w:val="center"/>
              <w:rPr>
                <w:rFonts w:ascii="宋体" w:cs="宋体"/>
                <w:kern w:val="0"/>
                <w:sz w:val="18"/>
                <w:szCs w:val="18"/>
              </w:rPr>
            </w:pPr>
          </w:p>
        </w:tc>
      </w:tr>
      <w:tr w14:paraId="16D7F617">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478F4D8D">
            <w:pPr>
              <w:widowControl/>
              <w:jc w:val="center"/>
              <w:rPr>
                <w:rFonts w:ascii="宋体" w:cs="宋体"/>
                <w:kern w:val="0"/>
                <w:sz w:val="18"/>
                <w:szCs w:val="18"/>
              </w:rPr>
            </w:pPr>
            <w:r>
              <w:rPr>
                <w:rFonts w:ascii="宋体" w:hAnsi="宋体" w:cs="宋体"/>
                <w:kern w:val="0"/>
                <w:sz w:val="18"/>
                <w:szCs w:val="18"/>
              </w:rPr>
              <w:t>4</w:t>
            </w:r>
          </w:p>
        </w:tc>
        <w:tc>
          <w:tcPr>
            <w:tcW w:w="3494" w:type="dxa"/>
            <w:tcBorders>
              <w:top w:val="nil"/>
              <w:left w:val="nil"/>
              <w:bottom w:val="single" w:color="auto" w:sz="4" w:space="0"/>
              <w:right w:val="single" w:color="auto" w:sz="4" w:space="0"/>
            </w:tcBorders>
            <w:vAlign w:val="center"/>
          </w:tcPr>
          <w:p w14:paraId="16565C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消防管道完好率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2E0D4D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4936FD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1DCA79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27978321">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1BB2B535">
            <w:pPr>
              <w:widowControl/>
              <w:jc w:val="center"/>
              <w:rPr>
                <w:rFonts w:ascii="宋体" w:cs="宋体"/>
                <w:kern w:val="0"/>
                <w:sz w:val="18"/>
                <w:szCs w:val="18"/>
              </w:rPr>
            </w:pPr>
          </w:p>
        </w:tc>
      </w:tr>
      <w:tr w14:paraId="1E19E667">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5A88A7A3">
            <w:pPr>
              <w:widowControl/>
              <w:jc w:val="center"/>
              <w:rPr>
                <w:rFonts w:ascii="宋体" w:cs="宋体"/>
                <w:kern w:val="0"/>
                <w:sz w:val="18"/>
                <w:szCs w:val="18"/>
              </w:rPr>
            </w:pPr>
            <w:r>
              <w:rPr>
                <w:rFonts w:ascii="宋体" w:hAnsi="宋体" w:cs="宋体"/>
                <w:kern w:val="0"/>
                <w:sz w:val="18"/>
                <w:szCs w:val="18"/>
              </w:rPr>
              <w:t>5</w:t>
            </w:r>
          </w:p>
        </w:tc>
        <w:tc>
          <w:tcPr>
            <w:tcW w:w="3494" w:type="dxa"/>
            <w:tcBorders>
              <w:top w:val="nil"/>
              <w:left w:val="nil"/>
              <w:bottom w:val="single" w:color="auto" w:sz="4" w:space="0"/>
              <w:right w:val="single" w:color="auto" w:sz="4" w:space="0"/>
            </w:tcBorders>
            <w:vAlign w:val="center"/>
          </w:tcPr>
          <w:p w14:paraId="58C6CB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消防阀类设备完好率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6F57DB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469F52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29FA66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0549D4E2">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365F8BC6">
            <w:pPr>
              <w:widowControl/>
              <w:jc w:val="center"/>
              <w:rPr>
                <w:rFonts w:ascii="宋体" w:cs="宋体"/>
                <w:kern w:val="0"/>
                <w:sz w:val="18"/>
                <w:szCs w:val="18"/>
              </w:rPr>
            </w:pPr>
          </w:p>
        </w:tc>
      </w:tr>
      <w:tr w14:paraId="1FDB934F">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5D01BCBF">
            <w:pPr>
              <w:widowControl/>
              <w:jc w:val="center"/>
              <w:rPr>
                <w:rFonts w:ascii="宋体" w:cs="宋体"/>
                <w:kern w:val="0"/>
                <w:sz w:val="18"/>
                <w:szCs w:val="18"/>
              </w:rPr>
            </w:pPr>
            <w:r>
              <w:rPr>
                <w:rFonts w:ascii="宋体" w:hAnsi="宋体" w:cs="宋体"/>
                <w:kern w:val="0"/>
                <w:sz w:val="18"/>
                <w:szCs w:val="18"/>
              </w:rPr>
              <w:t>6</w:t>
            </w:r>
          </w:p>
        </w:tc>
        <w:tc>
          <w:tcPr>
            <w:tcW w:w="3494" w:type="dxa"/>
            <w:tcBorders>
              <w:top w:val="nil"/>
              <w:left w:val="nil"/>
              <w:bottom w:val="single" w:color="auto" w:sz="4" w:space="0"/>
              <w:right w:val="single" w:color="auto" w:sz="4" w:space="0"/>
            </w:tcBorders>
            <w:vAlign w:val="center"/>
          </w:tcPr>
          <w:p w14:paraId="7FE82F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防排烟风机完好率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2B138B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35B3C4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2E0787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60C14C06">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723688E2">
            <w:pPr>
              <w:widowControl/>
              <w:jc w:val="center"/>
              <w:rPr>
                <w:rFonts w:ascii="宋体" w:cs="宋体"/>
                <w:kern w:val="0"/>
                <w:sz w:val="18"/>
                <w:szCs w:val="18"/>
              </w:rPr>
            </w:pPr>
          </w:p>
        </w:tc>
      </w:tr>
      <w:tr w14:paraId="087AB5DD">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4DEB71B8">
            <w:pPr>
              <w:widowControl/>
              <w:jc w:val="center"/>
              <w:rPr>
                <w:rFonts w:ascii="宋体" w:cs="宋体"/>
                <w:kern w:val="0"/>
                <w:sz w:val="18"/>
                <w:szCs w:val="18"/>
              </w:rPr>
            </w:pPr>
            <w:r>
              <w:rPr>
                <w:rFonts w:ascii="宋体" w:hAnsi="宋体" w:cs="宋体"/>
                <w:kern w:val="0"/>
                <w:sz w:val="18"/>
                <w:szCs w:val="18"/>
              </w:rPr>
              <w:t>7</w:t>
            </w:r>
          </w:p>
        </w:tc>
        <w:tc>
          <w:tcPr>
            <w:tcW w:w="3494" w:type="dxa"/>
            <w:tcBorders>
              <w:top w:val="nil"/>
              <w:left w:val="nil"/>
              <w:bottom w:val="single" w:color="auto" w:sz="4" w:space="0"/>
              <w:right w:val="single" w:color="auto" w:sz="4" w:space="0"/>
            </w:tcBorders>
            <w:vAlign w:val="center"/>
          </w:tcPr>
          <w:p w14:paraId="6979C1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防火阀完好率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7D4E3C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229D62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2366AC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5237E1B3">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27AA40EE">
            <w:pPr>
              <w:widowControl/>
              <w:jc w:val="center"/>
              <w:rPr>
                <w:rFonts w:ascii="宋体" w:cs="宋体"/>
                <w:kern w:val="0"/>
                <w:sz w:val="18"/>
                <w:szCs w:val="18"/>
              </w:rPr>
            </w:pPr>
          </w:p>
        </w:tc>
      </w:tr>
      <w:tr w14:paraId="7D9101E5">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16D180CA">
            <w:pPr>
              <w:widowControl/>
              <w:jc w:val="center"/>
              <w:rPr>
                <w:rFonts w:ascii="宋体" w:cs="宋体"/>
                <w:kern w:val="0"/>
                <w:sz w:val="18"/>
                <w:szCs w:val="18"/>
              </w:rPr>
            </w:pPr>
            <w:r>
              <w:rPr>
                <w:rFonts w:ascii="宋体" w:hAnsi="宋体" w:cs="宋体"/>
                <w:kern w:val="0"/>
                <w:sz w:val="18"/>
                <w:szCs w:val="18"/>
              </w:rPr>
              <w:t>8</w:t>
            </w:r>
          </w:p>
        </w:tc>
        <w:tc>
          <w:tcPr>
            <w:tcW w:w="3494" w:type="dxa"/>
            <w:tcBorders>
              <w:top w:val="nil"/>
              <w:left w:val="nil"/>
              <w:bottom w:val="single" w:color="auto" w:sz="4" w:space="0"/>
              <w:right w:val="single" w:color="auto" w:sz="4" w:space="0"/>
            </w:tcBorders>
            <w:vAlign w:val="center"/>
          </w:tcPr>
          <w:p w14:paraId="24CF37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防排烟管道完好率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0ED49E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722462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45E16E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6ABA7344">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501F2E89">
            <w:pPr>
              <w:widowControl/>
              <w:jc w:val="center"/>
              <w:rPr>
                <w:rFonts w:ascii="宋体" w:cs="宋体"/>
                <w:kern w:val="0"/>
                <w:sz w:val="18"/>
                <w:szCs w:val="18"/>
              </w:rPr>
            </w:pPr>
          </w:p>
        </w:tc>
      </w:tr>
      <w:tr w14:paraId="6D78FFA5">
        <w:tblPrEx>
          <w:tblCellMar>
            <w:top w:w="0" w:type="dxa"/>
            <w:left w:w="108" w:type="dxa"/>
            <w:bottom w:w="0" w:type="dxa"/>
            <w:right w:w="108" w:type="dxa"/>
          </w:tblCellMar>
        </w:tblPrEx>
        <w:trPr>
          <w:cantSplit/>
          <w:trHeight w:val="613" w:hRule="atLeast"/>
          <w:jc w:val="center"/>
        </w:trPr>
        <w:tc>
          <w:tcPr>
            <w:tcW w:w="628" w:type="dxa"/>
            <w:tcBorders>
              <w:top w:val="nil"/>
              <w:left w:val="single" w:color="auto" w:sz="4" w:space="0"/>
              <w:bottom w:val="single" w:color="auto" w:sz="4" w:space="0"/>
              <w:right w:val="single" w:color="auto" w:sz="4" w:space="0"/>
            </w:tcBorders>
            <w:vAlign w:val="center"/>
          </w:tcPr>
          <w:p w14:paraId="145DCAD0">
            <w:pPr>
              <w:widowControl/>
              <w:jc w:val="center"/>
              <w:rPr>
                <w:rFonts w:ascii="宋体" w:cs="宋体"/>
                <w:kern w:val="0"/>
                <w:sz w:val="18"/>
                <w:szCs w:val="18"/>
              </w:rPr>
            </w:pPr>
            <w:r>
              <w:rPr>
                <w:rFonts w:ascii="宋体" w:hAnsi="宋体" w:cs="宋体"/>
                <w:kern w:val="0"/>
                <w:sz w:val="18"/>
                <w:szCs w:val="18"/>
              </w:rPr>
              <w:t>9</w:t>
            </w:r>
          </w:p>
        </w:tc>
        <w:tc>
          <w:tcPr>
            <w:tcW w:w="3494" w:type="dxa"/>
            <w:tcBorders>
              <w:top w:val="nil"/>
              <w:left w:val="nil"/>
              <w:bottom w:val="single" w:color="auto" w:sz="4" w:space="0"/>
              <w:right w:val="single" w:color="auto" w:sz="4" w:space="0"/>
            </w:tcBorders>
            <w:vAlign w:val="center"/>
          </w:tcPr>
          <w:p w14:paraId="11BA8B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自动报警探头、模块、广播、警铃、按钮、电话完好率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70D34A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3DE731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2E2203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720A6C8F">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67EE2BFA">
            <w:pPr>
              <w:widowControl/>
              <w:jc w:val="center"/>
              <w:rPr>
                <w:rFonts w:ascii="宋体" w:cs="宋体"/>
                <w:kern w:val="0"/>
                <w:sz w:val="18"/>
                <w:szCs w:val="18"/>
              </w:rPr>
            </w:pPr>
          </w:p>
        </w:tc>
      </w:tr>
      <w:tr w14:paraId="5001E854">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0D90017A">
            <w:pPr>
              <w:widowControl/>
              <w:jc w:val="center"/>
              <w:rPr>
                <w:rFonts w:ascii="宋体" w:cs="宋体"/>
                <w:kern w:val="0"/>
                <w:sz w:val="18"/>
                <w:szCs w:val="18"/>
              </w:rPr>
            </w:pPr>
            <w:r>
              <w:rPr>
                <w:rFonts w:ascii="宋体" w:hAnsi="宋体" w:cs="宋体"/>
                <w:kern w:val="0"/>
                <w:sz w:val="18"/>
                <w:szCs w:val="18"/>
              </w:rPr>
              <w:t>10</w:t>
            </w:r>
          </w:p>
        </w:tc>
        <w:tc>
          <w:tcPr>
            <w:tcW w:w="3494" w:type="dxa"/>
            <w:tcBorders>
              <w:top w:val="nil"/>
              <w:left w:val="nil"/>
              <w:bottom w:val="single" w:color="auto" w:sz="4" w:space="0"/>
              <w:right w:val="single" w:color="auto" w:sz="4" w:space="0"/>
            </w:tcBorders>
            <w:vAlign w:val="center"/>
          </w:tcPr>
          <w:p w14:paraId="42F1AF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自动报警主机、配电箱、显示盘完好率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2653E7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7F0973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4F0383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4B1706C1">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0764AC12">
            <w:pPr>
              <w:widowControl/>
              <w:jc w:val="center"/>
              <w:rPr>
                <w:rFonts w:ascii="宋体" w:cs="宋体"/>
                <w:kern w:val="0"/>
                <w:sz w:val="18"/>
                <w:szCs w:val="18"/>
              </w:rPr>
            </w:pPr>
          </w:p>
        </w:tc>
      </w:tr>
      <w:tr w14:paraId="561FD339">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7B465B76">
            <w:pPr>
              <w:widowControl/>
              <w:jc w:val="center"/>
              <w:rPr>
                <w:rFonts w:ascii="宋体" w:cs="宋体"/>
                <w:kern w:val="0"/>
                <w:sz w:val="18"/>
                <w:szCs w:val="18"/>
              </w:rPr>
            </w:pPr>
            <w:r>
              <w:rPr>
                <w:rFonts w:ascii="宋体" w:hAnsi="宋体" w:cs="宋体"/>
                <w:kern w:val="0"/>
                <w:sz w:val="18"/>
                <w:szCs w:val="18"/>
              </w:rPr>
              <w:t>11</w:t>
            </w:r>
          </w:p>
        </w:tc>
        <w:tc>
          <w:tcPr>
            <w:tcW w:w="3494" w:type="dxa"/>
            <w:tcBorders>
              <w:top w:val="nil"/>
              <w:left w:val="nil"/>
              <w:bottom w:val="single" w:color="auto" w:sz="4" w:space="0"/>
              <w:right w:val="single" w:color="auto" w:sz="4" w:space="0"/>
            </w:tcBorders>
            <w:vAlign w:val="center"/>
          </w:tcPr>
          <w:p w14:paraId="064321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自动报警管线完好率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446572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4DE1B2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4DF40B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445A66DB">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6C39CC7E">
            <w:pPr>
              <w:widowControl/>
              <w:jc w:val="center"/>
              <w:rPr>
                <w:rFonts w:ascii="宋体" w:cs="宋体"/>
                <w:kern w:val="0"/>
                <w:sz w:val="18"/>
                <w:szCs w:val="18"/>
              </w:rPr>
            </w:pPr>
          </w:p>
        </w:tc>
      </w:tr>
      <w:tr w14:paraId="7B169DB7">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52FC6599">
            <w:pPr>
              <w:widowControl/>
              <w:jc w:val="center"/>
              <w:rPr>
                <w:rFonts w:ascii="宋体" w:cs="宋体"/>
                <w:kern w:val="0"/>
                <w:sz w:val="18"/>
                <w:szCs w:val="18"/>
              </w:rPr>
            </w:pPr>
            <w:r>
              <w:rPr>
                <w:rFonts w:ascii="宋体" w:hAnsi="宋体" w:cs="宋体"/>
                <w:kern w:val="0"/>
                <w:sz w:val="18"/>
                <w:szCs w:val="18"/>
              </w:rPr>
              <w:t>12</w:t>
            </w:r>
          </w:p>
        </w:tc>
        <w:tc>
          <w:tcPr>
            <w:tcW w:w="3494" w:type="dxa"/>
            <w:tcBorders>
              <w:top w:val="nil"/>
              <w:left w:val="nil"/>
              <w:bottom w:val="single" w:color="auto" w:sz="4" w:space="0"/>
              <w:right w:val="single" w:color="auto" w:sz="4" w:space="0"/>
            </w:tcBorders>
            <w:vAlign w:val="center"/>
          </w:tcPr>
          <w:p w14:paraId="244E4C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SO3</w:t>
            </w:r>
            <w:r>
              <w:rPr>
                <w:rFonts w:hint="eastAsia" w:ascii="宋体" w:hAnsi="宋体" w:cs="宋体"/>
                <w:kern w:val="0"/>
                <w:sz w:val="18"/>
                <w:szCs w:val="18"/>
              </w:rPr>
              <w:t>气体灭火系统完好率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23D297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529C66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058D2F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28B57F5D">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3C4F5EE7">
            <w:pPr>
              <w:widowControl/>
              <w:jc w:val="center"/>
              <w:rPr>
                <w:rFonts w:ascii="宋体" w:cs="宋体"/>
                <w:kern w:val="0"/>
                <w:sz w:val="18"/>
                <w:szCs w:val="18"/>
              </w:rPr>
            </w:pPr>
          </w:p>
        </w:tc>
      </w:tr>
      <w:tr w14:paraId="1784EC22">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09F727DB">
            <w:pPr>
              <w:widowControl/>
              <w:jc w:val="center"/>
              <w:rPr>
                <w:rFonts w:ascii="宋体" w:cs="宋体"/>
                <w:kern w:val="0"/>
                <w:sz w:val="18"/>
                <w:szCs w:val="18"/>
              </w:rPr>
            </w:pPr>
            <w:r>
              <w:rPr>
                <w:rFonts w:ascii="宋体" w:hAnsi="宋体" w:cs="宋体"/>
                <w:kern w:val="0"/>
                <w:sz w:val="18"/>
                <w:szCs w:val="18"/>
              </w:rPr>
              <w:t>13</w:t>
            </w:r>
          </w:p>
        </w:tc>
        <w:tc>
          <w:tcPr>
            <w:tcW w:w="3494" w:type="dxa"/>
            <w:tcBorders>
              <w:top w:val="nil"/>
              <w:left w:val="nil"/>
              <w:bottom w:val="single" w:color="auto" w:sz="4" w:space="0"/>
              <w:right w:val="single" w:color="auto" w:sz="4" w:space="0"/>
            </w:tcBorders>
            <w:vAlign w:val="center"/>
          </w:tcPr>
          <w:p w14:paraId="7DEF1C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火灾安全监控系统完好率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313B69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75E6A4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35C0ED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4DCAAB40">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48BEC5A1">
            <w:pPr>
              <w:widowControl/>
              <w:jc w:val="center"/>
              <w:rPr>
                <w:rFonts w:ascii="宋体" w:cs="宋体"/>
                <w:kern w:val="0"/>
                <w:sz w:val="18"/>
                <w:szCs w:val="18"/>
              </w:rPr>
            </w:pPr>
          </w:p>
        </w:tc>
      </w:tr>
      <w:tr w14:paraId="0074F4C4">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49D00BE8">
            <w:pPr>
              <w:widowControl/>
              <w:jc w:val="center"/>
              <w:rPr>
                <w:rFonts w:ascii="宋体" w:cs="宋体"/>
                <w:kern w:val="0"/>
                <w:sz w:val="18"/>
                <w:szCs w:val="18"/>
              </w:rPr>
            </w:pPr>
            <w:r>
              <w:rPr>
                <w:rFonts w:ascii="宋体" w:hAnsi="宋体" w:cs="宋体"/>
                <w:kern w:val="0"/>
                <w:sz w:val="18"/>
                <w:szCs w:val="18"/>
              </w:rPr>
              <w:t>14</w:t>
            </w:r>
          </w:p>
        </w:tc>
        <w:tc>
          <w:tcPr>
            <w:tcW w:w="3494" w:type="dxa"/>
            <w:tcBorders>
              <w:top w:val="nil"/>
              <w:left w:val="nil"/>
              <w:bottom w:val="single" w:color="auto" w:sz="4" w:space="0"/>
              <w:right w:val="single" w:color="auto" w:sz="4" w:space="0"/>
            </w:tcBorders>
            <w:vAlign w:val="center"/>
          </w:tcPr>
          <w:p w14:paraId="05A0D7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故障修复率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748254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540BE2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420A90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55A55050">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25924148">
            <w:pPr>
              <w:widowControl/>
              <w:jc w:val="center"/>
              <w:rPr>
                <w:rFonts w:ascii="宋体" w:cs="宋体"/>
                <w:kern w:val="0"/>
                <w:sz w:val="18"/>
                <w:szCs w:val="18"/>
              </w:rPr>
            </w:pPr>
          </w:p>
        </w:tc>
      </w:tr>
      <w:tr w14:paraId="41BC163D">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5E3C14C9">
            <w:pPr>
              <w:widowControl/>
              <w:jc w:val="center"/>
              <w:rPr>
                <w:rFonts w:ascii="宋体" w:cs="宋体"/>
                <w:kern w:val="0"/>
                <w:sz w:val="18"/>
                <w:szCs w:val="18"/>
              </w:rPr>
            </w:pPr>
            <w:r>
              <w:rPr>
                <w:rFonts w:ascii="宋体" w:hAnsi="宋体" w:cs="宋体"/>
                <w:kern w:val="0"/>
                <w:sz w:val="18"/>
                <w:szCs w:val="18"/>
              </w:rPr>
              <w:t>15</w:t>
            </w:r>
          </w:p>
        </w:tc>
        <w:tc>
          <w:tcPr>
            <w:tcW w:w="3494" w:type="dxa"/>
            <w:tcBorders>
              <w:top w:val="nil"/>
              <w:left w:val="nil"/>
              <w:bottom w:val="single" w:color="auto" w:sz="4" w:space="0"/>
              <w:right w:val="single" w:color="auto" w:sz="4" w:space="0"/>
            </w:tcBorders>
            <w:vAlign w:val="center"/>
          </w:tcPr>
          <w:p w14:paraId="35A147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故障处理及时率</w:t>
            </w:r>
            <w:r>
              <w:rPr>
                <w:rFonts w:ascii="宋体" w:hAnsi="宋体" w:cs="宋体"/>
                <w:kern w:val="0"/>
                <w:sz w:val="18"/>
                <w:szCs w:val="18"/>
              </w:rPr>
              <w:t>%</w:t>
            </w:r>
          </w:p>
        </w:tc>
        <w:tc>
          <w:tcPr>
            <w:tcW w:w="1027" w:type="dxa"/>
            <w:tcBorders>
              <w:top w:val="nil"/>
              <w:left w:val="nil"/>
              <w:bottom w:val="single" w:color="auto" w:sz="4" w:space="0"/>
              <w:right w:val="single" w:color="auto" w:sz="4" w:space="0"/>
            </w:tcBorders>
            <w:vAlign w:val="center"/>
          </w:tcPr>
          <w:p w14:paraId="79F2F6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100</w:t>
            </w:r>
          </w:p>
        </w:tc>
        <w:tc>
          <w:tcPr>
            <w:tcW w:w="601" w:type="dxa"/>
            <w:tcBorders>
              <w:top w:val="nil"/>
              <w:left w:val="nil"/>
              <w:bottom w:val="single" w:color="auto" w:sz="4" w:space="0"/>
              <w:right w:val="single" w:color="auto" w:sz="4" w:space="0"/>
            </w:tcBorders>
            <w:vAlign w:val="center"/>
          </w:tcPr>
          <w:p w14:paraId="5E024E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7EAD31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每降低</w:t>
            </w:r>
            <w:r>
              <w:rPr>
                <w:rFonts w:ascii="宋体" w:hAnsi="宋体" w:cs="宋体"/>
                <w:kern w:val="0"/>
                <w:sz w:val="18"/>
                <w:szCs w:val="18"/>
              </w:rPr>
              <w:t>1</w:t>
            </w:r>
            <w:r>
              <w:rPr>
                <w:rFonts w:hint="eastAsia" w:ascii="宋体" w:hAnsi="宋体" w:cs="宋体"/>
                <w:kern w:val="0"/>
                <w:sz w:val="18"/>
                <w:szCs w:val="18"/>
              </w:rPr>
              <w:t>个百分点扣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600C5537">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7E89DF86">
            <w:pPr>
              <w:widowControl/>
              <w:jc w:val="center"/>
              <w:rPr>
                <w:rFonts w:ascii="宋体" w:cs="宋体"/>
                <w:kern w:val="0"/>
                <w:sz w:val="18"/>
                <w:szCs w:val="18"/>
              </w:rPr>
            </w:pPr>
          </w:p>
        </w:tc>
      </w:tr>
      <w:tr w14:paraId="3C004CE5">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1668BAEF">
            <w:pPr>
              <w:widowControl/>
              <w:jc w:val="center"/>
              <w:rPr>
                <w:rFonts w:ascii="宋体" w:cs="宋体"/>
                <w:kern w:val="0"/>
                <w:sz w:val="18"/>
                <w:szCs w:val="18"/>
              </w:rPr>
            </w:pPr>
            <w:r>
              <w:rPr>
                <w:rFonts w:hint="eastAsia" w:ascii="宋体" w:hAnsi="宋体" w:cs="宋体"/>
                <w:kern w:val="0"/>
                <w:sz w:val="18"/>
                <w:szCs w:val="18"/>
              </w:rPr>
              <w:t>二</w:t>
            </w:r>
          </w:p>
        </w:tc>
        <w:tc>
          <w:tcPr>
            <w:tcW w:w="4521" w:type="dxa"/>
            <w:gridSpan w:val="2"/>
            <w:tcBorders>
              <w:top w:val="single" w:color="auto" w:sz="4" w:space="0"/>
              <w:left w:val="nil"/>
              <w:bottom w:val="single" w:color="auto" w:sz="4" w:space="0"/>
              <w:right w:val="single" w:color="auto" w:sz="4" w:space="0"/>
            </w:tcBorders>
            <w:vAlign w:val="center"/>
          </w:tcPr>
          <w:p w14:paraId="6B9351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日常维护</w:t>
            </w:r>
          </w:p>
        </w:tc>
        <w:tc>
          <w:tcPr>
            <w:tcW w:w="601" w:type="dxa"/>
            <w:tcBorders>
              <w:top w:val="nil"/>
              <w:left w:val="nil"/>
              <w:bottom w:val="single" w:color="auto" w:sz="4" w:space="0"/>
              <w:right w:val="single" w:color="auto" w:sz="4" w:space="0"/>
            </w:tcBorders>
            <w:vAlign w:val="center"/>
          </w:tcPr>
          <w:p w14:paraId="1F618C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bCs/>
                <w:kern w:val="0"/>
                <w:sz w:val="18"/>
                <w:szCs w:val="18"/>
              </w:rPr>
            </w:pPr>
            <w:r>
              <w:rPr>
                <w:rFonts w:ascii="宋体" w:hAnsi="宋体" w:cs="宋体"/>
                <w:bCs/>
                <w:kern w:val="0"/>
                <w:sz w:val="18"/>
                <w:szCs w:val="18"/>
              </w:rPr>
              <w:t>25</w:t>
            </w:r>
          </w:p>
        </w:tc>
        <w:tc>
          <w:tcPr>
            <w:tcW w:w="3010" w:type="dxa"/>
            <w:tcBorders>
              <w:top w:val="nil"/>
              <w:left w:val="nil"/>
              <w:bottom w:val="single" w:color="auto" w:sz="4" w:space="0"/>
              <w:right w:val="single" w:color="auto" w:sz="4" w:space="0"/>
            </w:tcBorders>
            <w:vAlign w:val="center"/>
          </w:tcPr>
          <w:p w14:paraId="75B650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p>
        </w:tc>
        <w:tc>
          <w:tcPr>
            <w:tcW w:w="1042" w:type="dxa"/>
            <w:tcBorders>
              <w:top w:val="nil"/>
              <w:left w:val="nil"/>
              <w:bottom w:val="single" w:color="auto" w:sz="4" w:space="0"/>
              <w:right w:val="single" w:color="auto" w:sz="4" w:space="0"/>
            </w:tcBorders>
            <w:vAlign w:val="center"/>
          </w:tcPr>
          <w:p w14:paraId="5050C806">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34CD9E9A">
            <w:pPr>
              <w:widowControl/>
              <w:jc w:val="center"/>
              <w:rPr>
                <w:rFonts w:ascii="宋体" w:cs="宋体"/>
                <w:kern w:val="0"/>
                <w:sz w:val="18"/>
                <w:szCs w:val="18"/>
              </w:rPr>
            </w:pPr>
          </w:p>
        </w:tc>
      </w:tr>
      <w:tr w14:paraId="00BF8CB0">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75710610">
            <w:pPr>
              <w:widowControl/>
              <w:jc w:val="center"/>
              <w:rPr>
                <w:rFonts w:ascii="宋体" w:cs="宋体"/>
                <w:kern w:val="0"/>
                <w:sz w:val="18"/>
                <w:szCs w:val="18"/>
              </w:rPr>
            </w:pPr>
            <w:r>
              <w:rPr>
                <w:rFonts w:ascii="宋体" w:hAnsi="宋体" w:cs="宋体"/>
                <w:kern w:val="0"/>
                <w:sz w:val="18"/>
                <w:szCs w:val="18"/>
              </w:rPr>
              <w:t>1</w:t>
            </w:r>
          </w:p>
        </w:tc>
        <w:tc>
          <w:tcPr>
            <w:tcW w:w="4521" w:type="dxa"/>
            <w:gridSpan w:val="2"/>
            <w:tcBorders>
              <w:top w:val="single" w:color="auto" w:sz="4" w:space="0"/>
              <w:left w:val="nil"/>
              <w:bottom w:val="single" w:color="auto" w:sz="4" w:space="0"/>
              <w:right w:val="single" w:color="auto" w:sz="4" w:space="0"/>
            </w:tcBorders>
            <w:vAlign w:val="center"/>
          </w:tcPr>
          <w:p w14:paraId="7C990A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检查设备保养的清洁工作是否符合要求</w:t>
            </w:r>
          </w:p>
        </w:tc>
        <w:tc>
          <w:tcPr>
            <w:tcW w:w="601" w:type="dxa"/>
            <w:tcBorders>
              <w:top w:val="nil"/>
              <w:left w:val="nil"/>
              <w:bottom w:val="single" w:color="auto" w:sz="4" w:space="0"/>
              <w:right w:val="single" w:color="auto" w:sz="4" w:space="0"/>
            </w:tcBorders>
            <w:vAlign w:val="center"/>
          </w:tcPr>
          <w:p w14:paraId="7C2CD2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66C8FF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每发现一处不清洁扣</w:t>
            </w:r>
            <w:r>
              <w:rPr>
                <w:rFonts w:ascii="宋体" w:hAnsi="宋体" w:cs="宋体"/>
                <w:kern w:val="0"/>
                <w:sz w:val="18"/>
                <w:szCs w:val="18"/>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6AAECCAC">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4A005B41">
            <w:pPr>
              <w:widowControl/>
              <w:jc w:val="center"/>
              <w:rPr>
                <w:rFonts w:ascii="宋体" w:cs="宋体"/>
                <w:kern w:val="0"/>
                <w:sz w:val="18"/>
                <w:szCs w:val="18"/>
              </w:rPr>
            </w:pPr>
          </w:p>
        </w:tc>
      </w:tr>
      <w:tr w14:paraId="2BA907A9">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72160865">
            <w:pPr>
              <w:widowControl/>
              <w:jc w:val="center"/>
              <w:rPr>
                <w:rFonts w:ascii="宋体" w:cs="宋体"/>
                <w:kern w:val="0"/>
                <w:sz w:val="18"/>
                <w:szCs w:val="18"/>
              </w:rPr>
            </w:pPr>
            <w:r>
              <w:rPr>
                <w:rFonts w:ascii="宋体" w:hAnsi="宋体" w:cs="宋体"/>
                <w:kern w:val="0"/>
                <w:sz w:val="18"/>
                <w:szCs w:val="18"/>
              </w:rPr>
              <w:t>2</w:t>
            </w:r>
          </w:p>
        </w:tc>
        <w:tc>
          <w:tcPr>
            <w:tcW w:w="4521" w:type="dxa"/>
            <w:gridSpan w:val="2"/>
            <w:tcBorders>
              <w:top w:val="single" w:color="auto" w:sz="4" w:space="0"/>
              <w:left w:val="nil"/>
              <w:bottom w:val="single" w:color="auto" w:sz="4" w:space="0"/>
              <w:right w:val="single" w:color="auto" w:sz="4" w:space="0"/>
            </w:tcBorders>
            <w:vAlign w:val="center"/>
          </w:tcPr>
          <w:p w14:paraId="20B253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检查中标人对维护保养制度的执行情况</w:t>
            </w:r>
          </w:p>
        </w:tc>
        <w:tc>
          <w:tcPr>
            <w:tcW w:w="601" w:type="dxa"/>
            <w:tcBorders>
              <w:top w:val="nil"/>
              <w:left w:val="nil"/>
              <w:bottom w:val="single" w:color="auto" w:sz="4" w:space="0"/>
              <w:right w:val="single" w:color="auto" w:sz="4" w:space="0"/>
            </w:tcBorders>
            <w:vAlign w:val="center"/>
          </w:tcPr>
          <w:p w14:paraId="3393B6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26088B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每发现违反一次扣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28540DB8">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6419A3C1">
            <w:pPr>
              <w:widowControl/>
              <w:jc w:val="center"/>
              <w:rPr>
                <w:rFonts w:ascii="宋体" w:cs="宋体"/>
                <w:kern w:val="0"/>
                <w:sz w:val="18"/>
                <w:szCs w:val="18"/>
              </w:rPr>
            </w:pPr>
          </w:p>
        </w:tc>
      </w:tr>
      <w:tr w14:paraId="16CBFF88">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10FBCCC7">
            <w:pPr>
              <w:widowControl/>
              <w:jc w:val="center"/>
              <w:rPr>
                <w:rFonts w:ascii="宋体" w:cs="宋体"/>
                <w:kern w:val="0"/>
                <w:sz w:val="18"/>
                <w:szCs w:val="18"/>
              </w:rPr>
            </w:pPr>
            <w:r>
              <w:rPr>
                <w:rFonts w:ascii="宋体" w:hAnsi="宋体" w:cs="宋体"/>
                <w:kern w:val="0"/>
                <w:sz w:val="18"/>
                <w:szCs w:val="18"/>
              </w:rPr>
              <w:t>3</w:t>
            </w:r>
          </w:p>
        </w:tc>
        <w:tc>
          <w:tcPr>
            <w:tcW w:w="4521" w:type="dxa"/>
            <w:gridSpan w:val="2"/>
            <w:tcBorders>
              <w:top w:val="single" w:color="auto" w:sz="4" w:space="0"/>
              <w:left w:val="nil"/>
              <w:bottom w:val="single" w:color="auto" w:sz="4" w:space="0"/>
              <w:right w:val="single" w:color="auto" w:sz="4" w:space="0"/>
            </w:tcBorders>
            <w:vAlign w:val="center"/>
          </w:tcPr>
          <w:p w14:paraId="501963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消防系统各项指标是否满足要求</w:t>
            </w:r>
          </w:p>
        </w:tc>
        <w:tc>
          <w:tcPr>
            <w:tcW w:w="601" w:type="dxa"/>
            <w:tcBorders>
              <w:top w:val="nil"/>
              <w:left w:val="nil"/>
              <w:bottom w:val="single" w:color="auto" w:sz="4" w:space="0"/>
              <w:right w:val="single" w:color="auto" w:sz="4" w:space="0"/>
            </w:tcBorders>
            <w:vAlign w:val="center"/>
          </w:tcPr>
          <w:p w14:paraId="391054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7BBE8C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每发现一个指标不符合要求扣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3FE616A3">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7692306F">
            <w:pPr>
              <w:widowControl/>
              <w:jc w:val="center"/>
              <w:rPr>
                <w:rFonts w:ascii="宋体" w:cs="宋体"/>
                <w:kern w:val="0"/>
                <w:sz w:val="18"/>
                <w:szCs w:val="18"/>
              </w:rPr>
            </w:pPr>
          </w:p>
        </w:tc>
      </w:tr>
      <w:tr w14:paraId="3BD985FA">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61A42CA6">
            <w:pPr>
              <w:widowControl/>
              <w:jc w:val="center"/>
              <w:rPr>
                <w:rFonts w:ascii="宋体" w:cs="宋体"/>
                <w:kern w:val="0"/>
                <w:sz w:val="18"/>
                <w:szCs w:val="18"/>
              </w:rPr>
            </w:pPr>
            <w:r>
              <w:rPr>
                <w:rFonts w:ascii="宋体" w:hAnsi="宋体" w:cs="宋体"/>
                <w:kern w:val="0"/>
                <w:sz w:val="18"/>
                <w:szCs w:val="18"/>
              </w:rPr>
              <w:t>4</w:t>
            </w:r>
          </w:p>
        </w:tc>
        <w:tc>
          <w:tcPr>
            <w:tcW w:w="4521" w:type="dxa"/>
            <w:gridSpan w:val="2"/>
            <w:tcBorders>
              <w:top w:val="single" w:color="auto" w:sz="4" w:space="0"/>
              <w:left w:val="nil"/>
              <w:bottom w:val="single" w:color="auto" w:sz="4" w:space="0"/>
              <w:right w:val="single" w:color="auto" w:sz="4" w:space="0"/>
            </w:tcBorders>
            <w:vAlign w:val="center"/>
          </w:tcPr>
          <w:p w14:paraId="3F3F23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消防系统各项功能是否正常</w:t>
            </w:r>
          </w:p>
        </w:tc>
        <w:tc>
          <w:tcPr>
            <w:tcW w:w="601" w:type="dxa"/>
            <w:tcBorders>
              <w:top w:val="nil"/>
              <w:left w:val="nil"/>
              <w:bottom w:val="single" w:color="auto" w:sz="4" w:space="0"/>
              <w:right w:val="single" w:color="auto" w:sz="4" w:space="0"/>
            </w:tcBorders>
            <w:vAlign w:val="center"/>
          </w:tcPr>
          <w:p w14:paraId="72F095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137D30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每发现一项功能不符合要求扣</w:t>
            </w:r>
            <w:r>
              <w:rPr>
                <w:rFonts w:hint="eastAsia" w:ascii="宋体" w:hAnsi="宋体" w:cs="宋体"/>
                <w:kern w:val="0"/>
                <w:sz w:val="18"/>
                <w:szCs w:val="18"/>
                <w:lang w:val="en-US" w:eastAsia="zh-CN"/>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6491E7BF">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0759BF4F">
            <w:pPr>
              <w:widowControl/>
              <w:jc w:val="center"/>
              <w:rPr>
                <w:rFonts w:ascii="宋体" w:cs="宋体"/>
                <w:kern w:val="0"/>
                <w:sz w:val="18"/>
                <w:szCs w:val="18"/>
              </w:rPr>
            </w:pPr>
          </w:p>
        </w:tc>
      </w:tr>
      <w:tr w14:paraId="692DC872">
        <w:tblPrEx>
          <w:tblCellMar>
            <w:top w:w="0" w:type="dxa"/>
            <w:left w:w="108" w:type="dxa"/>
            <w:bottom w:w="0" w:type="dxa"/>
            <w:right w:w="108" w:type="dxa"/>
          </w:tblCellMar>
        </w:tblPrEx>
        <w:trPr>
          <w:cantSplit/>
          <w:trHeight w:val="359" w:hRule="atLeast"/>
          <w:jc w:val="center"/>
        </w:trPr>
        <w:tc>
          <w:tcPr>
            <w:tcW w:w="628" w:type="dxa"/>
            <w:tcBorders>
              <w:top w:val="nil"/>
              <w:left w:val="single" w:color="auto" w:sz="4" w:space="0"/>
              <w:bottom w:val="single" w:color="auto" w:sz="4" w:space="0"/>
              <w:right w:val="single" w:color="auto" w:sz="4" w:space="0"/>
            </w:tcBorders>
            <w:vAlign w:val="center"/>
          </w:tcPr>
          <w:p w14:paraId="55741BD7">
            <w:pPr>
              <w:widowControl/>
              <w:jc w:val="center"/>
              <w:rPr>
                <w:rFonts w:ascii="宋体" w:cs="宋体"/>
                <w:kern w:val="0"/>
                <w:sz w:val="18"/>
                <w:szCs w:val="18"/>
              </w:rPr>
            </w:pPr>
            <w:r>
              <w:rPr>
                <w:rFonts w:ascii="宋体" w:hAnsi="宋体" w:cs="宋体"/>
                <w:kern w:val="0"/>
                <w:sz w:val="18"/>
                <w:szCs w:val="18"/>
              </w:rPr>
              <w:t>5</w:t>
            </w:r>
          </w:p>
        </w:tc>
        <w:tc>
          <w:tcPr>
            <w:tcW w:w="4521" w:type="dxa"/>
            <w:gridSpan w:val="2"/>
            <w:tcBorders>
              <w:top w:val="single" w:color="auto" w:sz="4" w:space="0"/>
              <w:left w:val="nil"/>
              <w:bottom w:val="single" w:color="auto" w:sz="4" w:space="0"/>
              <w:right w:val="single" w:color="auto" w:sz="4" w:space="0"/>
            </w:tcBorders>
            <w:vAlign w:val="center"/>
          </w:tcPr>
          <w:p w14:paraId="5A7B80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检查服务响应时间是否及时</w:t>
            </w:r>
          </w:p>
        </w:tc>
        <w:tc>
          <w:tcPr>
            <w:tcW w:w="601" w:type="dxa"/>
            <w:tcBorders>
              <w:top w:val="nil"/>
              <w:left w:val="nil"/>
              <w:bottom w:val="single" w:color="auto" w:sz="4" w:space="0"/>
              <w:right w:val="single" w:color="auto" w:sz="4" w:space="0"/>
            </w:tcBorders>
            <w:vAlign w:val="center"/>
          </w:tcPr>
          <w:p w14:paraId="37624B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ascii="宋体" w:hAnsi="宋体" w:cs="宋体"/>
                <w:kern w:val="0"/>
                <w:sz w:val="18"/>
                <w:szCs w:val="18"/>
              </w:rPr>
              <w:t>5</w:t>
            </w:r>
          </w:p>
        </w:tc>
        <w:tc>
          <w:tcPr>
            <w:tcW w:w="3010" w:type="dxa"/>
            <w:tcBorders>
              <w:top w:val="nil"/>
              <w:left w:val="nil"/>
              <w:bottom w:val="single" w:color="auto" w:sz="4" w:space="0"/>
              <w:right w:val="single" w:color="auto" w:sz="4" w:space="0"/>
            </w:tcBorders>
            <w:vAlign w:val="center"/>
          </w:tcPr>
          <w:p w14:paraId="635EC4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cs="宋体"/>
                <w:kern w:val="0"/>
                <w:sz w:val="18"/>
                <w:szCs w:val="18"/>
              </w:rPr>
            </w:pPr>
            <w:r>
              <w:rPr>
                <w:rFonts w:hint="eastAsia" w:ascii="宋体" w:hAnsi="宋体" w:cs="宋体"/>
                <w:kern w:val="0"/>
                <w:sz w:val="18"/>
                <w:szCs w:val="18"/>
              </w:rPr>
              <w:t>每发现一次响应时间不及时扣</w:t>
            </w:r>
            <w:r>
              <w:rPr>
                <w:rFonts w:ascii="宋体" w:hAnsi="宋体" w:cs="宋体"/>
                <w:kern w:val="0"/>
                <w:sz w:val="18"/>
                <w:szCs w:val="18"/>
              </w:rPr>
              <w:t>1</w:t>
            </w:r>
            <w:r>
              <w:rPr>
                <w:rFonts w:hint="eastAsia" w:ascii="宋体" w:hAnsi="宋体" w:cs="宋体"/>
                <w:kern w:val="0"/>
                <w:sz w:val="18"/>
                <w:szCs w:val="18"/>
              </w:rPr>
              <w:t>分</w:t>
            </w:r>
          </w:p>
        </w:tc>
        <w:tc>
          <w:tcPr>
            <w:tcW w:w="1042" w:type="dxa"/>
            <w:tcBorders>
              <w:top w:val="nil"/>
              <w:left w:val="nil"/>
              <w:bottom w:val="single" w:color="auto" w:sz="4" w:space="0"/>
              <w:right w:val="single" w:color="auto" w:sz="4" w:space="0"/>
            </w:tcBorders>
            <w:vAlign w:val="center"/>
          </w:tcPr>
          <w:p w14:paraId="314A6C32">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13F612C8">
            <w:pPr>
              <w:widowControl/>
              <w:jc w:val="center"/>
              <w:rPr>
                <w:rFonts w:ascii="宋体" w:cs="宋体"/>
                <w:kern w:val="0"/>
                <w:sz w:val="18"/>
                <w:szCs w:val="18"/>
              </w:rPr>
            </w:pPr>
          </w:p>
        </w:tc>
      </w:tr>
      <w:tr w14:paraId="3575A87D">
        <w:tblPrEx>
          <w:tblCellMar>
            <w:top w:w="0" w:type="dxa"/>
            <w:left w:w="108" w:type="dxa"/>
            <w:bottom w:w="0" w:type="dxa"/>
            <w:right w:w="108" w:type="dxa"/>
          </w:tblCellMar>
        </w:tblPrEx>
        <w:trPr>
          <w:cantSplit/>
          <w:trHeight w:val="404" w:hRule="atLeast"/>
          <w:jc w:val="center"/>
        </w:trPr>
        <w:tc>
          <w:tcPr>
            <w:tcW w:w="5149" w:type="dxa"/>
            <w:gridSpan w:val="3"/>
            <w:tcBorders>
              <w:top w:val="single" w:color="auto" w:sz="4" w:space="0"/>
              <w:left w:val="single" w:color="auto" w:sz="4" w:space="0"/>
              <w:bottom w:val="single" w:color="auto" w:sz="4" w:space="0"/>
              <w:right w:val="single" w:color="000000" w:sz="4" w:space="0"/>
            </w:tcBorders>
            <w:vAlign w:val="center"/>
          </w:tcPr>
          <w:p w14:paraId="0A88037F">
            <w:pPr>
              <w:widowControl/>
              <w:jc w:val="center"/>
              <w:rPr>
                <w:rFonts w:ascii="宋体" w:cs="宋体"/>
                <w:kern w:val="0"/>
                <w:sz w:val="18"/>
                <w:szCs w:val="18"/>
              </w:rPr>
            </w:pPr>
            <w:r>
              <w:rPr>
                <w:rFonts w:hint="eastAsia" w:ascii="宋体" w:hAnsi="宋体" w:cs="宋体"/>
                <w:kern w:val="0"/>
                <w:sz w:val="18"/>
                <w:szCs w:val="18"/>
              </w:rPr>
              <w:t>合计</w:t>
            </w:r>
          </w:p>
        </w:tc>
        <w:tc>
          <w:tcPr>
            <w:tcW w:w="601" w:type="dxa"/>
            <w:tcBorders>
              <w:top w:val="nil"/>
              <w:left w:val="nil"/>
              <w:bottom w:val="single" w:color="auto" w:sz="4" w:space="0"/>
              <w:right w:val="single" w:color="auto" w:sz="4" w:space="0"/>
            </w:tcBorders>
            <w:vAlign w:val="center"/>
          </w:tcPr>
          <w:p w14:paraId="7523FAB5">
            <w:pPr>
              <w:widowControl/>
              <w:jc w:val="center"/>
              <w:rPr>
                <w:rFonts w:ascii="宋体" w:cs="宋体"/>
                <w:bCs/>
                <w:kern w:val="0"/>
                <w:sz w:val="18"/>
                <w:szCs w:val="18"/>
              </w:rPr>
            </w:pPr>
            <w:r>
              <w:rPr>
                <w:rFonts w:ascii="宋体" w:hAnsi="宋体" w:cs="宋体"/>
                <w:bCs/>
                <w:kern w:val="0"/>
                <w:sz w:val="18"/>
                <w:szCs w:val="18"/>
              </w:rPr>
              <w:t>100</w:t>
            </w:r>
          </w:p>
        </w:tc>
        <w:tc>
          <w:tcPr>
            <w:tcW w:w="3010" w:type="dxa"/>
            <w:tcBorders>
              <w:top w:val="nil"/>
              <w:left w:val="nil"/>
              <w:bottom w:val="single" w:color="auto" w:sz="4" w:space="0"/>
              <w:right w:val="single" w:color="auto" w:sz="4" w:space="0"/>
            </w:tcBorders>
            <w:vAlign w:val="center"/>
          </w:tcPr>
          <w:p w14:paraId="42A1387F">
            <w:pPr>
              <w:widowControl/>
              <w:jc w:val="center"/>
              <w:rPr>
                <w:rFonts w:ascii="宋体" w:cs="宋体"/>
                <w:kern w:val="0"/>
                <w:sz w:val="18"/>
                <w:szCs w:val="18"/>
              </w:rPr>
            </w:pPr>
          </w:p>
        </w:tc>
        <w:tc>
          <w:tcPr>
            <w:tcW w:w="1042" w:type="dxa"/>
            <w:tcBorders>
              <w:top w:val="nil"/>
              <w:left w:val="nil"/>
              <w:bottom w:val="single" w:color="auto" w:sz="4" w:space="0"/>
              <w:right w:val="single" w:color="auto" w:sz="4" w:space="0"/>
            </w:tcBorders>
            <w:vAlign w:val="center"/>
          </w:tcPr>
          <w:p w14:paraId="0E408CC0">
            <w:pPr>
              <w:widowControl/>
              <w:jc w:val="center"/>
              <w:rPr>
                <w:rFonts w:ascii="宋体" w:cs="宋体"/>
                <w:kern w:val="0"/>
                <w:sz w:val="18"/>
                <w:szCs w:val="18"/>
              </w:rPr>
            </w:pPr>
          </w:p>
        </w:tc>
        <w:tc>
          <w:tcPr>
            <w:tcW w:w="974" w:type="dxa"/>
            <w:tcBorders>
              <w:top w:val="nil"/>
              <w:left w:val="nil"/>
              <w:bottom w:val="single" w:color="auto" w:sz="4" w:space="0"/>
              <w:right w:val="single" w:color="auto" w:sz="4" w:space="0"/>
            </w:tcBorders>
            <w:vAlign w:val="center"/>
          </w:tcPr>
          <w:p w14:paraId="68E415F4">
            <w:pPr>
              <w:widowControl/>
              <w:jc w:val="center"/>
              <w:rPr>
                <w:rFonts w:ascii="宋体" w:cs="宋体"/>
                <w:kern w:val="0"/>
                <w:sz w:val="18"/>
                <w:szCs w:val="18"/>
              </w:rPr>
            </w:pPr>
          </w:p>
        </w:tc>
      </w:tr>
    </w:tbl>
    <w:p w14:paraId="34B4DA1D">
      <w:pPr>
        <w:spacing w:line="360" w:lineRule="auto"/>
        <w:ind w:right="-733" w:rightChars="-349"/>
        <w:jc w:val="left"/>
        <w:rPr>
          <w:rFonts w:hint="default" w:eastAsia="等线"/>
          <w:lang w:val="en-US" w:eastAsia="zh-CN"/>
        </w:rPr>
      </w:pPr>
      <w:r>
        <w:rPr>
          <w:rFonts w:hint="eastAsia" w:ascii="宋体" w:hAnsi="宋体"/>
          <w:szCs w:val="21"/>
          <w:lang w:val="en-US" w:eastAsia="zh-CN"/>
        </w:rPr>
        <w:t>甲方</w:t>
      </w:r>
      <w:r>
        <w:rPr>
          <w:rFonts w:hint="eastAsia" w:ascii="宋体" w:hAnsi="宋体"/>
          <w:szCs w:val="21"/>
        </w:rPr>
        <w:t>代表签名：</w:t>
      </w:r>
      <w:r>
        <w:rPr>
          <w:rFonts w:ascii="宋体" w:hAnsi="宋体"/>
          <w:szCs w:val="21"/>
        </w:rPr>
        <w:t xml:space="preserve">                     </w:t>
      </w:r>
      <w:r>
        <w:rPr>
          <w:rFonts w:hint="eastAsia" w:ascii="宋体" w:hAnsi="宋体"/>
          <w:szCs w:val="21"/>
          <w:lang w:val="en-US" w:eastAsia="zh-CN"/>
        </w:rPr>
        <w:t>乙方</w:t>
      </w:r>
      <w:r>
        <w:rPr>
          <w:rFonts w:hint="eastAsia" w:ascii="宋体" w:hAnsi="宋体"/>
          <w:szCs w:val="21"/>
        </w:rPr>
        <w:t>代表签名：</w:t>
      </w:r>
      <w:r>
        <w:rPr>
          <w:rFonts w:ascii="宋体" w:hAnsi="宋体"/>
          <w:szCs w:val="21"/>
        </w:rPr>
        <w:t xml:space="preserve">                  </w:t>
      </w:r>
      <w:r>
        <w:rPr>
          <w:rFonts w:hint="eastAsia" w:ascii="宋体" w:hAnsi="宋体"/>
          <w:szCs w:val="21"/>
          <w:lang w:val="en-US" w:eastAsia="zh-CN"/>
        </w:rPr>
        <w:t>日期：   年   月    日</w:t>
      </w:r>
    </w:p>
    <w:p w14:paraId="3F37C17B"/>
    <w:sectPr>
      <w:pgSz w:w="11906" w:h="16838"/>
      <w:pgMar w:top="1440" w:right="866" w:bottom="1440" w:left="96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eng Yaofeng" w:date="2026-05-26T17:59:39Z" w:initials="">
    <w:p w14:paraId="2560B9AD">
      <w:pPr>
        <w:pStyle w:val="6"/>
        <w:rPr>
          <w:rFonts w:hint="default" w:eastAsia="等线"/>
          <w:lang w:val="en-US" w:eastAsia="zh-CN"/>
        </w:rPr>
      </w:pPr>
      <w:r>
        <w:rPr>
          <w:rFonts w:hint="eastAsia"/>
          <w:lang w:val="en-US" w:eastAsia="zh-CN"/>
        </w:rPr>
        <w:t>要写明与服务考核分数挂钩，结合服务考核得分情况支付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560B9A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CEE193-C589-4616-8D7A-2E1A4F348E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4C62C1E0-3523-42B2-9405-7E92A9D2DDE2}"/>
  </w:font>
  <w:font w:name="仿宋">
    <w:panose1 w:val="02010609060101010101"/>
    <w:charset w:val="86"/>
    <w:family w:val="modern"/>
    <w:pitch w:val="default"/>
    <w:sig w:usb0="800002BF" w:usb1="38CF7CFA" w:usb2="00000016" w:usb3="00000000" w:csb0="00040001" w:csb1="00000000"/>
    <w:embedRegular r:id="rId3" w:fontKey="{AF439F9D-1D7D-494C-9E8D-55B5E1D3573F}"/>
  </w:font>
  <w:font w:name="方正仿宋_GB2312">
    <w:panose1 w:val="02000000000000000000"/>
    <w:charset w:val="86"/>
    <w:family w:val="auto"/>
    <w:pitch w:val="default"/>
    <w:sig w:usb0="A00002BF" w:usb1="184F6CFA" w:usb2="00000012" w:usb3="00000000" w:csb0="00040001" w:csb1="00000000"/>
    <w:embedRegular r:id="rId4" w:fontKey="{B181CA4B-3C75-46F4-B22B-19771AD90F39}"/>
  </w:font>
  <w:font w:name="仿宋_GB2312">
    <w:panose1 w:val="02010609030101010101"/>
    <w:charset w:val="86"/>
    <w:family w:val="modern"/>
    <w:pitch w:val="default"/>
    <w:sig w:usb0="00000001" w:usb1="080E0000" w:usb2="00000000" w:usb3="00000000" w:csb0="00040000" w:csb1="00000000"/>
    <w:embedRegular r:id="rId5" w:fontKey="{2DAF1EE3-3EA8-46A3-AC3D-6B694C1AF349}"/>
  </w:font>
  <w:font w:name="方正小标宋简体">
    <w:panose1 w:val="02000000000000000000"/>
    <w:charset w:val="86"/>
    <w:family w:val="auto"/>
    <w:pitch w:val="default"/>
    <w:sig w:usb0="00000001" w:usb1="080E0000" w:usb2="00000000" w:usb3="00000000" w:csb0="00040000" w:csb1="00000000"/>
    <w:embedRegular r:id="rId6" w:fontKey="{DFF11D4C-3028-4A8F-BED3-67E40DDF119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D1EF3">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86CEF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E86CEF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FAC6F">
    <w:pPr>
      <w:pStyle w:val="9"/>
    </w:pPr>
    <w:r>
      <mc:AlternateContent>
        <mc:Choice Requires="wps">
          <w:drawing>
            <wp:anchor distT="0" distB="0" distL="114300" distR="114300" simplePos="0" relativeHeight="251660288" behindDoc="0" locked="0" layoutInCell="1" allowOverlap="1">
              <wp:simplePos x="0" y="0"/>
              <wp:positionH relativeFrom="margin">
                <wp:posOffset>2165350</wp:posOffset>
              </wp:positionH>
              <wp:positionV relativeFrom="paragraph">
                <wp:posOffset>-10795</wp:posOffset>
              </wp:positionV>
              <wp:extent cx="1038860" cy="20701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8860" cy="207010"/>
                      </a:xfrm>
                      <a:prstGeom prst="rect">
                        <a:avLst/>
                      </a:prstGeom>
                      <a:noFill/>
                      <a:ln>
                        <a:noFill/>
                      </a:ln>
                    </wps:spPr>
                    <wps:txbx>
                      <w:txbxContent>
                        <w:p w14:paraId="4381FFDB">
                          <w:pPr>
                            <w:pStyle w:val="9"/>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lIns="0" tIns="0" rIns="0" bIns="0" upright="0"/>
                  </wps:wsp>
                </a:graphicData>
              </a:graphic>
            </wp:anchor>
          </w:drawing>
        </mc:Choice>
        <mc:Fallback>
          <w:pict>
            <v:shape id="_x0000_s1026" o:spid="_x0000_s1026" o:spt="202" type="#_x0000_t202" style="position:absolute;left:0pt;margin-left:170.5pt;margin-top:-0.85pt;height:16.3pt;width:81.8pt;mso-position-horizontal-relative:margin;z-index:251660288;mso-width-relative:page;mso-height-relative:page;" filled="f" stroked="f" coordsize="21600,21600" o:gfxdata="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g+mttgAAAAJAQAADwAAAAAAAAABACAAAAAiAAAAZHJzL2Rvd25yZXYueG1sUEsBAhQA&#10;FAAAAAgAh07iQN2UPxi5AQAAcgMAAA4AAAAAAAAAAQAgAAAAJwEAAGRycy9lMm9Eb2MueG1sUEsF&#10;BgAAAAAGAAYAWQEAAFIFAAAAAA==&#10;">
              <v:fill on="f" focussize="0,0"/>
              <v:stroke on="f"/>
              <v:imagedata o:title=""/>
              <o:lock v:ext="edit" aspectratio="f"/>
              <v:textbox inset="0mm,0mm,0mm,0mm">
                <w:txbxContent>
                  <w:p w14:paraId="4381FFDB">
                    <w:pPr>
                      <w:pStyle w:val="9"/>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FF6E8">
    <w:pPr>
      <w:pStyle w:val="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02E652">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B02E652">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CB482">
    <w:pPr>
      <w:pStyle w:val="9"/>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03C39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7703C39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p w14:paraId="47882634">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624EC">
    <w:pPr>
      <w:pStyle w:val="9"/>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C84440">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6C84440">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38D99">
    <w:pPr>
      <w:pStyle w:val="9"/>
      <w:jc w:val="right"/>
      <w:rPr>
        <w:rFonts w:ascii="宋体" w:hAnsi="宋体"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3CA611">
                          <w:pPr>
                            <w:pStyle w:val="9"/>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C3CA611">
                    <w:pPr>
                      <w:pStyle w:val="9"/>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p w14:paraId="530AD87C">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4C03">
    <w:pPr>
      <w:pStyle w:val="9"/>
      <w:rPr>
        <w:rFonts w:ascii="宋体" w:hAnsi="宋体" w:eastAsia="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23380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14:paraId="4E2994D1">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97.15pt;mso-position-horizontal:center;mso-position-horizontal-relative:margin;z-index:251665408;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atriXUAAAABQEAAA8AAAAAAAAAAQAgAAAAIgAAAGRycy9kb3ducmV2&#10;LnhtbFBLAQIUABQAAAAIAIdO4kDTRpPdxwEAAI0DAAAOAAAAAAAAAAEAIAAAACMBAABkcnMvZTJv&#10;RG9jLnhtbFBLBQYAAAAABgAGAFkBAABcBQAAAAA=&#10;">
              <v:fill on="f" focussize="0,0"/>
              <v:stroke on="f"/>
              <v:imagedata o:title=""/>
              <o:lock v:ext="edit" aspectratio="f"/>
              <v:textbox inset="0mm,0mm,0mm,0mm" style="mso-fit-shape-to-text:t;">
                <w:txbxContent>
                  <w:p w14:paraId="4E2994D1">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p w14:paraId="273ACB61">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CA37A">
    <w:pPr>
      <w:pStyle w:val="9"/>
      <w:jc w:val="right"/>
      <w:rPr>
        <w:rFonts w:ascii="宋体" w:hAnsi="宋体" w:eastAsia="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852942">
                          <w:pPr>
                            <w:pStyle w:val="9"/>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A852942">
                    <w:pPr>
                      <w:pStyle w:val="9"/>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p w14:paraId="5AE647C1">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F7246">
    <w:pPr>
      <w:pStyle w:val="9"/>
      <w:rPr>
        <w:rFonts w:ascii="宋体" w:hAnsi="宋体" w:eastAsia="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233805"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14:paraId="2550C7EF">
                          <w:pPr>
                            <w:pStyle w:val="9"/>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97.15pt;mso-position-horizontal:center;mso-position-horizontal-relative:margin;z-index:251666432;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atriXUAAAABQEAAA8AAAAAAAAAAQAgAAAAIgAAAGRycy9kb3ducmV2&#10;LnhtbFBLAQIUABQAAAAIAIdO4kAphioYxwEAAI0DAAAOAAAAAAAAAAEAIAAAACMBAABkcnMvZTJv&#10;RG9jLnhtbFBLBQYAAAAABgAGAFkBAABcBQAAAAA=&#10;">
              <v:fill on="f" focussize="0,0"/>
              <v:stroke on="f"/>
              <v:imagedata o:title=""/>
              <o:lock v:ext="edit" aspectratio="f"/>
              <v:textbox inset="0mm,0mm,0mm,0mm" style="mso-fit-shape-to-text:t;">
                <w:txbxContent>
                  <w:p w14:paraId="2550C7EF">
                    <w:pPr>
                      <w:pStyle w:val="9"/>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p w14:paraId="7ECFF367">
    <w:pPr>
      <w:pStyle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861B5">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258BB1">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35258BB1">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p w14:paraId="18B59372">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70CED">
    <w:pPr>
      <w:pStyle w:val="10"/>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CE6F6">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2AA14">
    <w:pPr>
      <w:pStyle w:val="10"/>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80212">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D3FA1B"/>
    <w:multiLevelType w:val="singleLevel"/>
    <w:tmpl w:val="CAD3FA1B"/>
    <w:lvl w:ilvl="0" w:tentative="0">
      <w:start w:val="1"/>
      <w:numFmt w:val="chineseCounting"/>
      <w:suff w:val="nothing"/>
      <w:lvlText w:val="%1、"/>
      <w:lvlJc w:val="left"/>
      <w:rPr>
        <w:rFonts w:hint="eastAsia"/>
      </w:rPr>
    </w:lvl>
  </w:abstractNum>
  <w:abstractNum w:abstractNumId="1">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16"/>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eng Yaofeng">
    <w15:presenceInfo w15:providerId="None" w15:userId="Peng Yaof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lZTM5ZmVkNWQ0MzY0NjM2ZjAzMTVjNTJmOTgwNGEifQ=="/>
  </w:docVars>
  <w:rsids>
    <w:rsidRoot w:val="59F92902"/>
    <w:rsid w:val="016C1ACA"/>
    <w:rsid w:val="017B7436"/>
    <w:rsid w:val="01872825"/>
    <w:rsid w:val="02924867"/>
    <w:rsid w:val="03A70DD7"/>
    <w:rsid w:val="070F34B1"/>
    <w:rsid w:val="079A5410"/>
    <w:rsid w:val="08285910"/>
    <w:rsid w:val="09271ED1"/>
    <w:rsid w:val="0B9C2E79"/>
    <w:rsid w:val="0CD96ABD"/>
    <w:rsid w:val="0E404E0B"/>
    <w:rsid w:val="1097255F"/>
    <w:rsid w:val="13456171"/>
    <w:rsid w:val="15AE5784"/>
    <w:rsid w:val="166624BD"/>
    <w:rsid w:val="18A16A6C"/>
    <w:rsid w:val="18AC7256"/>
    <w:rsid w:val="19883764"/>
    <w:rsid w:val="1B007FF8"/>
    <w:rsid w:val="1B462E07"/>
    <w:rsid w:val="1B7C5E2D"/>
    <w:rsid w:val="1C527E6C"/>
    <w:rsid w:val="1F6A02A5"/>
    <w:rsid w:val="200A664A"/>
    <w:rsid w:val="204B7CE0"/>
    <w:rsid w:val="21160797"/>
    <w:rsid w:val="21537F1B"/>
    <w:rsid w:val="225C13F6"/>
    <w:rsid w:val="247B4A27"/>
    <w:rsid w:val="24F72FDA"/>
    <w:rsid w:val="26986303"/>
    <w:rsid w:val="27FF28D3"/>
    <w:rsid w:val="28131C63"/>
    <w:rsid w:val="28D92B11"/>
    <w:rsid w:val="28EE67D0"/>
    <w:rsid w:val="2ADC4C04"/>
    <w:rsid w:val="2CBC42DB"/>
    <w:rsid w:val="2D7A03C5"/>
    <w:rsid w:val="3019599B"/>
    <w:rsid w:val="302214FC"/>
    <w:rsid w:val="302B3D82"/>
    <w:rsid w:val="34B7500A"/>
    <w:rsid w:val="379F4F25"/>
    <w:rsid w:val="37B41456"/>
    <w:rsid w:val="37C14E9C"/>
    <w:rsid w:val="38806B05"/>
    <w:rsid w:val="39673A95"/>
    <w:rsid w:val="39DC17AE"/>
    <w:rsid w:val="3A77131F"/>
    <w:rsid w:val="3C7271DA"/>
    <w:rsid w:val="3D4445A5"/>
    <w:rsid w:val="3D8D3096"/>
    <w:rsid w:val="3F12422F"/>
    <w:rsid w:val="3F9744BC"/>
    <w:rsid w:val="406A468E"/>
    <w:rsid w:val="414B1A91"/>
    <w:rsid w:val="43083A1D"/>
    <w:rsid w:val="43435E4D"/>
    <w:rsid w:val="43994157"/>
    <w:rsid w:val="43A83BB9"/>
    <w:rsid w:val="449D7478"/>
    <w:rsid w:val="461856A0"/>
    <w:rsid w:val="46AF7F09"/>
    <w:rsid w:val="479F4076"/>
    <w:rsid w:val="49831FB1"/>
    <w:rsid w:val="4A6C6371"/>
    <w:rsid w:val="4C344213"/>
    <w:rsid w:val="4DE247A0"/>
    <w:rsid w:val="4E483CEF"/>
    <w:rsid w:val="4F0A5E14"/>
    <w:rsid w:val="512555A3"/>
    <w:rsid w:val="525A5C8F"/>
    <w:rsid w:val="544B0710"/>
    <w:rsid w:val="54622923"/>
    <w:rsid w:val="54866880"/>
    <w:rsid w:val="55441FEB"/>
    <w:rsid w:val="55BE6858"/>
    <w:rsid w:val="55E069DD"/>
    <w:rsid w:val="5618602F"/>
    <w:rsid w:val="563F54B2"/>
    <w:rsid w:val="56AF7C16"/>
    <w:rsid w:val="57016089"/>
    <w:rsid w:val="57122422"/>
    <w:rsid w:val="59F92902"/>
    <w:rsid w:val="5A0916A3"/>
    <w:rsid w:val="5A485D89"/>
    <w:rsid w:val="5A94756C"/>
    <w:rsid w:val="5C746634"/>
    <w:rsid w:val="5CFA7609"/>
    <w:rsid w:val="5D316266"/>
    <w:rsid w:val="613A3B0B"/>
    <w:rsid w:val="61FE10B3"/>
    <w:rsid w:val="632416E9"/>
    <w:rsid w:val="641B7D5B"/>
    <w:rsid w:val="644D1CA6"/>
    <w:rsid w:val="65C70F01"/>
    <w:rsid w:val="662B781A"/>
    <w:rsid w:val="668A476E"/>
    <w:rsid w:val="6935090A"/>
    <w:rsid w:val="6A6D5027"/>
    <w:rsid w:val="6A9D3EF9"/>
    <w:rsid w:val="6B21719B"/>
    <w:rsid w:val="6ED97027"/>
    <w:rsid w:val="70A51167"/>
    <w:rsid w:val="732B0777"/>
    <w:rsid w:val="746010EC"/>
    <w:rsid w:val="75355FA6"/>
    <w:rsid w:val="76164BEC"/>
    <w:rsid w:val="76416A69"/>
    <w:rsid w:val="76FB5B92"/>
    <w:rsid w:val="78B611AB"/>
    <w:rsid w:val="78EE0316"/>
    <w:rsid w:val="7BF546E1"/>
    <w:rsid w:val="7CDC0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table of authorities1"/>
    <w:basedOn w:val="1"/>
    <w:next w:val="1"/>
    <w:qFormat/>
    <w:uiPriority w:val="0"/>
    <w:pPr>
      <w:tabs>
        <w:tab w:val="left" w:pos="420"/>
      </w:tabs>
      <w:ind w:left="420" w:leftChars="200"/>
    </w:pPr>
  </w:style>
  <w:style w:type="paragraph" w:styleId="5">
    <w:name w:val="Normal Indent"/>
    <w:basedOn w:val="1"/>
    <w:qFormat/>
    <w:uiPriority w:val="0"/>
    <w:pPr>
      <w:ind w:firstLine="420"/>
    </w:pPr>
    <w:rPr>
      <w:szCs w:val="20"/>
    </w:rPr>
  </w:style>
  <w:style w:type="paragraph" w:styleId="6">
    <w:name w:val="annotation text"/>
    <w:basedOn w:val="1"/>
    <w:unhideWhenUsed/>
    <w:qFormat/>
    <w:uiPriority w:val="99"/>
    <w:pPr>
      <w:jc w:val="left"/>
    </w:pPr>
  </w:style>
  <w:style w:type="paragraph" w:styleId="7">
    <w:name w:val="Body Text"/>
    <w:basedOn w:val="1"/>
    <w:unhideWhenUsed/>
    <w:qFormat/>
    <w:uiPriority w:val="0"/>
    <w:pPr>
      <w:spacing w:after="120"/>
    </w:pPr>
    <w:rPr>
      <w:rFonts w:ascii="Times New Roman" w:hAnsi="Times New Roman" w:eastAsia="宋体"/>
      <w:kern w:val="0"/>
      <w:sz w:val="20"/>
      <w:szCs w:val="24"/>
    </w:rPr>
  </w:style>
  <w:style w:type="paragraph" w:styleId="8">
    <w:name w:val="Plain Text"/>
    <w:basedOn w:val="1"/>
    <w:next w:val="1"/>
    <w:qFormat/>
    <w:uiPriority w:val="0"/>
    <w:rPr>
      <w:rFonts w:ascii="宋体" w:hAnsi="Courier New" w:cs="Courier New"/>
      <w:szCs w:val="21"/>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20" w:after="120"/>
      <w:jc w:val="left"/>
    </w:pPr>
    <w:rPr>
      <w:b/>
      <w:bCs/>
      <w:caps/>
      <w:sz w:val="20"/>
      <w:szCs w:val="20"/>
    </w:rPr>
  </w:style>
  <w:style w:type="paragraph" w:styleId="12">
    <w:name w:val="Body Text First Indent"/>
    <w:basedOn w:val="7"/>
    <w:next w:val="1"/>
    <w:qFormat/>
    <w:uiPriority w:val="0"/>
    <w:pPr>
      <w:spacing w:after="120"/>
      <w:ind w:firstLine="420" w:firstLineChars="100"/>
    </w:pPr>
  </w:style>
  <w:style w:type="paragraph" w:customStyle="1" w:styleId="15">
    <w:name w:val="样式 文字 + 首行缩进:  2 字符3"/>
    <w:basedOn w:val="1"/>
    <w:qFormat/>
    <w:uiPriority w:val="0"/>
    <w:pPr>
      <w:spacing w:line="360" w:lineRule="auto"/>
      <w:jc w:val="left"/>
    </w:pPr>
    <w:rPr>
      <w:rFonts w:ascii="Calibri" w:hAnsi="Calibri"/>
      <w:sz w:val="28"/>
      <w:szCs w:val="28"/>
    </w:rPr>
  </w:style>
  <w:style w:type="paragraph" w:customStyle="1" w:styleId="16">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17">
    <w:name w:val="Body text|1"/>
    <w:basedOn w:val="1"/>
    <w:qFormat/>
    <w:uiPriority w:val="0"/>
    <w:pPr>
      <w:widowControl w:val="0"/>
      <w:shd w:val="clear" w:color="auto" w:fill="auto"/>
      <w:spacing w:line="449" w:lineRule="auto"/>
      <w:ind w:firstLine="400"/>
    </w:pPr>
    <w:rPr>
      <w:rFonts w:ascii="宋体" w:hAnsi="宋体" w:eastAsia="宋体" w:cs="宋体"/>
      <w:sz w:val="26"/>
      <w:szCs w:val="26"/>
      <w:u w:val="none"/>
      <w:shd w:val="clear" w:color="auto" w:fill="auto"/>
      <w:lang w:val="zh-TW" w:eastAsia="zh-TW" w:bidi="zh-TW"/>
    </w:rPr>
  </w:style>
  <w:style w:type="paragraph" w:customStyle="1" w:styleId="18">
    <w:name w:val="Heading #1|1"/>
    <w:basedOn w:val="1"/>
    <w:qFormat/>
    <w:uiPriority w:val="0"/>
    <w:pPr>
      <w:widowControl w:val="0"/>
      <w:shd w:val="clear" w:color="auto" w:fill="auto"/>
      <w:spacing w:after="620" w:line="576" w:lineRule="exact"/>
      <w:jc w:val="center"/>
      <w:outlineLvl w:val="0"/>
    </w:pPr>
    <w:rPr>
      <w:rFonts w:ascii="宋体" w:hAnsi="宋体" w:eastAsia="宋体" w:cs="宋体"/>
      <w:sz w:val="44"/>
      <w:szCs w:val="44"/>
      <w:u w:val="none"/>
      <w:shd w:val="clear" w:color="auto" w:fill="auto"/>
      <w:lang w:val="zh-TW" w:eastAsia="zh-TW" w:bidi="zh-TW"/>
    </w:rPr>
  </w:style>
  <w:style w:type="paragraph" w:customStyle="1" w:styleId="19">
    <w:name w:val="Body text|2"/>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20">
    <w:name w:val="Body text|3"/>
    <w:basedOn w:val="1"/>
    <w:qFormat/>
    <w:uiPriority w:val="0"/>
    <w:pPr>
      <w:widowControl w:val="0"/>
      <w:shd w:val="clear" w:color="auto" w:fill="auto"/>
      <w:spacing w:line="576" w:lineRule="exact"/>
      <w:jc w:val="center"/>
    </w:pPr>
    <w:rPr>
      <w:rFonts w:ascii="宋体" w:hAnsi="宋体" w:eastAsia="宋体" w:cs="宋体"/>
      <w:b/>
      <w:bCs/>
      <w:sz w:val="30"/>
      <w:szCs w:val="30"/>
      <w:u w:val="none"/>
      <w:shd w:val="clear" w:color="auto" w:fill="FFFFFF"/>
      <w:lang w:val="zh-TW" w:eastAsia="zh-TW" w:bidi="zh-TW"/>
    </w:rPr>
  </w:style>
  <w:style w:type="paragraph" w:customStyle="1" w:styleId="2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2">
    <w:name w:val="表格文字"/>
    <w:basedOn w:val="1"/>
    <w:qFormat/>
    <w:uiPriority w:val="0"/>
    <w:pPr>
      <w:spacing w:before="25" w:beforeLines="0" w:after="25" w:afterLines="0"/>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f8d40988-0b0f-48af-9ada-7352e04ef1d8</errorID>
      <errorWord>位</errorWord>
      <group>L1_Word</group>
      <groupName>字词问题</groupName>
      <ability>L2_Typo</ability>
      <abilityName>字词错误</abilityName>
      <candidateList>
        <item>位应</item>
      </candidateList>
      <explain/>
      <paraID>132A6B50</paraID>
      <start>135</start>
      <end>138</end>
      <status>modified</status>
      <modifiedWord>位应位</modifiedWord>
      <trackRevisions>true</trackRevisions>
    </reviewItem>
    <reviewItem>
      <errorID>0e0fa79c-5fd0-4b78-ac6f-3ec395ec94b4</errorID>
      <errorWord>(</errorWord>
      <group>L1_Format</group>
      <groupName>格式问题</groupName>
      <ability>L2_HalfPunc_CN</ability>
      <abilityName/>
      <candidateList>
        <item>（</item>
      </candidateList>
      <explain>文本全半角错误。</explain>
      <paraID>67324053</paraID>
      <start>16</start>
      <end>18</end>
      <status>modified</status>
      <modifiedWord>（(</modifiedWord>
      <trackRevisions>true</trackRevisions>
    </reviewItem>
    <reviewItem>
      <errorID>bb1cf7f5-33c6-4817-9f0d-b2bef536faea</errorID>
      <errorWord>)</errorWord>
      <group>L1_Format</group>
      <groupName>格式问题</groupName>
      <ability>L2_HalfPunc_CN</ability>
      <abilityName/>
      <candidateList>
        <item>）</item>
      </candidateList>
      <explain>文本全半角错误。</explain>
      <paraID>67324053</paraID>
      <start>40</start>
      <end>42</end>
      <status>modified</status>
      <modifiedWord>）)</modifiedWord>
      <trackRevisions>true</trackRevisions>
    </reviewItem>
    <reviewItem>
      <errorID>451018ff-7978-4637-8b4e-0f22e48864f6</errorID>
      <errorWord>(</errorWord>
      <group>L1_Format</group>
      <groupName>格式问题</groupName>
      <ability>L2_HalfPunc_CN</ability>
      <abilityName/>
      <candidateList>
        <item>（</item>
      </candidateList>
      <explain>文本全半角错误。</explain>
      <paraID>67324053</paraID>
      <start>80</start>
      <end>82</end>
      <status>modified</status>
      <modifiedWord>（(</modifiedWord>
      <trackRevisions>true</trackRevisions>
    </reviewItem>
    <reviewItem>
      <errorID>a7fe2a38-50c7-426a-afb0-b3aa553c17d6</errorID>
      <errorWord>)</errorWord>
      <group>L1_Format</group>
      <groupName>格式问题</groupName>
      <ability>L2_HalfPunc_CN</ability>
      <abilityName/>
      <candidateList>
        <item>）</item>
      </candidateList>
      <explain>文本全半角错误。</explain>
      <paraID>67324053</paraID>
      <start>97</start>
      <end>99</end>
      <status>modified</status>
      <modifiedWord>）)</modifiedWord>
      <trackRevisions>true</trackRevisions>
    </reviewItem>
    <reviewItem>
      <errorID>f9b4ca18-163a-4358-9e86-5234e6c691b6</errorID>
      <errorWord>(</errorWord>
      <group>L1_Format</group>
      <groupName>格式问题</groupName>
      <ability>L2_HalfPunc_CN</ability>
      <abilityName/>
      <candidateList>
        <item>（</item>
      </candidateList>
      <explain>文本全半角错误。</explain>
      <paraID> D372310</paraID>
      <start>18</start>
      <end>20</end>
      <status>modified</status>
      <modifiedWord>（(</modifiedWord>
      <trackRevisions>true</trackRevisions>
    </reviewItem>
    <reviewItem>
      <errorID>8c19e3bd-8d6d-47f1-8387-8e4b85478f90</errorID>
      <errorWord>)</errorWord>
      <group>L1_Format</group>
      <groupName>格式问题</groupName>
      <ability>L2_HalfPunc_CN</ability>
      <abilityName/>
      <candidateList>
        <item>）</item>
      </candidateList>
      <explain>文本全半角错误。</explain>
      <paraID> D372310</paraID>
      <start>42</start>
      <end>44</end>
      <status>modified</status>
      <modifiedWord>）)</modifiedWord>
      <trackRevisions>true</trackRevisions>
    </reviewItem>
    <reviewItem>
      <errorID>9de48851-8b77-4e8d-a598-ba4e99bf01aa</errorID>
      <errorWord>(</errorWord>
      <group>L1_Format</group>
      <groupName>格式问题</groupName>
      <ability>L2_HalfPunc_CN</ability>
      <abilityName/>
      <candidateList>
        <item>（</item>
      </candidateList>
      <explain>文本全半角错误。</explain>
      <paraID> D372310</paraID>
      <start>82</start>
      <end>84</end>
      <status>modified</status>
      <modifiedWord>（(</modifiedWord>
      <trackRevisions>true</trackRevisions>
    </reviewItem>
    <reviewItem>
      <errorID>f6a9d42a-b05f-491a-8e1d-4886f8257378</errorID>
      <errorWord>)</errorWord>
      <group>L1_Format</group>
      <groupName>格式问题</groupName>
      <ability>L2_HalfPunc_CN</ability>
      <abilityName/>
      <candidateList>
        <item>）</item>
      </candidateList>
      <explain>文本全半角错误。</explain>
      <paraID> D372310</paraID>
      <start>99</start>
      <end>101</end>
      <status>modified</status>
      <modifiedWord>）)</modifiedWord>
      <trackRevisions>true</trackRevisions>
    </reviewItem>
    <reviewItem>
      <errorID>9a37e8a0-5261-4111-8540-b83206abb773</errorID>
      <errorWord>[2026]</errorWord>
      <group>L1_Punc</group>
      <groupName>标点问题</groupName>
      <ability>L2_Punc_CN</ability>
      <abilityName/>
      <candidateList>
        <item>〔2026〕</item>
      </candidateList>
      <explain/>
      <paraID>5348C0ED</paraID>
      <start>9</start>
      <end>15</end>
      <status>modified</status>
      <modifiedWord>〔2026〕</modifiedWord>
      <trackRevisions>true</trackRevisions>
    </reviewItem>
    <reviewItem>
      <errorID>2756ae62-3473-42f3-a604-1f984a41a6b0</errorID>
      <errorWord>同</errorWord>
      <group>L1_Word</group>
      <groupName>字词问题</groupName>
      <ability>L2_Typo</ability>
      <abilityName>字词错误</abilityName>
      <candidateList>
        <item>同中</item>
      </candidateList>
      <explain/>
      <paraID>7466C4EC</paraID>
      <start>100</start>
      <end>102</end>
      <status>modified</status>
      <modifiedWord>同中</modifiedWord>
      <trackRevisions>true</trackRevisions>
    </reviewItem>
    <reviewItem>
      <errorID>169579cf-1438-4597-b850-5ac78e8caa2f</errorID>
      <errorWord>因为</errorWord>
      <group>L1_Word</group>
      <groupName>字词问题</groupName>
      <ability>L2_Typo</ability>
      <abilityName>字词错误</abilityName>
      <candidateList>
        <item>因</item>
      </candidateList>
      <explain/>
      <paraID>10E73EE9</paraID>
      <start>48</start>
      <end>49</end>
      <status>modified</status>
      <modifiedWord>因</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1a11e5-67e7-4200-9aaf-7e00792e2e67}">
  <ds:schemaRefs/>
</ds:datastoreItem>
</file>

<file path=docProps/app.xml><?xml version="1.0" encoding="utf-8"?>
<Properties xmlns="http://schemas.openxmlformats.org/officeDocument/2006/extended-properties" xmlns:vt="http://schemas.openxmlformats.org/officeDocument/2006/docPropsVTypes">
  <Template>Normal.dotm</Template>
  <Pages>45</Pages>
  <Words>6986</Words>
  <Characters>7543</Characters>
  <Lines>0</Lines>
  <Paragraphs>0</Paragraphs>
  <TotalTime>16</TotalTime>
  <ScaleCrop>false</ScaleCrop>
  <LinksUpToDate>false</LinksUpToDate>
  <CharactersWithSpaces>7752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2024-07-08T02:00:00Z</dcterms:created>
  <dc:creator>冰糖葫芦</dc:creator>
  <cp:lastModifiedBy>冠</cp:lastModifiedBy>
  <cp:lastPrinted>2026-06-01T07:18:58Z</cp:lastPrinted>
  <dcterms:modified xsi:type="dcterms:W3CDTF">2026-06-01T07:19:05Z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1516ECE2C1A84245B2BC017D8F0090BC_13</vt:lpwstr>
  </property>
  <property fmtid="{D5CDD505-2E9C-101B-9397-08002B2CF9AE}" pid="4" name="KSOTemplateDocerSaveRecord">
    <vt:lpwstr>eyJoZGlkIjoiMGZhMmZlNTc5MWM0NDNmMTgxZTUwZjhhYjljOGExOWEiLCJ1c2VySWQiOiIyNjE2NTk4NDMifQ==</vt:lpwstr>
  </property>
</Properties>
</file>